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71F2E0" w14:textId="5AA69B38" w:rsidR="00686D70" w:rsidRDefault="008212AF" w:rsidP="008B74CD">
      <w:pPr>
        <w:pStyle w:val="BodyText"/>
        <w:spacing w:line="240" w:lineRule="auto"/>
      </w:pPr>
      <w:r>
        <w:drawing>
          <wp:inline distT="0" distB="0" distL="0" distR="0" wp14:anchorId="7CEAD358" wp14:editId="4253F7F9">
            <wp:extent cx="6475730" cy="9078595"/>
            <wp:effectExtent l="0" t="0" r="1270" b="1905"/>
            <wp:docPr id="46" name="Picture 46" descr="Victoria Police Annual Report 2019–2020. Cover image with Victoria Police crest in-layed in the floor of the new VP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Victoria Police Annual Report 2019–2020. Cover image with Victoria Police crest in-layed in the floor of the new VPC. "/>
                    <pic:cNvPicPr/>
                  </pic:nvPicPr>
                  <pic:blipFill rotWithShape="1">
                    <a:blip r:embed="rId7">
                      <a:extLst>
                        <a:ext uri="{28A0092B-C50C-407E-A947-70E740481C1C}">
                          <a14:useLocalDpi xmlns:a14="http://schemas.microsoft.com/office/drawing/2010/main" val="0"/>
                        </a:ext>
                      </a:extLst>
                    </a:blip>
                    <a:srcRect t="161" b="161"/>
                    <a:stretch/>
                  </pic:blipFill>
                  <pic:spPr>
                    <a:xfrm>
                      <a:off x="0" y="0"/>
                      <a:ext cx="6475730" cy="9078595"/>
                    </a:xfrm>
                    <a:prstGeom prst="rect">
                      <a:avLst/>
                    </a:prstGeom>
                  </pic:spPr>
                </pic:pic>
              </a:graphicData>
            </a:graphic>
          </wp:inline>
        </w:drawing>
      </w:r>
    </w:p>
    <w:p w14:paraId="02E19D46" w14:textId="4A125825" w:rsidR="008B74CD" w:rsidRDefault="008B74CD" w:rsidP="008212AF">
      <w:pPr>
        <w:pStyle w:val="BodyText"/>
        <w:rPr>
          <w:lang w:val="en-GB"/>
        </w:rPr>
      </w:pPr>
    </w:p>
    <w:p w14:paraId="531419C4" w14:textId="39A4D08E" w:rsidR="008212AF" w:rsidRPr="008212AF" w:rsidRDefault="008212AF" w:rsidP="008212AF">
      <w:pPr>
        <w:pStyle w:val="BodyText"/>
      </w:pPr>
      <w:r>
        <w:rPr>
          <w:lang w:val="en-GB"/>
        </w:rPr>
        <w:lastRenderedPageBreak/>
        <w:t>Victoria Police respectfully acknowledges the Traditional Owners of the country throughout Victoria. We pay our respects to Elders, both past, present and emerging and continue to recognise and embrace the fact that Aboriginal People are connected to the oldest, continuous history.</w:t>
      </w:r>
    </w:p>
    <w:p w14:paraId="70A619D5" w14:textId="0D205A12" w:rsidR="008212AF" w:rsidRDefault="008212AF" w:rsidP="008212AF">
      <w:pPr>
        <w:pStyle w:val="BodyText"/>
        <w:rPr>
          <w:lang w:val="en-GB"/>
        </w:rPr>
      </w:pPr>
      <w:r>
        <w:rPr>
          <w:lang w:val="en-GB"/>
        </w:rPr>
        <w:t xml:space="preserve">Authorised and published by Victoria Police. </w:t>
      </w:r>
      <w:r>
        <w:rPr>
          <w:lang w:val="en-GB"/>
        </w:rPr>
        <w:br/>
        <w:t>Victoria Police Centre</w:t>
      </w:r>
      <w:r>
        <w:rPr>
          <w:lang w:val="en-GB"/>
        </w:rPr>
        <w:br/>
        <w:t>311 Spencer Street, Docklands VIC 3008</w:t>
      </w:r>
      <w:r>
        <w:rPr>
          <w:lang w:val="en-GB"/>
        </w:rPr>
        <w:br/>
        <w:t>www.police.vic.gov.au</w:t>
      </w:r>
    </w:p>
    <w:p w14:paraId="2F39E8D5" w14:textId="77777777" w:rsidR="008212AF" w:rsidRDefault="008212AF" w:rsidP="008212AF">
      <w:pPr>
        <w:pStyle w:val="BodyText"/>
        <w:rPr>
          <w:lang w:val="en-GB"/>
        </w:rPr>
      </w:pPr>
      <w:r>
        <w:rPr>
          <w:lang w:val="en-GB"/>
        </w:rPr>
        <w:t>Print managed by Finsbury Green.</w:t>
      </w:r>
    </w:p>
    <w:p w14:paraId="5BA5EEF2" w14:textId="05BC3226" w:rsidR="008212AF" w:rsidRDefault="008212AF" w:rsidP="008212AF">
      <w:pPr>
        <w:pStyle w:val="BodyText"/>
        <w:rPr>
          <w:lang w:val="en-GB"/>
        </w:rPr>
      </w:pPr>
      <w:r>
        <w:rPr>
          <w:lang w:val="en-GB"/>
        </w:rPr>
        <w:t>Designed by Bite Visual Communications Group.</w:t>
      </w:r>
    </w:p>
    <w:p w14:paraId="07CCA344" w14:textId="2D2C18EA" w:rsidR="008212AF" w:rsidRDefault="008212AF" w:rsidP="008212AF">
      <w:pPr>
        <w:pStyle w:val="BodyText"/>
        <w:rPr>
          <w:lang w:val="en-GB"/>
        </w:rPr>
      </w:pPr>
      <w:r>
        <w:rPr>
          <w:lang w:val="en-GB"/>
        </w:rPr>
        <w:t xml:space="preserve">This publication is available in a format compliant with the WCAG 2.0 on the </w:t>
      </w:r>
      <w:hyperlink r:id="rId8" w:history="1">
        <w:r>
          <w:rPr>
            <w:rStyle w:val="Hyperlink"/>
            <w:lang w:val="en-GB"/>
          </w:rPr>
          <w:t>police.vic.gov.au</w:t>
        </w:r>
      </w:hyperlink>
      <w:r>
        <w:rPr>
          <w:lang w:val="en-GB"/>
        </w:rPr>
        <w:t xml:space="preserve"> website.</w:t>
      </w:r>
    </w:p>
    <w:p w14:paraId="50A02A04" w14:textId="01A992B0" w:rsidR="008212AF" w:rsidRDefault="008212AF" w:rsidP="008212AF">
      <w:pPr>
        <w:pStyle w:val="BodyText"/>
        <w:rPr>
          <w:lang w:val="en-GB"/>
        </w:rPr>
      </w:pPr>
      <w:r>
        <w:rPr>
          <w:lang w:val="en-GB"/>
        </w:rPr>
        <w:t>© State of Victoria (Victoria Police) 2020</w:t>
      </w:r>
    </w:p>
    <w:p w14:paraId="2B78ABC7" w14:textId="77777777" w:rsidR="008212AF" w:rsidRDefault="008212AF" w:rsidP="008212AF">
      <w:pPr>
        <w:pStyle w:val="BodyText"/>
        <w:rPr>
          <w:lang w:val="en-GB"/>
        </w:rPr>
      </w:pPr>
      <w:r>
        <w:rPr>
          <w:lang w:val="en-GB"/>
        </w:rPr>
        <w:t>All rights reserved. No part of this publication may be reproduced, stored in a retrieval system or transmitted in any form or by any means without the prior written permission of the State of Victoria (through Victoria Police).</w:t>
      </w:r>
    </w:p>
    <w:p w14:paraId="4F62C057" w14:textId="7378FD64" w:rsidR="008212AF" w:rsidRDefault="008212AF" w:rsidP="008212AF">
      <w:pPr>
        <w:pStyle w:val="BodyText"/>
        <w:rPr>
          <w:lang w:val="en-GB"/>
        </w:rPr>
      </w:pPr>
      <w:r>
        <w:rPr>
          <w:lang w:val="en-GB"/>
        </w:rPr>
        <w:t>ISSN 2202-9672 (Print)</w:t>
      </w:r>
    </w:p>
    <w:p w14:paraId="1A79BBA6" w14:textId="77777777" w:rsidR="008212AF" w:rsidRDefault="008212AF" w:rsidP="008212AF">
      <w:pPr>
        <w:pStyle w:val="BodyText"/>
        <w:rPr>
          <w:lang w:val="en-GB"/>
        </w:rPr>
      </w:pPr>
      <w:r>
        <w:rPr>
          <w:lang w:val="en-GB"/>
        </w:rPr>
        <w:t>ISSN 2202-9680 (Online)</w:t>
      </w:r>
    </w:p>
    <w:p w14:paraId="4B209450" w14:textId="77777777" w:rsidR="008212AF" w:rsidRDefault="008212AF" w:rsidP="008212AF">
      <w:pPr>
        <w:pStyle w:val="BodyText"/>
        <w:rPr>
          <w:lang w:val="en-GB"/>
        </w:rPr>
      </w:pPr>
      <w:r>
        <w:rPr>
          <w:lang w:val="en-GB"/>
        </w:rPr>
        <w:t>Published October 2020</w:t>
      </w:r>
    </w:p>
    <w:p w14:paraId="3BE6A611" w14:textId="2BAD44BB" w:rsidR="008212AF" w:rsidRDefault="008212AF" w:rsidP="008212AF">
      <w:pPr>
        <w:pStyle w:val="BodyText"/>
        <w:rPr>
          <w:lang w:val="en-GB"/>
        </w:rPr>
      </w:pPr>
      <w:r>
        <w:rPr>
          <w:lang w:val="en-GB"/>
        </w:rPr>
        <w:t>The State of Victoria and its employees do not guarantee that the publication is without flaw of any kind or is wholly appropriate for your particular purposes and therefore disclaims all liability for any error, loss or other consequence that may arise from you relying on any information in this publication.</w:t>
      </w:r>
    </w:p>
    <w:p w14:paraId="1A7DAE53" w14:textId="2D4AF48C" w:rsidR="008212AF" w:rsidRDefault="008212AF" w:rsidP="008212AF">
      <w:pPr>
        <w:pStyle w:val="Heading2"/>
        <w:rPr>
          <w:rFonts w:eastAsia="Times New Roman"/>
          <w:lang w:val="en-GB"/>
        </w:rPr>
      </w:pPr>
      <w:bookmarkStart w:id="0" w:name="_8._Appendices"/>
      <w:bookmarkStart w:id="1" w:name="_7._Financial_Statements"/>
      <w:bookmarkStart w:id="2" w:name="_6._Other_Disclosures"/>
      <w:bookmarkStart w:id="3" w:name="_5._Our_Year"/>
      <w:bookmarkStart w:id="4" w:name="_4._Our_People"/>
      <w:bookmarkStart w:id="5" w:name="_3._Our_Performance"/>
      <w:bookmarkStart w:id="6" w:name="_2._Our_Governance"/>
      <w:bookmarkStart w:id="7" w:name="_1._Our_Organisation"/>
      <w:bookmarkStart w:id="8" w:name="_Foreword_from_the"/>
      <w:bookmarkEnd w:id="0"/>
      <w:bookmarkEnd w:id="1"/>
      <w:bookmarkEnd w:id="2"/>
      <w:bookmarkEnd w:id="3"/>
      <w:bookmarkEnd w:id="4"/>
      <w:bookmarkEnd w:id="5"/>
      <w:bookmarkEnd w:id="6"/>
      <w:bookmarkEnd w:id="7"/>
      <w:bookmarkEnd w:id="8"/>
      <w:r>
        <w:rPr>
          <w:rFonts w:eastAsia="Times New Roman"/>
          <w:lang w:val="en-GB"/>
        </w:rPr>
        <w:t xml:space="preserve">Responsible Body’s Declaration </w:t>
      </w:r>
    </w:p>
    <w:p w14:paraId="16826854" w14:textId="44F5CF83" w:rsidR="008212AF" w:rsidRPr="008B74CD" w:rsidRDefault="008212AF" w:rsidP="008B74CD">
      <w:pPr>
        <w:pStyle w:val="BodyText"/>
        <w:spacing w:line="240" w:lineRule="auto"/>
        <w:rPr>
          <w:rFonts w:eastAsiaTheme="minorEastAsia"/>
          <w:lang w:val="en-GB"/>
        </w:rPr>
      </w:pPr>
      <w:r>
        <w:rPr>
          <w:lang w:val="en-GB"/>
        </w:rPr>
        <w:t xml:space="preserve">In accordance with the </w:t>
      </w:r>
      <w:r w:rsidRPr="008212AF">
        <w:rPr>
          <w:rStyle w:val="light-italic"/>
          <w:i/>
          <w:iCs/>
          <w:lang w:val="en-GB"/>
        </w:rPr>
        <w:t>Financial Management Act</w:t>
      </w:r>
      <w:r w:rsidRPr="008212AF">
        <w:rPr>
          <w:i/>
          <w:iCs/>
          <w:lang w:val="en-GB"/>
        </w:rPr>
        <w:t xml:space="preserve"> </w:t>
      </w:r>
      <w:r w:rsidRPr="008212AF">
        <w:rPr>
          <w:rStyle w:val="light-italic"/>
          <w:i/>
          <w:iCs/>
          <w:lang w:val="en-GB"/>
        </w:rPr>
        <w:t>1994</w:t>
      </w:r>
      <w:r>
        <w:rPr>
          <w:lang w:val="en-GB"/>
        </w:rPr>
        <w:t xml:space="preserve">, I am pleased to present the Victoria Police Annual Report for the year ending 30 June 2020. </w:t>
      </w:r>
    </w:p>
    <w:p w14:paraId="0DCFF201" w14:textId="4E3C213C" w:rsidR="009631F6" w:rsidRDefault="008B74CD" w:rsidP="008B74CD">
      <w:pPr>
        <w:pStyle w:val="BodyText"/>
        <w:spacing w:line="240" w:lineRule="auto"/>
        <w:rPr>
          <w:rStyle w:val="medium0"/>
          <w:b/>
          <w:bCs/>
          <w:lang w:val="en-GB"/>
        </w:rPr>
      </w:pPr>
      <w:r>
        <w:rPr>
          <w:lang w:val="en-GB"/>
        </w:rPr>
        <w:drawing>
          <wp:inline distT="0" distB="0" distL="0" distR="0" wp14:anchorId="73D3E62B" wp14:editId="2331E4A0">
            <wp:extent cx="649605" cy="467360"/>
            <wp:effectExtent l="0" t="0" r="0" b="2540"/>
            <wp:docPr id="47" name="Picture 47" descr="Shane Patt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hane Patton Signature"/>
                    <pic:cNvPicPr/>
                  </pic:nvPicPr>
                  <pic:blipFill>
                    <a:blip r:embed="rId9">
                      <a:extLst>
                        <a:ext uri="{28A0092B-C50C-407E-A947-70E740481C1C}">
                          <a14:useLocalDpi xmlns:a14="http://schemas.microsoft.com/office/drawing/2010/main" val="0"/>
                        </a:ext>
                      </a:extLst>
                    </a:blip>
                    <a:stretch>
                      <a:fillRect/>
                    </a:stretch>
                  </pic:blipFill>
                  <pic:spPr>
                    <a:xfrm>
                      <a:off x="0" y="0"/>
                      <a:ext cx="649605" cy="467360"/>
                    </a:xfrm>
                    <a:prstGeom prst="rect">
                      <a:avLst/>
                    </a:prstGeom>
                  </pic:spPr>
                </pic:pic>
              </a:graphicData>
            </a:graphic>
          </wp:inline>
        </w:drawing>
      </w:r>
    </w:p>
    <w:p w14:paraId="23E91045" w14:textId="63B765F9" w:rsidR="008212AF" w:rsidRPr="008212AF" w:rsidRDefault="008212AF" w:rsidP="00F65CC2">
      <w:pPr>
        <w:pStyle w:val="BodyText"/>
        <w:spacing w:after="0"/>
        <w:rPr>
          <w:b/>
          <w:bCs/>
          <w:lang w:val="en-GB"/>
        </w:rPr>
      </w:pPr>
      <w:r w:rsidRPr="008212AF">
        <w:rPr>
          <w:rStyle w:val="medium0"/>
          <w:b/>
          <w:bCs/>
          <w:lang w:val="en-GB"/>
        </w:rPr>
        <w:t>Shane Patton APM</w:t>
      </w:r>
    </w:p>
    <w:p w14:paraId="3F21F1EC" w14:textId="77777777" w:rsidR="008212AF" w:rsidRPr="008212AF" w:rsidRDefault="008212AF" w:rsidP="00F65CC2">
      <w:pPr>
        <w:pStyle w:val="BodyText"/>
        <w:spacing w:after="0"/>
        <w:rPr>
          <w:b/>
          <w:bCs/>
          <w:lang w:val="en-GB"/>
        </w:rPr>
      </w:pPr>
      <w:r w:rsidRPr="008212AF">
        <w:rPr>
          <w:rStyle w:val="medium0"/>
          <w:b/>
          <w:bCs/>
          <w:lang w:val="en-GB"/>
        </w:rPr>
        <w:t>Chief Commissioner</w:t>
      </w:r>
    </w:p>
    <w:p w14:paraId="144AAFD2" w14:textId="77777777" w:rsidR="008212AF" w:rsidRPr="008212AF" w:rsidRDefault="008212AF" w:rsidP="008212AF">
      <w:pPr>
        <w:pStyle w:val="BodyText"/>
        <w:rPr>
          <w:b/>
          <w:bCs/>
          <w:lang w:val="en-GB"/>
        </w:rPr>
      </w:pPr>
      <w:r w:rsidRPr="008212AF">
        <w:rPr>
          <w:rStyle w:val="medium0"/>
          <w:b/>
          <w:bCs/>
          <w:lang w:val="en-GB"/>
        </w:rPr>
        <w:t>12 October 2020</w:t>
      </w:r>
    </w:p>
    <w:p w14:paraId="12DFBF5B" w14:textId="77777777" w:rsidR="008212AF" w:rsidRDefault="008212AF">
      <w:pPr>
        <w:rPr>
          <w:rFonts w:ascii="Myriad Pro Light" w:eastAsia="Times New Roman" w:hAnsi="Myriad Pro Light"/>
          <w:noProof/>
          <w:color w:val="000000" w:themeColor="text1"/>
          <w:sz w:val="20"/>
          <w:szCs w:val="20"/>
          <w:lang w:val="en-GB"/>
        </w:rPr>
      </w:pPr>
      <w:r>
        <w:rPr>
          <w:rFonts w:eastAsia="Times New Roman"/>
          <w:lang w:val="en-GB"/>
        </w:rPr>
        <w:br w:type="page"/>
      </w:r>
    </w:p>
    <w:p w14:paraId="47229123" w14:textId="52BBDE69" w:rsidR="0013139F" w:rsidRPr="00C73D4B" w:rsidRDefault="008212AF" w:rsidP="00C73D4B">
      <w:pPr>
        <w:pStyle w:val="Heading1"/>
        <w:divId w:val="1011686504"/>
        <w:rPr>
          <w:rFonts w:eastAsia="Times New Roman"/>
          <w:lang w:val="en-GB"/>
        </w:rPr>
      </w:pPr>
      <w:r>
        <w:rPr>
          <w:rFonts w:eastAsia="Times New Roman"/>
          <w:lang w:val="en-GB"/>
        </w:rPr>
        <w:lastRenderedPageBreak/>
        <w:t>Contents</w:t>
      </w:r>
    </w:p>
    <w:sdt>
      <w:sdtPr>
        <w:rPr>
          <w:rFonts w:ascii="Myriad Pro" w:hAnsi="Myriad Pro"/>
          <w:noProof w:val="0"/>
          <w:color w:val="auto"/>
          <w:sz w:val="22"/>
          <w:szCs w:val="22"/>
        </w:rPr>
        <w:id w:val="956218176"/>
        <w:docPartObj>
          <w:docPartGallery w:val="Table of Contents"/>
          <w:docPartUnique/>
        </w:docPartObj>
      </w:sdtPr>
      <w:sdtEndPr>
        <w:rPr>
          <w:rFonts w:ascii="Calibri" w:hAnsi="Calibri"/>
          <w:noProof/>
          <w:color w:val="000000" w:themeColor="text1"/>
          <w:sz w:val="20"/>
          <w:szCs w:val="20"/>
        </w:rPr>
      </w:sdtEndPr>
      <w:sdtContent>
        <w:p w14:paraId="1426C45C" w14:textId="4B1AEA4C" w:rsidR="0013139F" w:rsidRDefault="00EB7878" w:rsidP="00397A30">
          <w:pPr>
            <w:pStyle w:val="BodyText"/>
          </w:pPr>
          <w:hyperlink w:anchor="_Foreword_from_the" w:history="1">
            <w:r w:rsidR="0013139F">
              <w:rPr>
                <w:spacing w:val="-4"/>
              </w:rPr>
              <w:t>Chief</w:t>
            </w:r>
            <w:r w:rsidR="0013139F">
              <w:rPr>
                <w:spacing w:val="-7"/>
              </w:rPr>
              <w:t xml:space="preserve"> </w:t>
            </w:r>
            <w:r w:rsidR="0013139F">
              <w:rPr>
                <w:spacing w:val="-4"/>
              </w:rPr>
              <w:t>Commissioner</w:t>
            </w:r>
            <w:r w:rsidR="0013139F">
              <w:rPr>
                <w:spacing w:val="-7"/>
              </w:rPr>
              <w:t xml:space="preserve"> </w:t>
            </w:r>
            <w:r w:rsidR="0013139F">
              <w:rPr>
                <w:spacing w:val="-4"/>
              </w:rPr>
              <w:t>Forewords</w:t>
            </w:r>
            <w:r w:rsidR="0013139F">
              <w:rPr>
                <w:spacing w:val="-4"/>
              </w:rPr>
              <w:tab/>
            </w:r>
            <w:r w:rsidR="00E81E21">
              <w:t>4</w:t>
            </w:r>
          </w:hyperlink>
        </w:p>
        <w:p w14:paraId="2E47AC54" w14:textId="02F99A12" w:rsidR="0013139F" w:rsidRDefault="00EB7878" w:rsidP="00397A30">
          <w:pPr>
            <w:pStyle w:val="BodyText"/>
          </w:pPr>
          <w:hyperlink w:anchor="_1._Our_Organisation" w:history="1">
            <w:r w:rsidR="0013139F">
              <w:rPr>
                <w:spacing w:val="-3"/>
              </w:rPr>
              <w:t>Our</w:t>
            </w:r>
            <w:r w:rsidR="0013139F">
              <w:rPr>
                <w:spacing w:val="-7"/>
              </w:rPr>
              <w:t xml:space="preserve"> </w:t>
            </w:r>
            <w:r w:rsidR="0013139F">
              <w:rPr>
                <w:spacing w:val="-4"/>
              </w:rPr>
              <w:t>Organisation</w:t>
            </w:r>
            <w:r w:rsidR="0013139F">
              <w:rPr>
                <w:spacing w:val="-4"/>
              </w:rPr>
              <w:tab/>
            </w:r>
            <w:r w:rsidR="0013139F">
              <w:rPr>
                <w:spacing w:val="-4"/>
              </w:rPr>
              <w:tab/>
            </w:r>
            <w:r w:rsidR="0013139F">
              <w:rPr>
                <w:spacing w:val="-4"/>
              </w:rPr>
              <w:tab/>
            </w:r>
            <w:r w:rsidR="00C64F90">
              <w:t>7</w:t>
            </w:r>
          </w:hyperlink>
        </w:p>
        <w:p w14:paraId="0EAAE11E" w14:textId="2EC4972F" w:rsidR="0013139F" w:rsidRDefault="00EB7878" w:rsidP="00397A30">
          <w:pPr>
            <w:pStyle w:val="BodyText"/>
          </w:pPr>
          <w:hyperlink w:anchor="_2._Our_Governance" w:history="1">
            <w:r w:rsidR="0013139F">
              <w:rPr>
                <w:spacing w:val="-3"/>
              </w:rPr>
              <w:t>Our</w:t>
            </w:r>
            <w:r w:rsidR="0013139F">
              <w:rPr>
                <w:spacing w:val="-7"/>
              </w:rPr>
              <w:t xml:space="preserve"> </w:t>
            </w:r>
            <w:r w:rsidR="0013139F">
              <w:rPr>
                <w:spacing w:val="-4"/>
              </w:rPr>
              <w:t>Governance</w:t>
            </w:r>
            <w:r w:rsidR="0013139F">
              <w:rPr>
                <w:spacing w:val="-4"/>
              </w:rPr>
              <w:tab/>
            </w:r>
            <w:r w:rsidR="0013139F">
              <w:rPr>
                <w:spacing w:val="-4"/>
              </w:rPr>
              <w:tab/>
            </w:r>
            <w:r w:rsidR="0013139F">
              <w:rPr>
                <w:spacing w:val="-4"/>
              </w:rPr>
              <w:tab/>
            </w:r>
            <w:r w:rsidR="00C73D4B">
              <w:t>9</w:t>
            </w:r>
          </w:hyperlink>
        </w:p>
        <w:p w14:paraId="4C8B0421" w14:textId="5F786E29" w:rsidR="0013139F" w:rsidRDefault="00EB7878" w:rsidP="00397A30">
          <w:pPr>
            <w:pStyle w:val="BodyText"/>
          </w:pPr>
          <w:hyperlink w:anchor="_3._Our_Performance" w:history="1">
            <w:r w:rsidR="0013139F">
              <w:rPr>
                <w:spacing w:val="-3"/>
              </w:rPr>
              <w:t>Our</w:t>
            </w:r>
            <w:r w:rsidR="0013139F">
              <w:rPr>
                <w:spacing w:val="-7"/>
              </w:rPr>
              <w:t xml:space="preserve"> </w:t>
            </w:r>
            <w:r w:rsidR="0013139F">
              <w:rPr>
                <w:spacing w:val="-4"/>
              </w:rPr>
              <w:t>Performance</w:t>
            </w:r>
            <w:r w:rsidR="0013139F">
              <w:rPr>
                <w:spacing w:val="-4"/>
              </w:rPr>
              <w:tab/>
            </w:r>
            <w:r w:rsidR="0013139F">
              <w:rPr>
                <w:spacing w:val="-4"/>
              </w:rPr>
              <w:tab/>
            </w:r>
            <w:r w:rsidR="0013139F">
              <w:rPr>
                <w:spacing w:val="-4"/>
              </w:rPr>
              <w:tab/>
              <w:t>1</w:t>
            </w:r>
            <w:r w:rsidR="00EA6938">
              <w:rPr>
                <w:spacing w:val="-4"/>
              </w:rPr>
              <w:t>5</w:t>
            </w:r>
          </w:hyperlink>
        </w:p>
        <w:p w14:paraId="0C2A43BA" w14:textId="2F728BED" w:rsidR="0013139F" w:rsidRDefault="00EB7878" w:rsidP="00397A30">
          <w:pPr>
            <w:pStyle w:val="BodyText"/>
          </w:pPr>
          <w:hyperlink w:anchor="_4._Our_People" w:history="1">
            <w:r w:rsidR="0013139F">
              <w:rPr>
                <w:spacing w:val="-3"/>
              </w:rPr>
              <w:t>Our</w:t>
            </w:r>
            <w:r w:rsidR="0013139F">
              <w:rPr>
                <w:spacing w:val="-7"/>
              </w:rPr>
              <w:t xml:space="preserve"> </w:t>
            </w:r>
            <w:r w:rsidR="0013139F">
              <w:rPr>
                <w:spacing w:val="-4"/>
              </w:rPr>
              <w:t>People</w:t>
            </w:r>
            <w:r w:rsidR="0013139F">
              <w:rPr>
                <w:spacing w:val="-4"/>
              </w:rPr>
              <w:tab/>
            </w:r>
            <w:r w:rsidR="0013139F">
              <w:rPr>
                <w:spacing w:val="-4"/>
              </w:rPr>
              <w:tab/>
            </w:r>
            <w:r w:rsidR="0013139F">
              <w:rPr>
                <w:spacing w:val="-4"/>
              </w:rPr>
              <w:tab/>
              <w:t>2</w:t>
            </w:r>
            <w:r w:rsidR="005E56C1">
              <w:rPr>
                <w:spacing w:val="-4"/>
              </w:rPr>
              <w:t>5</w:t>
            </w:r>
          </w:hyperlink>
        </w:p>
        <w:p w14:paraId="4C74F2F6" w14:textId="1636C42C" w:rsidR="0013139F" w:rsidRDefault="00EB7878" w:rsidP="00397A30">
          <w:pPr>
            <w:pStyle w:val="BodyText"/>
          </w:pPr>
          <w:hyperlink w:anchor="_5._Our_Year" w:history="1">
            <w:r w:rsidR="0013139F">
              <w:rPr>
                <w:spacing w:val="-3"/>
              </w:rPr>
              <w:t>Our</w:t>
            </w:r>
            <w:r w:rsidR="0013139F">
              <w:rPr>
                <w:spacing w:val="-7"/>
              </w:rPr>
              <w:t xml:space="preserve"> </w:t>
            </w:r>
            <w:r w:rsidR="0013139F">
              <w:rPr>
                <w:spacing w:val="-9"/>
              </w:rPr>
              <w:t>Year</w:t>
            </w:r>
            <w:r w:rsidR="0013139F">
              <w:rPr>
                <w:spacing w:val="-9"/>
              </w:rPr>
              <w:tab/>
            </w:r>
            <w:r w:rsidR="0013139F">
              <w:rPr>
                <w:spacing w:val="-9"/>
              </w:rPr>
              <w:tab/>
            </w:r>
            <w:r w:rsidR="0013139F">
              <w:rPr>
                <w:spacing w:val="-9"/>
              </w:rPr>
              <w:tab/>
            </w:r>
            <w:r w:rsidR="0013139F">
              <w:rPr>
                <w:spacing w:val="-9"/>
              </w:rPr>
              <w:tab/>
            </w:r>
            <w:r w:rsidR="000F1310">
              <w:rPr>
                <w:spacing w:val="-4"/>
              </w:rPr>
              <w:t>29</w:t>
            </w:r>
          </w:hyperlink>
        </w:p>
        <w:p w14:paraId="3D99B0A4" w14:textId="01F6D4CD" w:rsidR="0013139F" w:rsidRDefault="00EB7878" w:rsidP="00397A30">
          <w:pPr>
            <w:pStyle w:val="BodyText"/>
          </w:pPr>
          <w:hyperlink w:anchor="_6._Other_Disclosures" w:history="1">
            <w:r w:rsidR="0013139F">
              <w:rPr>
                <w:spacing w:val="-4"/>
              </w:rPr>
              <w:t>Other</w:t>
            </w:r>
            <w:r w:rsidR="0013139F">
              <w:rPr>
                <w:spacing w:val="-7"/>
              </w:rPr>
              <w:t xml:space="preserve"> </w:t>
            </w:r>
            <w:r w:rsidR="0013139F">
              <w:rPr>
                <w:spacing w:val="-4"/>
              </w:rPr>
              <w:t>Disclosures</w:t>
            </w:r>
            <w:r w:rsidR="0013139F">
              <w:rPr>
                <w:spacing w:val="-4"/>
              </w:rPr>
              <w:tab/>
            </w:r>
            <w:r w:rsidR="0013139F">
              <w:rPr>
                <w:spacing w:val="-4"/>
              </w:rPr>
              <w:tab/>
            </w:r>
            <w:r w:rsidR="0013139F">
              <w:rPr>
                <w:spacing w:val="-4"/>
              </w:rPr>
              <w:tab/>
            </w:r>
            <w:r w:rsidR="00C73D4B">
              <w:rPr>
                <w:spacing w:val="-4"/>
              </w:rPr>
              <w:t>3</w:t>
            </w:r>
            <w:r w:rsidR="00CC4791">
              <w:rPr>
                <w:spacing w:val="-4"/>
              </w:rPr>
              <w:t>8</w:t>
            </w:r>
          </w:hyperlink>
        </w:p>
        <w:p w14:paraId="4C1A6549" w14:textId="6165CAE7" w:rsidR="0013139F" w:rsidRDefault="00EB7878" w:rsidP="00397A30">
          <w:pPr>
            <w:pStyle w:val="BodyText"/>
          </w:pPr>
          <w:hyperlink w:anchor="_7._Financial_Statements" w:history="1">
            <w:r w:rsidR="0013139F">
              <w:rPr>
                <w:spacing w:val="-4"/>
              </w:rPr>
              <w:t>Financial</w:t>
            </w:r>
            <w:r w:rsidR="0013139F">
              <w:rPr>
                <w:spacing w:val="-7"/>
              </w:rPr>
              <w:t xml:space="preserve"> </w:t>
            </w:r>
            <w:r w:rsidR="0013139F">
              <w:rPr>
                <w:spacing w:val="-4"/>
              </w:rPr>
              <w:t>Statements</w:t>
            </w:r>
            <w:r w:rsidR="0013139F">
              <w:rPr>
                <w:spacing w:val="-4"/>
              </w:rPr>
              <w:tab/>
            </w:r>
            <w:r w:rsidR="0013139F">
              <w:rPr>
                <w:spacing w:val="-4"/>
              </w:rPr>
              <w:tab/>
            </w:r>
            <w:r w:rsidR="00C73D4B">
              <w:rPr>
                <w:spacing w:val="-4"/>
              </w:rPr>
              <w:t>8</w:t>
            </w:r>
            <w:r w:rsidR="00021AB0">
              <w:rPr>
                <w:spacing w:val="-4"/>
              </w:rPr>
              <w:t>5</w:t>
            </w:r>
          </w:hyperlink>
        </w:p>
        <w:p w14:paraId="2D541CEE" w14:textId="373ED27C" w:rsidR="0013139F" w:rsidRDefault="00EB7878" w:rsidP="00397A30">
          <w:pPr>
            <w:pStyle w:val="BodyText"/>
          </w:pPr>
          <w:hyperlink w:anchor="_8._Appendices" w:history="1">
            <w:r w:rsidR="0013139F">
              <w:rPr>
                <w:spacing w:val="-4"/>
              </w:rPr>
              <w:t>Appendices</w:t>
            </w:r>
            <w:r w:rsidR="0013139F">
              <w:rPr>
                <w:spacing w:val="-4"/>
              </w:rPr>
              <w:tab/>
            </w:r>
            <w:r w:rsidR="0013139F">
              <w:rPr>
                <w:spacing w:val="-4"/>
              </w:rPr>
              <w:tab/>
            </w:r>
            <w:r w:rsidR="0013139F">
              <w:rPr>
                <w:spacing w:val="-4"/>
              </w:rPr>
              <w:tab/>
              <w:t>1</w:t>
            </w:r>
            <w:r w:rsidR="001D2B9E">
              <w:rPr>
                <w:spacing w:val="-4"/>
              </w:rPr>
              <w:t>60</w:t>
            </w:r>
          </w:hyperlink>
        </w:p>
      </w:sdtContent>
    </w:sdt>
    <w:p w14:paraId="24AB9D82" w14:textId="13F15B9C" w:rsidR="008212AF" w:rsidRDefault="0013139F" w:rsidP="0013139F">
      <w:pPr>
        <w:rPr>
          <w:rFonts w:eastAsia="Times New Roman"/>
          <w:lang w:val="en-GB"/>
        </w:rPr>
      </w:pPr>
      <w:r>
        <w:rPr>
          <w:rFonts w:eastAsia="Times New Roman"/>
          <w:lang w:val="en-GB"/>
        </w:rPr>
        <w:t xml:space="preserve"> </w:t>
      </w:r>
      <w:r w:rsidR="008212AF">
        <w:rPr>
          <w:rFonts w:eastAsia="Times New Roman"/>
          <w:lang w:val="en-GB"/>
        </w:rPr>
        <w:br w:type="page"/>
      </w:r>
    </w:p>
    <w:p w14:paraId="740D8E8C" w14:textId="77777777" w:rsidR="0013139F" w:rsidRDefault="0013139F">
      <w:pPr>
        <w:rPr>
          <w:rFonts w:ascii="Myriad Pro Light" w:eastAsia="Times New Roman" w:hAnsi="Myriad Pro Light"/>
          <w:noProof/>
          <w:color w:val="000000" w:themeColor="text1"/>
          <w:sz w:val="20"/>
          <w:szCs w:val="20"/>
          <w:lang w:val="en-GB"/>
        </w:rPr>
      </w:pPr>
    </w:p>
    <w:p w14:paraId="0C84893B" w14:textId="142DCBA8" w:rsidR="008212AF" w:rsidRDefault="008212AF" w:rsidP="00090E04">
      <w:pPr>
        <w:pStyle w:val="Heading1"/>
        <w:rPr>
          <w:rFonts w:eastAsia="Times New Roman"/>
          <w:lang w:val="en-GB"/>
        </w:rPr>
      </w:pPr>
      <w:r>
        <w:rPr>
          <w:rFonts w:eastAsia="Times New Roman"/>
          <w:lang w:val="en-GB"/>
        </w:rPr>
        <w:t>Foreword from the Outgoing Chief Commissioner of Police</w:t>
      </w:r>
    </w:p>
    <w:p w14:paraId="5EDE6281" w14:textId="0A9AD9C6" w:rsidR="00C020D8" w:rsidRDefault="00C020D8" w:rsidP="00C020D8">
      <w:pPr>
        <w:pStyle w:val="vicpol---intro---2020"/>
      </w:pPr>
      <w:r>
        <w:rPr>
          <w:noProof/>
        </w:rPr>
        <w:drawing>
          <wp:inline distT="0" distB="0" distL="0" distR="0" wp14:anchorId="71A143C3" wp14:editId="27AD6A8F">
            <wp:extent cx="1905000" cy="2032000"/>
            <wp:effectExtent l="0" t="0" r="0" b="0"/>
            <wp:docPr id="1" name="Picture 1" descr="Graham Ashton AM &#10;Chief Commissioner Victoria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ham Ashton AM &#10;Chief Commissioner Victoria Police"/>
                    <pic:cNvPicPr/>
                  </pic:nvPicPr>
                  <pic:blipFill>
                    <a:blip r:embed="rId10">
                      <a:extLst>
                        <a:ext uri="{28A0092B-C50C-407E-A947-70E740481C1C}">
                          <a14:useLocalDpi xmlns:a14="http://schemas.microsoft.com/office/drawing/2010/main" val="0"/>
                        </a:ext>
                      </a:extLst>
                    </a:blip>
                    <a:stretch>
                      <a:fillRect/>
                    </a:stretch>
                  </pic:blipFill>
                  <pic:spPr>
                    <a:xfrm>
                      <a:off x="0" y="0"/>
                      <a:ext cx="1905000" cy="2032000"/>
                    </a:xfrm>
                    <a:prstGeom prst="rect">
                      <a:avLst/>
                    </a:prstGeom>
                  </pic:spPr>
                </pic:pic>
              </a:graphicData>
            </a:graphic>
          </wp:inline>
        </w:drawing>
      </w:r>
    </w:p>
    <w:p w14:paraId="539141AC" w14:textId="585C0FFE" w:rsidR="008212AF" w:rsidRPr="00C020D8" w:rsidRDefault="008212AF" w:rsidP="00C020D8">
      <w:pPr>
        <w:pStyle w:val="vicpol---intro---2020"/>
      </w:pPr>
      <w:r w:rsidRPr="00C020D8">
        <w:t>It is with pride that I present the Victoria Police Annual Report for the 2019—20 financial year, and my final Annual Report as Chief Commissioner of Victoria Police.</w:t>
      </w:r>
    </w:p>
    <w:p w14:paraId="069147E4" w14:textId="77777777" w:rsidR="008212AF" w:rsidRDefault="008212AF" w:rsidP="008212AF">
      <w:pPr>
        <w:pStyle w:val="BodyText"/>
        <w:rPr>
          <w:lang w:val="en-GB"/>
        </w:rPr>
      </w:pPr>
      <w:r>
        <w:rPr>
          <w:lang w:val="en-GB"/>
        </w:rPr>
        <w:t>The 2019—20 Annual Report provides a record of performance and achievements against a range of statutory requirements, as well as Victoria Police strategic plans.</w:t>
      </w:r>
    </w:p>
    <w:p w14:paraId="0E7FB898" w14:textId="377430B0" w:rsidR="008212AF" w:rsidRDefault="008212AF" w:rsidP="008212AF">
      <w:pPr>
        <w:pStyle w:val="BodyText"/>
        <w:rPr>
          <w:lang w:val="en-GB"/>
        </w:rPr>
      </w:pPr>
      <w:r>
        <w:rPr>
          <w:lang w:val="en-GB"/>
        </w:rPr>
        <w:t xml:space="preserve">The </w:t>
      </w:r>
      <w:r w:rsidRPr="00C020D8">
        <w:rPr>
          <w:rStyle w:val="light-italic"/>
          <w:i/>
          <w:iCs/>
          <w:lang w:val="en-GB"/>
        </w:rPr>
        <w:t>Victoria Police Capability Plan 2016—2025</w:t>
      </w:r>
      <w:r>
        <w:rPr>
          <w:lang w:val="en-GB"/>
        </w:rPr>
        <w:t xml:space="preserve"> (Capability Plan), in its third year of implementation, outlines the capabilities </w:t>
      </w:r>
      <w:r>
        <w:rPr>
          <w:lang w:val="en-GB"/>
        </w:rPr>
        <w:br/>
        <w:t>we need to be an effective police force now and in the future. The Capability Plan provides us with a clear strategic vision based on changing needs within Victoria Police and across our communities to guide our reform and investment decisions.</w:t>
      </w:r>
    </w:p>
    <w:p w14:paraId="54D94CA0" w14:textId="77777777" w:rsidR="008212AF" w:rsidRDefault="008212AF" w:rsidP="00090E04">
      <w:pPr>
        <w:pStyle w:val="Heading3"/>
        <w:rPr>
          <w:rFonts w:eastAsia="Times New Roman"/>
        </w:rPr>
      </w:pPr>
      <w:r>
        <w:rPr>
          <w:rFonts w:eastAsia="Times New Roman"/>
        </w:rPr>
        <w:t>2019—20 in Review</w:t>
      </w:r>
    </w:p>
    <w:p w14:paraId="2F5D72D0" w14:textId="77777777" w:rsidR="008212AF" w:rsidRDefault="008212AF" w:rsidP="008212AF">
      <w:pPr>
        <w:pStyle w:val="BodyText"/>
        <w:rPr>
          <w:rFonts w:eastAsiaTheme="minorEastAsia"/>
          <w:lang w:val="en-GB"/>
        </w:rPr>
      </w:pPr>
      <w:r>
        <w:rPr>
          <w:lang w:val="en-GB"/>
        </w:rPr>
        <w:t>This year has been a challenging one, for Victoria Police and Victorians alike, with many events having greatly impacted Victoria. In our summer season we faced devastating bushfires across the state’s north and east and saw the first ever State of Disaster declared for Victoria. Victoria Police deployed more than 2,000 officers to the fire zones to provide much needed support to affected areas and manage the unprecedented evacuation of approximately 70,000 people.</w:t>
      </w:r>
    </w:p>
    <w:p w14:paraId="2F0A637D" w14:textId="77777777" w:rsidR="008212AF" w:rsidRDefault="008212AF" w:rsidP="008212AF">
      <w:pPr>
        <w:pStyle w:val="BodyText"/>
        <w:rPr>
          <w:lang w:val="en-GB"/>
        </w:rPr>
      </w:pPr>
      <w:r>
        <w:rPr>
          <w:lang w:val="en-GB"/>
        </w:rPr>
        <w:t xml:space="preserve">On 11 March 2020, the World Health Organisation declared coronavirus (COVID-19) a Global Pandemic, and a State of Emergency was declared in Victoria on 16 March 2020. Victoria Police has been crucial to the Victorian Government response to coronavirus (COVID-19). Our officers have been playing an active role in ensuring that the community is complying with the directions of the Chief Health Officer (CHO), while also maintaining regular policing services, which are critical for keeping Victorians safe. </w:t>
      </w:r>
    </w:p>
    <w:p w14:paraId="3C9788A7" w14:textId="77777777" w:rsidR="008212AF" w:rsidRDefault="008212AF" w:rsidP="008212AF">
      <w:pPr>
        <w:pStyle w:val="BodyText"/>
        <w:rPr>
          <w:lang w:val="en-GB"/>
        </w:rPr>
      </w:pPr>
      <w:r>
        <w:rPr>
          <w:lang w:val="en-GB"/>
        </w:rPr>
        <w:t>Operations Sentinel, Soteria, Shielding and Ribbon were established, and have played a vital role in our organisation’s efforts to combat the spread of the virus and have seen an expanded role for our Protective Services Officers (PSOs) which has been well received by the community.</w:t>
      </w:r>
    </w:p>
    <w:p w14:paraId="1C624B22" w14:textId="77777777" w:rsidR="008212AF" w:rsidRDefault="008212AF" w:rsidP="008212AF">
      <w:pPr>
        <w:pStyle w:val="BodyText"/>
        <w:rPr>
          <w:lang w:val="en-GB"/>
        </w:rPr>
      </w:pPr>
      <w:r>
        <w:rPr>
          <w:lang w:val="en-GB"/>
        </w:rPr>
        <w:t xml:space="preserve">This unprecedented and challenging situation has seen a need for Victoria Police to think innovatively. </w:t>
      </w:r>
    </w:p>
    <w:p w14:paraId="01E91060" w14:textId="77777777" w:rsidR="008212AF" w:rsidRDefault="008212AF" w:rsidP="008212AF">
      <w:pPr>
        <w:pStyle w:val="BodyText"/>
        <w:rPr>
          <w:lang w:val="en-GB"/>
        </w:rPr>
      </w:pPr>
      <w:r>
        <w:rPr>
          <w:lang w:val="en-GB"/>
        </w:rPr>
        <w:t xml:space="preserve">In compliance with the Premier’s directive that people who could work from home must do so, a large portion of our workforce worked remotely for several months and continued to work diligently in the service of the Victorian community. The recent ICT modernisation work which commenced in late 2019 has well equipped Victoria Police for remote working and has stretched our thinking on workplace flexibility. </w:t>
      </w:r>
    </w:p>
    <w:p w14:paraId="6525EF1E" w14:textId="77777777" w:rsidR="008212AF" w:rsidRDefault="008212AF" w:rsidP="008212AF">
      <w:pPr>
        <w:pStyle w:val="BodyText"/>
        <w:rPr>
          <w:lang w:val="en-GB"/>
        </w:rPr>
      </w:pPr>
      <w:r>
        <w:rPr>
          <w:lang w:val="en-GB"/>
        </w:rPr>
        <w:t>I would personally like to thank all Victoria Police employees for the dedication and resolve they have displayed during these challenging times. It is their dedication that has enabled Victoria Police to continue to protect and serve the community in these extraordinary times.</w:t>
      </w:r>
    </w:p>
    <w:p w14:paraId="7B532D3C" w14:textId="77777777" w:rsidR="008212AF" w:rsidRDefault="008212AF" w:rsidP="008212AF">
      <w:pPr>
        <w:pStyle w:val="BodyText"/>
        <w:rPr>
          <w:lang w:val="en-GB"/>
        </w:rPr>
      </w:pPr>
      <w:r>
        <w:rPr>
          <w:lang w:val="en-GB"/>
        </w:rPr>
        <w:t xml:space="preserve">On Wednesday 22 April 2020, Victoria Police suffered an immense tragedy. Leading Senior Constable Lynette Taylor, Constable Glen Humphris, Senior Constable Kevin King and Constable Josh Prestney were killed while responding to an incident on the Eastern Freeway. It was the biggest loss of Victoria Police life in a single incident. </w:t>
      </w:r>
    </w:p>
    <w:p w14:paraId="40FB57C0" w14:textId="333BFBDB" w:rsidR="008212AF" w:rsidRDefault="008212AF" w:rsidP="008212AF">
      <w:pPr>
        <w:pStyle w:val="BodyText"/>
        <w:rPr>
          <w:lang w:val="en-GB"/>
        </w:rPr>
      </w:pPr>
      <w:r>
        <w:rPr>
          <w:lang w:val="en-GB"/>
        </w:rPr>
        <w:t xml:space="preserve">This tragedy has been felt deeply by the organisation and the wider community as demonstrated by the grief, support and respect the people of Victoria have shown for our police officers. On behalf of Victoria Police, I would like to pay tribute to </w:t>
      </w:r>
      <w:r>
        <w:rPr>
          <w:lang w:val="en-GB"/>
        </w:rPr>
        <w:lastRenderedPageBreak/>
        <w:t>our fallen officers and extend my deepest sympathies to their families. They gave their lives to protect the Victorian community, and their sacrifice will not be forgotten.</w:t>
      </w:r>
    </w:p>
    <w:p w14:paraId="05622B75" w14:textId="77777777" w:rsidR="008212AF" w:rsidRDefault="008212AF" w:rsidP="008212AF">
      <w:pPr>
        <w:pStyle w:val="BodyText"/>
        <w:rPr>
          <w:lang w:val="en-GB"/>
        </w:rPr>
      </w:pPr>
      <w:r>
        <w:rPr>
          <w:lang w:val="en-GB"/>
        </w:rPr>
        <w:t>Despite the many challenges we have faced this year, Victoria Police can also be proud of many achievements.</w:t>
      </w:r>
    </w:p>
    <w:p w14:paraId="2229DEA7" w14:textId="0415933C" w:rsidR="008212AF" w:rsidRDefault="008212AF" w:rsidP="008212AF">
      <w:pPr>
        <w:pStyle w:val="BodyText"/>
        <w:rPr>
          <w:lang w:val="en-GB"/>
        </w:rPr>
      </w:pPr>
      <w:r>
        <w:rPr>
          <w:lang w:val="en-GB"/>
        </w:rPr>
        <w:t>The launch of the Police Assistance Line (PAL) and Online Reporting (OLR) services has marked another big step towards a modernised police service. Victoria Police completed the state-wide rollout of body worn cameras in January 2020. Frontline police at the rank of sergeant and below, PSOs and specialist units such as the Public Order Response Team, Dog Squad, Water Police, Mounted Branch and Highway Patrol are all now embracing the new piece of equipment.</w:t>
      </w:r>
    </w:p>
    <w:p w14:paraId="3B4F7A85" w14:textId="77777777" w:rsidR="008212AF" w:rsidRDefault="008212AF" w:rsidP="008212AF">
      <w:pPr>
        <w:pStyle w:val="BodyText"/>
        <w:rPr>
          <w:lang w:val="en-GB"/>
        </w:rPr>
      </w:pPr>
      <w:r>
        <w:rPr>
          <w:lang w:val="en-GB"/>
        </w:rPr>
        <w:t>In May 2020, Victoria Police relaunched its Organisational Values: Respect, Integrity, Leadership, Professionalism, Support, Flexibility and Safety. Recommitting to our values is an important part of Victoria Police’s progress towards cultural reform. The seven values and associated behaviours define what our organisation stands for and guide how we behave.</w:t>
      </w:r>
    </w:p>
    <w:p w14:paraId="731C0F96" w14:textId="77777777" w:rsidR="008212AF" w:rsidRDefault="008212AF" w:rsidP="008212AF">
      <w:pPr>
        <w:pStyle w:val="BodyText"/>
        <w:rPr>
          <w:lang w:val="en-GB"/>
        </w:rPr>
      </w:pPr>
      <w:r>
        <w:rPr>
          <w:lang w:val="en-GB"/>
        </w:rPr>
        <w:t>In August 2019, I made a public apology to the LGBTIQ community on behalf of Victoria Police for police actions over the years that have caused unnecessary and unacceptable harm. This was an important step in Victoria Police’s journey to becoming an inclusive, supportive and equitable organisation for LGBTIQ employees.</w:t>
      </w:r>
    </w:p>
    <w:p w14:paraId="168EF471" w14:textId="0C0F8F45" w:rsidR="008212AF" w:rsidRDefault="008212AF" w:rsidP="008212AF">
      <w:pPr>
        <w:pStyle w:val="BodyText"/>
        <w:rPr>
          <w:lang w:val="en-GB"/>
        </w:rPr>
      </w:pPr>
      <w:r>
        <w:rPr>
          <w:lang w:val="en-GB"/>
        </w:rPr>
        <w:t xml:space="preserve">In January 2020, the Gender Equality and Inclusion Command (GEIC) was established. The GEIC will build on the lessons learnt and progress made as part of the organisation’s response to the Victorian Equal Opportunity and Human Rights Commission (VEOHRC) </w:t>
      </w:r>
      <w:r w:rsidRPr="00AC3524">
        <w:rPr>
          <w:rStyle w:val="light-italic"/>
          <w:i/>
          <w:iCs/>
          <w:lang w:val="en-GB"/>
        </w:rPr>
        <w:t>Independent review into sex discrimination and sexual harassment</w:t>
      </w:r>
      <w:r>
        <w:rPr>
          <w:rStyle w:val="light-italic"/>
          <w:lang w:val="en-GB"/>
        </w:rPr>
        <w:t>, including predatory behaviour, in Victoria Police</w:t>
      </w:r>
      <w:r>
        <w:rPr>
          <w:lang w:val="en-GB"/>
        </w:rPr>
        <w:t>. It will also focus on broader workplace diversity, aiming to create a workforce that reflects the Victorian community and is inclusive and safe for all employees.</w:t>
      </w:r>
    </w:p>
    <w:p w14:paraId="05444BC7" w14:textId="77777777" w:rsidR="008212AF" w:rsidRDefault="008212AF" w:rsidP="008212AF">
      <w:pPr>
        <w:pStyle w:val="BodyText"/>
        <w:rPr>
          <w:lang w:val="en-GB"/>
        </w:rPr>
      </w:pPr>
      <w:r>
        <w:rPr>
          <w:lang w:val="en-GB"/>
        </w:rPr>
        <w:t>In 2019—20, 229 people lost their lives on our roads. While this figure marks a decrease from 2018—19, there is still much work to be done. Victoria Police will continue to work together with our road safety partners, stakeholders, community and government to make Victorian roads the safest in the world.</w:t>
      </w:r>
    </w:p>
    <w:p w14:paraId="281BB1AA" w14:textId="2F69FDDB" w:rsidR="008212AF" w:rsidRDefault="008212AF" w:rsidP="008212AF">
      <w:pPr>
        <w:pStyle w:val="BodyText"/>
        <w:rPr>
          <w:lang w:val="en-GB"/>
        </w:rPr>
      </w:pPr>
      <w:r>
        <w:rPr>
          <w:lang w:val="en-GB"/>
        </w:rPr>
        <w:t>In closing I would like to say that I am immensely proud of Victoria Police’s achievements during my time as Chief Commissioner. I remain as passionate about policing as I was when I commenced in this role five years ago. My time as Chief Commissioner has only served to increase my commitment to making Victoria a safe place to work and raise a family.</w:t>
      </w:r>
    </w:p>
    <w:p w14:paraId="23BF026F" w14:textId="7E98D1CA" w:rsidR="008212AF" w:rsidRPr="00AF7F87" w:rsidRDefault="008212AF" w:rsidP="00AF7F87">
      <w:pPr>
        <w:pStyle w:val="BodyText"/>
        <w:spacing w:line="240" w:lineRule="auto"/>
        <w:rPr>
          <w:lang w:val="en-GB"/>
        </w:rPr>
      </w:pPr>
      <w:r>
        <w:rPr>
          <w:lang w:val="en-GB"/>
        </w:rPr>
        <w:t>I am pleased to leave the organisation under the strong leadership of Shane Patton who was appointed and commenced his post on 27 June 2020, as Victoria’s 23rd Chief Commissioner of Police.</w:t>
      </w:r>
    </w:p>
    <w:p w14:paraId="60D643BC" w14:textId="671FE3CA" w:rsidR="00F77398" w:rsidRDefault="00AF7F87" w:rsidP="00AF7F87">
      <w:pPr>
        <w:pStyle w:val="BodyText"/>
        <w:spacing w:line="240" w:lineRule="auto"/>
        <w:rPr>
          <w:rFonts w:eastAsia="Times New Roman"/>
          <w:lang w:val="en-GB"/>
        </w:rPr>
      </w:pPr>
      <w:r>
        <w:rPr>
          <w:rFonts w:eastAsia="Times New Roman"/>
          <w:lang w:val="en-GB"/>
        </w:rPr>
        <w:drawing>
          <wp:inline distT="0" distB="0" distL="0" distR="0" wp14:anchorId="4D72B83D" wp14:editId="32EF0849">
            <wp:extent cx="963295" cy="432391"/>
            <wp:effectExtent l="0" t="0" r="0" b="0"/>
            <wp:docPr id="2" name="Picture 2" descr="Graham Asht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ham Ashton Signature"/>
                    <pic:cNvPicPr/>
                  </pic:nvPicPr>
                  <pic:blipFill>
                    <a:blip r:embed="rId11">
                      <a:extLst>
                        <a:ext uri="{28A0092B-C50C-407E-A947-70E740481C1C}">
                          <a14:useLocalDpi xmlns:a14="http://schemas.microsoft.com/office/drawing/2010/main" val="0"/>
                        </a:ext>
                      </a:extLst>
                    </a:blip>
                    <a:stretch>
                      <a:fillRect/>
                    </a:stretch>
                  </pic:blipFill>
                  <pic:spPr>
                    <a:xfrm>
                      <a:off x="0" y="0"/>
                      <a:ext cx="963295" cy="432391"/>
                    </a:xfrm>
                    <a:prstGeom prst="rect">
                      <a:avLst/>
                    </a:prstGeom>
                  </pic:spPr>
                </pic:pic>
              </a:graphicData>
            </a:graphic>
          </wp:inline>
        </w:drawing>
      </w:r>
    </w:p>
    <w:p w14:paraId="71CD17BD" w14:textId="77777777" w:rsidR="008212AF" w:rsidRPr="00F77398" w:rsidRDefault="008212AF" w:rsidP="00112F91">
      <w:pPr>
        <w:pStyle w:val="BodyText"/>
        <w:spacing w:after="0"/>
        <w:rPr>
          <w:rFonts w:eastAsiaTheme="minorEastAsia"/>
          <w:b/>
          <w:bCs/>
          <w:lang w:val="en-GB"/>
        </w:rPr>
      </w:pPr>
      <w:r w:rsidRPr="00F77398">
        <w:rPr>
          <w:rStyle w:val="medium0"/>
          <w:b/>
          <w:bCs/>
          <w:lang w:val="en-GB"/>
        </w:rPr>
        <w:t xml:space="preserve">Graham Ashton AM </w:t>
      </w:r>
    </w:p>
    <w:p w14:paraId="6414AF6F" w14:textId="77777777" w:rsidR="008212AF" w:rsidRPr="00F77398" w:rsidRDefault="008212AF" w:rsidP="00112F91">
      <w:pPr>
        <w:pStyle w:val="BodyText"/>
        <w:spacing w:after="0"/>
        <w:rPr>
          <w:b/>
          <w:bCs/>
          <w:lang w:val="en-GB"/>
        </w:rPr>
      </w:pPr>
      <w:r w:rsidRPr="00F77398">
        <w:rPr>
          <w:rStyle w:val="medium0"/>
          <w:b/>
          <w:bCs/>
          <w:lang w:val="en-GB"/>
        </w:rPr>
        <w:t xml:space="preserve">Chief Commissioner </w:t>
      </w:r>
    </w:p>
    <w:p w14:paraId="089B263F" w14:textId="77777777" w:rsidR="008212AF" w:rsidRPr="00F77398" w:rsidRDefault="008212AF" w:rsidP="008212AF">
      <w:pPr>
        <w:pStyle w:val="BodyText"/>
        <w:rPr>
          <w:b/>
          <w:bCs/>
          <w:lang w:val="en-GB"/>
        </w:rPr>
      </w:pPr>
      <w:r w:rsidRPr="00F77398">
        <w:rPr>
          <w:rStyle w:val="medium0"/>
          <w:b/>
          <w:bCs/>
          <w:lang w:val="en-GB"/>
        </w:rPr>
        <w:t>Victoria Police</w:t>
      </w:r>
    </w:p>
    <w:p w14:paraId="4316E819" w14:textId="231CD438" w:rsidR="008212AF" w:rsidRDefault="008212AF" w:rsidP="008212AF">
      <w:pPr>
        <w:pStyle w:val="BodyText"/>
        <w:rPr>
          <w:rFonts w:eastAsia="Times New Roman"/>
          <w:lang w:val="en-GB"/>
        </w:rPr>
      </w:pPr>
    </w:p>
    <w:p w14:paraId="1CA1F3B8" w14:textId="77777777" w:rsidR="00AC3524" w:rsidRDefault="00AC3524">
      <w:pPr>
        <w:rPr>
          <w:rFonts w:ascii="Calibri" w:hAnsi="Calibri"/>
          <w:noProof/>
          <w:color w:val="000000" w:themeColor="text1"/>
          <w:sz w:val="20"/>
          <w:szCs w:val="20"/>
          <w:lang w:val="en-GB"/>
        </w:rPr>
      </w:pPr>
      <w:r>
        <w:rPr>
          <w:lang w:val="en-GB"/>
        </w:rPr>
        <w:br w:type="page"/>
      </w:r>
    </w:p>
    <w:p w14:paraId="147BD5E0" w14:textId="720E1195" w:rsidR="008212AF" w:rsidRDefault="008212AF" w:rsidP="0091188F">
      <w:pPr>
        <w:pStyle w:val="Heading1"/>
        <w:rPr>
          <w:rFonts w:eastAsia="Times New Roman"/>
          <w:lang w:val="en-GB"/>
        </w:rPr>
      </w:pPr>
      <w:r>
        <w:rPr>
          <w:rFonts w:eastAsia="Times New Roman"/>
          <w:lang w:val="en-GB"/>
        </w:rPr>
        <w:lastRenderedPageBreak/>
        <w:t>Foreword from the Incoming Chief Commissioner of Police</w:t>
      </w:r>
    </w:p>
    <w:p w14:paraId="3B2F0BDD" w14:textId="761725DF" w:rsidR="0091188F" w:rsidRDefault="0091188F" w:rsidP="0091188F">
      <w:pPr>
        <w:pStyle w:val="vicpol---intro---2020"/>
      </w:pPr>
      <w:r>
        <w:rPr>
          <w:noProof/>
        </w:rPr>
        <w:drawing>
          <wp:inline distT="0" distB="0" distL="0" distR="0" wp14:anchorId="7A6ED5A4" wp14:editId="457F7C1D">
            <wp:extent cx="1905000" cy="2032000"/>
            <wp:effectExtent l="0" t="0" r="0" b="0"/>
            <wp:docPr id="3" name="Picture 3" descr="Shane Patton APM&#10;Chief Commissioner Victoria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ne Patton APM&#10;Chief Commissioner Victoria Police"/>
                    <pic:cNvPicPr/>
                  </pic:nvPicPr>
                  <pic:blipFill>
                    <a:blip r:embed="rId12">
                      <a:extLst>
                        <a:ext uri="{28A0092B-C50C-407E-A947-70E740481C1C}">
                          <a14:useLocalDpi xmlns:a14="http://schemas.microsoft.com/office/drawing/2010/main" val="0"/>
                        </a:ext>
                      </a:extLst>
                    </a:blip>
                    <a:stretch>
                      <a:fillRect/>
                    </a:stretch>
                  </pic:blipFill>
                  <pic:spPr>
                    <a:xfrm>
                      <a:off x="0" y="0"/>
                      <a:ext cx="1905000" cy="2032000"/>
                    </a:xfrm>
                    <a:prstGeom prst="rect">
                      <a:avLst/>
                    </a:prstGeom>
                  </pic:spPr>
                </pic:pic>
              </a:graphicData>
            </a:graphic>
          </wp:inline>
        </w:drawing>
      </w:r>
    </w:p>
    <w:p w14:paraId="6DC8B3A3" w14:textId="3FA4AA38" w:rsidR="008212AF" w:rsidRDefault="008212AF" w:rsidP="0091188F">
      <w:pPr>
        <w:pStyle w:val="vicpol---intro---2020"/>
      </w:pPr>
      <w:r>
        <w:t xml:space="preserve">It is an honour and a privilege to be appointed as the 23rd Chief Commissioner of Victoria Police. </w:t>
      </w:r>
    </w:p>
    <w:p w14:paraId="47A05612" w14:textId="477204B0" w:rsidR="008212AF" w:rsidRDefault="008212AF" w:rsidP="008212AF">
      <w:pPr>
        <w:pStyle w:val="BodyText"/>
        <w:rPr>
          <w:lang w:val="en-GB"/>
        </w:rPr>
      </w:pPr>
      <w:r>
        <w:rPr>
          <w:lang w:val="en-GB"/>
        </w:rPr>
        <w:t>First, I would like to thank former Chief Commissioner Graham Ashton for the significant contribution he has made to the people of Victoria and to reflect on his commitment to policing nationally and his leadership of Victoria Police. The modernisation program has put Victoria Police at the forefront of policing.</w:t>
      </w:r>
    </w:p>
    <w:p w14:paraId="6D12D311" w14:textId="6B3E0CC6" w:rsidR="008212AF" w:rsidRDefault="008212AF" w:rsidP="008212AF">
      <w:pPr>
        <w:pStyle w:val="BodyText"/>
        <w:rPr>
          <w:lang w:val="en-GB"/>
        </w:rPr>
      </w:pPr>
      <w:r>
        <w:rPr>
          <w:lang w:val="en-GB"/>
        </w:rPr>
        <w:t>My key focus as Chief Commissioner will be on community safety. This will be at the centre of all actions and activities undertaken by Victoria Police over the coming years. We will continue to enhance our community engagement and build public trust and confidence, and work to keep the community safe and feeling safe.</w:t>
      </w:r>
    </w:p>
    <w:p w14:paraId="06382DEA" w14:textId="3497077C" w:rsidR="008212AF" w:rsidRDefault="008212AF" w:rsidP="008212AF">
      <w:pPr>
        <w:pStyle w:val="BodyText"/>
        <w:rPr>
          <w:lang w:val="en-GB"/>
        </w:rPr>
      </w:pPr>
      <w:r>
        <w:rPr>
          <w:lang w:val="en-GB"/>
        </w:rPr>
        <w:t>There will be a proactive focus on targeting high-harm and high-impact crime, family violence and road trauma. Wherever possible, we will take the opportunity to work with others to prevent crime. We will also maintain our focus on counter-terrorism and will increase police visibility in the community and on the roads to ensure a safe, secure and orderly society.</w:t>
      </w:r>
    </w:p>
    <w:p w14:paraId="34460B80" w14:textId="502C7832" w:rsidR="008212AF" w:rsidRDefault="008212AF" w:rsidP="008212AF">
      <w:pPr>
        <w:pStyle w:val="BodyText"/>
        <w:rPr>
          <w:lang w:val="en-GB"/>
        </w:rPr>
      </w:pPr>
      <w:r>
        <w:rPr>
          <w:lang w:val="en-GB"/>
        </w:rPr>
        <w:t xml:space="preserve">I will continue the commitment to supporting the mental health and wellbeing of our employees to increase resilience, as well as progress the gender equality and diversity reforms initiated through our work with the Victorian Equal Opportunity and Human Rights Commission. </w:t>
      </w:r>
    </w:p>
    <w:p w14:paraId="7E340EC1" w14:textId="36226D57" w:rsidR="008212AF" w:rsidRDefault="008212AF" w:rsidP="008212AF">
      <w:pPr>
        <w:pStyle w:val="BodyText"/>
        <w:rPr>
          <w:lang w:val="en-GB"/>
        </w:rPr>
      </w:pPr>
      <w:r>
        <w:rPr>
          <w:lang w:val="en-GB"/>
        </w:rPr>
        <w:t>We will maintain the momentum of our modernisation program by examining the services we deliver and how we deliver them through a major Service Delivery Transformation program. Drawing on our internal expertise, international good practice and the input of the communities we serve, this multi-year program will fundamentally rethink the way we operate and ensure we have the capabilities and approaches required to maintain community safety into the future.</w:t>
      </w:r>
    </w:p>
    <w:p w14:paraId="2E26F97A" w14:textId="396705D6" w:rsidR="008212AF" w:rsidRDefault="008212AF" w:rsidP="008212AF">
      <w:pPr>
        <w:pStyle w:val="BodyText"/>
        <w:rPr>
          <w:lang w:val="en-GB"/>
        </w:rPr>
      </w:pPr>
      <w:r>
        <w:rPr>
          <w:lang w:val="en-GB"/>
        </w:rPr>
        <w:t xml:space="preserve">However, the first order of business is to continue working closely with partner agencies in our response to the coronavirus (COVID-19) pandemic. Our organisation has been doing great work to enforce the CHO directions, engaging with the community and keeping us all safe. We will continue to support the pandemic response. </w:t>
      </w:r>
    </w:p>
    <w:p w14:paraId="17C7DFC0" w14:textId="46FE54CB" w:rsidR="00190F74" w:rsidRDefault="00F76DFA" w:rsidP="00F14858">
      <w:pPr>
        <w:pStyle w:val="BodyText"/>
        <w:spacing w:line="240" w:lineRule="auto"/>
        <w:rPr>
          <w:rStyle w:val="medium0"/>
          <w:lang w:val="en-GB"/>
        </w:rPr>
      </w:pPr>
      <w:r>
        <w:rPr>
          <w:lang w:val="en-GB"/>
        </w:rPr>
        <w:drawing>
          <wp:inline distT="0" distB="0" distL="0" distR="0" wp14:anchorId="2FFA6397" wp14:editId="29076BAC">
            <wp:extent cx="723600" cy="522000"/>
            <wp:effectExtent l="0" t="0" r="0" b="0"/>
            <wp:docPr id="4" name="Picture 4" descr="Shane Patte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ne Patten Signature"/>
                    <pic:cNvPicPr/>
                  </pic:nvPicPr>
                  <pic:blipFill rotWithShape="1">
                    <a:blip r:embed="rId13">
                      <a:extLst>
                        <a:ext uri="{28A0092B-C50C-407E-A947-70E740481C1C}">
                          <a14:useLocalDpi xmlns:a14="http://schemas.microsoft.com/office/drawing/2010/main" val="0"/>
                        </a:ext>
                      </a:extLst>
                    </a:blip>
                    <a:srcRect l="4318" r="4318"/>
                    <a:stretch/>
                  </pic:blipFill>
                  <pic:spPr>
                    <a:xfrm>
                      <a:off x="0" y="0"/>
                      <a:ext cx="723600" cy="522000"/>
                    </a:xfrm>
                    <a:prstGeom prst="rect">
                      <a:avLst/>
                    </a:prstGeom>
                    <a:noFill/>
                  </pic:spPr>
                </pic:pic>
              </a:graphicData>
            </a:graphic>
          </wp:inline>
        </w:drawing>
      </w:r>
    </w:p>
    <w:p w14:paraId="283D7E6F" w14:textId="19712E6D" w:rsidR="008212AF" w:rsidRPr="00A5699D" w:rsidRDefault="008212AF" w:rsidP="00A5699D">
      <w:pPr>
        <w:pStyle w:val="BodyText"/>
        <w:spacing w:after="0"/>
        <w:rPr>
          <w:b/>
          <w:bCs/>
          <w:lang w:val="en-GB"/>
        </w:rPr>
      </w:pPr>
      <w:r w:rsidRPr="00A5699D">
        <w:rPr>
          <w:rStyle w:val="medium0"/>
          <w:b/>
          <w:bCs/>
          <w:lang w:val="en-GB"/>
        </w:rPr>
        <w:t xml:space="preserve">Shane Patton APM </w:t>
      </w:r>
    </w:p>
    <w:p w14:paraId="2AA91286" w14:textId="77777777" w:rsidR="00190F74" w:rsidRPr="00A5699D" w:rsidRDefault="008212AF" w:rsidP="00A5699D">
      <w:pPr>
        <w:pStyle w:val="BodyText"/>
        <w:spacing w:after="0"/>
        <w:rPr>
          <w:b/>
          <w:bCs/>
          <w:lang w:val="en-GB"/>
        </w:rPr>
      </w:pPr>
      <w:r w:rsidRPr="00A5699D">
        <w:rPr>
          <w:rStyle w:val="medium0"/>
          <w:b/>
          <w:bCs/>
          <w:lang w:val="en-GB"/>
        </w:rPr>
        <w:t xml:space="preserve">Chief Commissioner </w:t>
      </w:r>
    </w:p>
    <w:p w14:paraId="5A283C3E" w14:textId="700C8076" w:rsidR="008212AF" w:rsidRPr="00A5699D" w:rsidRDefault="008212AF" w:rsidP="008212AF">
      <w:pPr>
        <w:pStyle w:val="BodyText"/>
        <w:rPr>
          <w:b/>
          <w:bCs/>
          <w:lang w:val="en-GB"/>
        </w:rPr>
      </w:pPr>
      <w:r w:rsidRPr="00A5699D">
        <w:rPr>
          <w:rStyle w:val="medium0"/>
          <w:b/>
          <w:bCs/>
          <w:lang w:val="en-GB"/>
        </w:rPr>
        <w:t>Victoria Police</w:t>
      </w:r>
    </w:p>
    <w:p w14:paraId="6EA65698" w14:textId="77777777" w:rsidR="00190F74" w:rsidRDefault="00190F74">
      <w:pPr>
        <w:rPr>
          <w:rFonts w:ascii="Calibri" w:eastAsia="Times New Roman" w:hAnsi="Calibri"/>
          <w:noProof/>
          <w:color w:val="000000" w:themeColor="text1"/>
          <w:sz w:val="20"/>
          <w:szCs w:val="20"/>
          <w:lang w:val="en-GB"/>
        </w:rPr>
      </w:pPr>
      <w:r>
        <w:rPr>
          <w:rFonts w:eastAsia="Times New Roman"/>
          <w:lang w:val="en-GB"/>
        </w:rPr>
        <w:br w:type="page"/>
      </w:r>
    </w:p>
    <w:p w14:paraId="2C6EC2EA" w14:textId="3AF1F08E" w:rsidR="008212AF" w:rsidRDefault="008212AF" w:rsidP="004B7D61">
      <w:pPr>
        <w:pStyle w:val="Heading1"/>
        <w:rPr>
          <w:rFonts w:eastAsia="Times New Roman"/>
          <w:lang w:val="en-GB"/>
        </w:rPr>
      </w:pPr>
      <w:r>
        <w:rPr>
          <w:rFonts w:eastAsia="Times New Roman"/>
          <w:lang w:val="en-GB"/>
        </w:rPr>
        <w:lastRenderedPageBreak/>
        <w:t>1.</w:t>
      </w:r>
      <w:r>
        <w:rPr>
          <w:rFonts w:eastAsia="Times New Roman"/>
          <w:lang w:val="en-GB"/>
        </w:rPr>
        <w:tab/>
        <w:t xml:space="preserve">Our Organisation </w:t>
      </w:r>
    </w:p>
    <w:p w14:paraId="30384827" w14:textId="77777777" w:rsidR="008212AF" w:rsidRDefault="008212AF" w:rsidP="004B7D61">
      <w:pPr>
        <w:pStyle w:val="Heading2"/>
        <w:rPr>
          <w:rFonts w:eastAsia="Times New Roman"/>
        </w:rPr>
      </w:pPr>
      <w:r>
        <w:rPr>
          <w:rFonts w:eastAsia="Times New Roman"/>
        </w:rPr>
        <w:t xml:space="preserve">Our </w:t>
      </w:r>
      <w:r w:rsidRPr="004B7D61">
        <w:t>Role a</w:t>
      </w:r>
      <w:r>
        <w:rPr>
          <w:rFonts w:eastAsia="Times New Roman"/>
        </w:rPr>
        <w:t>nd Function</w:t>
      </w:r>
    </w:p>
    <w:p w14:paraId="7A34BC08" w14:textId="77777777" w:rsidR="008212AF" w:rsidRDefault="008212AF" w:rsidP="008212AF">
      <w:pPr>
        <w:pStyle w:val="BodyText"/>
        <w:rPr>
          <w:rFonts w:eastAsiaTheme="minorEastAsia"/>
          <w:lang w:val="en-GB"/>
        </w:rPr>
      </w:pPr>
      <w:r>
        <w:rPr>
          <w:lang w:val="en-GB"/>
        </w:rPr>
        <w:t xml:space="preserve">Victoria Police has been working to keep Victoria safe since 1853. Under the </w:t>
      </w:r>
      <w:r w:rsidRPr="004B7D61">
        <w:rPr>
          <w:rStyle w:val="light-italic"/>
          <w:i/>
          <w:iCs/>
          <w:lang w:val="en-GB"/>
        </w:rPr>
        <w:t>Victoria Police Act</w:t>
      </w:r>
      <w:r w:rsidRPr="004B7D61">
        <w:rPr>
          <w:i/>
          <w:iCs/>
          <w:lang w:val="en-GB"/>
        </w:rPr>
        <w:t xml:space="preserve"> </w:t>
      </w:r>
      <w:r w:rsidRPr="004B7D61">
        <w:rPr>
          <w:rStyle w:val="light-italic"/>
          <w:i/>
          <w:iCs/>
          <w:lang w:val="en-GB"/>
        </w:rPr>
        <w:t>2013</w:t>
      </w:r>
      <w:r>
        <w:rPr>
          <w:lang w:val="en-GB"/>
        </w:rPr>
        <w:t>, the role of Victoria Police is to provide a safe, secure and orderly society by serving the community and upholding the law. Victoria Police achieves this by:</w:t>
      </w:r>
    </w:p>
    <w:p w14:paraId="541E8421" w14:textId="77777777" w:rsidR="008212AF" w:rsidRDefault="008212AF" w:rsidP="00343023">
      <w:pPr>
        <w:pStyle w:val="BodyText"/>
        <w:numPr>
          <w:ilvl w:val="0"/>
          <w:numId w:val="2"/>
        </w:numPr>
        <w:rPr>
          <w:rFonts w:eastAsia="Times New Roman"/>
          <w:lang w:val="en-GB"/>
        </w:rPr>
      </w:pPr>
      <w:r>
        <w:rPr>
          <w:rFonts w:eastAsia="Times New Roman"/>
          <w:lang w:val="en-GB"/>
        </w:rPr>
        <w:t>preserving the peace</w:t>
      </w:r>
    </w:p>
    <w:p w14:paraId="31BFBE54" w14:textId="77777777" w:rsidR="008212AF" w:rsidRDefault="008212AF" w:rsidP="00343023">
      <w:pPr>
        <w:pStyle w:val="BodyText"/>
        <w:numPr>
          <w:ilvl w:val="0"/>
          <w:numId w:val="2"/>
        </w:numPr>
        <w:rPr>
          <w:rFonts w:eastAsia="Times New Roman"/>
          <w:lang w:val="en-GB"/>
        </w:rPr>
      </w:pPr>
      <w:r>
        <w:rPr>
          <w:rFonts w:eastAsia="Times New Roman"/>
          <w:lang w:val="en-GB"/>
        </w:rPr>
        <w:t>protecting life and property</w:t>
      </w:r>
    </w:p>
    <w:p w14:paraId="23F57C47" w14:textId="77777777" w:rsidR="008212AF" w:rsidRDefault="008212AF" w:rsidP="00343023">
      <w:pPr>
        <w:pStyle w:val="BodyText"/>
        <w:numPr>
          <w:ilvl w:val="0"/>
          <w:numId w:val="2"/>
        </w:numPr>
        <w:rPr>
          <w:rFonts w:eastAsia="Times New Roman"/>
          <w:lang w:val="en-GB"/>
        </w:rPr>
      </w:pPr>
      <w:r>
        <w:rPr>
          <w:rFonts w:eastAsia="Times New Roman"/>
          <w:lang w:val="en-GB"/>
        </w:rPr>
        <w:t>preventing offences</w:t>
      </w:r>
    </w:p>
    <w:p w14:paraId="1BAD6884" w14:textId="77777777" w:rsidR="008212AF" w:rsidRDefault="008212AF" w:rsidP="00343023">
      <w:pPr>
        <w:pStyle w:val="BodyText"/>
        <w:numPr>
          <w:ilvl w:val="0"/>
          <w:numId w:val="2"/>
        </w:numPr>
        <w:rPr>
          <w:rFonts w:eastAsia="Times New Roman"/>
          <w:lang w:val="en-GB"/>
        </w:rPr>
      </w:pPr>
      <w:r>
        <w:rPr>
          <w:rFonts w:eastAsia="Times New Roman"/>
          <w:lang w:val="en-GB"/>
        </w:rPr>
        <w:t>detecting and apprehending offenders</w:t>
      </w:r>
    </w:p>
    <w:p w14:paraId="668F56AF" w14:textId="77777777" w:rsidR="008212AF" w:rsidRDefault="008212AF" w:rsidP="00343023">
      <w:pPr>
        <w:pStyle w:val="BodyText"/>
        <w:numPr>
          <w:ilvl w:val="0"/>
          <w:numId w:val="2"/>
        </w:numPr>
        <w:rPr>
          <w:rFonts w:eastAsia="Times New Roman"/>
          <w:lang w:val="en-GB"/>
        </w:rPr>
      </w:pPr>
      <w:r>
        <w:rPr>
          <w:rFonts w:eastAsia="Times New Roman"/>
          <w:lang w:val="en-GB"/>
        </w:rPr>
        <w:t>helping those in need of assistance.</w:t>
      </w:r>
    </w:p>
    <w:p w14:paraId="23FD6366" w14:textId="77777777" w:rsidR="008212AF" w:rsidRDefault="008212AF" w:rsidP="004B7D61">
      <w:pPr>
        <w:pStyle w:val="Heading2"/>
        <w:rPr>
          <w:rFonts w:eastAsia="Times New Roman"/>
          <w:lang w:val="en-GB"/>
        </w:rPr>
      </w:pPr>
      <w:r>
        <w:rPr>
          <w:rFonts w:eastAsia="Times New Roman"/>
          <w:lang w:val="en-GB"/>
        </w:rPr>
        <w:t>Our Values</w:t>
      </w:r>
    </w:p>
    <w:p w14:paraId="4ADB0224" w14:textId="77777777" w:rsidR="008212AF" w:rsidRDefault="008212AF" w:rsidP="004B7D61">
      <w:pPr>
        <w:pStyle w:val="Heading4"/>
        <w:rPr>
          <w:rFonts w:eastAsia="Times New Roman"/>
        </w:rPr>
      </w:pPr>
      <w:r>
        <w:rPr>
          <w:rFonts w:eastAsia="Times New Roman"/>
        </w:rPr>
        <w:t>Respect</w:t>
      </w:r>
    </w:p>
    <w:p w14:paraId="4EEE00DC" w14:textId="0C6D5AE6" w:rsidR="008212AF" w:rsidRDefault="008212AF" w:rsidP="008212AF">
      <w:pPr>
        <w:pStyle w:val="BodyText"/>
        <w:rPr>
          <w:rFonts w:eastAsiaTheme="minorEastAsia"/>
          <w:lang w:val="en-GB"/>
        </w:rPr>
      </w:pPr>
      <w:r>
        <w:rPr>
          <w:lang w:val="en-GB"/>
        </w:rPr>
        <w:t>Everyone is treated fairly and with dignity and feels valued and included.</w:t>
      </w:r>
    </w:p>
    <w:p w14:paraId="1BA3D356" w14:textId="77777777" w:rsidR="008212AF" w:rsidRDefault="008212AF" w:rsidP="004B7D61">
      <w:pPr>
        <w:pStyle w:val="Heading4"/>
        <w:rPr>
          <w:rFonts w:eastAsia="Times New Roman"/>
        </w:rPr>
      </w:pPr>
      <w:r>
        <w:rPr>
          <w:rFonts w:eastAsia="Times New Roman"/>
        </w:rPr>
        <w:t>Leadership</w:t>
      </w:r>
    </w:p>
    <w:p w14:paraId="76EF54CB" w14:textId="5B815A2D" w:rsidR="008212AF" w:rsidRDefault="008212AF" w:rsidP="008212AF">
      <w:pPr>
        <w:pStyle w:val="BodyText"/>
        <w:rPr>
          <w:rFonts w:eastAsiaTheme="minorEastAsia"/>
          <w:lang w:val="en-GB"/>
        </w:rPr>
      </w:pPr>
      <w:r>
        <w:rPr>
          <w:lang w:val="en-GB"/>
        </w:rPr>
        <w:t>Being people-focused, confident but still humble and committed to living our values.</w:t>
      </w:r>
    </w:p>
    <w:p w14:paraId="5694E5AF" w14:textId="77777777" w:rsidR="008212AF" w:rsidRDefault="008212AF" w:rsidP="004B7D61">
      <w:pPr>
        <w:pStyle w:val="Heading4"/>
        <w:rPr>
          <w:rFonts w:eastAsia="Times New Roman"/>
        </w:rPr>
      </w:pPr>
      <w:r>
        <w:rPr>
          <w:rFonts w:eastAsia="Times New Roman"/>
        </w:rPr>
        <w:t>Professionalism</w:t>
      </w:r>
    </w:p>
    <w:p w14:paraId="293C40D2" w14:textId="0A43863C" w:rsidR="008212AF" w:rsidRDefault="008212AF" w:rsidP="008212AF">
      <w:pPr>
        <w:pStyle w:val="BodyText"/>
        <w:rPr>
          <w:rFonts w:eastAsiaTheme="minorEastAsia"/>
          <w:lang w:val="en-GB"/>
        </w:rPr>
      </w:pPr>
      <w:r>
        <w:rPr>
          <w:lang w:val="en-GB"/>
        </w:rPr>
        <w:t>Being accountable, transparent and committed to maintaining the highest standards of conduct.</w:t>
      </w:r>
    </w:p>
    <w:p w14:paraId="078F6E64" w14:textId="77777777" w:rsidR="008212AF" w:rsidRDefault="008212AF" w:rsidP="004B7D61">
      <w:pPr>
        <w:pStyle w:val="Heading4"/>
        <w:rPr>
          <w:rFonts w:eastAsia="Times New Roman"/>
        </w:rPr>
      </w:pPr>
      <w:r>
        <w:rPr>
          <w:rFonts w:eastAsia="Times New Roman"/>
        </w:rPr>
        <w:t>Support</w:t>
      </w:r>
    </w:p>
    <w:p w14:paraId="248AAB5A" w14:textId="6D6D041C" w:rsidR="008212AF" w:rsidRDefault="008212AF" w:rsidP="008212AF">
      <w:pPr>
        <w:pStyle w:val="BodyText"/>
        <w:rPr>
          <w:rFonts w:eastAsiaTheme="minorEastAsia"/>
          <w:lang w:val="en-GB"/>
        </w:rPr>
      </w:pPr>
      <w:r>
        <w:rPr>
          <w:lang w:val="en-GB"/>
        </w:rPr>
        <w:t>Having empathy and being genuinely committed to responding to the needs and wellbeing of others.</w:t>
      </w:r>
    </w:p>
    <w:p w14:paraId="76DC57EF" w14:textId="77777777" w:rsidR="008212AF" w:rsidRDefault="008212AF" w:rsidP="004B7D61">
      <w:pPr>
        <w:pStyle w:val="Heading4"/>
        <w:rPr>
          <w:rFonts w:eastAsia="Times New Roman"/>
        </w:rPr>
      </w:pPr>
      <w:r>
        <w:rPr>
          <w:rFonts w:eastAsia="Times New Roman"/>
        </w:rPr>
        <w:t>Integrity</w:t>
      </w:r>
    </w:p>
    <w:p w14:paraId="7E266D86" w14:textId="3F9FB845" w:rsidR="008212AF" w:rsidRDefault="008212AF" w:rsidP="008212AF">
      <w:pPr>
        <w:pStyle w:val="BodyText"/>
        <w:rPr>
          <w:rFonts w:eastAsiaTheme="minorEastAsia"/>
          <w:lang w:val="en-GB"/>
        </w:rPr>
      </w:pPr>
      <w:r>
        <w:rPr>
          <w:lang w:val="en-GB"/>
        </w:rPr>
        <w:t>Acting with honour, being fair and respectful of both the law and human rights.</w:t>
      </w:r>
    </w:p>
    <w:p w14:paraId="234497B5" w14:textId="77777777" w:rsidR="008212AF" w:rsidRDefault="008212AF" w:rsidP="004B7D61">
      <w:pPr>
        <w:pStyle w:val="Heading4"/>
        <w:rPr>
          <w:rFonts w:eastAsia="Times New Roman"/>
        </w:rPr>
      </w:pPr>
      <w:r>
        <w:rPr>
          <w:rFonts w:eastAsia="Times New Roman"/>
        </w:rPr>
        <w:t>Safety</w:t>
      </w:r>
    </w:p>
    <w:p w14:paraId="197CAF22" w14:textId="77777777" w:rsidR="008212AF" w:rsidRDefault="008212AF" w:rsidP="008212AF">
      <w:pPr>
        <w:pStyle w:val="BodyText"/>
        <w:rPr>
          <w:rFonts w:eastAsiaTheme="minorEastAsia"/>
          <w:lang w:val="en-GB"/>
        </w:rPr>
      </w:pPr>
      <w:r>
        <w:rPr>
          <w:lang w:val="en-GB"/>
        </w:rPr>
        <w:t>Safety is at the heart of our purpose, it is fundamental to, and underpins, everything we do.</w:t>
      </w:r>
    </w:p>
    <w:p w14:paraId="5F575D8D" w14:textId="77777777" w:rsidR="008212AF" w:rsidRDefault="008212AF" w:rsidP="004B7D61">
      <w:pPr>
        <w:pStyle w:val="Heading4"/>
        <w:rPr>
          <w:rFonts w:eastAsia="Times New Roman"/>
        </w:rPr>
      </w:pPr>
      <w:r>
        <w:rPr>
          <w:rFonts w:eastAsia="Times New Roman"/>
        </w:rPr>
        <w:t>Flexibility</w:t>
      </w:r>
    </w:p>
    <w:p w14:paraId="35ACDEE3" w14:textId="7E773E58" w:rsidR="008212AF" w:rsidRDefault="008212AF" w:rsidP="008212AF">
      <w:pPr>
        <w:pStyle w:val="BodyText"/>
        <w:rPr>
          <w:rFonts w:eastAsiaTheme="minorEastAsia"/>
          <w:lang w:val="en-GB"/>
        </w:rPr>
      </w:pPr>
      <w:r>
        <w:rPr>
          <w:lang w:val="en-GB"/>
        </w:rPr>
        <w:t>Providing a service that is agile and evolves with the community’s needs.</w:t>
      </w:r>
    </w:p>
    <w:p w14:paraId="43EF7D30" w14:textId="77777777" w:rsidR="008212AF" w:rsidRDefault="008212AF" w:rsidP="004B7D61">
      <w:pPr>
        <w:pStyle w:val="Heading3"/>
        <w:rPr>
          <w:rFonts w:eastAsia="Times New Roman"/>
        </w:rPr>
      </w:pPr>
      <w:r w:rsidRPr="004B7D61">
        <w:t>Victoria</w:t>
      </w:r>
      <w:r>
        <w:rPr>
          <w:rFonts w:eastAsia="Times New Roman"/>
        </w:rPr>
        <w:t xml:space="preserve"> Police Values Relaunch</w:t>
      </w:r>
    </w:p>
    <w:p w14:paraId="55A2624B" w14:textId="77777777" w:rsidR="008212AF" w:rsidRDefault="008212AF" w:rsidP="008212AF">
      <w:pPr>
        <w:pStyle w:val="BodyText"/>
        <w:rPr>
          <w:rFonts w:eastAsiaTheme="minorEastAsia"/>
          <w:lang w:val="en-GB"/>
        </w:rPr>
      </w:pPr>
      <w:r>
        <w:rPr>
          <w:lang w:val="en-GB"/>
        </w:rPr>
        <w:t>In May 2020, Victoria Police relaunched our Organisational Values as a recommitment to an important aspect of cultural reform. The seven values and associated behaviours define what our organisation stands for and guide how we behave. The values also reflect the expectations placed upon us by the Victorian community.</w:t>
      </w:r>
    </w:p>
    <w:p w14:paraId="51A1B881" w14:textId="77777777" w:rsidR="008212AF" w:rsidRDefault="008212AF" w:rsidP="008212AF">
      <w:pPr>
        <w:pStyle w:val="BodyText"/>
        <w:rPr>
          <w:lang w:val="en-GB"/>
        </w:rPr>
      </w:pPr>
      <w:r>
        <w:rPr>
          <w:lang w:val="en-GB"/>
        </w:rPr>
        <w:t>For more information on the relaunch of the Victoria Police Organisational Values, please refer to page 31 of this report.</w:t>
      </w:r>
    </w:p>
    <w:p w14:paraId="442FFDDC" w14:textId="77777777" w:rsidR="008212AF" w:rsidRDefault="008212AF" w:rsidP="004B7D61">
      <w:pPr>
        <w:pStyle w:val="Heading2"/>
        <w:rPr>
          <w:rFonts w:eastAsia="Times New Roman"/>
          <w:lang w:val="en-GB"/>
        </w:rPr>
      </w:pPr>
      <w:r>
        <w:rPr>
          <w:rFonts w:eastAsia="Times New Roman"/>
          <w:lang w:val="en-GB"/>
        </w:rPr>
        <w:t>Our Services</w:t>
      </w:r>
    </w:p>
    <w:p w14:paraId="002AC854" w14:textId="77777777" w:rsidR="008212AF" w:rsidRDefault="008212AF" w:rsidP="008212AF">
      <w:pPr>
        <w:pStyle w:val="BodyText"/>
        <w:rPr>
          <w:rFonts w:eastAsiaTheme="minorEastAsia"/>
          <w:lang w:val="en-GB"/>
        </w:rPr>
      </w:pPr>
      <w:r>
        <w:rPr>
          <w:lang w:val="en-GB"/>
        </w:rPr>
        <w:t>Victoria Police provides policing services to the Victorian community 24 hours a day, seven days a week, across 54 Police Service Areas, within 21 divisions and four regions – North West Metro, Southern Metro, Eastern and Western. These regional boundaries correspond with those of other Victorian Government departments, enhancing cross-department service delivery, particularly in the area of emergency management.</w:t>
      </w:r>
    </w:p>
    <w:p w14:paraId="0453E51C" w14:textId="77777777" w:rsidR="008212AF" w:rsidRDefault="008212AF" w:rsidP="006F6764">
      <w:pPr>
        <w:pStyle w:val="BodyText"/>
        <w:spacing w:after="60"/>
        <w:rPr>
          <w:lang w:val="en-GB"/>
        </w:rPr>
      </w:pPr>
      <w:r>
        <w:rPr>
          <w:lang w:val="en-GB"/>
        </w:rPr>
        <w:t>Our services include:</w:t>
      </w:r>
    </w:p>
    <w:p w14:paraId="21890531" w14:textId="77777777" w:rsidR="008212AF" w:rsidRDefault="008212AF" w:rsidP="006F6764">
      <w:pPr>
        <w:pStyle w:val="BodyText"/>
        <w:numPr>
          <w:ilvl w:val="0"/>
          <w:numId w:val="3"/>
        </w:numPr>
        <w:spacing w:after="60"/>
        <w:rPr>
          <w:rFonts w:eastAsia="Times New Roman"/>
          <w:lang w:val="en-GB"/>
        </w:rPr>
      </w:pPr>
      <w:r>
        <w:rPr>
          <w:rFonts w:eastAsia="Times New Roman"/>
          <w:lang w:val="en-GB"/>
        </w:rPr>
        <w:t>Responding to calls for assistance in matters of personal and public safety, emergencies and serious incidents.</w:t>
      </w:r>
    </w:p>
    <w:p w14:paraId="2098FC7C" w14:textId="77777777" w:rsidR="008212AF" w:rsidRDefault="008212AF" w:rsidP="006F6764">
      <w:pPr>
        <w:pStyle w:val="BodyText"/>
        <w:numPr>
          <w:ilvl w:val="0"/>
          <w:numId w:val="3"/>
        </w:numPr>
        <w:spacing w:after="60"/>
        <w:rPr>
          <w:rFonts w:eastAsia="Times New Roman"/>
          <w:lang w:val="en-GB"/>
        </w:rPr>
      </w:pPr>
      <w:r>
        <w:rPr>
          <w:rFonts w:eastAsia="Times New Roman"/>
          <w:lang w:val="en-GB"/>
        </w:rPr>
        <w:t>Preventing crime through a range of proactive community safety programs.</w:t>
      </w:r>
    </w:p>
    <w:p w14:paraId="281ADFE0" w14:textId="77777777" w:rsidR="008212AF" w:rsidRDefault="008212AF" w:rsidP="006F6764">
      <w:pPr>
        <w:pStyle w:val="BodyText"/>
        <w:numPr>
          <w:ilvl w:val="0"/>
          <w:numId w:val="3"/>
        </w:numPr>
        <w:spacing w:after="60"/>
        <w:rPr>
          <w:rFonts w:eastAsia="Times New Roman"/>
          <w:lang w:val="en-GB"/>
        </w:rPr>
      </w:pPr>
      <w:r>
        <w:rPr>
          <w:rFonts w:eastAsia="Times New Roman"/>
          <w:lang w:val="en-GB"/>
        </w:rPr>
        <w:t>Detecting and investigating offences and bringing to justice those responsible for committing them.</w:t>
      </w:r>
    </w:p>
    <w:p w14:paraId="2A0B66C3" w14:textId="77777777" w:rsidR="008212AF" w:rsidRDefault="008212AF" w:rsidP="006F6764">
      <w:pPr>
        <w:pStyle w:val="BodyText"/>
        <w:numPr>
          <w:ilvl w:val="0"/>
          <w:numId w:val="3"/>
        </w:numPr>
        <w:spacing w:after="60"/>
        <w:rPr>
          <w:rFonts w:eastAsia="Times New Roman"/>
          <w:lang w:val="en-GB"/>
        </w:rPr>
      </w:pPr>
      <w:r>
        <w:rPr>
          <w:rFonts w:eastAsia="Times New Roman"/>
          <w:lang w:val="en-GB"/>
        </w:rPr>
        <w:t>Providing a presence within the community at major events.</w:t>
      </w:r>
    </w:p>
    <w:p w14:paraId="12720286" w14:textId="77777777" w:rsidR="008212AF" w:rsidRDefault="008212AF" w:rsidP="006F6764">
      <w:pPr>
        <w:pStyle w:val="BodyText"/>
        <w:numPr>
          <w:ilvl w:val="0"/>
          <w:numId w:val="3"/>
        </w:numPr>
        <w:spacing w:after="60"/>
        <w:rPr>
          <w:rFonts w:eastAsia="Times New Roman"/>
          <w:lang w:val="en-GB"/>
        </w:rPr>
      </w:pPr>
      <w:r>
        <w:rPr>
          <w:rFonts w:eastAsia="Times New Roman"/>
          <w:lang w:val="en-GB"/>
        </w:rPr>
        <w:t>Supporting the judicial process to achieve efficient and effective court case management, providing safe custody for alleged offenders, supporting victims and ensuring fair and equitable treatment of victims and offenders.</w:t>
      </w:r>
    </w:p>
    <w:p w14:paraId="208F7A2E" w14:textId="254FD3DE" w:rsidR="007765ED" w:rsidRPr="006F6764" w:rsidRDefault="008212AF" w:rsidP="008212AF">
      <w:pPr>
        <w:pStyle w:val="BodyText"/>
        <w:numPr>
          <w:ilvl w:val="0"/>
          <w:numId w:val="3"/>
        </w:numPr>
        <w:rPr>
          <w:rFonts w:eastAsia="Times New Roman"/>
          <w:lang w:val="en-GB"/>
        </w:rPr>
      </w:pPr>
      <w:r>
        <w:rPr>
          <w:rFonts w:eastAsia="Times New Roman"/>
          <w:lang w:val="en-GB"/>
        </w:rPr>
        <w:t>Promoting safe road-user behaviour.</w:t>
      </w:r>
    </w:p>
    <w:p w14:paraId="79AD2E7F" w14:textId="5A44E845" w:rsidR="008212AF" w:rsidRDefault="008212AF" w:rsidP="008212AF">
      <w:pPr>
        <w:pStyle w:val="BodyText"/>
        <w:rPr>
          <w:rFonts w:eastAsiaTheme="minorEastAsia"/>
          <w:lang w:val="en-GB"/>
        </w:rPr>
      </w:pPr>
      <w:r>
        <w:rPr>
          <w:lang w:val="en-GB"/>
        </w:rPr>
        <w:t xml:space="preserve">For further information on the location of Victoria Police services, including regional maps, please go to </w:t>
      </w:r>
      <w:hyperlink r:id="rId14" w:history="1">
        <w:r>
          <w:rPr>
            <w:rStyle w:val="Hyperlink"/>
            <w:lang w:val="en-GB"/>
          </w:rPr>
          <w:t>police.vic.gov.au</w:t>
        </w:r>
      </w:hyperlink>
      <w:r>
        <w:rPr>
          <w:lang w:val="en-GB"/>
        </w:rPr>
        <w:t xml:space="preserve"> on </w:t>
      </w:r>
      <w:r>
        <w:rPr>
          <w:lang w:val="en-GB"/>
        </w:rPr>
        <w:br/>
        <w:t>the internet.</w:t>
      </w:r>
    </w:p>
    <w:p w14:paraId="03DDB56D" w14:textId="77777777" w:rsidR="008212AF" w:rsidRDefault="008212AF" w:rsidP="007765ED">
      <w:pPr>
        <w:pStyle w:val="Heading2"/>
        <w:rPr>
          <w:rFonts w:eastAsia="Times New Roman"/>
          <w:lang w:val="en-GB"/>
        </w:rPr>
      </w:pPr>
      <w:r>
        <w:rPr>
          <w:rFonts w:eastAsia="Times New Roman"/>
          <w:lang w:val="en-GB"/>
        </w:rPr>
        <w:lastRenderedPageBreak/>
        <w:t>Our Operating Environment</w:t>
      </w:r>
    </w:p>
    <w:p w14:paraId="6B85D0AA" w14:textId="77777777" w:rsidR="008212AF" w:rsidRDefault="008212AF" w:rsidP="007765ED">
      <w:pPr>
        <w:pStyle w:val="Heading3"/>
        <w:rPr>
          <w:rFonts w:eastAsia="Times New Roman"/>
        </w:rPr>
      </w:pPr>
      <w:r>
        <w:rPr>
          <w:rFonts w:eastAsia="Times New Roman"/>
        </w:rPr>
        <w:t xml:space="preserve">Our Governance </w:t>
      </w:r>
    </w:p>
    <w:p w14:paraId="07A30133" w14:textId="77777777" w:rsidR="008212AF" w:rsidRDefault="008212AF" w:rsidP="008212AF">
      <w:pPr>
        <w:pStyle w:val="BodyText"/>
        <w:rPr>
          <w:rFonts w:eastAsiaTheme="minorEastAsia"/>
          <w:lang w:val="en-GB"/>
        </w:rPr>
      </w:pPr>
      <w:r>
        <w:rPr>
          <w:lang w:val="en-GB"/>
        </w:rPr>
        <w:t xml:space="preserve">Actions by Victoria Police are underpinned by internal organisational structures and governance committees that support decision making. Victoria Police is accountable to government and the community, and subject to review by independent oversight functions. </w:t>
      </w:r>
    </w:p>
    <w:p w14:paraId="1371A353" w14:textId="77777777" w:rsidR="008212AF" w:rsidRDefault="008212AF" w:rsidP="008212AF">
      <w:pPr>
        <w:pStyle w:val="BodyText"/>
        <w:rPr>
          <w:lang w:val="en-GB"/>
        </w:rPr>
      </w:pPr>
      <w:r>
        <w:rPr>
          <w:lang w:val="en-GB"/>
        </w:rPr>
        <w:t>Victoria Police is committed to a positive risk culture. Continuous embedding of risk management processes across the organisation enhances decision making in all areas of the business and operational policing.</w:t>
      </w:r>
    </w:p>
    <w:p w14:paraId="0993578F" w14:textId="77777777" w:rsidR="008212AF" w:rsidRDefault="008212AF" w:rsidP="008212AF">
      <w:pPr>
        <w:pStyle w:val="BodyText"/>
        <w:rPr>
          <w:lang w:val="en-GB"/>
        </w:rPr>
      </w:pPr>
      <w:r>
        <w:rPr>
          <w:lang w:val="en-GB"/>
        </w:rPr>
        <w:t xml:space="preserve">Further information on Victoria Police’s governance and risk management frameworks is presented in Chapter 2 of this report. </w:t>
      </w:r>
    </w:p>
    <w:p w14:paraId="7492C976" w14:textId="77777777" w:rsidR="008212AF" w:rsidRDefault="008212AF" w:rsidP="00397A30">
      <w:pPr>
        <w:pStyle w:val="Heading3"/>
        <w:rPr>
          <w:rFonts w:eastAsia="Times New Roman"/>
        </w:rPr>
      </w:pPr>
      <w:r>
        <w:rPr>
          <w:rFonts w:eastAsia="Times New Roman"/>
        </w:rPr>
        <w:t>Our Performance</w:t>
      </w:r>
    </w:p>
    <w:p w14:paraId="3E479CC4" w14:textId="77777777" w:rsidR="008212AF" w:rsidRDefault="008212AF" w:rsidP="008212AF">
      <w:pPr>
        <w:pStyle w:val="BodyText"/>
        <w:rPr>
          <w:rFonts w:eastAsiaTheme="minorEastAsia"/>
          <w:lang w:val="en-GB"/>
        </w:rPr>
      </w:pPr>
      <w:r>
        <w:rPr>
          <w:lang w:val="en-GB"/>
        </w:rPr>
        <w:t>Victoria Police received a published budget of $3.56 billion in 2019—20 to deliver policing services to the Victorian community 24 hours a day, seven days a week and is accountable to government and the community for its performance. Each reporting year Victoria Police is required to provide to government and the community information on outcomes and financial performance. Chapter 3 of this report presents further information on Victoria Police’s performance against the Victorian Government Budget Papers and Community Safety Statements.</w:t>
      </w:r>
    </w:p>
    <w:p w14:paraId="5C55F06E" w14:textId="77777777" w:rsidR="008212AF" w:rsidRDefault="008212AF" w:rsidP="00397A30">
      <w:pPr>
        <w:pStyle w:val="Heading3"/>
        <w:rPr>
          <w:rFonts w:eastAsia="Times New Roman"/>
        </w:rPr>
      </w:pPr>
      <w:r>
        <w:rPr>
          <w:rFonts w:eastAsia="Times New Roman"/>
        </w:rPr>
        <w:t xml:space="preserve">Our People </w:t>
      </w:r>
    </w:p>
    <w:p w14:paraId="67F59502" w14:textId="77777777" w:rsidR="008212AF" w:rsidRDefault="008212AF" w:rsidP="008212AF">
      <w:pPr>
        <w:pStyle w:val="BodyText"/>
        <w:rPr>
          <w:rFonts w:eastAsiaTheme="minorEastAsia"/>
          <w:lang w:val="en-GB"/>
        </w:rPr>
      </w:pPr>
      <w:r>
        <w:rPr>
          <w:lang w:val="en-GB"/>
        </w:rPr>
        <w:t>Police officers and Protective Services Officers are supported in their roles by public service professionals. These professionals work in many areas as Police Custody Officers, administrators, managers and specialists in a range of functions including forensic science, intelligence, information and communications technology, legal services, regulation, capability development, human resources, finance and accounting, research, policy, organisational planning and community engagement.</w:t>
      </w:r>
    </w:p>
    <w:p w14:paraId="536260E4" w14:textId="77777777" w:rsidR="008212AF" w:rsidRDefault="008212AF" w:rsidP="008212AF">
      <w:pPr>
        <w:pStyle w:val="BodyText"/>
        <w:rPr>
          <w:lang w:val="en-GB"/>
        </w:rPr>
      </w:pPr>
      <w:r>
        <w:rPr>
          <w:lang w:val="en-GB"/>
        </w:rPr>
        <w:t>Chapter 4 of this report provides further information about our people.</w:t>
      </w:r>
    </w:p>
    <w:p w14:paraId="002BEBA4" w14:textId="77777777" w:rsidR="008212AF" w:rsidRDefault="008212AF" w:rsidP="00397A30">
      <w:pPr>
        <w:pStyle w:val="Heading3"/>
        <w:rPr>
          <w:rFonts w:eastAsia="Times New Roman"/>
        </w:rPr>
      </w:pPr>
      <w:r>
        <w:rPr>
          <w:rFonts w:eastAsia="Times New Roman"/>
        </w:rPr>
        <w:t>Our Annual Plan</w:t>
      </w:r>
    </w:p>
    <w:p w14:paraId="2FFB99C4" w14:textId="77777777" w:rsidR="008212AF" w:rsidRDefault="008212AF" w:rsidP="008212AF">
      <w:pPr>
        <w:pStyle w:val="BodyText"/>
        <w:rPr>
          <w:rFonts w:eastAsiaTheme="minorEastAsia"/>
          <w:lang w:val="en-GB"/>
        </w:rPr>
      </w:pPr>
      <w:r>
        <w:rPr>
          <w:lang w:val="en-GB"/>
        </w:rPr>
        <w:t xml:space="preserve">The </w:t>
      </w:r>
      <w:r w:rsidRPr="00397A30">
        <w:rPr>
          <w:rStyle w:val="light-italic"/>
          <w:i/>
          <w:iCs/>
          <w:lang w:val="en-GB"/>
        </w:rPr>
        <w:t>Victoria Police Capability Plan 2016—2025</w:t>
      </w:r>
      <w:r>
        <w:rPr>
          <w:lang w:val="en-GB"/>
        </w:rPr>
        <w:t xml:space="preserve"> establishes what we need to do as an organisation to continue to be effective. </w:t>
      </w:r>
      <w:r>
        <w:rPr>
          <w:lang w:val="en-GB"/>
        </w:rPr>
        <w:br/>
        <w:t xml:space="preserve">It highlights the way we will transform our service delivery to be an agile, responsive, people-focused and connected organisation. The Annual Plan forms a component of the Capability Plan. Our performance against the </w:t>
      </w:r>
      <w:r w:rsidRPr="00397A30">
        <w:rPr>
          <w:rStyle w:val="light-italic"/>
          <w:i/>
          <w:iCs/>
          <w:lang w:val="en-GB"/>
        </w:rPr>
        <w:t>2019—20 Annual Plan</w:t>
      </w:r>
      <w:r>
        <w:rPr>
          <w:lang w:val="en-GB"/>
        </w:rPr>
        <w:t xml:space="preserve"> is presented in Chapter 5 of this report.</w:t>
      </w:r>
    </w:p>
    <w:p w14:paraId="6246CDF8" w14:textId="77777777" w:rsidR="008212AF" w:rsidRDefault="008212AF" w:rsidP="00397A30">
      <w:pPr>
        <w:pStyle w:val="Heading3"/>
        <w:rPr>
          <w:rFonts w:eastAsia="Times New Roman"/>
        </w:rPr>
      </w:pPr>
      <w:r>
        <w:rPr>
          <w:rFonts w:eastAsia="Times New Roman"/>
        </w:rPr>
        <w:t>Our Legislation</w:t>
      </w:r>
    </w:p>
    <w:p w14:paraId="51587C2F" w14:textId="77777777" w:rsidR="008212AF" w:rsidRDefault="008212AF" w:rsidP="008212AF">
      <w:pPr>
        <w:pStyle w:val="BodyText"/>
        <w:rPr>
          <w:rFonts w:eastAsiaTheme="minorEastAsia"/>
          <w:lang w:val="en-GB"/>
        </w:rPr>
      </w:pPr>
      <w:r>
        <w:rPr>
          <w:lang w:val="en-GB"/>
        </w:rPr>
        <w:t xml:space="preserve">Under the </w:t>
      </w:r>
      <w:r w:rsidRPr="00397A30">
        <w:rPr>
          <w:rStyle w:val="light-italic"/>
          <w:i/>
          <w:iCs/>
          <w:lang w:val="en-GB"/>
        </w:rPr>
        <w:t>Victoria Police Act 2013</w:t>
      </w:r>
      <w:r>
        <w:rPr>
          <w:lang w:val="en-GB"/>
        </w:rPr>
        <w:t xml:space="preserve"> the role of Victoria Police is to serve the Victorian community and uphold the law so as to promote a safe, secure and orderly society. </w:t>
      </w:r>
    </w:p>
    <w:p w14:paraId="4AA0EFCA" w14:textId="7EFBBDDC" w:rsidR="008212AF" w:rsidRDefault="008212AF" w:rsidP="008212AF">
      <w:pPr>
        <w:pStyle w:val="BodyText"/>
        <w:rPr>
          <w:lang w:val="en-GB"/>
        </w:rPr>
      </w:pPr>
      <w:r>
        <w:rPr>
          <w:lang w:val="en-GB"/>
        </w:rPr>
        <w:t xml:space="preserve">Disclosures required under the </w:t>
      </w:r>
      <w:r w:rsidRPr="00397A30">
        <w:rPr>
          <w:rStyle w:val="light-italic"/>
          <w:i/>
          <w:iCs/>
          <w:lang w:val="en-GB"/>
        </w:rPr>
        <w:t>Victoria Police Act 2013</w:t>
      </w:r>
      <w:r>
        <w:rPr>
          <w:lang w:val="en-GB"/>
        </w:rPr>
        <w:t>, additional legislation and other reporting requirements are</w:t>
      </w:r>
      <w:r w:rsidR="00397A30">
        <w:rPr>
          <w:lang w:val="en-GB"/>
        </w:rPr>
        <w:t xml:space="preserve"> </w:t>
      </w:r>
      <w:r>
        <w:rPr>
          <w:lang w:val="en-GB"/>
        </w:rPr>
        <w:t>presented in Chapter 6 of this report.</w:t>
      </w:r>
    </w:p>
    <w:p w14:paraId="7A45F94C" w14:textId="77777777" w:rsidR="00397A30" w:rsidRDefault="00397A30">
      <w:pPr>
        <w:rPr>
          <w:rFonts w:ascii="Calibri" w:eastAsia="Times New Roman" w:hAnsi="Calibri"/>
          <w:noProof/>
          <w:color w:val="000000" w:themeColor="text1"/>
          <w:sz w:val="20"/>
          <w:szCs w:val="20"/>
          <w:lang w:val="en-GB"/>
        </w:rPr>
      </w:pPr>
      <w:r>
        <w:rPr>
          <w:rFonts w:eastAsia="Times New Roman"/>
          <w:lang w:val="en-GB"/>
        </w:rPr>
        <w:br w:type="page"/>
      </w:r>
    </w:p>
    <w:p w14:paraId="1B1BF49F" w14:textId="551DFB7E" w:rsidR="008212AF" w:rsidRDefault="008212AF" w:rsidP="00460A8E">
      <w:pPr>
        <w:pStyle w:val="Heading1"/>
        <w:rPr>
          <w:rFonts w:eastAsia="Times New Roman"/>
          <w:lang w:val="en-GB"/>
        </w:rPr>
      </w:pPr>
      <w:r>
        <w:rPr>
          <w:rFonts w:eastAsia="Times New Roman"/>
          <w:lang w:val="en-GB"/>
        </w:rPr>
        <w:lastRenderedPageBreak/>
        <w:t>2.</w:t>
      </w:r>
      <w:r>
        <w:rPr>
          <w:rFonts w:eastAsia="Times New Roman"/>
          <w:lang w:val="en-GB"/>
        </w:rPr>
        <w:tab/>
        <w:t xml:space="preserve">Our Governance </w:t>
      </w:r>
    </w:p>
    <w:p w14:paraId="1A84423E" w14:textId="77777777" w:rsidR="008212AF" w:rsidRDefault="008212AF" w:rsidP="00460A8E">
      <w:pPr>
        <w:pStyle w:val="vicpol---intro---2020"/>
      </w:pPr>
      <w:r>
        <w:t>Victoria Police is responsible to the Minister for Police and Emergency Services.</w:t>
      </w:r>
    </w:p>
    <w:p w14:paraId="5EEE0D21" w14:textId="77777777" w:rsidR="008212AF" w:rsidRDefault="008212AF" w:rsidP="008212AF">
      <w:pPr>
        <w:pStyle w:val="BodyText"/>
        <w:rPr>
          <w:lang w:val="en-GB"/>
        </w:rPr>
      </w:pPr>
      <w:r>
        <w:rPr>
          <w:lang w:val="en-GB"/>
        </w:rPr>
        <w:t>The Hon. Lisa Neville MP was appointed as the Minister for Police and Emergency Services in December 2018. From May 2016 to December 2018 she served as the Minister for Police.</w:t>
      </w:r>
    </w:p>
    <w:p w14:paraId="6D7A8533" w14:textId="77777777" w:rsidR="008212AF" w:rsidRDefault="008212AF" w:rsidP="008212AF">
      <w:pPr>
        <w:pStyle w:val="BodyText"/>
        <w:rPr>
          <w:lang w:val="en-GB"/>
        </w:rPr>
      </w:pPr>
      <w:r>
        <w:rPr>
          <w:lang w:val="en-GB"/>
        </w:rPr>
        <w:t>Minister Neville is also the Minister for Water and the Minister for the Coordination of Environment, Land, Water and Planning: COVID-19.</w:t>
      </w:r>
    </w:p>
    <w:p w14:paraId="1054EA0B" w14:textId="77777777" w:rsidR="008212AF" w:rsidRDefault="008212AF" w:rsidP="008212AF">
      <w:pPr>
        <w:pStyle w:val="BodyText"/>
        <w:rPr>
          <w:lang w:val="en-GB"/>
        </w:rPr>
      </w:pPr>
      <w:r>
        <w:rPr>
          <w:lang w:val="en-GB"/>
        </w:rPr>
        <w:t xml:space="preserve">As Minister for Police and Emergency Services, Minister Neville is responsible for the regulation of police and emergency service agencies and oversees the direction of these agencies. </w:t>
      </w:r>
    </w:p>
    <w:p w14:paraId="24A36CDB" w14:textId="77777777" w:rsidR="008212AF" w:rsidRDefault="008212AF" w:rsidP="008212AF">
      <w:pPr>
        <w:pStyle w:val="BodyText"/>
        <w:rPr>
          <w:lang w:val="en-GB"/>
        </w:rPr>
      </w:pPr>
      <w:r>
        <w:rPr>
          <w:lang w:val="en-GB"/>
        </w:rPr>
        <w:t>In addition to the Minister for Police and Emergency Services, Victoria Police also supports the following:</w:t>
      </w:r>
    </w:p>
    <w:p w14:paraId="2C93E4A0" w14:textId="77777777" w:rsidR="008212AF" w:rsidRDefault="008212AF" w:rsidP="00343023">
      <w:pPr>
        <w:pStyle w:val="BodyText"/>
        <w:numPr>
          <w:ilvl w:val="0"/>
          <w:numId w:val="4"/>
        </w:numPr>
        <w:rPr>
          <w:rFonts w:eastAsia="Times New Roman"/>
          <w:lang w:val="en-GB"/>
        </w:rPr>
      </w:pPr>
      <w:r>
        <w:rPr>
          <w:rFonts w:eastAsia="Times New Roman"/>
          <w:lang w:val="en-GB"/>
        </w:rPr>
        <w:t>The Premier</w:t>
      </w:r>
    </w:p>
    <w:p w14:paraId="40B6AA83" w14:textId="77777777" w:rsidR="008212AF" w:rsidRDefault="008212AF" w:rsidP="00343023">
      <w:pPr>
        <w:pStyle w:val="BodyText"/>
        <w:numPr>
          <w:ilvl w:val="0"/>
          <w:numId w:val="4"/>
        </w:numPr>
        <w:rPr>
          <w:rFonts w:eastAsia="Times New Roman"/>
          <w:lang w:val="en-GB"/>
        </w:rPr>
      </w:pPr>
      <w:r>
        <w:rPr>
          <w:rFonts w:eastAsia="Times New Roman"/>
          <w:lang w:val="en-GB"/>
        </w:rPr>
        <w:t>The Attorney-General</w:t>
      </w:r>
    </w:p>
    <w:p w14:paraId="3AB83C02" w14:textId="77777777" w:rsidR="008212AF" w:rsidRDefault="008212AF" w:rsidP="00343023">
      <w:pPr>
        <w:pStyle w:val="BodyText"/>
        <w:numPr>
          <w:ilvl w:val="0"/>
          <w:numId w:val="4"/>
        </w:numPr>
        <w:rPr>
          <w:rFonts w:eastAsia="Times New Roman"/>
          <w:lang w:val="en-GB"/>
        </w:rPr>
      </w:pPr>
      <w:r>
        <w:rPr>
          <w:rFonts w:eastAsia="Times New Roman"/>
          <w:lang w:val="en-GB"/>
        </w:rPr>
        <w:t>The Treasurer</w:t>
      </w:r>
    </w:p>
    <w:p w14:paraId="48E2D917" w14:textId="77777777" w:rsidR="008212AF" w:rsidRDefault="008212AF" w:rsidP="00343023">
      <w:pPr>
        <w:pStyle w:val="BodyText"/>
        <w:numPr>
          <w:ilvl w:val="0"/>
          <w:numId w:val="4"/>
        </w:numPr>
        <w:rPr>
          <w:rFonts w:eastAsia="Times New Roman"/>
          <w:lang w:val="en-GB"/>
        </w:rPr>
      </w:pPr>
      <w:r>
        <w:rPr>
          <w:rFonts w:eastAsia="Times New Roman"/>
          <w:lang w:val="en-GB"/>
        </w:rPr>
        <w:t>The Minister for Roads and Road Safety</w:t>
      </w:r>
    </w:p>
    <w:p w14:paraId="41AF2252" w14:textId="77777777" w:rsidR="008212AF" w:rsidRDefault="008212AF" w:rsidP="00343023">
      <w:pPr>
        <w:pStyle w:val="BodyText"/>
        <w:numPr>
          <w:ilvl w:val="0"/>
          <w:numId w:val="4"/>
        </w:numPr>
        <w:rPr>
          <w:rFonts w:eastAsia="Times New Roman"/>
          <w:lang w:val="en-GB"/>
        </w:rPr>
      </w:pPr>
      <w:r>
        <w:rPr>
          <w:rFonts w:eastAsia="Times New Roman"/>
          <w:lang w:val="en-GB"/>
        </w:rPr>
        <w:t xml:space="preserve">The Minister for the Prevention of Family Violence </w:t>
      </w:r>
    </w:p>
    <w:p w14:paraId="76C46AE5" w14:textId="77777777" w:rsidR="008212AF" w:rsidRDefault="008212AF" w:rsidP="00343023">
      <w:pPr>
        <w:pStyle w:val="BodyText"/>
        <w:numPr>
          <w:ilvl w:val="0"/>
          <w:numId w:val="4"/>
        </w:numPr>
        <w:rPr>
          <w:rFonts w:eastAsia="Times New Roman"/>
          <w:lang w:val="en-GB"/>
        </w:rPr>
      </w:pPr>
      <w:r>
        <w:rPr>
          <w:rFonts w:eastAsia="Times New Roman"/>
          <w:lang w:val="en-GB"/>
        </w:rPr>
        <w:t>The Minister for Crime Prevention</w:t>
      </w:r>
    </w:p>
    <w:p w14:paraId="6845BB7D" w14:textId="77777777" w:rsidR="008212AF" w:rsidRDefault="008212AF" w:rsidP="00343023">
      <w:pPr>
        <w:pStyle w:val="BodyText"/>
        <w:numPr>
          <w:ilvl w:val="0"/>
          <w:numId w:val="4"/>
        </w:numPr>
        <w:rPr>
          <w:rFonts w:eastAsia="Times New Roman"/>
          <w:lang w:val="en-GB"/>
        </w:rPr>
      </w:pPr>
      <w:r>
        <w:rPr>
          <w:rFonts w:eastAsia="Times New Roman"/>
          <w:lang w:val="en-GB"/>
        </w:rPr>
        <w:t>The Minister for Corrections</w:t>
      </w:r>
    </w:p>
    <w:p w14:paraId="5636A49E" w14:textId="77777777" w:rsidR="008212AF" w:rsidRDefault="008212AF" w:rsidP="00343023">
      <w:pPr>
        <w:pStyle w:val="BodyText"/>
        <w:numPr>
          <w:ilvl w:val="0"/>
          <w:numId w:val="4"/>
        </w:numPr>
        <w:rPr>
          <w:rFonts w:eastAsia="Times New Roman"/>
          <w:lang w:val="en-GB"/>
        </w:rPr>
      </w:pPr>
      <w:r>
        <w:rPr>
          <w:rFonts w:eastAsia="Times New Roman"/>
          <w:lang w:val="en-GB"/>
        </w:rPr>
        <w:t>The Minister for Youth Justice</w:t>
      </w:r>
    </w:p>
    <w:p w14:paraId="0956250F" w14:textId="77777777" w:rsidR="008212AF" w:rsidRDefault="008212AF" w:rsidP="00343023">
      <w:pPr>
        <w:pStyle w:val="BodyText"/>
        <w:numPr>
          <w:ilvl w:val="0"/>
          <w:numId w:val="4"/>
        </w:numPr>
        <w:rPr>
          <w:rFonts w:eastAsia="Times New Roman"/>
          <w:lang w:val="en-GB"/>
        </w:rPr>
      </w:pPr>
      <w:r>
        <w:rPr>
          <w:rFonts w:eastAsia="Times New Roman"/>
          <w:lang w:val="en-GB"/>
        </w:rPr>
        <w:t>The Minister for Victim Support.</w:t>
      </w:r>
    </w:p>
    <w:p w14:paraId="6D310555" w14:textId="77777777" w:rsidR="00460A8E" w:rsidRDefault="00460A8E">
      <w:pPr>
        <w:rPr>
          <w:rFonts w:ascii="Calibri" w:eastAsia="Times New Roman" w:hAnsi="Calibri"/>
          <w:noProof/>
          <w:color w:val="000000" w:themeColor="text1"/>
          <w:sz w:val="20"/>
          <w:szCs w:val="20"/>
          <w:lang w:val="en-GB"/>
        </w:rPr>
      </w:pPr>
      <w:r>
        <w:rPr>
          <w:rFonts w:eastAsia="Times New Roman"/>
          <w:lang w:val="en-GB"/>
        </w:rPr>
        <w:br w:type="page"/>
      </w:r>
    </w:p>
    <w:p w14:paraId="48D853E4" w14:textId="2CD2135A" w:rsidR="008212AF" w:rsidRDefault="008212AF" w:rsidP="00EC09E7">
      <w:pPr>
        <w:pStyle w:val="Heading2"/>
        <w:rPr>
          <w:rFonts w:eastAsia="Times New Roman"/>
          <w:lang w:val="en-GB"/>
        </w:rPr>
      </w:pPr>
      <w:r>
        <w:rPr>
          <w:rFonts w:eastAsia="Times New Roman"/>
          <w:lang w:val="en-GB"/>
        </w:rPr>
        <w:lastRenderedPageBreak/>
        <w:t>Organisational Structure</w:t>
      </w:r>
    </w:p>
    <w:p w14:paraId="713C56D4" w14:textId="77777777" w:rsidR="00D809CF" w:rsidRDefault="008212AF" w:rsidP="002A6CE0">
      <w:pPr>
        <w:pStyle w:val="Heading6"/>
        <w:rPr>
          <w:rStyle w:val="medium-italic"/>
          <w:i/>
          <w:iCs/>
          <w:lang w:val="en-GB"/>
        </w:rPr>
      </w:pPr>
      <w:r>
        <w:rPr>
          <w:rStyle w:val="medium0"/>
          <w:lang w:val="en-GB"/>
        </w:rPr>
        <w:t xml:space="preserve">Figure 2.1: </w:t>
      </w:r>
      <w:r w:rsidRPr="0095763A">
        <w:rPr>
          <w:rStyle w:val="medium-italic"/>
          <w:i/>
          <w:iCs/>
          <w:lang w:val="en-GB"/>
        </w:rPr>
        <w:t>Victoria Police Organisational Chart – as at 20 June 2020</w:t>
      </w:r>
      <w:r w:rsidR="00D809CF">
        <w:rPr>
          <w:rStyle w:val="medium-italic"/>
          <w:i/>
          <w:iCs/>
          <w:lang w:val="en-GB"/>
        </w:rPr>
        <w:t xml:space="preserve"> </w:t>
      </w:r>
    </w:p>
    <w:p w14:paraId="2E172872" w14:textId="3846050B" w:rsidR="008212AF" w:rsidRDefault="007B1481" w:rsidP="002A6CE0">
      <w:pPr>
        <w:pStyle w:val="Heading6"/>
        <w:rPr>
          <w:rFonts w:eastAsiaTheme="minorEastAsia"/>
          <w:lang w:val="en-GB"/>
        </w:rPr>
      </w:pPr>
      <w:r>
        <w:rPr>
          <w:noProof/>
          <w:lang w:val="en-GB"/>
        </w:rPr>
        <w:drawing>
          <wp:inline distT="0" distB="0" distL="0" distR="0" wp14:anchorId="30E12488" wp14:editId="4FD92B63">
            <wp:extent cx="6475730" cy="7415530"/>
            <wp:effectExtent l="0" t="0" r="1270" b="1270"/>
            <wp:docPr id="5" name="Picture 5" descr="Chief Commissioner Graham Ashton AM – Office of the Chief Commissioner – Deputy Commissioner, Capability Rick Nugent APM – CapabilityExecutive Director – Human Resources Executive Director – Gender Equality and Inclusion Assistant Commissioner – Media and Corporate Communications Executive Director – Professional Standards Assistant Commissioner – People Development Assistant Commisioner – Deputy Commissioner, Regional Operations Shane Patton APM – Family Violence Assistant Commissioner – Transit and Public SafetyAssistant Commissioner – State Emergencies&#10;and Support Assisstant Commissioner – North West Metro Region Assistant Commissioner – Southern Metro Region Assistant Commissioner – Eastern Region Assistant Commissioner – Western Region Assistant Commissioner – Deputy Commissioner, Specialist Operations Wendy Steendam APM – Counter Terrorism Assistant Commissioner – Road Policing Assistant Commissioner – CrimeAssistant Commissioner – Intelligence and Covert Support Assistant Commissioner – Forensic Services Executive Director – Legal Services Executive Director – Deputy Secretary, Corporate &amp; Regulatory ServicesSusan Middleditch – Regulatory ServicesExecutive Director – Police Enquiry and Data Sharing Director – Investment Management and Reporting Executive Director – Financial Services Executive Director (CFO) – Governance and Assurance Executive Director – Deputy Secretary, Infrastructure Scott Arbuthnot – Information, Systems and Security Assistant Commissioner (CIO) – Operational Infrastructure Executive Director – IT IS Strategic Management Services Director – IT IS Business Sevices Program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ief Commissioner Graham Ashton AM – Office of the Chief Commissioner – Deputy Commissioner, Capability Rick Nugent APM – CapabilityExecutive Director – Human Resources Executive Director – Gender Equality and Inclusion Assistant Commissioner – Media and Corporate Communications Executive Director – Professional Standards Assistant Commissioner – People Development Assistant Commisioner – Deputy Commissioner, Regional Operations Shane Patton APM – Family Violence Assistant Commissioner – Transit and Public SafetyAssistant Commissioner – State Emergencies&#10;and Support Assisstant Commissioner – North West Metro Region Assistant Commissioner – Southern Metro Region Assistant Commissioner – Eastern Region Assistant Commissioner – Western Region Assistant Commissioner – Deputy Commissioner, Specialist Operations Wendy Steendam APM – Counter Terrorism Assistant Commissioner – Road Policing Assistant Commissioner – CrimeAssistant Commissioner – Intelligence and Covert Support Assistant Commissioner – Forensic Services Executive Director – Legal Services Executive Director – Deputy Secretary, Corporate &amp; Regulatory ServicesSusan Middleditch – Regulatory ServicesExecutive Director – Police Enquiry and Data Sharing Director – Investment Management and Reporting Executive Director – Financial Services Executive Director (CFO) – Governance and Assurance Executive Director – Deputy Secretary, Infrastructure Scott Arbuthnot – Information, Systems and Security Assistant Commissioner (CIO) – Operational Infrastructure Executive Director – IT IS Strategic Management Services Director – IT IS Business Sevices Program Director"/>
                    <pic:cNvPicPr/>
                  </pic:nvPicPr>
                  <pic:blipFill>
                    <a:blip r:embed="rId15">
                      <a:extLst>
                        <a:ext uri="{28A0092B-C50C-407E-A947-70E740481C1C}">
                          <a14:useLocalDpi xmlns:a14="http://schemas.microsoft.com/office/drawing/2010/main" val="0"/>
                        </a:ext>
                      </a:extLst>
                    </a:blip>
                    <a:stretch>
                      <a:fillRect/>
                    </a:stretch>
                  </pic:blipFill>
                  <pic:spPr>
                    <a:xfrm>
                      <a:off x="0" y="0"/>
                      <a:ext cx="6475730" cy="7415530"/>
                    </a:xfrm>
                    <a:prstGeom prst="rect">
                      <a:avLst/>
                    </a:prstGeom>
                  </pic:spPr>
                </pic:pic>
              </a:graphicData>
            </a:graphic>
          </wp:inline>
        </w:drawing>
      </w:r>
    </w:p>
    <w:p w14:paraId="4977765B" w14:textId="1C69240A" w:rsidR="008212AF" w:rsidRDefault="008212AF" w:rsidP="008212AF">
      <w:pPr>
        <w:pStyle w:val="BodyText"/>
        <w:rPr>
          <w:lang w:val="en-GB"/>
        </w:rPr>
      </w:pPr>
      <w:r>
        <w:rPr>
          <w:lang w:val="en-GB"/>
        </w:rPr>
        <w:t>Graham Ashton AM ceased his appointment as the 22nd Chief Commissioner of Victoria Police on 26 June 2020 and Shane Patton APM commenced the role of Chief Commissioner of Victoria Police on 27 June 2020. An updated organisational structure and overview of the Senior Leadership Group will be reflected in the 2020—21 Annual Report.</w:t>
      </w:r>
    </w:p>
    <w:p w14:paraId="40CDAEF4" w14:textId="77777777" w:rsidR="00EC09E7" w:rsidRDefault="00EC09E7">
      <w:pPr>
        <w:rPr>
          <w:rFonts w:ascii="Calibri" w:eastAsia="Times New Roman" w:hAnsi="Calibri"/>
          <w:noProof/>
          <w:color w:val="000000" w:themeColor="text1"/>
          <w:sz w:val="20"/>
          <w:szCs w:val="20"/>
          <w:lang w:val="en-GB"/>
        </w:rPr>
      </w:pPr>
      <w:r>
        <w:rPr>
          <w:rFonts w:eastAsia="Times New Roman"/>
          <w:lang w:val="en-GB"/>
        </w:rPr>
        <w:br w:type="page"/>
      </w:r>
    </w:p>
    <w:p w14:paraId="07044BD7" w14:textId="790B47C8" w:rsidR="008212AF" w:rsidRDefault="008212AF" w:rsidP="004A6B5F">
      <w:pPr>
        <w:pStyle w:val="Heading2"/>
        <w:rPr>
          <w:rFonts w:eastAsia="Times New Roman"/>
          <w:lang w:val="en-GB"/>
        </w:rPr>
      </w:pPr>
      <w:r>
        <w:rPr>
          <w:rFonts w:eastAsia="Times New Roman"/>
          <w:lang w:val="en-GB"/>
        </w:rPr>
        <w:lastRenderedPageBreak/>
        <w:t>Victoria Police Senior Leade</w:t>
      </w:r>
      <w:r w:rsidRPr="004A6B5F">
        <w:t>rs</w:t>
      </w:r>
      <w:r>
        <w:rPr>
          <w:rFonts w:eastAsia="Times New Roman"/>
          <w:lang w:val="en-GB"/>
        </w:rPr>
        <w:t>hip Group</w:t>
      </w:r>
    </w:p>
    <w:p w14:paraId="4ADE3538" w14:textId="77777777" w:rsidR="008212AF" w:rsidRDefault="008212AF" w:rsidP="004A6B5F">
      <w:pPr>
        <w:pStyle w:val="Heading3"/>
        <w:rPr>
          <w:rFonts w:eastAsia="Times New Roman"/>
        </w:rPr>
      </w:pPr>
      <w:r>
        <w:rPr>
          <w:rFonts w:eastAsia="Times New Roman"/>
        </w:rPr>
        <w:t>Executive Command</w:t>
      </w:r>
    </w:p>
    <w:p w14:paraId="49AC9570" w14:textId="77777777" w:rsidR="008212AF" w:rsidRDefault="008212AF" w:rsidP="008212AF">
      <w:pPr>
        <w:pStyle w:val="BodyText"/>
        <w:rPr>
          <w:rFonts w:eastAsiaTheme="minorEastAsia"/>
          <w:lang w:val="en-GB"/>
        </w:rPr>
      </w:pPr>
      <w:r>
        <w:rPr>
          <w:lang w:val="en-GB"/>
        </w:rPr>
        <w:t xml:space="preserve">Executive Command is the primary advisory and decision-making body for Victoria Police. Executive Command sets the strategic direction of Victoria Police, monitors organisational performance, determines key priorities and risks, manages organisational capacity and capability, establishes how government policy will be implemented and advances initiatives and reforms. </w:t>
      </w:r>
    </w:p>
    <w:p w14:paraId="7CEDB955" w14:textId="77777777" w:rsidR="008212AF" w:rsidRDefault="008212AF" w:rsidP="008212AF">
      <w:pPr>
        <w:pStyle w:val="BodyText"/>
        <w:rPr>
          <w:lang w:val="en-GB"/>
        </w:rPr>
      </w:pPr>
      <w:r>
        <w:rPr>
          <w:lang w:val="en-GB"/>
        </w:rPr>
        <w:t xml:space="preserve">Executive Command comprises the Chief Commissioner of Police, all Victoria Police Deputy Commissioners and Deputy Secretaries, the Chief Information Officer, and retired Air Chief Marshall </w:t>
      </w:r>
      <w:r>
        <w:rPr>
          <w:lang w:val="en-GB"/>
        </w:rPr>
        <w:br/>
        <w:t xml:space="preserve">Sir Angus Houston AK AC AFC as an independent member. </w:t>
      </w:r>
    </w:p>
    <w:p w14:paraId="46EBF54E" w14:textId="77777777" w:rsidR="008212AF" w:rsidRDefault="008212AF" w:rsidP="008212AF">
      <w:pPr>
        <w:pStyle w:val="BodyText"/>
        <w:rPr>
          <w:lang w:val="en-GB"/>
        </w:rPr>
      </w:pPr>
      <w:r>
        <w:rPr>
          <w:lang w:val="en-GB"/>
        </w:rPr>
        <w:t xml:space="preserve">The current Executive Command members include: </w:t>
      </w:r>
    </w:p>
    <w:p w14:paraId="652E7BE3" w14:textId="77777777" w:rsidR="008212AF" w:rsidRDefault="008212AF" w:rsidP="00343023">
      <w:pPr>
        <w:pStyle w:val="BodyText"/>
        <w:numPr>
          <w:ilvl w:val="0"/>
          <w:numId w:val="5"/>
        </w:numPr>
        <w:rPr>
          <w:rFonts w:eastAsia="Times New Roman"/>
          <w:lang w:val="en-GB"/>
        </w:rPr>
      </w:pPr>
      <w:r w:rsidRPr="004A6B5F">
        <w:rPr>
          <w:rStyle w:val="medium0"/>
          <w:rFonts w:eastAsia="Times New Roman"/>
          <w:b/>
          <w:bCs/>
          <w:lang w:val="en-GB"/>
        </w:rPr>
        <w:t>Graham Ashton AM</w:t>
      </w:r>
      <w:r>
        <w:rPr>
          <w:rFonts w:eastAsia="Times New Roman"/>
          <w:lang w:val="en-GB"/>
        </w:rPr>
        <w:t xml:space="preserve"> - Chief Commissioner until 26 June 2020</w:t>
      </w:r>
    </w:p>
    <w:p w14:paraId="4353A967" w14:textId="77777777" w:rsidR="008212AF" w:rsidRDefault="008212AF" w:rsidP="00343023">
      <w:pPr>
        <w:pStyle w:val="BodyText"/>
        <w:numPr>
          <w:ilvl w:val="0"/>
          <w:numId w:val="5"/>
        </w:numPr>
        <w:rPr>
          <w:rFonts w:eastAsia="Times New Roman"/>
          <w:lang w:val="en-GB"/>
        </w:rPr>
      </w:pPr>
      <w:r w:rsidRPr="004A6B5F">
        <w:rPr>
          <w:rStyle w:val="medium0"/>
          <w:rFonts w:eastAsia="Times New Roman"/>
          <w:b/>
          <w:bCs/>
          <w:lang w:val="en-GB"/>
        </w:rPr>
        <w:t>Shane Patton APM</w:t>
      </w:r>
      <w:r>
        <w:rPr>
          <w:rFonts w:eastAsia="Times New Roman"/>
          <w:lang w:val="en-GB"/>
        </w:rPr>
        <w:t xml:space="preserve"> - Chief Commissioner as at 27 June 2020, Deputy Commissioner Regional Operations until 26 June 2020</w:t>
      </w:r>
    </w:p>
    <w:p w14:paraId="7B96AA82" w14:textId="77777777" w:rsidR="008212AF" w:rsidRDefault="008212AF" w:rsidP="00343023">
      <w:pPr>
        <w:pStyle w:val="BodyText"/>
        <w:numPr>
          <w:ilvl w:val="0"/>
          <w:numId w:val="5"/>
        </w:numPr>
        <w:rPr>
          <w:rFonts w:eastAsia="Times New Roman"/>
          <w:lang w:val="en-GB"/>
        </w:rPr>
      </w:pPr>
      <w:r w:rsidRPr="004A6B5F">
        <w:rPr>
          <w:rStyle w:val="medium0"/>
          <w:rFonts w:eastAsia="Times New Roman"/>
          <w:b/>
          <w:bCs/>
          <w:lang w:val="en-GB"/>
        </w:rPr>
        <w:t>Rick Nugent APM</w:t>
      </w:r>
      <w:r>
        <w:rPr>
          <w:rStyle w:val="medium0"/>
          <w:rFonts w:eastAsia="Times New Roman"/>
          <w:lang w:val="en-GB"/>
        </w:rPr>
        <w:t xml:space="preserve"> </w:t>
      </w:r>
      <w:r>
        <w:rPr>
          <w:rFonts w:eastAsia="Times New Roman"/>
          <w:lang w:val="en-GB"/>
        </w:rPr>
        <w:t xml:space="preserve">- Deputy Commissioner Regional Operations as at 27 June 2020, Deputy Commissioner Capability until </w:t>
      </w:r>
      <w:r>
        <w:rPr>
          <w:rFonts w:eastAsia="Times New Roman"/>
          <w:lang w:val="en-GB"/>
        </w:rPr>
        <w:br/>
        <w:t>26 June 2020</w:t>
      </w:r>
    </w:p>
    <w:p w14:paraId="5E18321D" w14:textId="77777777" w:rsidR="008212AF" w:rsidRDefault="008212AF" w:rsidP="00343023">
      <w:pPr>
        <w:pStyle w:val="BodyText"/>
        <w:numPr>
          <w:ilvl w:val="0"/>
          <w:numId w:val="5"/>
        </w:numPr>
        <w:rPr>
          <w:rFonts w:eastAsia="Times New Roman"/>
          <w:lang w:val="en-GB"/>
        </w:rPr>
      </w:pPr>
      <w:r w:rsidRPr="00E13FDB">
        <w:rPr>
          <w:rStyle w:val="medium0"/>
          <w:rFonts w:eastAsia="Times New Roman"/>
          <w:b/>
          <w:bCs/>
          <w:lang w:val="en-GB"/>
        </w:rPr>
        <w:t>Wendy Steendam APM</w:t>
      </w:r>
      <w:r>
        <w:rPr>
          <w:rStyle w:val="medium0"/>
          <w:rFonts w:eastAsia="Times New Roman"/>
          <w:lang w:val="en-GB"/>
        </w:rPr>
        <w:t xml:space="preserve"> </w:t>
      </w:r>
      <w:r>
        <w:rPr>
          <w:rFonts w:eastAsia="Times New Roman"/>
          <w:lang w:val="en-GB"/>
        </w:rPr>
        <w:t xml:space="preserve">- Deputy Commissioner Specialist Operations </w:t>
      </w:r>
    </w:p>
    <w:p w14:paraId="61476A29" w14:textId="032D1F5D" w:rsidR="008212AF" w:rsidRDefault="008212AF" w:rsidP="00343023">
      <w:pPr>
        <w:pStyle w:val="BodyText"/>
        <w:numPr>
          <w:ilvl w:val="0"/>
          <w:numId w:val="5"/>
        </w:numPr>
        <w:rPr>
          <w:rFonts w:eastAsia="Times New Roman"/>
          <w:lang w:val="en-GB"/>
        </w:rPr>
      </w:pPr>
      <w:r w:rsidRPr="00E13FDB">
        <w:rPr>
          <w:rStyle w:val="medium0"/>
          <w:rFonts w:eastAsia="Times New Roman"/>
          <w:b/>
          <w:bCs/>
          <w:lang w:val="en-GB"/>
        </w:rPr>
        <w:t>Susan Middleditch</w:t>
      </w:r>
      <w:r>
        <w:rPr>
          <w:rFonts w:eastAsia="Times New Roman"/>
          <w:lang w:val="en-GB"/>
        </w:rPr>
        <w:t xml:space="preserve"> - Deputy Secretary Corporate and Regulatory Services</w:t>
      </w:r>
    </w:p>
    <w:p w14:paraId="0BC088C1" w14:textId="77777777" w:rsidR="008212AF" w:rsidRDefault="008212AF" w:rsidP="00343023">
      <w:pPr>
        <w:pStyle w:val="BodyText"/>
        <w:numPr>
          <w:ilvl w:val="0"/>
          <w:numId w:val="5"/>
        </w:numPr>
        <w:rPr>
          <w:rFonts w:eastAsia="Times New Roman"/>
          <w:lang w:val="en-GB"/>
        </w:rPr>
      </w:pPr>
      <w:r w:rsidRPr="00E13FDB">
        <w:rPr>
          <w:rStyle w:val="medium0"/>
          <w:rFonts w:eastAsia="Times New Roman"/>
          <w:b/>
          <w:bCs/>
          <w:lang w:val="en-GB"/>
        </w:rPr>
        <w:t>Scott Arbuthnot</w:t>
      </w:r>
      <w:r>
        <w:rPr>
          <w:rFonts w:eastAsia="Times New Roman"/>
          <w:lang w:val="en-GB"/>
        </w:rPr>
        <w:t xml:space="preserve"> - Deputy Secretary IT and Infrastructure</w:t>
      </w:r>
    </w:p>
    <w:p w14:paraId="744B1021" w14:textId="7518E98E" w:rsidR="008212AF" w:rsidRDefault="008212AF" w:rsidP="00343023">
      <w:pPr>
        <w:pStyle w:val="BodyText"/>
        <w:numPr>
          <w:ilvl w:val="0"/>
          <w:numId w:val="5"/>
        </w:numPr>
        <w:rPr>
          <w:rFonts w:eastAsia="Times New Roman"/>
          <w:lang w:val="en-GB"/>
        </w:rPr>
      </w:pPr>
      <w:r w:rsidRPr="00E13FDB">
        <w:rPr>
          <w:rStyle w:val="medium0"/>
          <w:rFonts w:eastAsia="Times New Roman"/>
          <w:b/>
          <w:bCs/>
          <w:lang w:val="en-GB"/>
        </w:rPr>
        <w:t>Stephen Fontana APM</w:t>
      </w:r>
      <w:r>
        <w:rPr>
          <w:rFonts w:eastAsia="Times New Roman"/>
          <w:lang w:val="en-GB"/>
        </w:rPr>
        <w:t xml:space="preserve"> - Assistant Commissioner, Chief Information Officer</w:t>
      </w:r>
    </w:p>
    <w:p w14:paraId="7EB6AEC8" w14:textId="77777777" w:rsidR="008212AF" w:rsidRDefault="008212AF" w:rsidP="00343023">
      <w:pPr>
        <w:pStyle w:val="BodyText"/>
        <w:numPr>
          <w:ilvl w:val="0"/>
          <w:numId w:val="5"/>
        </w:numPr>
        <w:rPr>
          <w:rFonts w:eastAsia="Times New Roman"/>
          <w:lang w:val="en-GB"/>
        </w:rPr>
      </w:pPr>
      <w:r w:rsidRPr="00E13FDB">
        <w:rPr>
          <w:rStyle w:val="medium0"/>
          <w:rFonts w:eastAsia="Times New Roman"/>
          <w:b/>
          <w:bCs/>
          <w:lang w:val="en-GB"/>
        </w:rPr>
        <w:t>Sir Angus Houston AK AC AFC (Ret’d)</w:t>
      </w:r>
      <w:r>
        <w:rPr>
          <w:rFonts w:eastAsia="Times New Roman"/>
          <w:lang w:val="en-GB"/>
        </w:rPr>
        <w:t xml:space="preserve"> - Independent member</w:t>
      </w:r>
    </w:p>
    <w:p w14:paraId="415C24F8" w14:textId="77777777" w:rsidR="008212AF" w:rsidRDefault="008212AF" w:rsidP="004A6B5F">
      <w:pPr>
        <w:pStyle w:val="Heading3"/>
        <w:rPr>
          <w:rFonts w:eastAsia="Times New Roman"/>
        </w:rPr>
      </w:pPr>
      <w:r>
        <w:rPr>
          <w:rFonts w:eastAsia="Times New Roman"/>
        </w:rPr>
        <w:t xml:space="preserve">Command </w:t>
      </w:r>
    </w:p>
    <w:p w14:paraId="070310BE" w14:textId="77777777" w:rsidR="008212AF" w:rsidRDefault="008212AF" w:rsidP="008212AF">
      <w:pPr>
        <w:pStyle w:val="BodyText"/>
        <w:rPr>
          <w:rFonts w:eastAsiaTheme="minorEastAsia"/>
          <w:lang w:val="en-GB"/>
        </w:rPr>
      </w:pPr>
      <w:r>
        <w:rPr>
          <w:lang w:val="en-GB"/>
        </w:rPr>
        <w:t xml:space="preserve">Victoria Police Command is comprised of Executive Command members and all Assistant Commissioners, Commanders, </w:t>
      </w:r>
      <w:r>
        <w:rPr>
          <w:lang w:val="en-GB"/>
        </w:rPr>
        <w:br/>
        <w:t>Executive Directors and Directors.</w:t>
      </w:r>
    </w:p>
    <w:p w14:paraId="1BA609EA" w14:textId="77777777" w:rsidR="008212AF" w:rsidRDefault="008212AF" w:rsidP="008212AF">
      <w:pPr>
        <w:pStyle w:val="BodyText"/>
        <w:rPr>
          <w:lang w:val="en-GB"/>
        </w:rPr>
      </w:pPr>
      <w:r>
        <w:rPr>
          <w:lang w:val="en-GB"/>
        </w:rPr>
        <w:t xml:space="preserve">Command meets quarterly to discuss significant community and organisational issues. </w:t>
      </w:r>
    </w:p>
    <w:p w14:paraId="4BD71506" w14:textId="77777777" w:rsidR="008212AF" w:rsidRDefault="008212AF" w:rsidP="004A6B5F">
      <w:pPr>
        <w:pStyle w:val="Heading3"/>
        <w:rPr>
          <w:rFonts w:eastAsia="Times New Roman"/>
        </w:rPr>
      </w:pPr>
      <w:r>
        <w:rPr>
          <w:rFonts w:eastAsia="Times New Roman"/>
        </w:rPr>
        <w:t>Victoria Police Committees</w:t>
      </w:r>
    </w:p>
    <w:p w14:paraId="154E57CE" w14:textId="77777777" w:rsidR="008212AF" w:rsidRDefault="008212AF" w:rsidP="008212AF">
      <w:pPr>
        <w:pStyle w:val="BodyText"/>
        <w:rPr>
          <w:rFonts w:eastAsiaTheme="minorEastAsia"/>
          <w:lang w:val="en-GB"/>
        </w:rPr>
      </w:pPr>
      <w:r>
        <w:rPr>
          <w:lang w:val="en-GB"/>
        </w:rPr>
        <w:t>Victoria Police is supported by a number of standing executive, corporate and advisory committees ensuring good corporate governance with a focus on improving organisational performance. Figure 2.2 shows a snapshot of the governance arrangements for Victoria Police.</w:t>
      </w:r>
    </w:p>
    <w:p w14:paraId="50F40664" w14:textId="77777777" w:rsidR="006C0D6B" w:rsidRDefault="006C0D6B">
      <w:pPr>
        <w:rPr>
          <w:rStyle w:val="medium0"/>
          <w:rFonts w:ascii="Calibri" w:hAnsi="Calibri"/>
          <w:noProof/>
          <w:color w:val="000000" w:themeColor="text1"/>
          <w:sz w:val="20"/>
          <w:szCs w:val="20"/>
          <w:lang w:val="en-GB"/>
        </w:rPr>
      </w:pPr>
      <w:r>
        <w:rPr>
          <w:rStyle w:val="medium0"/>
          <w:lang w:val="en-GB"/>
        </w:rPr>
        <w:br w:type="page"/>
      </w:r>
    </w:p>
    <w:p w14:paraId="6B917C0A" w14:textId="4750883D" w:rsidR="00D809CF" w:rsidRPr="00D809CF" w:rsidRDefault="008212AF" w:rsidP="00D809CF">
      <w:pPr>
        <w:pStyle w:val="Heading6"/>
        <w:rPr>
          <w:i/>
          <w:iCs/>
          <w:lang w:val="en-GB"/>
        </w:rPr>
      </w:pPr>
      <w:r>
        <w:rPr>
          <w:rStyle w:val="medium0"/>
          <w:lang w:val="en-GB"/>
        </w:rPr>
        <w:lastRenderedPageBreak/>
        <w:t xml:space="preserve">Figure 2.2: </w:t>
      </w:r>
      <w:r w:rsidRPr="006C0D6B">
        <w:rPr>
          <w:rStyle w:val="medium-italic"/>
          <w:i/>
          <w:iCs/>
          <w:lang w:val="en-GB"/>
        </w:rPr>
        <w:t>Snapshot of Governance Arrangements</w:t>
      </w:r>
      <w:r w:rsidR="00D809CF">
        <w:rPr>
          <w:rStyle w:val="medium-italic"/>
          <w:i/>
          <w:iCs/>
          <w:lang w:val="en-GB"/>
        </w:rPr>
        <w:t xml:space="preserve"> </w:t>
      </w:r>
    </w:p>
    <w:p w14:paraId="3DF7E5F3" w14:textId="7BB434CB" w:rsidR="006C0D6B" w:rsidRDefault="00643D58" w:rsidP="00643D58">
      <w:pPr>
        <w:pStyle w:val="BodyText"/>
        <w:spacing w:line="240" w:lineRule="auto"/>
        <w:rPr>
          <w:lang w:val="en-GB"/>
        </w:rPr>
      </w:pPr>
      <w:r>
        <w:rPr>
          <w:lang w:val="en-GB"/>
        </w:rPr>
        <w:drawing>
          <wp:inline distT="0" distB="0" distL="0" distR="0" wp14:anchorId="4B5A4276" wp14:editId="06F70829">
            <wp:extent cx="6448926" cy="4571365"/>
            <wp:effectExtent l="0" t="0" r="3175" b="635"/>
            <wp:docPr id="6" name="Picture 6" descr="This figure provides a visual representation of the governance arrangements discussed in this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figure provides a visual representation of the governance arrangements discussed in this chapter."/>
                    <pic:cNvPicPr/>
                  </pic:nvPicPr>
                  <pic:blipFill>
                    <a:blip r:embed="rId16">
                      <a:extLst>
                        <a:ext uri="{28A0092B-C50C-407E-A947-70E740481C1C}">
                          <a14:useLocalDpi xmlns:a14="http://schemas.microsoft.com/office/drawing/2010/main" val="0"/>
                        </a:ext>
                      </a:extLst>
                    </a:blip>
                    <a:stretch>
                      <a:fillRect/>
                    </a:stretch>
                  </pic:blipFill>
                  <pic:spPr>
                    <a:xfrm>
                      <a:off x="0" y="0"/>
                      <a:ext cx="6452821" cy="4574126"/>
                    </a:xfrm>
                    <a:prstGeom prst="rect">
                      <a:avLst/>
                    </a:prstGeom>
                  </pic:spPr>
                </pic:pic>
              </a:graphicData>
            </a:graphic>
          </wp:inline>
        </w:drawing>
      </w:r>
    </w:p>
    <w:p w14:paraId="6D891640" w14:textId="28343388" w:rsidR="00BE202A" w:rsidRDefault="00BE202A">
      <w:pPr>
        <w:rPr>
          <w:rFonts w:ascii="Calibri" w:eastAsia="Times New Roman" w:hAnsi="Calibri"/>
          <w:noProof/>
          <w:color w:val="000000" w:themeColor="text1"/>
          <w:sz w:val="20"/>
          <w:szCs w:val="20"/>
          <w:lang w:val="en-GB"/>
        </w:rPr>
      </w:pPr>
      <w:r>
        <w:rPr>
          <w:rFonts w:eastAsia="Times New Roman"/>
          <w:lang w:val="en-GB"/>
        </w:rPr>
        <w:br w:type="page"/>
      </w:r>
    </w:p>
    <w:p w14:paraId="42DCF006" w14:textId="20E83BE0" w:rsidR="00810000" w:rsidRDefault="008212AF" w:rsidP="00BE202A">
      <w:pPr>
        <w:pStyle w:val="Heading3"/>
        <w:rPr>
          <w:rFonts w:eastAsia="Times New Roman"/>
        </w:rPr>
      </w:pPr>
      <w:r>
        <w:rPr>
          <w:rFonts w:eastAsia="Times New Roman"/>
        </w:rPr>
        <w:lastRenderedPageBreak/>
        <w:t xml:space="preserve">Corporate Committees </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402"/>
        <w:gridCol w:w="7796"/>
      </w:tblGrid>
      <w:tr w:rsidR="008212AF" w14:paraId="6FFF00CA" w14:textId="77777777" w:rsidTr="00C42FFC">
        <w:trPr>
          <w:tblHeader/>
          <w:tblCellSpacing w:w="15" w:type="dxa"/>
        </w:trPr>
        <w:tc>
          <w:tcPr>
            <w:tcW w:w="0" w:type="auto"/>
            <w:hideMark/>
          </w:tcPr>
          <w:p w14:paraId="19F57FE9" w14:textId="77777777" w:rsidR="008212AF" w:rsidRPr="000659B9" w:rsidRDefault="008212AF" w:rsidP="00C42FFC">
            <w:pPr>
              <w:pStyle w:val="BodyText"/>
              <w:rPr>
                <w:rFonts w:eastAsiaTheme="minorEastAsia"/>
                <w:b/>
                <w:bCs/>
                <w:lang w:val="en-AU"/>
              </w:rPr>
            </w:pPr>
            <w:r w:rsidRPr="000659B9">
              <w:rPr>
                <w:rStyle w:val="heavy"/>
                <w:b/>
                <w:bCs/>
              </w:rPr>
              <w:t>Committee</w:t>
            </w:r>
          </w:p>
        </w:tc>
        <w:tc>
          <w:tcPr>
            <w:tcW w:w="0" w:type="auto"/>
            <w:hideMark/>
          </w:tcPr>
          <w:p w14:paraId="7A38CC35" w14:textId="77777777" w:rsidR="008212AF" w:rsidRPr="000659B9" w:rsidRDefault="008212AF" w:rsidP="00C42FFC">
            <w:pPr>
              <w:pStyle w:val="BodyText"/>
              <w:rPr>
                <w:b/>
                <w:bCs/>
              </w:rPr>
            </w:pPr>
            <w:r w:rsidRPr="000659B9">
              <w:rPr>
                <w:rStyle w:val="heavy"/>
                <w:b/>
                <w:bCs/>
              </w:rPr>
              <w:t xml:space="preserve">Focus </w:t>
            </w:r>
          </w:p>
        </w:tc>
      </w:tr>
      <w:tr w:rsidR="008212AF" w14:paraId="23C93B28" w14:textId="77777777" w:rsidTr="00C42FFC">
        <w:trPr>
          <w:tblCellSpacing w:w="15" w:type="dxa"/>
        </w:trPr>
        <w:tc>
          <w:tcPr>
            <w:tcW w:w="0" w:type="auto"/>
            <w:hideMark/>
          </w:tcPr>
          <w:p w14:paraId="24CE492F" w14:textId="77777777" w:rsidR="008212AF" w:rsidRDefault="008212AF" w:rsidP="00C42FFC">
            <w:pPr>
              <w:pStyle w:val="BodyText"/>
            </w:pPr>
            <w:r>
              <w:t>Audit &amp; Risk Committee*</w:t>
            </w:r>
          </w:p>
          <w:p w14:paraId="18DA5709" w14:textId="77777777" w:rsidR="008212AF" w:rsidRPr="000659B9" w:rsidRDefault="008212AF" w:rsidP="00C42FFC">
            <w:pPr>
              <w:pStyle w:val="BodyText"/>
              <w:rPr>
                <w:i/>
                <w:iCs/>
              </w:rPr>
            </w:pPr>
            <w:r w:rsidRPr="000659B9">
              <w:rPr>
                <w:rStyle w:val="light-italic"/>
                <w:i/>
                <w:iCs/>
              </w:rPr>
              <w:t xml:space="preserve">Meets bi-monthly, plus two additional meetings dedicated to endorsement </w:t>
            </w:r>
            <w:r w:rsidRPr="000659B9">
              <w:rPr>
                <w:i/>
                <w:iCs/>
              </w:rPr>
              <w:br/>
            </w:r>
            <w:r w:rsidRPr="000659B9">
              <w:rPr>
                <w:rStyle w:val="light-italic"/>
                <w:i/>
                <w:iCs/>
              </w:rPr>
              <w:t>of financial statements</w:t>
            </w:r>
          </w:p>
        </w:tc>
        <w:tc>
          <w:tcPr>
            <w:tcW w:w="0" w:type="auto"/>
            <w:hideMark/>
          </w:tcPr>
          <w:p w14:paraId="0B49A846" w14:textId="77777777" w:rsidR="008212AF" w:rsidRDefault="008212AF" w:rsidP="00C42FFC">
            <w:pPr>
              <w:pStyle w:val="BodyText"/>
            </w:pPr>
            <w:r>
              <w:t>Provides independent assurance and assistance to the Chief Commissioner of Police regarding Victoria Police financial, risk, control and compliance frameworks, as well as its external accountability responsibilities. Maintains effective communication with external auditors and considers recommendations from internal and external auditors.</w:t>
            </w:r>
          </w:p>
        </w:tc>
      </w:tr>
      <w:tr w:rsidR="008212AF" w14:paraId="655D390B" w14:textId="77777777" w:rsidTr="00C42FFC">
        <w:trPr>
          <w:tblCellSpacing w:w="15" w:type="dxa"/>
        </w:trPr>
        <w:tc>
          <w:tcPr>
            <w:tcW w:w="0" w:type="auto"/>
            <w:hideMark/>
          </w:tcPr>
          <w:p w14:paraId="79EF2A12" w14:textId="77777777" w:rsidR="008212AF" w:rsidRDefault="008212AF" w:rsidP="00C42FFC">
            <w:pPr>
              <w:pStyle w:val="BodyText"/>
            </w:pPr>
            <w:r>
              <w:t>Cost Control Board</w:t>
            </w:r>
          </w:p>
          <w:p w14:paraId="672DEBBF" w14:textId="77777777" w:rsidR="008212AF" w:rsidRPr="000659B9" w:rsidRDefault="008212AF" w:rsidP="00C42FFC">
            <w:pPr>
              <w:pStyle w:val="BodyText"/>
              <w:rPr>
                <w:i/>
                <w:iCs/>
              </w:rPr>
            </w:pPr>
            <w:r w:rsidRPr="000659B9">
              <w:rPr>
                <w:rStyle w:val="light-italic"/>
                <w:i/>
                <w:iCs/>
              </w:rPr>
              <w:t>Meets monthly</w:t>
            </w:r>
          </w:p>
        </w:tc>
        <w:tc>
          <w:tcPr>
            <w:tcW w:w="0" w:type="auto"/>
            <w:hideMark/>
          </w:tcPr>
          <w:p w14:paraId="67B9FE4A" w14:textId="77777777" w:rsidR="008212AF" w:rsidRDefault="008212AF" w:rsidP="00C42FFC">
            <w:pPr>
              <w:pStyle w:val="BodyText"/>
            </w:pPr>
            <w:r>
              <w:t>Provides an ongoing, strategic focus on financial management with a view to achieving the organisation’s financial sustainability objectives. Considers and approves key financial management policies and procedures, business cases and major resource management decisions. The Cost Control Board had its first meeting in 2019—20.</w:t>
            </w:r>
          </w:p>
        </w:tc>
      </w:tr>
      <w:tr w:rsidR="008212AF" w14:paraId="3B8C7F2C" w14:textId="77777777" w:rsidTr="00C42FFC">
        <w:trPr>
          <w:tblCellSpacing w:w="15" w:type="dxa"/>
        </w:trPr>
        <w:tc>
          <w:tcPr>
            <w:tcW w:w="0" w:type="auto"/>
            <w:hideMark/>
          </w:tcPr>
          <w:p w14:paraId="446244DF" w14:textId="77777777" w:rsidR="008212AF" w:rsidRDefault="008212AF" w:rsidP="00C42FFC">
            <w:pPr>
              <w:pStyle w:val="BodyText"/>
            </w:pPr>
            <w:r>
              <w:t>Executive Remuneration Committee*</w:t>
            </w:r>
          </w:p>
          <w:p w14:paraId="08F8EBBE" w14:textId="77777777" w:rsidR="008212AF" w:rsidRPr="000659B9" w:rsidRDefault="008212AF" w:rsidP="00C42FFC">
            <w:pPr>
              <w:pStyle w:val="BodyText"/>
              <w:rPr>
                <w:i/>
                <w:iCs/>
              </w:rPr>
            </w:pPr>
            <w:r w:rsidRPr="000659B9">
              <w:rPr>
                <w:rStyle w:val="light-italic"/>
                <w:i/>
                <w:iCs/>
              </w:rPr>
              <w:t>Meets as required</w:t>
            </w:r>
          </w:p>
        </w:tc>
        <w:tc>
          <w:tcPr>
            <w:tcW w:w="0" w:type="auto"/>
            <w:hideMark/>
          </w:tcPr>
          <w:p w14:paraId="50788B80" w14:textId="77777777" w:rsidR="008212AF" w:rsidRDefault="008212AF" w:rsidP="00C42FFC">
            <w:pPr>
              <w:pStyle w:val="BodyText"/>
            </w:pPr>
            <w:r>
              <w:t>Ensures a consistent and rigorous approach is taken to setting and adjusting executive remuneration.</w:t>
            </w:r>
          </w:p>
        </w:tc>
      </w:tr>
      <w:tr w:rsidR="008212AF" w14:paraId="34671A81" w14:textId="77777777" w:rsidTr="00C42FFC">
        <w:trPr>
          <w:tblCellSpacing w:w="15" w:type="dxa"/>
        </w:trPr>
        <w:tc>
          <w:tcPr>
            <w:tcW w:w="0" w:type="auto"/>
            <w:hideMark/>
          </w:tcPr>
          <w:p w14:paraId="17F79460" w14:textId="77777777" w:rsidR="008212AF" w:rsidRDefault="008212AF" w:rsidP="00C42FFC">
            <w:pPr>
              <w:pStyle w:val="BodyText"/>
            </w:pPr>
            <w:r>
              <w:t>Information Management and Governance Committee</w:t>
            </w:r>
          </w:p>
          <w:p w14:paraId="1003F51A" w14:textId="77777777" w:rsidR="008212AF" w:rsidRPr="000659B9" w:rsidRDefault="008212AF" w:rsidP="00C42FFC">
            <w:pPr>
              <w:pStyle w:val="BodyText"/>
              <w:rPr>
                <w:i/>
                <w:iCs/>
              </w:rPr>
            </w:pPr>
            <w:r w:rsidRPr="000659B9">
              <w:rPr>
                <w:rStyle w:val="light-italic"/>
                <w:i/>
                <w:iCs/>
              </w:rPr>
              <w:t>Meets bi-monthly</w:t>
            </w:r>
          </w:p>
        </w:tc>
        <w:tc>
          <w:tcPr>
            <w:tcW w:w="0" w:type="auto"/>
            <w:hideMark/>
          </w:tcPr>
          <w:p w14:paraId="02DEB234" w14:textId="77777777" w:rsidR="008212AF" w:rsidRDefault="008212AF" w:rsidP="00C42FFC">
            <w:pPr>
              <w:pStyle w:val="BodyText"/>
            </w:pPr>
            <w:r>
              <w:t>Provides a strategic focus on Enterprise Information Management related priorities and governance, risk management and compliance with organisational and government Information Management frameworks and policies, strategic directions and associated standards.</w:t>
            </w:r>
          </w:p>
        </w:tc>
      </w:tr>
      <w:tr w:rsidR="008212AF" w14:paraId="68C24E7A" w14:textId="77777777" w:rsidTr="00C42FFC">
        <w:trPr>
          <w:tblCellSpacing w:w="15" w:type="dxa"/>
        </w:trPr>
        <w:tc>
          <w:tcPr>
            <w:tcW w:w="0" w:type="auto"/>
            <w:hideMark/>
          </w:tcPr>
          <w:p w14:paraId="7270A7BF" w14:textId="77777777" w:rsidR="008212AF" w:rsidRDefault="008212AF" w:rsidP="00C42FFC">
            <w:pPr>
              <w:pStyle w:val="BodyText"/>
            </w:pPr>
            <w:r>
              <w:t>Operations Committee</w:t>
            </w:r>
          </w:p>
          <w:p w14:paraId="66E035E8" w14:textId="77777777" w:rsidR="008212AF" w:rsidRPr="000659B9" w:rsidRDefault="008212AF" w:rsidP="00C42FFC">
            <w:pPr>
              <w:pStyle w:val="BodyText"/>
              <w:rPr>
                <w:i/>
                <w:iCs/>
              </w:rPr>
            </w:pPr>
            <w:r w:rsidRPr="000659B9">
              <w:rPr>
                <w:rStyle w:val="light-italic"/>
                <w:i/>
                <w:iCs/>
              </w:rPr>
              <w:t>Meets bi-monthly</w:t>
            </w:r>
          </w:p>
        </w:tc>
        <w:tc>
          <w:tcPr>
            <w:tcW w:w="0" w:type="auto"/>
            <w:hideMark/>
          </w:tcPr>
          <w:p w14:paraId="4280F84C" w14:textId="77777777" w:rsidR="008212AF" w:rsidRDefault="008212AF" w:rsidP="00C42FFC">
            <w:pPr>
              <w:pStyle w:val="BodyText"/>
            </w:pPr>
            <w:r>
              <w:t>Identifies and addresses significant emerging operational issues and trends. Focuses on policy, strategy and reforms relating to operations. Monitors key operational projects and risks.</w:t>
            </w:r>
          </w:p>
        </w:tc>
      </w:tr>
      <w:tr w:rsidR="008212AF" w14:paraId="1ECF24E2" w14:textId="77777777" w:rsidTr="00C42FFC">
        <w:trPr>
          <w:tblCellSpacing w:w="15" w:type="dxa"/>
        </w:trPr>
        <w:tc>
          <w:tcPr>
            <w:tcW w:w="0" w:type="auto"/>
            <w:hideMark/>
          </w:tcPr>
          <w:p w14:paraId="01499A7B" w14:textId="77777777" w:rsidR="008212AF" w:rsidRDefault="008212AF" w:rsidP="00C42FFC">
            <w:pPr>
              <w:pStyle w:val="BodyText"/>
            </w:pPr>
            <w:r>
              <w:t>Police Procurement Board</w:t>
            </w:r>
          </w:p>
          <w:p w14:paraId="7FB81355" w14:textId="77777777" w:rsidR="008212AF" w:rsidRPr="000659B9" w:rsidRDefault="008212AF" w:rsidP="00C42FFC">
            <w:pPr>
              <w:pStyle w:val="BodyText"/>
              <w:rPr>
                <w:i/>
                <w:iCs/>
              </w:rPr>
            </w:pPr>
            <w:r w:rsidRPr="000659B9">
              <w:rPr>
                <w:rStyle w:val="light-italic"/>
                <w:i/>
                <w:iCs/>
              </w:rPr>
              <w:t>Meets monthly</w:t>
            </w:r>
          </w:p>
        </w:tc>
        <w:tc>
          <w:tcPr>
            <w:tcW w:w="0" w:type="auto"/>
            <w:hideMark/>
          </w:tcPr>
          <w:p w14:paraId="53CA9BFD" w14:textId="77777777" w:rsidR="008212AF" w:rsidRDefault="008212AF" w:rsidP="00C42FFC">
            <w:pPr>
              <w:pStyle w:val="BodyText"/>
            </w:pPr>
            <w:r>
              <w:t>Delegated responsibility to approve procurement processes and requisitions within limits.</w:t>
            </w:r>
          </w:p>
        </w:tc>
      </w:tr>
      <w:tr w:rsidR="008212AF" w14:paraId="13F974BF" w14:textId="77777777" w:rsidTr="00C42FFC">
        <w:trPr>
          <w:tblCellSpacing w:w="15" w:type="dxa"/>
        </w:trPr>
        <w:tc>
          <w:tcPr>
            <w:tcW w:w="0" w:type="auto"/>
            <w:hideMark/>
          </w:tcPr>
          <w:p w14:paraId="0BC6C221" w14:textId="77777777" w:rsidR="008212AF" w:rsidRDefault="008212AF" w:rsidP="00C42FFC">
            <w:pPr>
              <w:pStyle w:val="BodyText"/>
            </w:pPr>
            <w:r>
              <w:t>Safety, People and Culture Committee*</w:t>
            </w:r>
          </w:p>
          <w:p w14:paraId="63121F2A" w14:textId="77777777" w:rsidR="008212AF" w:rsidRPr="000659B9" w:rsidRDefault="008212AF" w:rsidP="00C42FFC">
            <w:pPr>
              <w:pStyle w:val="BodyText"/>
              <w:rPr>
                <w:i/>
                <w:iCs/>
              </w:rPr>
            </w:pPr>
            <w:r w:rsidRPr="000659B9">
              <w:rPr>
                <w:rStyle w:val="light-italic"/>
                <w:i/>
                <w:iCs/>
              </w:rPr>
              <w:t>Meets bi-monthly</w:t>
            </w:r>
          </w:p>
        </w:tc>
        <w:tc>
          <w:tcPr>
            <w:tcW w:w="0" w:type="auto"/>
            <w:hideMark/>
          </w:tcPr>
          <w:p w14:paraId="49426A6B" w14:textId="77777777" w:rsidR="008212AF" w:rsidRDefault="008212AF" w:rsidP="00C42FFC">
            <w:pPr>
              <w:pStyle w:val="BodyText"/>
            </w:pPr>
            <w:r>
              <w:t xml:space="preserve">Identifies and addresses significant emerging people, culture and safety issues, policy, strategy and reforms. Monitors key reports, projects and risks. Proactively drives positive organisational cultural change by overseeing strategies and frameworks that develop organisational cultural aspirations. </w:t>
            </w:r>
          </w:p>
        </w:tc>
      </w:tr>
    </w:tbl>
    <w:p w14:paraId="6400901D" w14:textId="77777777" w:rsidR="008212AF" w:rsidRPr="00A20B3F" w:rsidRDefault="008212AF" w:rsidP="002D5BA1">
      <w:pPr>
        <w:pStyle w:val="vicpol---notes---2020-alt"/>
      </w:pPr>
      <w:r w:rsidRPr="00A20B3F">
        <w:t>*Includes independent members</w:t>
      </w:r>
    </w:p>
    <w:p w14:paraId="04A58261" w14:textId="77777777" w:rsidR="008212AF" w:rsidRDefault="008212AF" w:rsidP="000659B9">
      <w:pPr>
        <w:pStyle w:val="Heading3"/>
        <w:rPr>
          <w:rFonts w:eastAsia="Times New Roman"/>
        </w:rPr>
      </w:pPr>
      <w:r>
        <w:rPr>
          <w:rFonts w:eastAsia="Times New Roman"/>
        </w:rPr>
        <w:t xml:space="preserve">Advisory Committees </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1915"/>
        <w:gridCol w:w="8283"/>
      </w:tblGrid>
      <w:tr w:rsidR="008212AF" w14:paraId="3063C77A" w14:textId="77777777" w:rsidTr="000659B9">
        <w:trPr>
          <w:tblHeader/>
          <w:tblCellSpacing w:w="15" w:type="dxa"/>
        </w:trPr>
        <w:tc>
          <w:tcPr>
            <w:tcW w:w="0" w:type="auto"/>
            <w:vAlign w:val="center"/>
            <w:hideMark/>
          </w:tcPr>
          <w:p w14:paraId="5C876E8C" w14:textId="77777777" w:rsidR="008212AF" w:rsidRPr="000659B9" w:rsidRDefault="008212AF" w:rsidP="008212AF">
            <w:pPr>
              <w:pStyle w:val="BodyText"/>
              <w:rPr>
                <w:rFonts w:eastAsiaTheme="minorEastAsia"/>
                <w:b/>
                <w:bCs/>
                <w:lang w:val="en-AU"/>
              </w:rPr>
            </w:pPr>
            <w:r w:rsidRPr="000659B9">
              <w:rPr>
                <w:rStyle w:val="heavy"/>
                <w:b/>
                <w:bCs/>
              </w:rPr>
              <w:t>Committee</w:t>
            </w:r>
          </w:p>
        </w:tc>
        <w:tc>
          <w:tcPr>
            <w:tcW w:w="0" w:type="auto"/>
            <w:vAlign w:val="center"/>
            <w:hideMark/>
          </w:tcPr>
          <w:p w14:paraId="52A8CA3F" w14:textId="77777777" w:rsidR="008212AF" w:rsidRPr="000659B9" w:rsidRDefault="008212AF" w:rsidP="008212AF">
            <w:pPr>
              <w:pStyle w:val="BodyText"/>
              <w:rPr>
                <w:b/>
                <w:bCs/>
              </w:rPr>
            </w:pPr>
            <w:r w:rsidRPr="000659B9">
              <w:rPr>
                <w:rStyle w:val="heavy"/>
                <w:b/>
                <w:bCs/>
              </w:rPr>
              <w:t xml:space="preserve">Focus </w:t>
            </w:r>
          </w:p>
        </w:tc>
      </w:tr>
      <w:tr w:rsidR="008212AF" w14:paraId="5EC53F05" w14:textId="77777777" w:rsidTr="000659B9">
        <w:trPr>
          <w:tblCellSpacing w:w="15" w:type="dxa"/>
        </w:trPr>
        <w:tc>
          <w:tcPr>
            <w:tcW w:w="0" w:type="auto"/>
            <w:vAlign w:val="center"/>
            <w:hideMark/>
          </w:tcPr>
          <w:p w14:paraId="7EE85F12" w14:textId="77777777" w:rsidR="008212AF" w:rsidRDefault="008212AF" w:rsidP="008212AF">
            <w:pPr>
              <w:pStyle w:val="BodyText"/>
            </w:pPr>
            <w:r>
              <w:t>Corporate Advisory Group*</w:t>
            </w:r>
          </w:p>
          <w:p w14:paraId="339427E1" w14:textId="77777777" w:rsidR="008212AF" w:rsidRPr="002A6CE0" w:rsidRDefault="008212AF" w:rsidP="008212AF">
            <w:pPr>
              <w:pStyle w:val="BodyText"/>
              <w:rPr>
                <w:i/>
                <w:iCs/>
              </w:rPr>
            </w:pPr>
            <w:r w:rsidRPr="002A6CE0">
              <w:rPr>
                <w:rStyle w:val="light-italic"/>
                <w:i/>
                <w:iCs/>
              </w:rPr>
              <w:t>Meets quarterly</w:t>
            </w:r>
          </w:p>
        </w:tc>
        <w:tc>
          <w:tcPr>
            <w:tcW w:w="0" w:type="auto"/>
            <w:vAlign w:val="center"/>
            <w:hideMark/>
          </w:tcPr>
          <w:p w14:paraId="55CAC3C5" w14:textId="77777777" w:rsidR="008212AF" w:rsidRDefault="008212AF" w:rsidP="008212AF">
            <w:pPr>
              <w:pStyle w:val="BodyText"/>
            </w:pPr>
            <w:r>
              <w:t>Provides strategic advice to Executive Command on a range of reforms to be undertaken by Victoria Police. Continuously reviews strategic projects including advice on the Victorian Equal Opportunity and Human Rights Commission Review implementation.</w:t>
            </w:r>
          </w:p>
        </w:tc>
      </w:tr>
      <w:tr w:rsidR="008212AF" w14:paraId="137A510B" w14:textId="77777777" w:rsidTr="000659B9">
        <w:trPr>
          <w:tblCellSpacing w:w="15" w:type="dxa"/>
        </w:trPr>
        <w:tc>
          <w:tcPr>
            <w:tcW w:w="0" w:type="auto"/>
            <w:vAlign w:val="center"/>
            <w:hideMark/>
          </w:tcPr>
          <w:p w14:paraId="500F9694" w14:textId="77777777" w:rsidR="008212AF" w:rsidRDefault="008212AF" w:rsidP="008212AF">
            <w:pPr>
              <w:pStyle w:val="BodyText"/>
            </w:pPr>
            <w:r>
              <w:t>Financial Sustainability Advisory Board*</w:t>
            </w:r>
          </w:p>
          <w:p w14:paraId="01109DF6" w14:textId="77777777" w:rsidR="008212AF" w:rsidRPr="0003329D" w:rsidRDefault="008212AF" w:rsidP="008212AF">
            <w:pPr>
              <w:pStyle w:val="BodyText"/>
              <w:rPr>
                <w:i/>
                <w:iCs/>
              </w:rPr>
            </w:pPr>
            <w:r w:rsidRPr="0003329D">
              <w:rPr>
                <w:rStyle w:val="light-italic"/>
                <w:i/>
                <w:iCs/>
              </w:rPr>
              <w:t>Meets bi-monthly</w:t>
            </w:r>
          </w:p>
        </w:tc>
        <w:tc>
          <w:tcPr>
            <w:tcW w:w="0" w:type="auto"/>
            <w:vAlign w:val="center"/>
            <w:hideMark/>
          </w:tcPr>
          <w:p w14:paraId="758892F2" w14:textId="77777777" w:rsidR="008212AF" w:rsidRDefault="008212AF" w:rsidP="008212AF">
            <w:pPr>
              <w:pStyle w:val="BodyText"/>
            </w:pPr>
            <w:r>
              <w:t>Provides ongoing oversight of the Financial Sustainability Project and provides advice to Executive Command. The Financial Sustainability Advisory Board had its first meeting in 2019—20.</w:t>
            </w:r>
          </w:p>
        </w:tc>
      </w:tr>
    </w:tbl>
    <w:p w14:paraId="5683CD11" w14:textId="77777777" w:rsidR="008212AF" w:rsidRPr="00A20B3F" w:rsidRDefault="008212AF" w:rsidP="002D5BA1">
      <w:pPr>
        <w:pStyle w:val="vicpol---notes---2020-alt"/>
      </w:pPr>
      <w:r w:rsidRPr="00A20B3F">
        <w:t>*Includes independent members</w:t>
      </w:r>
    </w:p>
    <w:p w14:paraId="195ED640" w14:textId="7D10C73F" w:rsidR="008212AF" w:rsidRPr="002A6CE0" w:rsidRDefault="008212AF" w:rsidP="002A6CE0">
      <w:pPr>
        <w:pStyle w:val="Heading2"/>
        <w:rPr>
          <w:rFonts w:eastAsia="Times New Roman"/>
          <w:noProof/>
          <w:color w:val="000000" w:themeColor="text1"/>
          <w:sz w:val="20"/>
          <w:szCs w:val="20"/>
          <w:lang w:val="en-GB"/>
        </w:rPr>
      </w:pPr>
      <w:r>
        <w:rPr>
          <w:rFonts w:eastAsia="Times New Roman"/>
          <w:lang w:val="en-GB"/>
        </w:rPr>
        <w:t xml:space="preserve">Oversight and Assurance </w:t>
      </w:r>
    </w:p>
    <w:p w14:paraId="664E1D41" w14:textId="77777777" w:rsidR="008212AF" w:rsidRDefault="008212AF" w:rsidP="0003329D">
      <w:pPr>
        <w:pStyle w:val="Heading3"/>
        <w:rPr>
          <w:rFonts w:eastAsia="Times New Roman"/>
        </w:rPr>
      </w:pPr>
      <w:r>
        <w:rPr>
          <w:rFonts w:eastAsia="Times New Roman"/>
        </w:rPr>
        <w:t xml:space="preserve">Audit &amp; Risk Committee </w:t>
      </w:r>
    </w:p>
    <w:p w14:paraId="5DC535CE" w14:textId="77777777" w:rsidR="008212AF" w:rsidRDefault="008212AF" w:rsidP="008212AF">
      <w:pPr>
        <w:pStyle w:val="BodyText"/>
        <w:rPr>
          <w:rFonts w:eastAsiaTheme="minorEastAsia"/>
          <w:lang w:val="en-GB"/>
        </w:rPr>
      </w:pPr>
      <w:r>
        <w:rPr>
          <w:lang w:val="en-GB"/>
        </w:rPr>
        <w:t xml:space="preserve">The Victoria Police Audit &amp; Risk Committee (ARC) is established under the </w:t>
      </w:r>
      <w:r w:rsidRPr="0003329D">
        <w:rPr>
          <w:rStyle w:val="light-italic"/>
          <w:i/>
          <w:iCs/>
          <w:lang w:val="en-GB"/>
        </w:rPr>
        <w:t>Financial Management Act 1994</w:t>
      </w:r>
      <w:r>
        <w:rPr>
          <w:lang w:val="en-GB"/>
        </w:rPr>
        <w:t xml:space="preserve">. Its objective is to provide independent assurance and assistance to the Chief Commissioner of Police regarding Victoria Police’s risk, control and compliance framework and its external accountability responsibilities. </w:t>
      </w:r>
    </w:p>
    <w:p w14:paraId="71AE0EF4" w14:textId="77777777" w:rsidR="008212AF" w:rsidRDefault="008212AF" w:rsidP="008212AF">
      <w:pPr>
        <w:pStyle w:val="BodyText"/>
        <w:rPr>
          <w:lang w:val="en-GB"/>
        </w:rPr>
      </w:pPr>
      <w:r>
        <w:rPr>
          <w:lang w:val="en-GB"/>
        </w:rPr>
        <w:t xml:space="preserve">The Committee has no executive powers, except those expressly provided by the Standing Directions of the Minister for Finance and as may be delegated to it from time to time by the Chief Commissioner of Police. The ARC chair is external to, and independent of, the organisation. A list of the ARC members for 2019—20 can be found in Chapter 6.19. </w:t>
      </w:r>
    </w:p>
    <w:p w14:paraId="16DAEBCC" w14:textId="77777777" w:rsidR="002D5BA1" w:rsidRDefault="002D5BA1">
      <w:pPr>
        <w:rPr>
          <w:rFonts w:asciiTheme="minorHAnsi" w:eastAsia="Times New Roman" w:hAnsiTheme="minorHAnsi" w:cs="Times New Roman"/>
          <w:bCs/>
          <w:color w:val="0070C0"/>
          <w:sz w:val="24"/>
          <w:szCs w:val="27"/>
          <w:lang w:val="en-AU" w:eastAsia="en-GB" w:bidi="ar-SA"/>
        </w:rPr>
      </w:pPr>
      <w:r>
        <w:rPr>
          <w:rFonts w:eastAsia="Times New Roman"/>
        </w:rPr>
        <w:br w:type="page"/>
      </w:r>
    </w:p>
    <w:p w14:paraId="3D808ECB" w14:textId="74B67607" w:rsidR="008212AF" w:rsidRDefault="008212AF" w:rsidP="0003329D">
      <w:pPr>
        <w:pStyle w:val="Heading3"/>
        <w:rPr>
          <w:rFonts w:eastAsia="Times New Roman"/>
        </w:rPr>
      </w:pPr>
      <w:r>
        <w:rPr>
          <w:rFonts w:eastAsia="Times New Roman"/>
        </w:rPr>
        <w:lastRenderedPageBreak/>
        <w:t xml:space="preserve">Internal Audit </w:t>
      </w:r>
    </w:p>
    <w:p w14:paraId="07F2C7CF" w14:textId="77777777" w:rsidR="008212AF" w:rsidRDefault="008212AF" w:rsidP="008212AF">
      <w:pPr>
        <w:pStyle w:val="BodyText"/>
        <w:rPr>
          <w:rFonts w:eastAsiaTheme="minorEastAsia"/>
          <w:lang w:val="en-GB"/>
        </w:rPr>
      </w:pPr>
      <w:r>
        <w:rPr>
          <w:lang w:val="en-GB"/>
        </w:rPr>
        <w:t xml:space="preserve">Internal audit is an important part of Victoria Police’s governance framework, providing an independent and objective assessment of the efficiency and effectiveness of the organisation’s controls, and offering practical recommendations for improvement. </w:t>
      </w:r>
    </w:p>
    <w:p w14:paraId="07E7FD4F" w14:textId="134800ED" w:rsidR="008212AF" w:rsidRDefault="008212AF" w:rsidP="008212AF">
      <w:pPr>
        <w:pStyle w:val="BodyText"/>
        <w:rPr>
          <w:lang w:val="en-GB"/>
        </w:rPr>
      </w:pPr>
      <w:r>
        <w:rPr>
          <w:lang w:val="en-GB"/>
        </w:rPr>
        <w:t xml:space="preserve">In 2019—20, Victoria Police’s internal audit function continued as a co-sourced arrangement under commercial contract with a specialist auditing firm. Ernst &amp; Young were Victoria Police’s audit partner until December 2019. After a competitive tender process in 2019, KPMG commenced as Victoria Police’s audit partner from January 2020. Victoria Police’s internal audit program includes compliance and performance reviews, with results and follow-up actions reported to Executive Command and the ARC on a bi-monthly basis. </w:t>
      </w:r>
    </w:p>
    <w:p w14:paraId="69ED8083" w14:textId="77777777" w:rsidR="008212AF" w:rsidRDefault="008212AF" w:rsidP="0003329D">
      <w:pPr>
        <w:pStyle w:val="Heading3"/>
        <w:rPr>
          <w:rFonts w:eastAsia="Times New Roman"/>
        </w:rPr>
      </w:pPr>
      <w:r>
        <w:rPr>
          <w:rFonts w:eastAsia="Times New Roman"/>
        </w:rPr>
        <w:t xml:space="preserve">Continuous Auditing </w:t>
      </w:r>
    </w:p>
    <w:p w14:paraId="57680000" w14:textId="77777777" w:rsidR="008212AF" w:rsidRDefault="008212AF" w:rsidP="008212AF">
      <w:pPr>
        <w:pStyle w:val="BodyText"/>
        <w:rPr>
          <w:rFonts w:eastAsiaTheme="minorEastAsia"/>
          <w:lang w:val="en-GB"/>
        </w:rPr>
      </w:pPr>
      <w:r>
        <w:rPr>
          <w:lang w:val="en-GB"/>
        </w:rPr>
        <w:t>In 2019—20, continuous auditing programs (CAPs) provided ongoing assurance and more timely insight into risk and control issues to senior management. The results of all CAPs are reported to Executive Command and the ARC on a quarterly basis. Continuous auditing activities aim to identify control issues across key corporate and operational processes and systems using data analytics.</w:t>
      </w:r>
    </w:p>
    <w:p w14:paraId="4BD4D4BE" w14:textId="77777777" w:rsidR="008212AF" w:rsidRDefault="008212AF" w:rsidP="002A6CE0">
      <w:pPr>
        <w:pStyle w:val="Heading3"/>
        <w:rPr>
          <w:rFonts w:eastAsia="Times New Roman"/>
        </w:rPr>
      </w:pPr>
      <w:r>
        <w:rPr>
          <w:rFonts w:eastAsia="Times New Roman"/>
        </w:rPr>
        <w:t xml:space="preserve">Other Organisational Reviews </w:t>
      </w:r>
    </w:p>
    <w:p w14:paraId="3EF26792" w14:textId="77777777" w:rsidR="008212AF" w:rsidRDefault="008212AF" w:rsidP="008212AF">
      <w:pPr>
        <w:pStyle w:val="BodyText"/>
        <w:rPr>
          <w:rFonts w:eastAsiaTheme="minorEastAsia"/>
          <w:lang w:val="en-GB"/>
        </w:rPr>
      </w:pPr>
      <w:r>
        <w:rPr>
          <w:lang w:val="en-GB"/>
        </w:rPr>
        <w:t xml:space="preserve">Recommendations to enhance or modify the activities of Victoria Police may arise through reviews, audits, or inquiries conducted internally or by external agencies and oversight bodies. These reviews generally result in agreed management actions aimed at addressing the risks identified in the findings and observations. </w:t>
      </w:r>
    </w:p>
    <w:p w14:paraId="747C311D" w14:textId="77777777" w:rsidR="008212AF" w:rsidRDefault="008212AF" w:rsidP="008212AF">
      <w:pPr>
        <w:pStyle w:val="BodyText"/>
        <w:rPr>
          <w:lang w:val="en-GB"/>
        </w:rPr>
      </w:pPr>
      <w:r>
        <w:rPr>
          <w:lang w:val="en-GB"/>
        </w:rPr>
        <w:t xml:space="preserve">External reviews of Victoria Police are undertaken by a range of bodies including, but not limited to: </w:t>
      </w:r>
    </w:p>
    <w:p w14:paraId="5B752703" w14:textId="77777777" w:rsidR="008212AF" w:rsidRDefault="008212AF" w:rsidP="00343023">
      <w:pPr>
        <w:pStyle w:val="BodyText"/>
        <w:numPr>
          <w:ilvl w:val="0"/>
          <w:numId w:val="6"/>
        </w:numPr>
        <w:rPr>
          <w:rFonts w:eastAsia="Times New Roman"/>
          <w:lang w:val="en-GB"/>
        </w:rPr>
      </w:pPr>
      <w:r>
        <w:rPr>
          <w:rFonts w:eastAsia="Times New Roman"/>
          <w:lang w:val="en-GB"/>
        </w:rPr>
        <w:t xml:space="preserve">Victorian Auditor-General’s Office </w:t>
      </w:r>
    </w:p>
    <w:p w14:paraId="38667322" w14:textId="77777777" w:rsidR="008212AF" w:rsidRDefault="008212AF" w:rsidP="00343023">
      <w:pPr>
        <w:pStyle w:val="BodyText"/>
        <w:numPr>
          <w:ilvl w:val="0"/>
          <w:numId w:val="6"/>
        </w:numPr>
        <w:rPr>
          <w:rFonts w:eastAsia="Times New Roman"/>
          <w:lang w:val="en-GB"/>
        </w:rPr>
      </w:pPr>
      <w:r>
        <w:rPr>
          <w:rFonts w:eastAsia="Times New Roman"/>
          <w:lang w:val="en-GB"/>
        </w:rPr>
        <w:t xml:space="preserve">Victorian Ombudsman </w:t>
      </w:r>
    </w:p>
    <w:p w14:paraId="4D5BBF69" w14:textId="77777777" w:rsidR="008212AF" w:rsidRDefault="008212AF" w:rsidP="00343023">
      <w:pPr>
        <w:pStyle w:val="BodyText"/>
        <w:numPr>
          <w:ilvl w:val="0"/>
          <w:numId w:val="6"/>
        </w:numPr>
        <w:rPr>
          <w:rFonts w:eastAsia="Times New Roman"/>
          <w:lang w:val="en-GB"/>
        </w:rPr>
      </w:pPr>
      <w:r>
        <w:rPr>
          <w:rFonts w:eastAsia="Times New Roman"/>
          <w:lang w:val="en-GB"/>
        </w:rPr>
        <w:t xml:space="preserve">Independent Broad-based Anti-corruption Commission </w:t>
      </w:r>
    </w:p>
    <w:p w14:paraId="53CAF3BD" w14:textId="77777777" w:rsidR="008212AF" w:rsidRDefault="008212AF" w:rsidP="00343023">
      <w:pPr>
        <w:pStyle w:val="BodyText"/>
        <w:numPr>
          <w:ilvl w:val="0"/>
          <w:numId w:val="6"/>
        </w:numPr>
        <w:rPr>
          <w:rFonts w:eastAsia="Times New Roman"/>
          <w:lang w:val="en-GB"/>
        </w:rPr>
      </w:pPr>
      <w:r>
        <w:rPr>
          <w:rFonts w:eastAsia="Times New Roman"/>
          <w:lang w:val="en-GB"/>
        </w:rPr>
        <w:t xml:space="preserve">Office of the Victorian Information Commissioner </w:t>
      </w:r>
    </w:p>
    <w:p w14:paraId="2BF57646" w14:textId="77777777" w:rsidR="008212AF" w:rsidRDefault="008212AF" w:rsidP="00343023">
      <w:pPr>
        <w:pStyle w:val="BodyText"/>
        <w:numPr>
          <w:ilvl w:val="0"/>
          <w:numId w:val="6"/>
        </w:numPr>
        <w:rPr>
          <w:rFonts w:eastAsia="Times New Roman"/>
          <w:lang w:val="en-GB"/>
        </w:rPr>
      </w:pPr>
      <w:r>
        <w:rPr>
          <w:rFonts w:eastAsia="Times New Roman"/>
          <w:lang w:val="en-GB"/>
        </w:rPr>
        <w:t xml:space="preserve">Victorian Equal Opportunity and Human Rights Commission </w:t>
      </w:r>
    </w:p>
    <w:p w14:paraId="02C72264" w14:textId="77777777" w:rsidR="008212AF" w:rsidRDefault="008212AF" w:rsidP="00343023">
      <w:pPr>
        <w:pStyle w:val="BodyText"/>
        <w:numPr>
          <w:ilvl w:val="0"/>
          <w:numId w:val="6"/>
        </w:numPr>
        <w:rPr>
          <w:rFonts w:eastAsia="Times New Roman"/>
          <w:lang w:val="en-GB"/>
        </w:rPr>
      </w:pPr>
      <w:r>
        <w:rPr>
          <w:rFonts w:eastAsia="Times New Roman"/>
          <w:lang w:val="en-GB"/>
        </w:rPr>
        <w:t xml:space="preserve">Coroners Court of Victoria. </w:t>
      </w:r>
    </w:p>
    <w:p w14:paraId="2C7F0A54" w14:textId="77777777" w:rsidR="008212AF" w:rsidRDefault="008212AF" w:rsidP="008212AF">
      <w:pPr>
        <w:pStyle w:val="BodyText"/>
        <w:rPr>
          <w:rFonts w:eastAsiaTheme="minorEastAsia"/>
          <w:lang w:val="en-GB"/>
        </w:rPr>
      </w:pPr>
      <w:r>
        <w:rPr>
          <w:lang w:val="en-GB"/>
        </w:rPr>
        <w:t>Victoria Police may also assist in other public inquiries including but not limited to Royal Commissions and Parliamentary Inquiries.</w:t>
      </w:r>
    </w:p>
    <w:p w14:paraId="20BC149B" w14:textId="77777777" w:rsidR="008212AF" w:rsidRDefault="008212AF" w:rsidP="002A6CE0">
      <w:pPr>
        <w:pStyle w:val="Heading2"/>
        <w:rPr>
          <w:rFonts w:eastAsia="Times New Roman"/>
          <w:lang w:val="en-GB"/>
        </w:rPr>
      </w:pPr>
      <w:r>
        <w:rPr>
          <w:rFonts w:eastAsia="Times New Roman"/>
          <w:lang w:val="en-GB"/>
        </w:rPr>
        <w:t>Risk Management</w:t>
      </w:r>
    </w:p>
    <w:p w14:paraId="6A6F51DA" w14:textId="77777777" w:rsidR="008212AF" w:rsidRDefault="008212AF" w:rsidP="008212AF">
      <w:pPr>
        <w:pStyle w:val="BodyText"/>
        <w:rPr>
          <w:rFonts w:eastAsiaTheme="minorEastAsia"/>
          <w:lang w:val="en-GB"/>
        </w:rPr>
      </w:pPr>
      <w:r>
        <w:rPr>
          <w:lang w:val="en-GB"/>
        </w:rPr>
        <w:t>As a Victorian Public Sector organisation, Victoria Police is expected to ensure consideration of material risks in its decisions, and appropriately manage risk in view of relevant obligations, constraints and objectives. Effective risk management enhances decision making and increases service delivery and community safety outcomes.</w:t>
      </w:r>
    </w:p>
    <w:p w14:paraId="4BA40657" w14:textId="77777777" w:rsidR="008212AF" w:rsidRDefault="008212AF" w:rsidP="008212AF">
      <w:pPr>
        <w:pStyle w:val="BodyText"/>
        <w:rPr>
          <w:lang w:val="en-GB"/>
        </w:rPr>
      </w:pPr>
      <w:r>
        <w:rPr>
          <w:lang w:val="en-GB"/>
        </w:rPr>
        <w:t xml:space="preserve">These obligations are legislated under the </w:t>
      </w:r>
      <w:r w:rsidRPr="002A6CE0">
        <w:rPr>
          <w:rStyle w:val="light-italic"/>
          <w:i/>
          <w:iCs/>
          <w:lang w:val="en-GB"/>
        </w:rPr>
        <w:t>Financial Management Act 1994</w:t>
      </w:r>
      <w:r>
        <w:rPr>
          <w:lang w:val="en-GB"/>
        </w:rPr>
        <w:t xml:space="preserve">, which includes risk management and insurance standing directions issued by the Minister for Finance. Victoria Police is mandated by the Ministerial Standing Direction </w:t>
      </w:r>
      <w:r w:rsidRPr="002A6CE0">
        <w:rPr>
          <w:rStyle w:val="light-italic"/>
          <w:i/>
          <w:iCs/>
          <w:lang w:val="en-GB"/>
        </w:rPr>
        <w:t>3.7.1 – Risk Management Framework and Processes</w:t>
      </w:r>
      <w:r>
        <w:rPr>
          <w:lang w:val="en-GB"/>
        </w:rPr>
        <w:t>, to apply the Victorian Government Risk Management Framework (VGRMF).</w:t>
      </w:r>
    </w:p>
    <w:p w14:paraId="6E9411E4" w14:textId="506F2DBF" w:rsidR="008212AF" w:rsidRDefault="008212AF" w:rsidP="008212AF">
      <w:pPr>
        <w:pStyle w:val="BodyText"/>
        <w:rPr>
          <w:lang w:val="en-GB"/>
        </w:rPr>
      </w:pPr>
      <w:r>
        <w:rPr>
          <w:lang w:val="en-GB"/>
        </w:rPr>
        <w:t xml:space="preserve">The VGRMF describes the minimum risk management requirement to demonstrate risks are managed effectively. It adopts the </w:t>
      </w:r>
      <w:r w:rsidRPr="002A6CE0">
        <w:rPr>
          <w:rStyle w:val="light-italic"/>
          <w:i/>
          <w:iCs/>
          <w:lang w:val="en-GB"/>
        </w:rPr>
        <w:t>ISO 31000:2018 Risk management - Guidelines</w:t>
      </w:r>
      <w:r>
        <w:rPr>
          <w:lang w:val="en-GB"/>
        </w:rPr>
        <w:t xml:space="preserve">, an internationally accepted basis for best practice risk management. </w:t>
      </w:r>
    </w:p>
    <w:p w14:paraId="417F534F" w14:textId="77777777" w:rsidR="008212AF" w:rsidRDefault="008212AF" w:rsidP="008212AF">
      <w:pPr>
        <w:pStyle w:val="BodyText"/>
        <w:rPr>
          <w:lang w:val="en-GB"/>
        </w:rPr>
      </w:pPr>
      <w:r>
        <w:rPr>
          <w:lang w:val="en-GB"/>
        </w:rPr>
        <w:t xml:space="preserve">Risk management obligations include the requirement that risk considerations must be documented and reflected in the organisation’s overall governance, strategic planning, performance management, financial management and service delivery processes and outcomes. </w:t>
      </w:r>
    </w:p>
    <w:p w14:paraId="4CABE4BA" w14:textId="77777777" w:rsidR="008212AF" w:rsidRDefault="008212AF" w:rsidP="008212AF">
      <w:pPr>
        <w:pStyle w:val="BodyText"/>
        <w:rPr>
          <w:lang w:val="en-GB"/>
        </w:rPr>
      </w:pPr>
      <w:r>
        <w:rPr>
          <w:lang w:val="en-GB"/>
        </w:rPr>
        <w:t>Organisational risks are mapped against the Victoria Police Capability Framework to ensure alignment with organisational objectives and capability priorities. Responsibilities are assigned, ensuring clear accountability. Organisational risks are managed collaboratively and reported regularly. Victoria Police Executive Command recognises that risk management, as an integral part of culture, policies, systems and processes, is required to ensure community safety. Executive Command is committed to maturing the Victoria Police risk management framework and requires all employees and contractors to manage risks in their areas of responsibilities by making timely and informed decisions.</w:t>
      </w:r>
    </w:p>
    <w:p w14:paraId="7CC8ADF9" w14:textId="543ADE37" w:rsidR="002A6CE0" w:rsidRDefault="002A6CE0">
      <w:pPr>
        <w:rPr>
          <w:rFonts w:ascii="Calibri" w:eastAsia="Times New Roman" w:hAnsi="Calibri"/>
          <w:noProof/>
          <w:color w:val="000000" w:themeColor="text1"/>
          <w:sz w:val="20"/>
          <w:szCs w:val="20"/>
          <w:lang w:val="en-GB"/>
        </w:rPr>
      </w:pPr>
      <w:r>
        <w:rPr>
          <w:rFonts w:eastAsia="Times New Roman"/>
          <w:lang w:val="en-GB"/>
        </w:rPr>
        <w:br w:type="page"/>
      </w:r>
    </w:p>
    <w:p w14:paraId="3B2A4FED" w14:textId="77777777" w:rsidR="008212AF" w:rsidRDefault="008212AF" w:rsidP="002A6CE0">
      <w:pPr>
        <w:pStyle w:val="Heading1"/>
        <w:rPr>
          <w:rFonts w:eastAsia="Times New Roman"/>
          <w:lang w:val="en-GB"/>
        </w:rPr>
      </w:pPr>
      <w:r>
        <w:rPr>
          <w:rFonts w:eastAsia="Times New Roman"/>
          <w:lang w:val="en-GB"/>
        </w:rPr>
        <w:lastRenderedPageBreak/>
        <w:t>3.</w:t>
      </w:r>
      <w:r>
        <w:rPr>
          <w:rFonts w:eastAsia="Times New Roman"/>
          <w:lang w:val="en-GB"/>
        </w:rPr>
        <w:tab/>
        <w:t>Our Performance</w:t>
      </w:r>
    </w:p>
    <w:p w14:paraId="61491A14" w14:textId="77777777" w:rsidR="008212AF" w:rsidRDefault="008212AF" w:rsidP="002A6CE0">
      <w:pPr>
        <w:pStyle w:val="vicpol---intro---2020"/>
      </w:pPr>
      <w:r>
        <w:t>We are accountable to the Victorian Government and the community for our performance through a number of mechanisms.</w:t>
      </w:r>
    </w:p>
    <w:p w14:paraId="4C7A4915" w14:textId="77777777" w:rsidR="008212AF" w:rsidRDefault="008212AF" w:rsidP="008212AF">
      <w:pPr>
        <w:pStyle w:val="BodyText"/>
        <w:rPr>
          <w:lang w:val="en-GB"/>
        </w:rPr>
      </w:pPr>
      <w:r>
        <w:rPr>
          <w:lang w:val="en-GB"/>
        </w:rPr>
        <w:t xml:space="preserve">The 2017 and 2018—19 Community Safety Statements (CSS) outlined the government’s commitment to policing. The 2019—20 CSS builds on the foundation of the two previous statements while also identifying new commitments to support the changing needs of the Victorian community. In addition, the 2019—20 CSS contains the community safety outcomes and the corresponding performance indicators for these commitments. </w:t>
      </w:r>
    </w:p>
    <w:p w14:paraId="0A527FFA" w14:textId="77777777" w:rsidR="008212AF" w:rsidRDefault="008212AF" w:rsidP="008212AF">
      <w:pPr>
        <w:pStyle w:val="BodyText"/>
        <w:rPr>
          <w:lang w:val="en-GB"/>
        </w:rPr>
      </w:pPr>
      <w:r>
        <w:rPr>
          <w:lang w:val="en-GB"/>
        </w:rPr>
        <w:t xml:space="preserve">Each year, the Victorian Government outlines priorities for the goods and services it provides to the Victorian community and details its budget decisions within the </w:t>
      </w:r>
      <w:r w:rsidRPr="002A6CE0">
        <w:rPr>
          <w:rStyle w:val="light-italic"/>
          <w:i/>
          <w:iCs/>
          <w:lang w:val="en-GB"/>
        </w:rPr>
        <w:t>Budget Paper No. 3 Service Delivery</w:t>
      </w:r>
      <w:r>
        <w:rPr>
          <w:lang w:val="en-GB"/>
        </w:rPr>
        <w:t xml:space="preserve"> (BP3). Victoria Police is required to report on how it is meeting BP3 performance targets and how these outputs contribute to key objectives.</w:t>
      </w:r>
    </w:p>
    <w:p w14:paraId="1A044907" w14:textId="77777777" w:rsidR="008212AF" w:rsidRDefault="008212AF" w:rsidP="008212AF">
      <w:pPr>
        <w:pStyle w:val="BodyText"/>
        <w:rPr>
          <w:lang w:val="en-GB"/>
        </w:rPr>
      </w:pPr>
      <w:r>
        <w:rPr>
          <w:lang w:val="en-GB"/>
        </w:rPr>
        <w:t>Victoria Police is also required to provide to government, and the community, information on outcomes and financial performance for each reporting year.</w:t>
      </w:r>
    </w:p>
    <w:tbl>
      <w:tblPr>
        <w:tblW w:w="0" w:type="auto"/>
        <w:tblCellSpacing w:w="15" w:type="dxa"/>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3805"/>
        <w:gridCol w:w="1768"/>
        <w:gridCol w:w="1684"/>
      </w:tblGrid>
      <w:tr w:rsidR="008212AF" w14:paraId="0A4CC5C8" w14:textId="77777777" w:rsidTr="002A6CE0">
        <w:trPr>
          <w:tblCellSpacing w:w="15" w:type="dxa"/>
        </w:trPr>
        <w:tc>
          <w:tcPr>
            <w:tcW w:w="0" w:type="auto"/>
            <w:gridSpan w:val="3"/>
            <w:vAlign w:val="center"/>
            <w:hideMark/>
          </w:tcPr>
          <w:p w14:paraId="317255A7" w14:textId="77777777" w:rsidR="008212AF" w:rsidRPr="002A6CE0" w:rsidRDefault="008212AF" w:rsidP="002A6CE0">
            <w:pPr>
              <w:pStyle w:val="BodyText"/>
              <w:jc w:val="center"/>
              <w:rPr>
                <w:b/>
                <w:bCs/>
                <w:lang w:val="en-AU"/>
              </w:rPr>
            </w:pPr>
            <w:r w:rsidRPr="002A6CE0">
              <w:rPr>
                <w:rStyle w:val="heavy"/>
                <w:b/>
                <w:bCs/>
              </w:rPr>
              <w:t>Objective</w:t>
            </w:r>
          </w:p>
        </w:tc>
      </w:tr>
      <w:tr w:rsidR="008212AF" w14:paraId="0EA109B7" w14:textId="77777777" w:rsidTr="002A6CE0">
        <w:trPr>
          <w:tblCellSpacing w:w="15" w:type="dxa"/>
        </w:trPr>
        <w:tc>
          <w:tcPr>
            <w:tcW w:w="0" w:type="auto"/>
            <w:gridSpan w:val="3"/>
            <w:vAlign w:val="center"/>
            <w:hideMark/>
          </w:tcPr>
          <w:p w14:paraId="3E4C4287" w14:textId="77777777" w:rsidR="008212AF" w:rsidRDefault="008212AF" w:rsidP="002A6CE0">
            <w:pPr>
              <w:pStyle w:val="BodyText"/>
              <w:jc w:val="center"/>
            </w:pPr>
            <w:r>
              <w:t>Ensuring community safety through policing, law enforcement and prevention activities.</w:t>
            </w:r>
          </w:p>
        </w:tc>
      </w:tr>
      <w:tr w:rsidR="008212AF" w14:paraId="05E98BDE" w14:textId="77777777" w:rsidTr="002A6CE0">
        <w:trPr>
          <w:tblCellSpacing w:w="15" w:type="dxa"/>
        </w:trPr>
        <w:tc>
          <w:tcPr>
            <w:tcW w:w="0" w:type="auto"/>
            <w:gridSpan w:val="3"/>
            <w:vAlign w:val="center"/>
            <w:hideMark/>
          </w:tcPr>
          <w:p w14:paraId="52FE6EB2" w14:textId="77777777" w:rsidR="008212AF" w:rsidRPr="002A6CE0" w:rsidRDefault="008212AF" w:rsidP="002A6CE0">
            <w:pPr>
              <w:pStyle w:val="BodyText"/>
              <w:jc w:val="center"/>
              <w:rPr>
                <w:b/>
                <w:bCs/>
              </w:rPr>
            </w:pPr>
            <w:r w:rsidRPr="002A6CE0">
              <w:rPr>
                <w:rStyle w:val="heavy"/>
                <w:b/>
                <w:bCs/>
              </w:rPr>
              <w:t>Indicators</w:t>
            </w:r>
          </w:p>
        </w:tc>
      </w:tr>
      <w:tr w:rsidR="008212AF" w14:paraId="1C7D1167" w14:textId="77777777" w:rsidTr="002A6CE0">
        <w:trPr>
          <w:tblCellSpacing w:w="15" w:type="dxa"/>
        </w:trPr>
        <w:tc>
          <w:tcPr>
            <w:tcW w:w="0" w:type="auto"/>
            <w:vAlign w:val="center"/>
            <w:hideMark/>
          </w:tcPr>
          <w:p w14:paraId="6BA77805" w14:textId="77777777" w:rsidR="008212AF" w:rsidRDefault="008212AF" w:rsidP="002A6CE0">
            <w:pPr>
              <w:pStyle w:val="BodyText"/>
              <w:jc w:val="center"/>
            </w:pPr>
            <w:r>
              <w:t xml:space="preserve">Community safety during the day </w:t>
            </w:r>
            <w:r>
              <w:br/>
              <w:t>and at night</w:t>
            </w:r>
          </w:p>
        </w:tc>
        <w:tc>
          <w:tcPr>
            <w:tcW w:w="0" w:type="auto"/>
            <w:vAlign w:val="center"/>
            <w:hideMark/>
          </w:tcPr>
          <w:p w14:paraId="12B456BF" w14:textId="77777777" w:rsidR="008212AF" w:rsidRDefault="008212AF" w:rsidP="002A6CE0">
            <w:pPr>
              <w:pStyle w:val="BodyText"/>
              <w:jc w:val="center"/>
            </w:pPr>
            <w:r>
              <w:t>Crime statistics</w:t>
            </w:r>
          </w:p>
        </w:tc>
        <w:tc>
          <w:tcPr>
            <w:tcW w:w="0" w:type="auto"/>
            <w:vAlign w:val="center"/>
            <w:hideMark/>
          </w:tcPr>
          <w:p w14:paraId="2B70ABD7" w14:textId="77777777" w:rsidR="008212AF" w:rsidRDefault="008212AF" w:rsidP="002A6CE0">
            <w:pPr>
              <w:pStyle w:val="BodyText"/>
              <w:jc w:val="center"/>
            </w:pPr>
            <w:r>
              <w:t xml:space="preserve">Road fatalities </w:t>
            </w:r>
            <w:r>
              <w:br/>
              <w:t>and injuries</w:t>
            </w:r>
          </w:p>
        </w:tc>
      </w:tr>
      <w:tr w:rsidR="008212AF" w14:paraId="060480EB" w14:textId="77777777" w:rsidTr="002A6CE0">
        <w:trPr>
          <w:tblCellSpacing w:w="15" w:type="dxa"/>
        </w:trPr>
        <w:tc>
          <w:tcPr>
            <w:tcW w:w="0" w:type="auto"/>
            <w:gridSpan w:val="3"/>
            <w:vAlign w:val="center"/>
            <w:hideMark/>
          </w:tcPr>
          <w:p w14:paraId="05115C09" w14:textId="77777777" w:rsidR="008212AF" w:rsidRPr="002A6CE0" w:rsidRDefault="008212AF" w:rsidP="002A6CE0">
            <w:pPr>
              <w:pStyle w:val="BodyText"/>
              <w:jc w:val="center"/>
              <w:rPr>
                <w:b/>
                <w:bCs/>
              </w:rPr>
            </w:pPr>
            <w:r w:rsidRPr="002A6CE0">
              <w:rPr>
                <w:rStyle w:val="heavy"/>
                <w:b/>
                <w:bCs/>
              </w:rPr>
              <w:t>Outputs</w:t>
            </w:r>
          </w:p>
        </w:tc>
      </w:tr>
      <w:tr w:rsidR="008212AF" w14:paraId="21F873EC" w14:textId="77777777" w:rsidTr="002A6CE0">
        <w:trPr>
          <w:tblCellSpacing w:w="15" w:type="dxa"/>
        </w:trPr>
        <w:tc>
          <w:tcPr>
            <w:tcW w:w="0" w:type="auto"/>
            <w:gridSpan w:val="3"/>
            <w:vAlign w:val="center"/>
            <w:hideMark/>
          </w:tcPr>
          <w:p w14:paraId="75D25AF6" w14:textId="77777777" w:rsidR="008212AF" w:rsidRDefault="008212AF" w:rsidP="002A6CE0">
            <w:pPr>
              <w:pStyle w:val="BodyText"/>
              <w:jc w:val="center"/>
            </w:pPr>
            <w:r>
              <w:t>Policing and Crime Prevention</w:t>
            </w:r>
          </w:p>
        </w:tc>
      </w:tr>
    </w:tbl>
    <w:p w14:paraId="5383F595" w14:textId="77777777" w:rsidR="008212AF" w:rsidRPr="00A20B3F" w:rsidRDefault="008212AF" w:rsidP="002D5BA1">
      <w:pPr>
        <w:pStyle w:val="vicpol---notes---2020-alt"/>
      </w:pPr>
      <w:r w:rsidRPr="00A20B3F">
        <w:t>Source: 2019—20 Budget Paper 3 Service Delivery</w:t>
      </w:r>
    </w:p>
    <w:p w14:paraId="08712E99" w14:textId="77777777" w:rsidR="008212AF" w:rsidRDefault="008212AF" w:rsidP="002A6CE0">
      <w:pPr>
        <w:pStyle w:val="Heading3"/>
        <w:rPr>
          <w:rFonts w:eastAsia="Times New Roman"/>
        </w:rPr>
      </w:pPr>
      <w:r>
        <w:rPr>
          <w:rFonts w:eastAsia="Times New Roman"/>
        </w:rPr>
        <w:t>Impacts on Performance in 2019—20</w:t>
      </w:r>
    </w:p>
    <w:p w14:paraId="79155269" w14:textId="77777777" w:rsidR="008212AF" w:rsidRDefault="008212AF" w:rsidP="008212AF">
      <w:pPr>
        <w:pStyle w:val="BodyText"/>
        <w:rPr>
          <w:rFonts w:eastAsiaTheme="minorEastAsia"/>
          <w:lang w:val="en-GB"/>
        </w:rPr>
      </w:pPr>
      <w:r>
        <w:rPr>
          <w:lang w:val="en-GB"/>
        </w:rPr>
        <w:t xml:space="preserve">The Victorian bushfires and coronavirus (COVID-19) pandemic impacted Victoria Police’s performance against reporting measures, initiatives and projects in 2019—20. Throughout the year, we recorded significant variances against several performance measures, some of which are attributable to changes to tasking, working environments and the reprioritisation of roles and responsibilities in response to these events. Our working environment changed to comply with the Chief Health Officer (CHO) directions and to ensure the health and safety of our employees and the wider community in response to the coronavirus (COVID-19). </w:t>
      </w:r>
    </w:p>
    <w:p w14:paraId="42077424" w14:textId="77777777" w:rsidR="008212AF" w:rsidRDefault="008212AF" w:rsidP="008212AF">
      <w:pPr>
        <w:pStyle w:val="BodyText"/>
        <w:rPr>
          <w:lang w:val="en-GB"/>
        </w:rPr>
      </w:pPr>
      <w:r>
        <w:rPr>
          <w:lang w:val="en-GB"/>
        </w:rPr>
        <w:t xml:space="preserve">Many of the impacts from changes to the environment during the coronavirus (COVID-19) response are still being monitored and additional time is required to fully realise these trends. For example, the restriction of roadside alcohol and drug testing saw the booze and drug bus fleet grounded in March 2020. As a result, the figures for these tests are significantly reduced for the 2019—20 reporting period. </w:t>
      </w:r>
    </w:p>
    <w:p w14:paraId="32FF556E" w14:textId="77777777" w:rsidR="008212AF" w:rsidRDefault="008212AF" w:rsidP="008212AF">
      <w:pPr>
        <w:pStyle w:val="BodyText"/>
        <w:rPr>
          <w:lang w:val="en-GB"/>
        </w:rPr>
      </w:pPr>
      <w:r>
        <w:rPr>
          <w:lang w:val="en-GB"/>
        </w:rPr>
        <w:t xml:space="preserve">Several projects and initiatives were affected by operational prioritisation during the bushfires and coronavirus (COVID-19) response, with the succession of these amplifying the impacts. Delays in the procurement of equipment and social distancing requirements have caused some projects to be interrupted while appropriate continuity plans are put in place to manage the changing environment. </w:t>
      </w:r>
    </w:p>
    <w:p w14:paraId="087D3A53" w14:textId="77777777" w:rsidR="008212AF" w:rsidRDefault="008212AF" w:rsidP="002A6CE0">
      <w:pPr>
        <w:pStyle w:val="Heading2"/>
        <w:rPr>
          <w:rFonts w:eastAsia="Times New Roman"/>
          <w:lang w:val="en-GB"/>
        </w:rPr>
      </w:pPr>
      <w:r>
        <w:rPr>
          <w:rFonts w:eastAsia="Times New Roman"/>
          <w:lang w:val="en-GB"/>
        </w:rPr>
        <w:t>Performance Against Objective Indicators</w:t>
      </w:r>
    </w:p>
    <w:p w14:paraId="47334211" w14:textId="479D9C4B" w:rsidR="008212AF" w:rsidRDefault="008212AF" w:rsidP="008212AF">
      <w:pPr>
        <w:pStyle w:val="BodyText"/>
        <w:rPr>
          <w:rFonts w:eastAsiaTheme="minorEastAsia"/>
          <w:lang w:val="en-GB"/>
        </w:rPr>
      </w:pPr>
      <w:r>
        <w:rPr>
          <w:lang w:val="en-GB"/>
        </w:rPr>
        <w:t xml:space="preserve">Victoria Police contributes to the BP3 objective: </w:t>
      </w:r>
      <w:r w:rsidRPr="002A6CE0">
        <w:rPr>
          <w:rStyle w:val="light-italic"/>
          <w:i/>
          <w:iCs/>
          <w:lang w:val="en-GB"/>
        </w:rPr>
        <w:t>ensuring community safety through policing, law enforcement and prevention activities</w:t>
      </w:r>
      <w:r>
        <w:rPr>
          <w:lang w:val="en-GB"/>
        </w:rPr>
        <w:t>. Three indicators are used to monitor progress towards the objective:</w:t>
      </w:r>
    </w:p>
    <w:p w14:paraId="147A5DB2" w14:textId="77777777" w:rsidR="008212AF" w:rsidRDefault="008212AF" w:rsidP="00343023">
      <w:pPr>
        <w:pStyle w:val="BodyText"/>
        <w:numPr>
          <w:ilvl w:val="0"/>
          <w:numId w:val="7"/>
        </w:numPr>
        <w:rPr>
          <w:rFonts w:eastAsia="Times New Roman"/>
          <w:lang w:val="en-GB"/>
        </w:rPr>
      </w:pPr>
      <w:r>
        <w:rPr>
          <w:rFonts w:eastAsia="Times New Roman"/>
          <w:lang w:val="en-GB"/>
        </w:rPr>
        <w:t>community safety during the day and at night</w:t>
      </w:r>
    </w:p>
    <w:p w14:paraId="35692F23" w14:textId="77777777" w:rsidR="008212AF" w:rsidRDefault="008212AF" w:rsidP="00343023">
      <w:pPr>
        <w:pStyle w:val="BodyText"/>
        <w:numPr>
          <w:ilvl w:val="0"/>
          <w:numId w:val="7"/>
        </w:numPr>
        <w:rPr>
          <w:rFonts w:eastAsia="Times New Roman"/>
          <w:lang w:val="en-GB"/>
        </w:rPr>
      </w:pPr>
      <w:r>
        <w:rPr>
          <w:rFonts w:eastAsia="Times New Roman"/>
          <w:lang w:val="en-GB"/>
        </w:rPr>
        <w:t>crime statistics</w:t>
      </w:r>
    </w:p>
    <w:p w14:paraId="1F421168" w14:textId="77777777" w:rsidR="008212AF" w:rsidRDefault="008212AF" w:rsidP="00343023">
      <w:pPr>
        <w:pStyle w:val="BodyText"/>
        <w:numPr>
          <w:ilvl w:val="0"/>
          <w:numId w:val="7"/>
        </w:numPr>
        <w:rPr>
          <w:rFonts w:eastAsia="Times New Roman"/>
          <w:lang w:val="en-GB"/>
        </w:rPr>
      </w:pPr>
      <w:r>
        <w:rPr>
          <w:rFonts w:eastAsia="Times New Roman"/>
          <w:lang w:val="en-GB"/>
        </w:rPr>
        <w:t>road fatalities and injuries.</w:t>
      </w:r>
    </w:p>
    <w:p w14:paraId="44A28564" w14:textId="77777777" w:rsidR="008212AF" w:rsidRDefault="008212AF" w:rsidP="002A6CE0">
      <w:pPr>
        <w:pStyle w:val="Heading3"/>
        <w:rPr>
          <w:rFonts w:eastAsia="Times New Roman"/>
        </w:rPr>
      </w:pPr>
      <w:r>
        <w:rPr>
          <w:rFonts w:eastAsia="Times New Roman"/>
        </w:rPr>
        <w:t>Community Safety During the Day and at Night</w:t>
      </w:r>
    </w:p>
    <w:p w14:paraId="29E43987" w14:textId="77777777" w:rsidR="008212AF" w:rsidRDefault="008212AF" w:rsidP="008212AF">
      <w:pPr>
        <w:pStyle w:val="BodyText"/>
        <w:rPr>
          <w:rFonts w:eastAsiaTheme="minorEastAsia"/>
          <w:lang w:val="en-GB"/>
        </w:rPr>
      </w:pPr>
      <w:r>
        <w:rPr>
          <w:lang w:val="en-GB"/>
        </w:rPr>
        <w:t xml:space="preserve">The National Survey of Community Satisfaction with Policing 2018—19 results are contained within the </w:t>
      </w:r>
      <w:r w:rsidRPr="002A6CE0">
        <w:rPr>
          <w:rStyle w:val="light-italic"/>
          <w:i/>
          <w:iCs/>
          <w:lang w:val="en-GB"/>
        </w:rPr>
        <w:t>Report on Government Services (RoGS) 2020</w:t>
      </w:r>
      <w:r>
        <w:rPr>
          <w:lang w:val="en-GB"/>
        </w:rPr>
        <w:t>, released in January 2020.</w:t>
      </w:r>
    </w:p>
    <w:p w14:paraId="337FAE9C" w14:textId="61B0B205" w:rsidR="008212AF" w:rsidRDefault="008212AF" w:rsidP="008212AF">
      <w:pPr>
        <w:pStyle w:val="BodyText"/>
        <w:rPr>
          <w:lang w:val="en-GB"/>
        </w:rPr>
      </w:pPr>
      <w:r>
        <w:rPr>
          <w:lang w:val="en-GB"/>
        </w:rPr>
        <w:t xml:space="preserve">Survey respondents were asked to rate their feeling for each indicator, ranging from very unsafe to very safe. Victorian </w:t>
      </w:r>
      <w:r>
        <w:rPr>
          <w:lang w:val="en-GB"/>
        </w:rPr>
        <w:lastRenderedPageBreak/>
        <w:t>results on the proportion who reported feeling safe or very safe are shown in Table 3.1 and 3.2. Of note, Victorians are increasingly reporting feelings of safety on public transport.</w:t>
      </w:r>
    </w:p>
    <w:p w14:paraId="52AA5BDB" w14:textId="451CFF60" w:rsidR="002A6CE0" w:rsidRPr="002A6CE0" w:rsidRDefault="002A6CE0" w:rsidP="008212AF">
      <w:pPr>
        <w:pStyle w:val="BodyText"/>
      </w:pPr>
      <w:r>
        <w:t>The 2019—20 results will be reported in the 2021 RoGS, to be published by the Productivity Commission in January 2021</w:t>
      </w:r>
    </w:p>
    <w:p w14:paraId="445A63D9" w14:textId="77777777" w:rsidR="008212AF" w:rsidRDefault="008212AF" w:rsidP="002A6CE0">
      <w:pPr>
        <w:pStyle w:val="Heading6"/>
        <w:rPr>
          <w:lang w:val="en-GB"/>
        </w:rPr>
      </w:pPr>
      <w:r>
        <w:rPr>
          <w:rStyle w:val="medium0"/>
          <w:lang w:val="en-GB"/>
        </w:rPr>
        <w:t xml:space="preserve">Table 3.1: </w:t>
      </w:r>
      <w:r w:rsidRPr="002A6CE0">
        <w:rPr>
          <w:rStyle w:val="medium-italic"/>
          <w:i/>
          <w:iCs/>
          <w:lang w:val="en-GB"/>
        </w:rPr>
        <w:t>Community Safety During the Day</w:t>
      </w:r>
    </w:p>
    <w:tbl>
      <w:tblPr>
        <w:tblW w:w="10209"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005"/>
        <w:gridCol w:w="1021"/>
        <w:gridCol w:w="1021"/>
        <w:gridCol w:w="1021"/>
        <w:gridCol w:w="1021"/>
        <w:gridCol w:w="1021"/>
        <w:gridCol w:w="1248"/>
        <w:gridCol w:w="851"/>
      </w:tblGrid>
      <w:tr w:rsidR="00662648" w14:paraId="20F06A4F" w14:textId="77777777" w:rsidTr="003A2419">
        <w:trPr>
          <w:trHeight w:val="835"/>
        </w:trPr>
        <w:tc>
          <w:tcPr>
            <w:tcW w:w="3005" w:type="dxa"/>
            <w:tcBorders>
              <w:top w:val="nil"/>
              <w:left w:val="nil"/>
              <w:bottom w:val="nil"/>
              <w:right w:val="nil"/>
            </w:tcBorders>
            <w:shd w:val="clear" w:color="auto" w:fill="00529F"/>
          </w:tcPr>
          <w:p w14:paraId="10DD02B5" w14:textId="77777777" w:rsidR="00662648" w:rsidRDefault="00662648" w:rsidP="004E16F8">
            <w:pPr>
              <w:pStyle w:val="TableParagraph"/>
              <w:spacing w:before="45"/>
              <w:ind w:left="113"/>
              <w:rPr>
                <w:rFonts w:ascii="FuturaStd-Heavy"/>
                <w:b/>
                <w:sz w:val="18"/>
              </w:rPr>
            </w:pPr>
            <w:r>
              <w:rPr>
                <w:rFonts w:ascii="FuturaStd-Heavy"/>
                <w:b/>
                <w:color w:val="FFFFFF"/>
                <w:sz w:val="18"/>
              </w:rPr>
              <w:t>Indicator</w:t>
            </w:r>
          </w:p>
        </w:tc>
        <w:tc>
          <w:tcPr>
            <w:tcW w:w="1021" w:type="dxa"/>
            <w:tcBorders>
              <w:top w:val="nil"/>
              <w:left w:val="nil"/>
              <w:bottom w:val="nil"/>
              <w:right w:val="nil"/>
            </w:tcBorders>
            <w:shd w:val="clear" w:color="auto" w:fill="00529F"/>
          </w:tcPr>
          <w:p w14:paraId="09BD9C72" w14:textId="77777777" w:rsidR="00662648" w:rsidRDefault="00662648" w:rsidP="00662648">
            <w:pPr>
              <w:pStyle w:val="TableParagraph"/>
              <w:spacing w:before="45" w:line="247" w:lineRule="exact"/>
              <w:ind w:right="115"/>
              <w:jc w:val="right"/>
              <w:rPr>
                <w:rFonts w:ascii="FuturaStd-Heavy" w:hAnsi="FuturaStd-Heavy"/>
                <w:b/>
                <w:sz w:val="18"/>
              </w:rPr>
            </w:pPr>
            <w:r>
              <w:rPr>
                <w:rFonts w:ascii="FuturaStd-Heavy" w:hAnsi="FuturaStd-Heavy"/>
                <w:b/>
                <w:color w:val="FFFFFF"/>
                <w:sz w:val="18"/>
              </w:rPr>
              <w:t>2018—19</w:t>
            </w:r>
          </w:p>
          <w:p w14:paraId="4A2767DA" w14:textId="77777777" w:rsidR="00662648" w:rsidRDefault="00662648" w:rsidP="00662648">
            <w:pPr>
              <w:pStyle w:val="TableParagraph"/>
              <w:spacing w:line="247" w:lineRule="exact"/>
              <w:ind w:right="112"/>
              <w:jc w:val="right"/>
              <w:rPr>
                <w:rFonts w:ascii="FuturaStd-Heavy"/>
                <w:b/>
                <w:sz w:val="18"/>
              </w:rPr>
            </w:pPr>
            <w:r>
              <w:rPr>
                <w:rFonts w:ascii="FuturaStd-Heavy"/>
                <w:b/>
                <w:color w:val="FFFFFF"/>
                <w:sz w:val="18"/>
              </w:rPr>
              <w:t>%</w:t>
            </w:r>
          </w:p>
        </w:tc>
        <w:tc>
          <w:tcPr>
            <w:tcW w:w="1021" w:type="dxa"/>
            <w:tcBorders>
              <w:top w:val="nil"/>
              <w:left w:val="nil"/>
              <w:bottom w:val="nil"/>
              <w:right w:val="nil"/>
            </w:tcBorders>
            <w:shd w:val="clear" w:color="auto" w:fill="00529F"/>
          </w:tcPr>
          <w:p w14:paraId="64C7F700" w14:textId="77777777" w:rsidR="00662648" w:rsidRDefault="00662648" w:rsidP="00662648">
            <w:pPr>
              <w:pStyle w:val="TableParagraph"/>
              <w:spacing w:before="45" w:line="247" w:lineRule="exact"/>
              <w:ind w:right="115"/>
              <w:jc w:val="right"/>
              <w:rPr>
                <w:rFonts w:ascii="FuturaStd-Heavy" w:hAnsi="FuturaStd-Heavy"/>
                <w:b/>
                <w:sz w:val="18"/>
              </w:rPr>
            </w:pPr>
            <w:r>
              <w:rPr>
                <w:rFonts w:ascii="FuturaStd-Heavy" w:hAnsi="FuturaStd-Heavy"/>
                <w:b/>
                <w:color w:val="FFFFFF"/>
                <w:sz w:val="18"/>
              </w:rPr>
              <w:t>2017—18</w:t>
            </w:r>
          </w:p>
          <w:p w14:paraId="665BAEE9" w14:textId="77777777" w:rsidR="00662648" w:rsidRDefault="00662648" w:rsidP="00662648">
            <w:pPr>
              <w:pStyle w:val="TableParagraph"/>
              <w:spacing w:line="247" w:lineRule="exact"/>
              <w:ind w:right="112"/>
              <w:jc w:val="right"/>
              <w:rPr>
                <w:rFonts w:ascii="FuturaStd-Heavy"/>
                <w:b/>
                <w:sz w:val="18"/>
              </w:rPr>
            </w:pPr>
            <w:r>
              <w:rPr>
                <w:rFonts w:ascii="FuturaStd-Heavy"/>
                <w:b/>
                <w:color w:val="FFFFFF"/>
                <w:sz w:val="18"/>
              </w:rPr>
              <w:t>%</w:t>
            </w:r>
          </w:p>
        </w:tc>
        <w:tc>
          <w:tcPr>
            <w:tcW w:w="1021" w:type="dxa"/>
            <w:tcBorders>
              <w:top w:val="nil"/>
              <w:left w:val="nil"/>
              <w:bottom w:val="nil"/>
              <w:right w:val="nil"/>
            </w:tcBorders>
            <w:shd w:val="clear" w:color="auto" w:fill="00529F"/>
          </w:tcPr>
          <w:p w14:paraId="665220C5" w14:textId="77777777" w:rsidR="00662648" w:rsidRDefault="00662648" w:rsidP="00662648">
            <w:pPr>
              <w:pStyle w:val="TableParagraph"/>
              <w:spacing w:before="45" w:line="247" w:lineRule="exact"/>
              <w:ind w:right="116"/>
              <w:jc w:val="right"/>
              <w:rPr>
                <w:rFonts w:ascii="FuturaStd-Heavy" w:hAnsi="FuturaStd-Heavy"/>
                <w:b/>
                <w:sz w:val="18"/>
              </w:rPr>
            </w:pPr>
            <w:r>
              <w:rPr>
                <w:rFonts w:ascii="FuturaStd-Heavy" w:hAnsi="FuturaStd-Heavy"/>
                <w:b/>
                <w:color w:val="FFFFFF"/>
                <w:sz w:val="18"/>
              </w:rPr>
              <w:t>2016—17</w:t>
            </w:r>
          </w:p>
          <w:p w14:paraId="77C016A1" w14:textId="77777777" w:rsidR="00662648" w:rsidRDefault="00662648" w:rsidP="00662648">
            <w:pPr>
              <w:pStyle w:val="TableParagraph"/>
              <w:spacing w:line="247" w:lineRule="exact"/>
              <w:ind w:right="113"/>
              <w:jc w:val="right"/>
              <w:rPr>
                <w:rFonts w:ascii="FuturaStd-Heavy"/>
                <w:b/>
                <w:sz w:val="18"/>
              </w:rPr>
            </w:pPr>
            <w:r>
              <w:rPr>
                <w:rFonts w:ascii="FuturaStd-Heavy"/>
                <w:b/>
                <w:color w:val="FFFFFF"/>
                <w:sz w:val="18"/>
              </w:rPr>
              <w:t>%</w:t>
            </w:r>
          </w:p>
        </w:tc>
        <w:tc>
          <w:tcPr>
            <w:tcW w:w="1021" w:type="dxa"/>
            <w:tcBorders>
              <w:top w:val="nil"/>
              <w:left w:val="nil"/>
              <w:bottom w:val="nil"/>
              <w:right w:val="nil"/>
            </w:tcBorders>
            <w:shd w:val="clear" w:color="auto" w:fill="00529F"/>
          </w:tcPr>
          <w:p w14:paraId="1F31225D" w14:textId="77777777" w:rsidR="00662648" w:rsidRDefault="00662648" w:rsidP="00662648">
            <w:pPr>
              <w:pStyle w:val="TableParagraph"/>
              <w:spacing w:before="45" w:line="247" w:lineRule="exact"/>
              <w:ind w:right="116"/>
              <w:jc w:val="right"/>
              <w:rPr>
                <w:rFonts w:ascii="FuturaStd-Heavy" w:hAnsi="FuturaStd-Heavy"/>
                <w:b/>
                <w:sz w:val="18"/>
              </w:rPr>
            </w:pPr>
            <w:r>
              <w:rPr>
                <w:rFonts w:ascii="FuturaStd-Heavy" w:hAnsi="FuturaStd-Heavy"/>
                <w:b/>
                <w:color w:val="FFFFFF"/>
                <w:sz w:val="18"/>
              </w:rPr>
              <w:t>2015—16</w:t>
            </w:r>
          </w:p>
          <w:p w14:paraId="3B0017A3" w14:textId="77777777" w:rsidR="00662648" w:rsidRDefault="00662648" w:rsidP="00662648">
            <w:pPr>
              <w:pStyle w:val="TableParagraph"/>
              <w:spacing w:line="247" w:lineRule="exact"/>
              <w:ind w:right="113"/>
              <w:jc w:val="right"/>
              <w:rPr>
                <w:rFonts w:ascii="FuturaStd-Heavy"/>
                <w:b/>
                <w:sz w:val="18"/>
              </w:rPr>
            </w:pPr>
            <w:r>
              <w:rPr>
                <w:rFonts w:ascii="FuturaStd-Heavy"/>
                <w:b/>
                <w:color w:val="FFFFFF"/>
                <w:sz w:val="18"/>
              </w:rPr>
              <w:t>%</w:t>
            </w:r>
          </w:p>
        </w:tc>
        <w:tc>
          <w:tcPr>
            <w:tcW w:w="1021" w:type="dxa"/>
            <w:tcBorders>
              <w:top w:val="nil"/>
              <w:left w:val="nil"/>
              <w:bottom w:val="nil"/>
              <w:right w:val="nil"/>
            </w:tcBorders>
            <w:shd w:val="clear" w:color="auto" w:fill="00529F"/>
          </w:tcPr>
          <w:p w14:paraId="0D97977E" w14:textId="77777777" w:rsidR="00662648" w:rsidRDefault="00662648" w:rsidP="00662648">
            <w:pPr>
              <w:pStyle w:val="TableParagraph"/>
              <w:spacing w:before="45" w:line="247" w:lineRule="exact"/>
              <w:ind w:right="114"/>
              <w:jc w:val="right"/>
              <w:rPr>
                <w:rFonts w:ascii="FuturaStd-Heavy" w:hAnsi="FuturaStd-Heavy"/>
                <w:b/>
                <w:sz w:val="18"/>
              </w:rPr>
            </w:pPr>
            <w:r>
              <w:rPr>
                <w:rFonts w:ascii="FuturaStd-Heavy" w:hAnsi="FuturaStd-Heavy"/>
                <w:b/>
                <w:color w:val="FFFFFF"/>
                <w:sz w:val="18"/>
              </w:rPr>
              <w:t>2014—15</w:t>
            </w:r>
          </w:p>
          <w:p w14:paraId="0B9B76FF" w14:textId="77777777" w:rsidR="00662648" w:rsidRDefault="00662648" w:rsidP="00662648">
            <w:pPr>
              <w:pStyle w:val="TableParagraph"/>
              <w:spacing w:line="247" w:lineRule="exact"/>
              <w:ind w:right="114"/>
              <w:jc w:val="right"/>
              <w:rPr>
                <w:rFonts w:ascii="FuturaStd-Heavy"/>
                <w:b/>
                <w:sz w:val="18"/>
              </w:rPr>
            </w:pPr>
            <w:r>
              <w:rPr>
                <w:rFonts w:ascii="FuturaStd-Heavy"/>
                <w:b/>
                <w:color w:val="FFFFFF"/>
                <w:sz w:val="18"/>
              </w:rPr>
              <w:t>%</w:t>
            </w:r>
          </w:p>
        </w:tc>
        <w:tc>
          <w:tcPr>
            <w:tcW w:w="1248" w:type="dxa"/>
            <w:tcBorders>
              <w:top w:val="nil"/>
              <w:left w:val="nil"/>
              <w:bottom w:val="nil"/>
              <w:right w:val="nil"/>
            </w:tcBorders>
            <w:shd w:val="clear" w:color="auto" w:fill="00529F"/>
          </w:tcPr>
          <w:p w14:paraId="6630CD48" w14:textId="77777777" w:rsidR="00662648" w:rsidRDefault="00662648" w:rsidP="00662648">
            <w:pPr>
              <w:pStyle w:val="TableParagraph"/>
              <w:spacing w:before="73" w:line="208" w:lineRule="auto"/>
              <w:ind w:left="126" w:right="115" w:hanging="8"/>
              <w:jc w:val="right"/>
              <w:rPr>
                <w:rFonts w:ascii="FuturaStd-Heavy" w:hAnsi="FuturaStd-Heavy"/>
                <w:b/>
                <w:sz w:val="18"/>
              </w:rPr>
            </w:pPr>
            <w:r>
              <w:rPr>
                <w:rFonts w:ascii="FuturaStd-Heavy" w:hAnsi="FuturaStd-Heavy"/>
                <w:b/>
                <w:color w:val="FFFFFF"/>
                <w:sz w:val="18"/>
              </w:rPr>
              <w:t>Change</w:t>
            </w:r>
            <w:r>
              <w:rPr>
                <w:rFonts w:ascii="FuturaStd-Heavy" w:hAnsi="FuturaStd-Heavy"/>
                <w:b/>
                <w:color w:val="FFFFFF"/>
                <w:spacing w:val="3"/>
                <w:sz w:val="18"/>
              </w:rPr>
              <w:t xml:space="preserve"> </w:t>
            </w:r>
            <w:r>
              <w:rPr>
                <w:rFonts w:ascii="FuturaStd-Heavy" w:hAnsi="FuturaStd-Heavy"/>
                <w:b/>
                <w:color w:val="FFFFFF"/>
                <w:spacing w:val="-5"/>
                <w:sz w:val="18"/>
              </w:rPr>
              <w:t>from</w:t>
            </w:r>
            <w:r>
              <w:rPr>
                <w:rFonts w:ascii="FuturaStd-Heavy" w:hAnsi="FuturaStd-Heavy"/>
                <w:b/>
                <w:color w:val="FFFFFF"/>
                <w:sz w:val="18"/>
              </w:rPr>
              <w:t xml:space="preserve"> 2017—18 </w:t>
            </w:r>
            <w:r>
              <w:rPr>
                <w:rFonts w:ascii="FuturaStd-Heavy" w:hAnsi="FuturaStd-Heavy"/>
                <w:b/>
                <w:color w:val="FFFFFF"/>
                <w:spacing w:val="-9"/>
                <w:sz w:val="18"/>
              </w:rPr>
              <w:t>to</w:t>
            </w:r>
          </w:p>
          <w:p w14:paraId="79402948" w14:textId="77777777" w:rsidR="00662648" w:rsidRDefault="00662648" w:rsidP="00662648">
            <w:pPr>
              <w:pStyle w:val="TableParagraph"/>
              <w:spacing w:line="237" w:lineRule="exact"/>
              <w:ind w:right="115"/>
              <w:jc w:val="right"/>
              <w:rPr>
                <w:rFonts w:ascii="FuturaStd-Heavy" w:hAnsi="FuturaStd-Heavy"/>
                <w:b/>
                <w:sz w:val="18"/>
              </w:rPr>
            </w:pPr>
            <w:r>
              <w:rPr>
                <w:rFonts w:ascii="FuturaStd-Heavy" w:hAnsi="FuturaStd-Heavy"/>
                <w:b/>
                <w:color w:val="FFFFFF"/>
                <w:sz w:val="18"/>
              </w:rPr>
              <w:t>2018—19</w:t>
            </w:r>
          </w:p>
        </w:tc>
        <w:tc>
          <w:tcPr>
            <w:tcW w:w="851" w:type="dxa"/>
            <w:tcBorders>
              <w:top w:val="nil"/>
              <w:left w:val="nil"/>
              <w:bottom w:val="nil"/>
              <w:right w:val="nil"/>
            </w:tcBorders>
            <w:shd w:val="clear" w:color="auto" w:fill="00529F"/>
          </w:tcPr>
          <w:p w14:paraId="2D7C9F1A" w14:textId="77777777" w:rsidR="00662648" w:rsidRDefault="00662648" w:rsidP="00662648">
            <w:pPr>
              <w:pStyle w:val="TableParagraph"/>
              <w:spacing w:before="73" w:line="208" w:lineRule="auto"/>
              <w:ind w:left="234" w:right="115" w:hanging="97"/>
              <w:jc w:val="right"/>
              <w:rPr>
                <w:rFonts w:ascii="FuturaStd-Heavy"/>
                <w:b/>
                <w:sz w:val="18"/>
              </w:rPr>
            </w:pPr>
            <w:r>
              <w:rPr>
                <w:rFonts w:ascii="FuturaStd-Heavy"/>
                <w:b/>
                <w:color w:val="FFFFFF"/>
                <w:sz w:val="18"/>
              </w:rPr>
              <w:t>Change over 5 years</w:t>
            </w:r>
          </w:p>
        </w:tc>
      </w:tr>
      <w:tr w:rsidR="00662648" w14:paraId="4F0CB230" w14:textId="77777777" w:rsidTr="003A2419">
        <w:trPr>
          <w:trHeight w:val="372"/>
        </w:trPr>
        <w:tc>
          <w:tcPr>
            <w:tcW w:w="3005" w:type="dxa"/>
            <w:tcBorders>
              <w:top w:val="nil"/>
              <w:left w:val="nil"/>
            </w:tcBorders>
          </w:tcPr>
          <w:p w14:paraId="422B2593" w14:textId="77777777" w:rsidR="00662648" w:rsidRDefault="00662648" w:rsidP="004E16F8">
            <w:pPr>
              <w:pStyle w:val="TableParagraph"/>
              <w:spacing w:before="51"/>
              <w:ind w:left="113"/>
              <w:rPr>
                <w:sz w:val="18"/>
              </w:rPr>
            </w:pPr>
            <w:r>
              <w:rPr>
                <w:color w:val="231F20"/>
                <w:sz w:val="18"/>
              </w:rPr>
              <w:t>Walking alone in your neighbourhood</w:t>
            </w:r>
          </w:p>
        </w:tc>
        <w:tc>
          <w:tcPr>
            <w:tcW w:w="1021" w:type="dxa"/>
            <w:tcBorders>
              <w:top w:val="nil"/>
            </w:tcBorders>
            <w:shd w:val="clear" w:color="auto" w:fill="E6E7E8"/>
          </w:tcPr>
          <w:p w14:paraId="0C4D602E" w14:textId="74140401" w:rsidR="00662648" w:rsidRDefault="00662648" w:rsidP="00662648">
            <w:pPr>
              <w:pStyle w:val="TableParagraph"/>
              <w:spacing w:before="51"/>
              <w:ind w:right="109"/>
              <w:jc w:val="right"/>
              <w:rPr>
                <w:sz w:val="18"/>
              </w:rPr>
            </w:pPr>
            <w:r>
              <w:rPr>
                <w:color w:val="231F20"/>
                <w:sz w:val="18"/>
              </w:rPr>
              <w:t>88.1</w:t>
            </w:r>
            <w:r w:rsidR="00CC2200">
              <w:rPr>
                <w:color w:val="231F20"/>
                <w:sz w:val="18"/>
              </w:rPr>
              <w:t>%</w:t>
            </w:r>
          </w:p>
        </w:tc>
        <w:tc>
          <w:tcPr>
            <w:tcW w:w="1021" w:type="dxa"/>
            <w:tcBorders>
              <w:top w:val="nil"/>
            </w:tcBorders>
          </w:tcPr>
          <w:p w14:paraId="0F6F8E25" w14:textId="5B621E20" w:rsidR="00662648" w:rsidRDefault="00662648" w:rsidP="00662648">
            <w:pPr>
              <w:pStyle w:val="TableParagraph"/>
              <w:spacing w:before="51"/>
              <w:ind w:right="110"/>
              <w:jc w:val="right"/>
              <w:rPr>
                <w:sz w:val="18"/>
              </w:rPr>
            </w:pPr>
            <w:r>
              <w:rPr>
                <w:color w:val="231F20"/>
                <w:sz w:val="18"/>
              </w:rPr>
              <w:t>87.4</w:t>
            </w:r>
            <w:r w:rsidR="00CC2200">
              <w:rPr>
                <w:color w:val="231F20"/>
                <w:sz w:val="18"/>
              </w:rPr>
              <w:t>%</w:t>
            </w:r>
          </w:p>
        </w:tc>
        <w:tc>
          <w:tcPr>
            <w:tcW w:w="1021" w:type="dxa"/>
            <w:tcBorders>
              <w:top w:val="nil"/>
            </w:tcBorders>
          </w:tcPr>
          <w:p w14:paraId="45ACD538" w14:textId="24098550" w:rsidR="00662648" w:rsidRDefault="00662648" w:rsidP="00662648">
            <w:pPr>
              <w:pStyle w:val="TableParagraph"/>
              <w:spacing w:before="51"/>
              <w:ind w:right="110"/>
              <w:jc w:val="right"/>
              <w:rPr>
                <w:sz w:val="18"/>
              </w:rPr>
            </w:pPr>
            <w:r>
              <w:rPr>
                <w:color w:val="231F20"/>
                <w:sz w:val="18"/>
              </w:rPr>
              <w:t>84.0</w:t>
            </w:r>
            <w:r w:rsidR="00CC2200">
              <w:rPr>
                <w:color w:val="231F20"/>
                <w:sz w:val="18"/>
              </w:rPr>
              <w:t>%</w:t>
            </w:r>
          </w:p>
        </w:tc>
        <w:tc>
          <w:tcPr>
            <w:tcW w:w="1021" w:type="dxa"/>
            <w:tcBorders>
              <w:top w:val="nil"/>
            </w:tcBorders>
          </w:tcPr>
          <w:p w14:paraId="127C8C87" w14:textId="302AE006" w:rsidR="00662648" w:rsidRDefault="00662648" w:rsidP="00662648">
            <w:pPr>
              <w:pStyle w:val="TableParagraph"/>
              <w:spacing w:before="51"/>
              <w:ind w:right="111"/>
              <w:jc w:val="right"/>
              <w:rPr>
                <w:sz w:val="18"/>
              </w:rPr>
            </w:pPr>
            <w:r>
              <w:rPr>
                <w:color w:val="231F20"/>
                <w:sz w:val="18"/>
              </w:rPr>
              <w:t>90.0</w:t>
            </w:r>
            <w:r w:rsidR="00CC2200">
              <w:rPr>
                <w:color w:val="231F20"/>
                <w:sz w:val="18"/>
              </w:rPr>
              <w:t>%</w:t>
            </w:r>
          </w:p>
        </w:tc>
        <w:tc>
          <w:tcPr>
            <w:tcW w:w="1021" w:type="dxa"/>
            <w:tcBorders>
              <w:top w:val="nil"/>
            </w:tcBorders>
          </w:tcPr>
          <w:p w14:paraId="4F27DFF3" w14:textId="608B7DF0" w:rsidR="00662648" w:rsidRDefault="00662648" w:rsidP="00662648">
            <w:pPr>
              <w:pStyle w:val="TableParagraph"/>
              <w:spacing w:before="51"/>
              <w:ind w:right="111"/>
              <w:jc w:val="right"/>
              <w:rPr>
                <w:sz w:val="18"/>
              </w:rPr>
            </w:pPr>
            <w:r>
              <w:rPr>
                <w:color w:val="231F20"/>
                <w:sz w:val="18"/>
              </w:rPr>
              <w:t>90.3</w:t>
            </w:r>
            <w:r w:rsidR="00CC2200">
              <w:rPr>
                <w:color w:val="231F20"/>
                <w:sz w:val="18"/>
              </w:rPr>
              <w:t>%</w:t>
            </w:r>
          </w:p>
        </w:tc>
        <w:tc>
          <w:tcPr>
            <w:tcW w:w="1248" w:type="dxa"/>
            <w:tcBorders>
              <w:top w:val="nil"/>
            </w:tcBorders>
          </w:tcPr>
          <w:p w14:paraId="47C73D00" w14:textId="77777777" w:rsidR="00662648" w:rsidRDefault="00662648" w:rsidP="00662648">
            <w:pPr>
              <w:pStyle w:val="TableParagraph"/>
              <w:spacing w:before="51"/>
              <w:ind w:right="112"/>
              <w:jc w:val="right"/>
              <w:rPr>
                <w:sz w:val="18"/>
              </w:rPr>
            </w:pPr>
            <w:r>
              <w:rPr>
                <w:color w:val="231F20"/>
                <w:sz w:val="18"/>
              </w:rPr>
              <w:t>+0.7</w:t>
            </w:r>
          </w:p>
        </w:tc>
        <w:tc>
          <w:tcPr>
            <w:tcW w:w="851" w:type="dxa"/>
            <w:tcBorders>
              <w:top w:val="nil"/>
              <w:right w:val="nil"/>
            </w:tcBorders>
          </w:tcPr>
          <w:p w14:paraId="417C0D08" w14:textId="77777777" w:rsidR="00662648" w:rsidRDefault="00662648" w:rsidP="00662648">
            <w:pPr>
              <w:pStyle w:val="TableParagraph"/>
              <w:spacing w:before="51"/>
              <w:ind w:right="115"/>
              <w:jc w:val="right"/>
              <w:rPr>
                <w:sz w:val="18"/>
              </w:rPr>
            </w:pPr>
            <w:r>
              <w:rPr>
                <w:color w:val="231F20"/>
                <w:sz w:val="18"/>
              </w:rPr>
              <w:t>-2.2</w:t>
            </w:r>
          </w:p>
        </w:tc>
      </w:tr>
      <w:tr w:rsidR="00662648" w14:paraId="30638198" w14:textId="77777777" w:rsidTr="003A2419">
        <w:trPr>
          <w:trHeight w:val="370"/>
        </w:trPr>
        <w:tc>
          <w:tcPr>
            <w:tcW w:w="3005" w:type="dxa"/>
            <w:tcBorders>
              <w:left w:val="nil"/>
            </w:tcBorders>
          </w:tcPr>
          <w:p w14:paraId="351CC3D0" w14:textId="77777777" w:rsidR="00662648" w:rsidRDefault="00662648" w:rsidP="004E16F8">
            <w:pPr>
              <w:pStyle w:val="TableParagraph"/>
              <w:spacing w:before="48"/>
              <w:ind w:left="113"/>
              <w:rPr>
                <w:sz w:val="18"/>
              </w:rPr>
            </w:pPr>
            <w:r>
              <w:rPr>
                <w:color w:val="231F20"/>
                <w:sz w:val="18"/>
              </w:rPr>
              <w:t>On public transport</w:t>
            </w:r>
          </w:p>
        </w:tc>
        <w:tc>
          <w:tcPr>
            <w:tcW w:w="1021" w:type="dxa"/>
            <w:shd w:val="clear" w:color="auto" w:fill="E6E7E8"/>
          </w:tcPr>
          <w:p w14:paraId="2B90DD61" w14:textId="72DB1FDC" w:rsidR="00662648" w:rsidRDefault="00662648" w:rsidP="00662648">
            <w:pPr>
              <w:pStyle w:val="TableParagraph"/>
              <w:spacing w:before="48"/>
              <w:ind w:right="112"/>
              <w:jc w:val="right"/>
              <w:rPr>
                <w:sz w:val="18"/>
              </w:rPr>
            </w:pPr>
            <w:r>
              <w:rPr>
                <w:color w:val="231F20"/>
                <w:sz w:val="18"/>
              </w:rPr>
              <w:t>68.6</w:t>
            </w:r>
            <w:r w:rsidR="00CC2200">
              <w:rPr>
                <w:color w:val="231F20"/>
                <w:sz w:val="18"/>
              </w:rPr>
              <w:t>%</w:t>
            </w:r>
          </w:p>
        </w:tc>
        <w:tc>
          <w:tcPr>
            <w:tcW w:w="1021" w:type="dxa"/>
          </w:tcPr>
          <w:p w14:paraId="6F898B68" w14:textId="5E2A9E58" w:rsidR="00662648" w:rsidRDefault="00662648" w:rsidP="00662648">
            <w:pPr>
              <w:pStyle w:val="TableParagraph"/>
              <w:spacing w:before="48"/>
              <w:ind w:right="113"/>
              <w:jc w:val="right"/>
              <w:rPr>
                <w:sz w:val="18"/>
              </w:rPr>
            </w:pPr>
            <w:r>
              <w:rPr>
                <w:color w:val="231F20"/>
                <w:sz w:val="18"/>
              </w:rPr>
              <w:t>67.1</w:t>
            </w:r>
            <w:r w:rsidR="00CC2200">
              <w:rPr>
                <w:color w:val="231F20"/>
                <w:sz w:val="18"/>
              </w:rPr>
              <w:t>%</w:t>
            </w:r>
          </w:p>
        </w:tc>
        <w:tc>
          <w:tcPr>
            <w:tcW w:w="1021" w:type="dxa"/>
          </w:tcPr>
          <w:p w14:paraId="0AB60554" w14:textId="1C4C24C2" w:rsidR="00662648" w:rsidRDefault="00662648" w:rsidP="00662648">
            <w:pPr>
              <w:pStyle w:val="TableParagraph"/>
              <w:spacing w:before="48"/>
              <w:ind w:right="113"/>
              <w:jc w:val="right"/>
              <w:rPr>
                <w:sz w:val="18"/>
              </w:rPr>
            </w:pPr>
            <w:r>
              <w:rPr>
                <w:color w:val="231F20"/>
                <w:sz w:val="18"/>
              </w:rPr>
              <w:t>58.5</w:t>
            </w:r>
            <w:r w:rsidR="00CC2200">
              <w:rPr>
                <w:color w:val="231F20"/>
                <w:sz w:val="18"/>
              </w:rPr>
              <w:t>%</w:t>
            </w:r>
          </w:p>
        </w:tc>
        <w:tc>
          <w:tcPr>
            <w:tcW w:w="1021" w:type="dxa"/>
          </w:tcPr>
          <w:p w14:paraId="03F71467" w14:textId="77E10CD5" w:rsidR="00662648" w:rsidRDefault="00662648" w:rsidP="00662648">
            <w:pPr>
              <w:pStyle w:val="TableParagraph"/>
              <w:spacing w:before="48"/>
              <w:ind w:right="114"/>
              <w:jc w:val="right"/>
              <w:rPr>
                <w:sz w:val="18"/>
              </w:rPr>
            </w:pPr>
            <w:r>
              <w:rPr>
                <w:color w:val="231F20"/>
                <w:sz w:val="18"/>
              </w:rPr>
              <w:t>59.0</w:t>
            </w:r>
            <w:r w:rsidR="00CC2200">
              <w:rPr>
                <w:color w:val="231F20"/>
                <w:sz w:val="18"/>
              </w:rPr>
              <w:t>%</w:t>
            </w:r>
          </w:p>
        </w:tc>
        <w:tc>
          <w:tcPr>
            <w:tcW w:w="1021" w:type="dxa"/>
          </w:tcPr>
          <w:p w14:paraId="38D65F54" w14:textId="0FB65299" w:rsidR="00662648" w:rsidRDefault="00662648" w:rsidP="00662648">
            <w:pPr>
              <w:pStyle w:val="TableParagraph"/>
              <w:spacing w:before="48"/>
              <w:ind w:right="114"/>
              <w:jc w:val="right"/>
              <w:rPr>
                <w:sz w:val="18"/>
              </w:rPr>
            </w:pPr>
            <w:r>
              <w:rPr>
                <w:color w:val="231F20"/>
                <w:sz w:val="18"/>
              </w:rPr>
              <w:t>63.4</w:t>
            </w:r>
            <w:r w:rsidR="00CC2200">
              <w:rPr>
                <w:color w:val="231F20"/>
                <w:sz w:val="18"/>
              </w:rPr>
              <w:t>%</w:t>
            </w:r>
          </w:p>
        </w:tc>
        <w:tc>
          <w:tcPr>
            <w:tcW w:w="1248" w:type="dxa"/>
          </w:tcPr>
          <w:p w14:paraId="1313DDEE" w14:textId="77777777" w:rsidR="00662648" w:rsidRDefault="00662648" w:rsidP="00662648">
            <w:pPr>
              <w:pStyle w:val="TableParagraph"/>
              <w:spacing w:before="48"/>
              <w:ind w:right="115"/>
              <w:jc w:val="right"/>
              <w:rPr>
                <w:sz w:val="18"/>
              </w:rPr>
            </w:pPr>
            <w:r>
              <w:rPr>
                <w:color w:val="231F20"/>
                <w:sz w:val="18"/>
              </w:rPr>
              <w:t>+1.5</w:t>
            </w:r>
          </w:p>
        </w:tc>
        <w:tc>
          <w:tcPr>
            <w:tcW w:w="851" w:type="dxa"/>
            <w:tcBorders>
              <w:right w:val="nil"/>
            </w:tcBorders>
          </w:tcPr>
          <w:p w14:paraId="7C35A0B7" w14:textId="77777777" w:rsidR="00662648" w:rsidRDefault="00662648" w:rsidP="00662648">
            <w:pPr>
              <w:pStyle w:val="TableParagraph"/>
              <w:spacing w:before="48"/>
              <w:ind w:right="118"/>
              <w:jc w:val="right"/>
              <w:rPr>
                <w:sz w:val="18"/>
              </w:rPr>
            </w:pPr>
            <w:r>
              <w:rPr>
                <w:color w:val="231F20"/>
                <w:sz w:val="18"/>
              </w:rPr>
              <w:t>+5.2</w:t>
            </w:r>
          </w:p>
        </w:tc>
      </w:tr>
    </w:tbl>
    <w:p w14:paraId="33A37364" w14:textId="77777777" w:rsidR="008212AF" w:rsidRPr="00A20B3F" w:rsidRDefault="008212AF" w:rsidP="002D5BA1">
      <w:pPr>
        <w:pStyle w:val="vicpol---notes---2020-alt"/>
      </w:pPr>
      <w:r w:rsidRPr="00A20B3F">
        <w:t>Source: 2020 Report on Government Services</w:t>
      </w:r>
    </w:p>
    <w:p w14:paraId="208EA017" w14:textId="77777777" w:rsidR="008212AF" w:rsidRDefault="008212AF" w:rsidP="002A6CE0">
      <w:pPr>
        <w:pStyle w:val="Heading6"/>
        <w:rPr>
          <w:lang w:val="en-GB"/>
        </w:rPr>
      </w:pPr>
      <w:r>
        <w:rPr>
          <w:rStyle w:val="medium0"/>
          <w:lang w:val="en-GB"/>
        </w:rPr>
        <w:t xml:space="preserve">Table 3.2: </w:t>
      </w:r>
      <w:r w:rsidRPr="002A6CE0">
        <w:rPr>
          <w:rStyle w:val="medium-italic"/>
          <w:i/>
          <w:iCs/>
          <w:lang w:val="en-GB"/>
        </w:rPr>
        <w:t>Community Safety at Night</w:t>
      </w:r>
    </w:p>
    <w:tbl>
      <w:tblPr>
        <w:tblW w:w="10209"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005"/>
        <w:gridCol w:w="1021"/>
        <w:gridCol w:w="1021"/>
        <w:gridCol w:w="1021"/>
        <w:gridCol w:w="1021"/>
        <w:gridCol w:w="1021"/>
        <w:gridCol w:w="1248"/>
        <w:gridCol w:w="851"/>
      </w:tblGrid>
      <w:tr w:rsidR="00E3164F" w14:paraId="6E83FE08" w14:textId="77777777" w:rsidTr="003A2419">
        <w:trPr>
          <w:trHeight w:val="835"/>
        </w:trPr>
        <w:tc>
          <w:tcPr>
            <w:tcW w:w="3005" w:type="dxa"/>
            <w:tcBorders>
              <w:top w:val="nil"/>
              <w:left w:val="nil"/>
              <w:bottom w:val="nil"/>
              <w:right w:val="nil"/>
            </w:tcBorders>
            <w:shd w:val="clear" w:color="auto" w:fill="00529F"/>
          </w:tcPr>
          <w:p w14:paraId="1240A377" w14:textId="77777777" w:rsidR="00E3164F" w:rsidRDefault="00E3164F" w:rsidP="004E16F8">
            <w:pPr>
              <w:pStyle w:val="TableParagraph"/>
              <w:spacing w:before="45"/>
              <w:ind w:left="113"/>
              <w:rPr>
                <w:rFonts w:ascii="FuturaStd-Heavy"/>
                <w:b/>
                <w:sz w:val="18"/>
              </w:rPr>
            </w:pPr>
            <w:r>
              <w:rPr>
                <w:rFonts w:ascii="FuturaStd-Heavy"/>
                <w:b/>
                <w:color w:val="FFFFFF"/>
                <w:sz w:val="18"/>
              </w:rPr>
              <w:t>Indicator</w:t>
            </w:r>
          </w:p>
        </w:tc>
        <w:tc>
          <w:tcPr>
            <w:tcW w:w="1021" w:type="dxa"/>
            <w:tcBorders>
              <w:top w:val="nil"/>
              <w:left w:val="nil"/>
              <w:bottom w:val="nil"/>
              <w:right w:val="nil"/>
            </w:tcBorders>
            <w:shd w:val="clear" w:color="auto" w:fill="00529F"/>
          </w:tcPr>
          <w:p w14:paraId="54CBD92C" w14:textId="77777777" w:rsidR="00E3164F" w:rsidRDefault="00E3164F" w:rsidP="00E3164F">
            <w:pPr>
              <w:pStyle w:val="TableParagraph"/>
              <w:spacing w:before="45" w:line="247" w:lineRule="exact"/>
              <w:ind w:right="115"/>
              <w:jc w:val="right"/>
              <w:rPr>
                <w:rFonts w:ascii="FuturaStd-Heavy" w:hAnsi="FuturaStd-Heavy"/>
                <w:b/>
                <w:sz w:val="18"/>
              </w:rPr>
            </w:pPr>
            <w:r>
              <w:rPr>
                <w:rFonts w:ascii="FuturaStd-Heavy" w:hAnsi="FuturaStd-Heavy"/>
                <w:b/>
                <w:color w:val="FFFFFF"/>
                <w:sz w:val="18"/>
              </w:rPr>
              <w:t>2018—19</w:t>
            </w:r>
          </w:p>
          <w:p w14:paraId="2B574C7B" w14:textId="77777777" w:rsidR="00E3164F" w:rsidRDefault="00E3164F" w:rsidP="00E3164F">
            <w:pPr>
              <w:pStyle w:val="TableParagraph"/>
              <w:spacing w:line="247" w:lineRule="exact"/>
              <w:ind w:right="112"/>
              <w:jc w:val="right"/>
              <w:rPr>
                <w:rFonts w:ascii="FuturaStd-Heavy"/>
                <w:b/>
                <w:sz w:val="18"/>
              </w:rPr>
            </w:pPr>
            <w:r>
              <w:rPr>
                <w:rFonts w:ascii="FuturaStd-Heavy"/>
                <w:b/>
                <w:color w:val="FFFFFF"/>
                <w:sz w:val="18"/>
              </w:rPr>
              <w:t>%</w:t>
            </w:r>
          </w:p>
        </w:tc>
        <w:tc>
          <w:tcPr>
            <w:tcW w:w="1021" w:type="dxa"/>
            <w:tcBorders>
              <w:top w:val="nil"/>
              <w:left w:val="nil"/>
              <w:bottom w:val="nil"/>
              <w:right w:val="nil"/>
            </w:tcBorders>
            <w:shd w:val="clear" w:color="auto" w:fill="00529F"/>
          </w:tcPr>
          <w:p w14:paraId="4F1DE499" w14:textId="77777777" w:rsidR="00E3164F" w:rsidRDefault="00E3164F" w:rsidP="00E3164F">
            <w:pPr>
              <w:pStyle w:val="TableParagraph"/>
              <w:spacing w:before="45" w:line="247" w:lineRule="exact"/>
              <w:ind w:right="115"/>
              <w:jc w:val="right"/>
              <w:rPr>
                <w:rFonts w:ascii="FuturaStd-Heavy" w:hAnsi="FuturaStd-Heavy"/>
                <w:b/>
                <w:sz w:val="18"/>
              </w:rPr>
            </w:pPr>
            <w:r>
              <w:rPr>
                <w:rFonts w:ascii="FuturaStd-Heavy" w:hAnsi="FuturaStd-Heavy"/>
                <w:b/>
                <w:color w:val="FFFFFF"/>
                <w:sz w:val="18"/>
              </w:rPr>
              <w:t>2017—18</w:t>
            </w:r>
          </w:p>
          <w:p w14:paraId="48D79A39" w14:textId="77777777" w:rsidR="00E3164F" w:rsidRDefault="00E3164F" w:rsidP="00E3164F">
            <w:pPr>
              <w:pStyle w:val="TableParagraph"/>
              <w:spacing w:line="247" w:lineRule="exact"/>
              <w:ind w:right="112"/>
              <w:jc w:val="right"/>
              <w:rPr>
                <w:rFonts w:ascii="FuturaStd-Heavy"/>
                <w:b/>
                <w:sz w:val="18"/>
              </w:rPr>
            </w:pPr>
            <w:r>
              <w:rPr>
                <w:rFonts w:ascii="FuturaStd-Heavy"/>
                <w:b/>
                <w:color w:val="FFFFFF"/>
                <w:sz w:val="18"/>
              </w:rPr>
              <w:t>%</w:t>
            </w:r>
          </w:p>
        </w:tc>
        <w:tc>
          <w:tcPr>
            <w:tcW w:w="1021" w:type="dxa"/>
            <w:tcBorders>
              <w:top w:val="nil"/>
              <w:left w:val="nil"/>
              <w:bottom w:val="nil"/>
              <w:right w:val="nil"/>
            </w:tcBorders>
            <w:shd w:val="clear" w:color="auto" w:fill="00529F"/>
          </w:tcPr>
          <w:p w14:paraId="124451FB" w14:textId="77777777" w:rsidR="00E3164F" w:rsidRDefault="00E3164F" w:rsidP="00E3164F">
            <w:pPr>
              <w:pStyle w:val="TableParagraph"/>
              <w:spacing w:before="45" w:line="247" w:lineRule="exact"/>
              <w:ind w:right="116"/>
              <w:jc w:val="right"/>
              <w:rPr>
                <w:rFonts w:ascii="FuturaStd-Heavy" w:hAnsi="FuturaStd-Heavy"/>
                <w:b/>
                <w:sz w:val="18"/>
              </w:rPr>
            </w:pPr>
            <w:r>
              <w:rPr>
                <w:rFonts w:ascii="FuturaStd-Heavy" w:hAnsi="FuturaStd-Heavy"/>
                <w:b/>
                <w:color w:val="FFFFFF"/>
                <w:sz w:val="18"/>
              </w:rPr>
              <w:t>2016—17</w:t>
            </w:r>
          </w:p>
          <w:p w14:paraId="6209B26B" w14:textId="77777777" w:rsidR="00E3164F" w:rsidRDefault="00E3164F" w:rsidP="00E3164F">
            <w:pPr>
              <w:pStyle w:val="TableParagraph"/>
              <w:spacing w:line="247" w:lineRule="exact"/>
              <w:ind w:right="113"/>
              <w:jc w:val="right"/>
              <w:rPr>
                <w:rFonts w:ascii="FuturaStd-Heavy"/>
                <w:b/>
                <w:sz w:val="18"/>
              </w:rPr>
            </w:pPr>
            <w:r>
              <w:rPr>
                <w:rFonts w:ascii="FuturaStd-Heavy"/>
                <w:b/>
                <w:color w:val="FFFFFF"/>
                <w:sz w:val="18"/>
              </w:rPr>
              <w:t>%</w:t>
            </w:r>
          </w:p>
        </w:tc>
        <w:tc>
          <w:tcPr>
            <w:tcW w:w="1021" w:type="dxa"/>
            <w:tcBorders>
              <w:top w:val="nil"/>
              <w:left w:val="nil"/>
              <w:bottom w:val="nil"/>
              <w:right w:val="nil"/>
            </w:tcBorders>
            <w:shd w:val="clear" w:color="auto" w:fill="00529F"/>
          </w:tcPr>
          <w:p w14:paraId="290EA178" w14:textId="77777777" w:rsidR="00E3164F" w:rsidRDefault="00E3164F" w:rsidP="00E3164F">
            <w:pPr>
              <w:pStyle w:val="TableParagraph"/>
              <w:spacing w:before="45" w:line="247" w:lineRule="exact"/>
              <w:ind w:right="116"/>
              <w:jc w:val="right"/>
              <w:rPr>
                <w:rFonts w:ascii="FuturaStd-Heavy" w:hAnsi="FuturaStd-Heavy"/>
                <w:b/>
                <w:sz w:val="18"/>
              </w:rPr>
            </w:pPr>
            <w:r>
              <w:rPr>
                <w:rFonts w:ascii="FuturaStd-Heavy" w:hAnsi="FuturaStd-Heavy"/>
                <w:b/>
                <w:color w:val="FFFFFF"/>
                <w:sz w:val="18"/>
              </w:rPr>
              <w:t>2015—16</w:t>
            </w:r>
          </w:p>
          <w:p w14:paraId="31552FF8" w14:textId="77777777" w:rsidR="00E3164F" w:rsidRDefault="00E3164F" w:rsidP="00E3164F">
            <w:pPr>
              <w:pStyle w:val="TableParagraph"/>
              <w:spacing w:line="247" w:lineRule="exact"/>
              <w:ind w:right="113"/>
              <w:jc w:val="right"/>
              <w:rPr>
                <w:rFonts w:ascii="FuturaStd-Heavy"/>
                <w:b/>
                <w:sz w:val="18"/>
              </w:rPr>
            </w:pPr>
            <w:r>
              <w:rPr>
                <w:rFonts w:ascii="FuturaStd-Heavy"/>
                <w:b/>
                <w:color w:val="FFFFFF"/>
                <w:sz w:val="18"/>
              </w:rPr>
              <w:t>%</w:t>
            </w:r>
          </w:p>
        </w:tc>
        <w:tc>
          <w:tcPr>
            <w:tcW w:w="1021" w:type="dxa"/>
            <w:tcBorders>
              <w:top w:val="nil"/>
              <w:left w:val="nil"/>
              <w:bottom w:val="nil"/>
              <w:right w:val="nil"/>
            </w:tcBorders>
            <w:shd w:val="clear" w:color="auto" w:fill="00529F"/>
          </w:tcPr>
          <w:p w14:paraId="2C1DF97D" w14:textId="77777777" w:rsidR="00E3164F" w:rsidRDefault="00E3164F" w:rsidP="00E3164F">
            <w:pPr>
              <w:pStyle w:val="TableParagraph"/>
              <w:spacing w:before="45" w:line="247" w:lineRule="exact"/>
              <w:ind w:right="114"/>
              <w:jc w:val="right"/>
              <w:rPr>
                <w:rFonts w:ascii="FuturaStd-Heavy" w:hAnsi="FuturaStd-Heavy"/>
                <w:b/>
                <w:sz w:val="18"/>
              </w:rPr>
            </w:pPr>
            <w:r>
              <w:rPr>
                <w:rFonts w:ascii="FuturaStd-Heavy" w:hAnsi="FuturaStd-Heavy"/>
                <w:b/>
                <w:color w:val="FFFFFF"/>
                <w:sz w:val="18"/>
              </w:rPr>
              <w:t>2014—15</w:t>
            </w:r>
          </w:p>
          <w:p w14:paraId="14F8F353" w14:textId="77777777" w:rsidR="00E3164F" w:rsidRDefault="00E3164F" w:rsidP="00E3164F">
            <w:pPr>
              <w:pStyle w:val="TableParagraph"/>
              <w:spacing w:line="247" w:lineRule="exact"/>
              <w:ind w:right="114"/>
              <w:jc w:val="right"/>
              <w:rPr>
                <w:rFonts w:ascii="FuturaStd-Heavy"/>
                <w:b/>
                <w:sz w:val="18"/>
              </w:rPr>
            </w:pPr>
            <w:r>
              <w:rPr>
                <w:rFonts w:ascii="FuturaStd-Heavy"/>
                <w:b/>
                <w:color w:val="FFFFFF"/>
                <w:sz w:val="18"/>
              </w:rPr>
              <w:t>%</w:t>
            </w:r>
          </w:p>
        </w:tc>
        <w:tc>
          <w:tcPr>
            <w:tcW w:w="1248" w:type="dxa"/>
            <w:tcBorders>
              <w:top w:val="nil"/>
              <w:left w:val="nil"/>
              <w:bottom w:val="nil"/>
              <w:right w:val="nil"/>
            </w:tcBorders>
            <w:shd w:val="clear" w:color="auto" w:fill="00529F"/>
          </w:tcPr>
          <w:p w14:paraId="2D9B727F" w14:textId="77777777" w:rsidR="00E3164F" w:rsidRDefault="00E3164F" w:rsidP="00E3164F">
            <w:pPr>
              <w:pStyle w:val="TableParagraph"/>
              <w:spacing w:before="73" w:line="208" w:lineRule="auto"/>
              <w:ind w:left="126" w:right="115" w:hanging="8"/>
              <w:jc w:val="right"/>
              <w:rPr>
                <w:rFonts w:ascii="FuturaStd-Heavy" w:hAnsi="FuturaStd-Heavy"/>
                <w:b/>
                <w:sz w:val="18"/>
              </w:rPr>
            </w:pPr>
            <w:r>
              <w:rPr>
                <w:rFonts w:ascii="FuturaStd-Heavy" w:hAnsi="FuturaStd-Heavy"/>
                <w:b/>
                <w:color w:val="FFFFFF"/>
                <w:sz w:val="18"/>
              </w:rPr>
              <w:t>Change</w:t>
            </w:r>
            <w:r>
              <w:rPr>
                <w:rFonts w:ascii="FuturaStd-Heavy" w:hAnsi="FuturaStd-Heavy"/>
                <w:b/>
                <w:color w:val="FFFFFF"/>
                <w:spacing w:val="3"/>
                <w:sz w:val="18"/>
              </w:rPr>
              <w:t xml:space="preserve"> </w:t>
            </w:r>
            <w:r>
              <w:rPr>
                <w:rFonts w:ascii="FuturaStd-Heavy" w:hAnsi="FuturaStd-Heavy"/>
                <w:b/>
                <w:color w:val="FFFFFF"/>
                <w:spacing w:val="-5"/>
                <w:sz w:val="18"/>
              </w:rPr>
              <w:t>from</w:t>
            </w:r>
            <w:r>
              <w:rPr>
                <w:rFonts w:ascii="FuturaStd-Heavy" w:hAnsi="FuturaStd-Heavy"/>
                <w:b/>
                <w:color w:val="FFFFFF"/>
                <w:sz w:val="18"/>
              </w:rPr>
              <w:t xml:space="preserve"> 2017—18 </w:t>
            </w:r>
            <w:r>
              <w:rPr>
                <w:rFonts w:ascii="FuturaStd-Heavy" w:hAnsi="FuturaStd-Heavy"/>
                <w:b/>
                <w:color w:val="FFFFFF"/>
                <w:spacing w:val="-9"/>
                <w:sz w:val="18"/>
              </w:rPr>
              <w:t>to</w:t>
            </w:r>
          </w:p>
          <w:p w14:paraId="3F844695" w14:textId="77777777" w:rsidR="00E3164F" w:rsidRDefault="00E3164F" w:rsidP="00E3164F">
            <w:pPr>
              <w:pStyle w:val="TableParagraph"/>
              <w:spacing w:line="237" w:lineRule="exact"/>
              <w:ind w:right="115"/>
              <w:jc w:val="right"/>
              <w:rPr>
                <w:rFonts w:ascii="FuturaStd-Heavy" w:hAnsi="FuturaStd-Heavy"/>
                <w:b/>
                <w:sz w:val="18"/>
              </w:rPr>
            </w:pPr>
            <w:r>
              <w:rPr>
                <w:rFonts w:ascii="FuturaStd-Heavy" w:hAnsi="FuturaStd-Heavy"/>
                <w:b/>
                <w:color w:val="FFFFFF"/>
                <w:sz w:val="18"/>
              </w:rPr>
              <w:t>2018—19</w:t>
            </w:r>
          </w:p>
        </w:tc>
        <w:tc>
          <w:tcPr>
            <w:tcW w:w="851" w:type="dxa"/>
            <w:tcBorders>
              <w:top w:val="nil"/>
              <w:left w:val="nil"/>
              <w:bottom w:val="nil"/>
              <w:right w:val="nil"/>
            </w:tcBorders>
            <w:shd w:val="clear" w:color="auto" w:fill="00529F"/>
          </w:tcPr>
          <w:p w14:paraId="509490CE" w14:textId="77777777" w:rsidR="00E3164F" w:rsidRDefault="00E3164F" w:rsidP="00E3164F">
            <w:pPr>
              <w:pStyle w:val="TableParagraph"/>
              <w:spacing w:before="73" w:line="208" w:lineRule="auto"/>
              <w:ind w:left="234" w:right="115" w:hanging="97"/>
              <w:jc w:val="right"/>
              <w:rPr>
                <w:rFonts w:ascii="FuturaStd-Heavy"/>
                <w:b/>
                <w:sz w:val="18"/>
              </w:rPr>
            </w:pPr>
            <w:r>
              <w:rPr>
                <w:rFonts w:ascii="FuturaStd-Heavy"/>
                <w:b/>
                <w:color w:val="FFFFFF"/>
                <w:sz w:val="18"/>
              </w:rPr>
              <w:t>Change over 5 years</w:t>
            </w:r>
          </w:p>
        </w:tc>
      </w:tr>
      <w:tr w:rsidR="00E3164F" w14:paraId="0C00DDA5" w14:textId="77777777" w:rsidTr="003A2419">
        <w:trPr>
          <w:trHeight w:val="372"/>
        </w:trPr>
        <w:tc>
          <w:tcPr>
            <w:tcW w:w="3005" w:type="dxa"/>
            <w:tcBorders>
              <w:top w:val="nil"/>
              <w:left w:val="nil"/>
            </w:tcBorders>
          </w:tcPr>
          <w:p w14:paraId="58B578E2" w14:textId="77777777" w:rsidR="00E3164F" w:rsidRDefault="00E3164F" w:rsidP="004E16F8">
            <w:pPr>
              <w:pStyle w:val="TableParagraph"/>
              <w:spacing w:before="51"/>
              <w:ind w:left="113"/>
              <w:rPr>
                <w:sz w:val="18"/>
              </w:rPr>
            </w:pPr>
            <w:r>
              <w:rPr>
                <w:color w:val="231F20"/>
                <w:sz w:val="18"/>
              </w:rPr>
              <w:t>At home</w:t>
            </w:r>
          </w:p>
        </w:tc>
        <w:tc>
          <w:tcPr>
            <w:tcW w:w="1021" w:type="dxa"/>
            <w:tcBorders>
              <w:top w:val="nil"/>
            </w:tcBorders>
            <w:shd w:val="clear" w:color="auto" w:fill="E6E7E8"/>
          </w:tcPr>
          <w:p w14:paraId="44EB593B" w14:textId="30DEE849" w:rsidR="00E3164F" w:rsidRDefault="00E3164F" w:rsidP="00E3164F">
            <w:pPr>
              <w:pStyle w:val="TableParagraph"/>
              <w:spacing w:before="51"/>
              <w:ind w:right="112"/>
              <w:jc w:val="right"/>
              <w:rPr>
                <w:sz w:val="18"/>
              </w:rPr>
            </w:pPr>
            <w:r>
              <w:rPr>
                <w:color w:val="231F20"/>
                <w:sz w:val="18"/>
              </w:rPr>
              <w:t>83.8</w:t>
            </w:r>
            <w:r w:rsidR="00CC2200">
              <w:rPr>
                <w:color w:val="231F20"/>
                <w:sz w:val="18"/>
              </w:rPr>
              <w:t>%</w:t>
            </w:r>
          </w:p>
        </w:tc>
        <w:tc>
          <w:tcPr>
            <w:tcW w:w="1021" w:type="dxa"/>
            <w:tcBorders>
              <w:top w:val="nil"/>
            </w:tcBorders>
          </w:tcPr>
          <w:p w14:paraId="13CB1230" w14:textId="02527854" w:rsidR="00E3164F" w:rsidRDefault="00E3164F" w:rsidP="00E3164F">
            <w:pPr>
              <w:pStyle w:val="TableParagraph"/>
              <w:spacing w:before="51"/>
              <w:ind w:right="113"/>
              <w:jc w:val="right"/>
              <w:rPr>
                <w:sz w:val="18"/>
              </w:rPr>
            </w:pPr>
            <w:r>
              <w:rPr>
                <w:color w:val="231F20"/>
                <w:sz w:val="18"/>
              </w:rPr>
              <w:t>83.0</w:t>
            </w:r>
            <w:r w:rsidR="00CC2200">
              <w:rPr>
                <w:color w:val="231F20"/>
                <w:sz w:val="18"/>
              </w:rPr>
              <w:t>%</w:t>
            </w:r>
          </w:p>
        </w:tc>
        <w:tc>
          <w:tcPr>
            <w:tcW w:w="1021" w:type="dxa"/>
            <w:tcBorders>
              <w:top w:val="nil"/>
            </w:tcBorders>
          </w:tcPr>
          <w:p w14:paraId="70858889" w14:textId="1D57CF56" w:rsidR="00E3164F" w:rsidRDefault="00E3164F" w:rsidP="00E3164F">
            <w:pPr>
              <w:pStyle w:val="TableParagraph"/>
              <w:spacing w:before="51"/>
              <w:ind w:right="113"/>
              <w:jc w:val="right"/>
              <w:rPr>
                <w:sz w:val="18"/>
              </w:rPr>
            </w:pPr>
            <w:r>
              <w:rPr>
                <w:color w:val="231F20"/>
                <w:sz w:val="18"/>
              </w:rPr>
              <w:t>79.1</w:t>
            </w:r>
            <w:r w:rsidR="00CC2200">
              <w:rPr>
                <w:color w:val="231F20"/>
                <w:sz w:val="18"/>
              </w:rPr>
              <w:t>%</w:t>
            </w:r>
          </w:p>
        </w:tc>
        <w:tc>
          <w:tcPr>
            <w:tcW w:w="1021" w:type="dxa"/>
            <w:tcBorders>
              <w:top w:val="nil"/>
            </w:tcBorders>
          </w:tcPr>
          <w:p w14:paraId="4DD3EC73" w14:textId="1BA4D3A3" w:rsidR="00E3164F" w:rsidRDefault="00E3164F" w:rsidP="00E3164F">
            <w:pPr>
              <w:pStyle w:val="TableParagraph"/>
              <w:spacing w:before="51"/>
              <w:ind w:right="114"/>
              <w:jc w:val="right"/>
              <w:rPr>
                <w:sz w:val="18"/>
              </w:rPr>
            </w:pPr>
            <w:r>
              <w:rPr>
                <w:color w:val="231F20"/>
                <w:sz w:val="18"/>
              </w:rPr>
              <w:t>87.1</w:t>
            </w:r>
            <w:r w:rsidR="00CC2200">
              <w:rPr>
                <w:color w:val="231F20"/>
                <w:sz w:val="18"/>
              </w:rPr>
              <w:t>%</w:t>
            </w:r>
          </w:p>
        </w:tc>
        <w:tc>
          <w:tcPr>
            <w:tcW w:w="1021" w:type="dxa"/>
            <w:tcBorders>
              <w:top w:val="nil"/>
            </w:tcBorders>
          </w:tcPr>
          <w:p w14:paraId="5622DB35" w14:textId="626B4F87" w:rsidR="00E3164F" w:rsidRDefault="00E3164F" w:rsidP="00E3164F">
            <w:pPr>
              <w:pStyle w:val="TableParagraph"/>
              <w:spacing w:before="51"/>
              <w:ind w:right="114"/>
              <w:jc w:val="right"/>
              <w:rPr>
                <w:sz w:val="18"/>
              </w:rPr>
            </w:pPr>
            <w:r>
              <w:rPr>
                <w:color w:val="231F20"/>
                <w:sz w:val="18"/>
              </w:rPr>
              <w:t>89.5</w:t>
            </w:r>
            <w:r w:rsidR="00CC2200">
              <w:rPr>
                <w:color w:val="231F20"/>
                <w:sz w:val="18"/>
              </w:rPr>
              <w:t>%</w:t>
            </w:r>
          </w:p>
        </w:tc>
        <w:tc>
          <w:tcPr>
            <w:tcW w:w="1248" w:type="dxa"/>
            <w:tcBorders>
              <w:top w:val="nil"/>
            </w:tcBorders>
          </w:tcPr>
          <w:p w14:paraId="12405B85" w14:textId="77777777" w:rsidR="00E3164F" w:rsidRDefault="00E3164F" w:rsidP="00E3164F">
            <w:pPr>
              <w:pStyle w:val="TableParagraph"/>
              <w:spacing w:before="51"/>
              <w:ind w:right="115"/>
              <w:jc w:val="right"/>
              <w:rPr>
                <w:sz w:val="18"/>
              </w:rPr>
            </w:pPr>
            <w:r>
              <w:rPr>
                <w:color w:val="231F20"/>
                <w:sz w:val="18"/>
              </w:rPr>
              <w:t>+0.8</w:t>
            </w:r>
          </w:p>
        </w:tc>
        <w:tc>
          <w:tcPr>
            <w:tcW w:w="851" w:type="dxa"/>
            <w:tcBorders>
              <w:top w:val="nil"/>
              <w:right w:val="nil"/>
            </w:tcBorders>
          </w:tcPr>
          <w:p w14:paraId="4A03B9EF" w14:textId="77777777" w:rsidR="00E3164F" w:rsidRDefault="00E3164F" w:rsidP="00E3164F">
            <w:pPr>
              <w:pStyle w:val="TableParagraph"/>
              <w:spacing w:before="51"/>
              <w:ind w:right="118"/>
              <w:jc w:val="right"/>
              <w:rPr>
                <w:sz w:val="18"/>
              </w:rPr>
            </w:pPr>
            <w:r>
              <w:rPr>
                <w:color w:val="231F20"/>
                <w:sz w:val="18"/>
              </w:rPr>
              <w:t>-5.7</w:t>
            </w:r>
          </w:p>
        </w:tc>
      </w:tr>
      <w:tr w:rsidR="00E3164F" w14:paraId="455E2CC1" w14:textId="77777777" w:rsidTr="003A2419">
        <w:trPr>
          <w:trHeight w:val="370"/>
        </w:trPr>
        <w:tc>
          <w:tcPr>
            <w:tcW w:w="3005" w:type="dxa"/>
            <w:tcBorders>
              <w:left w:val="nil"/>
            </w:tcBorders>
          </w:tcPr>
          <w:p w14:paraId="1843B1ED" w14:textId="77777777" w:rsidR="00E3164F" w:rsidRDefault="00E3164F" w:rsidP="004E16F8">
            <w:pPr>
              <w:pStyle w:val="TableParagraph"/>
              <w:spacing w:before="48"/>
              <w:ind w:left="113"/>
              <w:rPr>
                <w:sz w:val="18"/>
              </w:rPr>
            </w:pPr>
            <w:r>
              <w:rPr>
                <w:color w:val="231F20"/>
                <w:sz w:val="18"/>
              </w:rPr>
              <w:t>Walking alone in your neighbourhood</w:t>
            </w:r>
          </w:p>
        </w:tc>
        <w:tc>
          <w:tcPr>
            <w:tcW w:w="1021" w:type="dxa"/>
            <w:shd w:val="clear" w:color="auto" w:fill="E6E7E8"/>
          </w:tcPr>
          <w:p w14:paraId="780D804D" w14:textId="72821415" w:rsidR="00E3164F" w:rsidRDefault="00E3164F" w:rsidP="00E3164F">
            <w:pPr>
              <w:pStyle w:val="TableParagraph"/>
              <w:spacing w:before="48"/>
              <w:ind w:right="112"/>
              <w:jc w:val="right"/>
              <w:rPr>
                <w:sz w:val="18"/>
              </w:rPr>
            </w:pPr>
            <w:r>
              <w:rPr>
                <w:color w:val="231F20"/>
                <w:sz w:val="18"/>
              </w:rPr>
              <w:t>48.1</w:t>
            </w:r>
            <w:r w:rsidR="00CC2200">
              <w:rPr>
                <w:color w:val="231F20"/>
                <w:sz w:val="18"/>
              </w:rPr>
              <w:t>%</w:t>
            </w:r>
          </w:p>
        </w:tc>
        <w:tc>
          <w:tcPr>
            <w:tcW w:w="1021" w:type="dxa"/>
          </w:tcPr>
          <w:p w14:paraId="38FFF472" w14:textId="710C5CD6" w:rsidR="00E3164F" w:rsidRDefault="00E3164F" w:rsidP="00E3164F">
            <w:pPr>
              <w:pStyle w:val="TableParagraph"/>
              <w:spacing w:before="48"/>
              <w:ind w:right="113"/>
              <w:jc w:val="right"/>
              <w:rPr>
                <w:sz w:val="18"/>
              </w:rPr>
            </w:pPr>
            <w:r>
              <w:rPr>
                <w:color w:val="231F20"/>
                <w:sz w:val="18"/>
              </w:rPr>
              <w:t>47.1</w:t>
            </w:r>
            <w:r w:rsidR="00CC2200">
              <w:rPr>
                <w:color w:val="231F20"/>
                <w:sz w:val="18"/>
              </w:rPr>
              <w:t>%</w:t>
            </w:r>
          </w:p>
        </w:tc>
        <w:tc>
          <w:tcPr>
            <w:tcW w:w="1021" w:type="dxa"/>
          </w:tcPr>
          <w:p w14:paraId="4E519799" w14:textId="4CB9D5C8" w:rsidR="00E3164F" w:rsidRDefault="00E3164F" w:rsidP="00E3164F">
            <w:pPr>
              <w:pStyle w:val="TableParagraph"/>
              <w:spacing w:before="48"/>
              <w:ind w:right="113"/>
              <w:jc w:val="right"/>
              <w:rPr>
                <w:sz w:val="18"/>
              </w:rPr>
            </w:pPr>
            <w:r>
              <w:rPr>
                <w:color w:val="231F20"/>
                <w:sz w:val="18"/>
              </w:rPr>
              <w:t>42.8</w:t>
            </w:r>
            <w:r w:rsidR="00CC2200">
              <w:rPr>
                <w:color w:val="231F20"/>
                <w:sz w:val="18"/>
              </w:rPr>
              <w:t>%</w:t>
            </w:r>
          </w:p>
        </w:tc>
        <w:tc>
          <w:tcPr>
            <w:tcW w:w="1021" w:type="dxa"/>
          </w:tcPr>
          <w:p w14:paraId="2B31AEC9" w14:textId="78E8F250" w:rsidR="00E3164F" w:rsidRDefault="00E3164F" w:rsidP="00E3164F">
            <w:pPr>
              <w:pStyle w:val="TableParagraph"/>
              <w:spacing w:before="48"/>
              <w:ind w:right="114"/>
              <w:jc w:val="right"/>
              <w:rPr>
                <w:sz w:val="18"/>
              </w:rPr>
            </w:pPr>
            <w:r>
              <w:rPr>
                <w:color w:val="231F20"/>
                <w:sz w:val="18"/>
              </w:rPr>
              <w:t>48.6</w:t>
            </w:r>
            <w:r w:rsidR="00CC2200">
              <w:rPr>
                <w:color w:val="231F20"/>
                <w:sz w:val="18"/>
              </w:rPr>
              <w:t>%</w:t>
            </w:r>
          </w:p>
        </w:tc>
        <w:tc>
          <w:tcPr>
            <w:tcW w:w="1021" w:type="dxa"/>
          </w:tcPr>
          <w:p w14:paraId="2C0B2592" w14:textId="49D6EB19" w:rsidR="00E3164F" w:rsidRDefault="00E3164F" w:rsidP="00E3164F">
            <w:pPr>
              <w:pStyle w:val="TableParagraph"/>
              <w:spacing w:before="48"/>
              <w:ind w:right="114"/>
              <w:jc w:val="right"/>
              <w:rPr>
                <w:sz w:val="18"/>
              </w:rPr>
            </w:pPr>
            <w:r>
              <w:rPr>
                <w:color w:val="231F20"/>
                <w:sz w:val="18"/>
              </w:rPr>
              <w:t>52.1</w:t>
            </w:r>
            <w:r w:rsidR="00CC2200">
              <w:rPr>
                <w:color w:val="231F20"/>
                <w:sz w:val="18"/>
              </w:rPr>
              <w:t>%</w:t>
            </w:r>
          </w:p>
        </w:tc>
        <w:tc>
          <w:tcPr>
            <w:tcW w:w="1248" w:type="dxa"/>
          </w:tcPr>
          <w:p w14:paraId="42AD0FA1" w14:textId="77777777" w:rsidR="00E3164F" w:rsidRDefault="00E3164F" w:rsidP="00E3164F">
            <w:pPr>
              <w:pStyle w:val="TableParagraph"/>
              <w:spacing w:before="48"/>
              <w:ind w:right="115"/>
              <w:jc w:val="right"/>
              <w:rPr>
                <w:sz w:val="18"/>
              </w:rPr>
            </w:pPr>
            <w:r>
              <w:rPr>
                <w:color w:val="231F20"/>
                <w:sz w:val="18"/>
              </w:rPr>
              <w:t>+1.0</w:t>
            </w:r>
          </w:p>
        </w:tc>
        <w:tc>
          <w:tcPr>
            <w:tcW w:w="851" w:type="dxa"/>
            <w:tcBorders>
              <w:right w:val="nil"/>
            </w:tcBorders>
          </w:tcPr>
          <w:p w14:paraId="043D792C" w14:textId="77777777" w:rsidR="00E3164F" w:rsidRDefault="00E3164F" w:rsidP="00E3164F">
            <w:pPr>
              <w:pStyle w:val="TableParagraph"/>
              <w:spacing w:before="48"/>
              <w:ind w:right="118"/>
              <w:jc w:val="right"/>
              <w:rPr>
                <w:sz w:val="18"/>
              </w:rPr>
            </w:pPr>
            <w:r>
              <w:rPr>
                <w:color w:val="231F20"/>
                <w:sz w:val="18"/>
              </w:rPr>
              <w:t>-4.0</w:t>
            </w:r>
          </w:p>
        </w:tc>
      </w:tr>
      <w:tr w:rsidR="00E3164F" w14:paraId="5893102A" w14:textId="77777777" w:rsidTr="003A2419">
        <w:trPr>
          <w:trHeight w:val="370"/>
        </w:trPr>
        <w:tc>
          <w:tcPr>
            <w:tcW w:w="3005" w:type="dxa"/>
            <w:tcBorders>
              <w:left w:val="nil"/>
            </w:tcBorders>
          </w:tcPr>
          <w:p w14:paraId="48E7C28D" w14:textId="77777777" w:rsidR="00E3164F" w:rsidRDefault="00E3164F" w:rsidP="004E16F8">
            <w:pPr>
              <w:pStyle w:val="TableParagraph"/>
              <w:spacing w:before="48"/>
              <w:ind w:left="113"/>
              <w:rPr>
                <w:sz w:val="18"/>
              </w:rPr>
            </w:pPr>
            <w:r>
              <w:rPr>
                <w:color w:val="231F20"/>
                <w:sz w:val="18"/>
              </w:rPr>
              <w:t>On public transport</w:t>
            </w:r>
          </w:p>
        </w:tc>
        <w:tc>
          <w:tcPr>
            <w:tcW w:w="1021" w:type="dxa"/>
            <w:shd w:val="clear" w:color="auto" w:fill="E6E7E8"/>
          </w:tcPr>
          <w:p w14:paraId="7E1F7E46" w14:textId="03495920" w:rsidR="00E3164F" w:rsidRDefault="00E3164F" w:rsidP="00E3164F">
            <w:pPr>
              <w:pStyle w:val="TableParagraph"/>
              <w:spacing w:before="48"/>
              <w:ind w:right="112"/>
              <w:jc w:val="right"/>
              <w:rPr>
                <w:sz w:val="18"/>
              </w:rPr>
            </w:pPr>
            <w:r>
              <w:rPr>
                <w:color w:val="231F20"/>
                <w:sz w:val="18"/>
              </w:rPr>
              <w:t>32.3</w:t>
            </w:r>
            <w:r w:rsidR="00CC2200">
              <w:rPr>
                <w:color w:val="231F20"/>
                <w:sz w:val="18"/>
              </w:rPr>
              <w:t>%</w:t>
            </w:r>
          </w:p>
        </w:tc>
        <w:tc>
          <w:tcPr>
            <w:tcW w:w="1021" w:type="dxa"/>
          </w:tcPr>
          <w:p w14:paraId="193C4894" w14:textId="30315EBE" w:rsidR="00E3164F" w:rsidRDefault="00E3164F" w:rsidP="00E3164F">
            <w:pPr>
              <w:pStyle w:val="TableParagraph"/>
              <w:spacing w:before="48"/>
              <w:ind w:right="113"/>
              <w:jc w:val="right"/>
              <w:rPr>
                <w:sz w:val="18"/>
              </w:rPr>
            </w:pPr>
            <w:r>
              <w:rPr>
                <w:color w:val="231F20"/>
                <w:sz w:val="18"/>
              </w:rPr>
              <w:t>31.3</w:t>
            </w:r>
            <w:r w:rsidR="00CC2200">
              <w:rPr>
                <w:color w:val="231F20"/>
                <w:sz w:val="18"/>
              </w:rPr>
              <w:t>%</w:t>
            </w:r>
          </w:p>
        </w:tc>
        <w:tc>
          <w:tcPr>
            <w:tcW w:w="1021" w:type="dxa"/>
          </w:tcPr>
          <w:p w14:paraId="38B92710" w14:textId="104B34B3" w:rsidR="00E3164F" w:rsidRDefault="00E3164F" w:rsidP="00E3164F">
            <w:pPr>
              <w:pStyle w:val="TableParagraph"/>
              <w:spacing w:before="48"/>
              <w:ind w:right="113"/>
              <w:jc w:val="right"/>
              <w:rPr>
                <w:sz w:val="18"/>
              </w:rPr>
            </w:pPr>
            <w:r>
              <w:rPr>
                <w:color w:val="231F20"/>
                <w:sz w:val="18"/>
              </w:rPr>
              <w:t>23.3</w:t>
            </w:r>
            <w:r w:rsidR="00CC2200">
              <w:rPr>
                <w:color w:val="231F20"/>
                <w:sz w:val="18"/>
              </w:rPr>
              <w:t>%</w:t>
            </w:r>
          </w:p>
        </w:tc>
        <w:tc>
          <w:tcPr>
            <w:tcW w:w="1021" w:type="dxa"/>
          </w:tcPr>
          <w:p w14:paraId="321C6DBA" w14:textId="61EDBFEE" w:rsidR="00E3164F" w:rsidRDefault="00E3164F" w:rsidP="00E3164F">
            <w:pPr>
              <w:pStyle w:val="TableParagraph"/>
              <w:spacing w:before="48"/>
              <w:ind w:right="114"/>
              <w:jc w:val="right"/>
              <w:rPr>
                <w:sz w:val="18"/>
              </w:rPr>
            </w:pPr>
            <w:r>
              <w:rPr>
                <w:color w:val="231F20"/>
                <w:sz w:val="18"/>
              </w:rPr>
              <w:t>25.6</w:t>
            </w:r>
            <w:r w:rsidR="00CC2200">
              <w:rPr>
                <w:color w:val="231F20"/>
                <w:sz w:val="18"/>
              </w:rPr>
              <w:t>%</w:t>
            </w:r>
          </w:p>
        </w:tc>
        <w:tc>
          <w:tcPr>
            <w:tcW w:w="1021" w:type="dxa"/>
          </w:tcPr>
          <w:p w14:paraId="07AA350B" w14:textId="5505FDFD" w:rsidR="00E3164F" w:rsidRDefault="00E3164F" w:rsidP="00E3164F">
            <w:pPr>
              <w:pStyle w:val="TableParagraph"/>
              <w:spacing w:before="48"/>
              <w:ind w:right="114"/>
              <w:jc w:val="right"/>
              <w:rPr>
                <w:sz w:val="18"/>
              </w:rPr>
            </w:pPr>
            <w:r>
              <w:rPr>
                <w:color w:val="231F20"/>
                <w:sz w:val="18"/>
              </w:rPr>
              <w:t>28.5</w:t>
            </w:r>
            <w:r w:rsidR="00CC2200">
              <w:rPr>
                <w:color w:val="231F20"/>
                <w:sz w:val="18"/>
              </w:rPr>
              <w:t>%</w:t>
            </w:r>
          </w:p>
        </w:tc>
        <w:tc>
          <w:tcPr>
            <w:tcW w:w="1248" w:type="dxa"/>
          </w:tcPr>
          <w:p w14:paraId="27C18A84" w14:textId="77777777" w:rsidR="00E3164F" w:rsidRDefault="00E3164F" w:rsidP="00E3164F">
            <w:pPr>
              <w:pStyle w:val="TableParagraph"/>
              <w:spacing w:before="48"/>
              <w:ind w:right="115"/>
              <w:jc w:val="right"/>
              <w:rPr>
                <w:sz w:val="18"/>
              </w:rPr>
            </w:pPr>
            <w:r>
              <w:rPr>
                <w:color w:val="231F20"/>
                <w:sz w:val="18"/>
              </w:rPr>
              <w:t>+1.0</w:t>
            </w:r>
          </w:p>
        </w:tc>
        <w:tc>
          <w:tcPr>
            <w:tcW w:w="851" w:type="dxa"/>
            <w:tcBorders>
              <w:right w:val="nil"/>
            </w:tcBorders>
          </w:tcPr>
          <w:p w14:paraId="46EBA12D" w14:textId="77777777" w:rsidR="00E3164F" w:rsidRDefault="00E3164F" w:rsidP="00E3164F">
            <w:pPr>
              <w:pStyle w:val="TableParagraph"/>
              <w:spacing w:before="48"/>
              <w:ind w:right="118"/>
              <w:jc w:val="right"/>
              <w:rPr>
                <w:sz w:val="18"/>
              </w:rPr>
            </w:pPr>
            <w:r>
              <w:rPr>
                <w:color w:val="231F20"/>
                <w:sz w:val="18"/>
              </w:rPr>
              <w:t>+3.8</w:t>
            </w:r>
          </w:p>
        </w:tc>
      </w:tr>
    </w:tbl>
    <w:p w14:paraId="2790753E" w14:textId="77777777" w:rsidR="008212AF" w:rsidRPr="00A20B3F" w:rsidRDefault="008212AF" w:rsidP="002D5BA1">
      <w:pPr>
        <w:pStyle w:val="vicpol---notes---2020-alt"/>
      </w:pPr>
      <w:r w:rsidRPr="00A20B3F">
        <w:t>Source: 2020 Report on Government Services</w:t>
      </w:r>
    </w:p>
    <w:p w14:paraId="6BEE8810" w14:textId="77777777" w:rsidR="008212AF" w:rsidRDefault="008212AF" w:rsidP="002A6CE0">
      <w:pPr>
        <w:pStyle w:val="Heading3"/>
        <w:rPr>
          <w:rFonts w:eastAsia="Times New Roman"/>
        </w:rPr>
      </w:pPr>
      <w:r>
        <w:rPr>
          <w:rFonts w:eastAsia="Times New Roman"/>
        </w:rPr>
        <w:t>Crime Statistics</w:t>
      </w:r>
    </w:p>
    <w:p w14:paraId="38E6C506" w14:textId="77777777" w:rsidR="008212AF" w:rsidRDefault="008212AF" w:rsidP="008212AF">
      <w:pPr>
        <w:pStyle w:val="BodyText"/>
        <w:rPr>
          <w:rFonts w:eastAsiaTheme="minorEastAsia"/>
          <w:lang w:val="en-GB"/>
        </w:rPr>
      </w:pPr>
      <w:r>
        <w:rPr>
          <w:lang w:val="en-GB"/>
        </w:rPr>
        <w:t>Crime statistics are based on reports from the public and crimes detected by police. The Crime Statistics Agency (CSA) is responsible for processing and publishing Victorian crime statistics, independent of Victoria Police. A further breakdown of crime statistics is available on the crimestatistics.vic.gov.au website.</w:t>
      </w:r>
    </w:p>
    <w:p w14:paraId="082150B9" w14:textId="77777777" w:rsidR="008212AF" w:rsidRDefault="008212AF" w:rsidP="008212AF">
      <w:pPr>
        <w:pStyle w:val="BodyText"/>
        <w:rPr>
          <w:lang w:val="en-GB"/>
        </w:rPr>
      </w:pPr>
      <w:r>
        <w:rPr>
          <w:lang w:val="en-GB"/>
        </w:rPr>
        <w:t xml:space="preserve">Changes to recorded crime can be due to increased presence and focus on community safety throughout Victoria, police detection and enforcement activity, the introduction of new offences or increased police powers to enforce certain offences. For example, in March 2020 two new coronavirus (COVID-19) offence codes were introduced in response to breaches of the CHO’s directions under the </w:t>
      </w:r>
      <w:r w:rsidRPr="00D6214A">
        <w:rPr>
          <w:rStyle w:val="light-italic"/>
          <w:i/>
          <w:iCs/>
          <w:lang w:val="en-GB"/>
        </w:rPr>
        <w:t>Public Health and Wellbeing Act 2008</w:t>
      </w:r>
      <w:r>
        <w:rPr>
          <w:lang w:val="en-GB"/>
        </w:rPr>
        <w:t>. Changes may also be due to social, economic and environmental factors, or changing public confidence to report crime to police.</w:t>
      </w:r>
    </w:p>
    <w:p w14:paraId="01227F02" w14:textId="59DBFA44" w:rsidR="008212AF" w:rsidRDefault="008212AF" w:rsidP="008212AF">
      <w:pPr>
        <w:pStyle w:val="BodyText"/>
        <w:rPr>
          <w:lang w:val="en-GB"/>
        </w:rPr>
      </w:pPr>
      <w:r>
        <w:rPr>
          <w:lang w:val="en-GB"/>
        </w:rPr>
        <w:t xml:space="preserve">In the 2019—20 financial year, there was an increase in total recorded crime by 6.0 per cent from 513,578 offences in </w:t>
      </w:r>
      <w:r>
        <w:rPr>
          <w:lang w:val="en-GB"/>
        </w:rPr>
        <w:br/>
        <w:t xml:space="preserve">2018–19 to 544,237 offences in 2019—20. There were increases in all offence categories except for public order and security offences, which fell 10 per cent from 34,848 in 2018—19 to 31,338 in 2019—20. </w:t>
      </w:r>
    </w:p>
    <w:p w14:paraId="236F333D" w14:textId="77777777" w:rsidR="008212AF" w:rsidRDefault="008212AF" w:rsidP="008212AF">
      <w:pPr>
        <w:pStyle w:val="BodyText"/>
        <w:rPr>
          <w:lang w:val="en-GB"/>
        </w:rPr>
      </w:pPr>
      <w:r>
        <w:rPr>
          <w:lang w:val="en-GB"/>
        </w:rPr>
        <w:t xml:space="preserve">The overall increase in total recorded crime was mostly driven by increases in property and deception offences, which increased by 16,838 between 2018—19 and 2019—20. The increase in total recorded crime was also impacted by an increase in ‘other offences’, which increased by 6,119 between 2018—19 and 2019—20. This was related to the new public health and safety offences introduced as part of the response to coronavirus (COVID-19). Further information about the CSA offence classification is available at </w:t>
      </w:r>
      <w:hyperlink r:id="rId17" w:history="1">
        <w:r>
          <w:rPr>
            <w:rStyle w:val="Hyperlink"/>
            <w:lang w:val="en-GB"/>
          </w:rPr>
          <w:t>www.crimestatistics.vic.gov.au/about-the-data/explanatory-notes</w:t>
        </w:r>
      </w:hyperlink>
      <w:r>
        <w:rPr>
          <w:lang w:val="en-GB"/>
        </w:rPr>
        <w:t>.</w:t>
      </w:r>
    </w:p>
    <w:p w14:paraId="58084826" w14:textId="77777777" w:rsidR="006A4567" w:rsidRDefault="006A4567" w:rsidP="006A4567">
      <w:pPr>
        <w:pStyle w:val="Heading6"/>
        <w:rPr>
          <w:lang w:val="en-GB"/>
        </w:rPr>
      </w:pPr>
      <w:r>
        <w:rPr>
          <w:rStyle w:val="medium0"/>
          <w:lang w:val="en-GB"/>
        </w:rPr>
        <w:t xml:space="preserve">Table 3.3: </w:t>
      </w:r>
      <w:r w:rsidRPr="006A4567">
        <w:rPr>
          <w:rStyle w:val="medium-italic"/>
          <w:i/>
          <w:iCs/>
          <w:lang w:val="en-GB"/>
        </w:rPr>
        <w:t>Five-Year Trend in Offence Categories</w:t>
      </w:r>
    </w:p>
    <w:tbl>
      <w:tblPr>
        <w:tblW w:w="1020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891"/>
        <w:gridCol w:w="1020"/>
        <w:gridCol w:w="1020"/>
        <w:gridCol w:w="1020"/>
        <w:gridCol w:w="1020"/>
        <w:gridCol w:w="1020"/>
        <w:gridCol w:w="1247"/>
        <w:gridCol w:w="964"/>
      </w:tblGrid>
      <w:tr w:rsidR="00FA69AA" w14:paraId="607EC2E5" w14:textId="77777777" w:rsidTr="00FA69AA">
        <w:trPr>
          <w:trHeight w:val="835"/>
        </w:trPr>
        <w:tc>
          <w:tcPr>
            <w:tcW w:w="2891" w:type="dxa"/>
            <w:tcBorders>
              <w:top w:val="nil"/>
              <w:left w:val="nil"/>
              <w:bottom w:val="nil"/>
              <w:right w:val="nil"/>
            </w:tcBorders>
            <w:shd w:val="clear" w:color="auto" w:fill="00529F"/>
          </w:tcPr>
          <w:p w14:paraId="31DD69D9" w14:textId="77777777" w:rsidR="00FA69AA" w:rsidRDefault="00FA69AA" w:rsidP="004E16F8">
            <w:pPr>
              <w:pStyle w:val="TableParagraph"/>
              <w:spacing w:before="45"/>
              <w:ind w:left="113"/>
              <w:rPr>
                <w:rFonts w:ascii="FuturaStd-Heavy"/>
                <w:b/>
                <w:sz w:val="18"/>
              </w:rPr>
            </w:pPr>
            <w:r>
              <w:rPr>
                <w:rFonts w:ascii="FuturaStd-Heavy"/>
                <w:b/>
                <w:color w:val="FFFFFF"/>
                <w:sz w:val="18"/>
              </w:rPr>
              <w:t>Indicator</w:t>
            </w:r>
          </w:p>
        </w:tc>
        <w:tc>
          <w:tcPr>
            <w:tcW w:w="1020" w:type="dxa"/>
            <w:tcBorders>
              <w:top w:val="nil"/>
              <w:left w:val="nil"/>
              <w:bottom w:val="nil"/>
              <w:right w:val="nil"/>
            </w:tcBorders>
            <w:shd w:val="clear" w:color="auto" w:fill="00529F"/>
          </w:tcPr>
          <w:p w14:paraId="16326B79" w14:textId="77777777" w:rsidR="00FA69AA" w:rsidRDefault="00FA69AA" w:rsidP="00FA69AA">
            <w:pPr>
              <w:pStyle w:val="TableParagraph"/>
              <w:spacing w:before="45"/>
              <w:ind w:right="113"/>
              <w:jc w:val="right"/>
              <w:rPr>
                <w:rFonts w:ascii="FuturaStd-Heavy" w:hAnsi="FuturaStd-Heavy"/>
                <w:b/>
                <w:sz w:val="18"/>
              </w:rPr>
            </w:pPr>
            <w:r>
              <w:rPr>
                <w:rFonts w:ascii="FuturaStd-Heavy" w:hAnsi="FuturaStd-Heavy"/>
                <w:b/>
                <w:color w:val="FFFFFF"/>
                <w:sz w:val="18"/>
              </w:rPr>
              <w:t>2019—20</w:t>
            </w:r>
          </w:p>
        </w:tc>
        <w:tc>
          <w:tcPr>
            <w:tcW w:w="1020" w:type="dxa"/>
            <w:tcBorders>
              <w:top w:val="nil"/>
              <w:left w:val="nil"/>
              <w:bottom w:val="nil"/>
              <w:right w:val="nil"/>
            </w:tcBorders>
            <w:shd w:val="clear" w:color="auto" w:fill="00529F"/>
          </w:tcPr>
          <w:p w14:paraId="2751B8EE" w14:textId="77777777" w:rsidR="00FA69AA" w:rsidRDefault="00FA69AA" w:rsidP="00FA69AA">
            <w:pPr>
              <w:pStyle w:val="TableParagraph"/>
              <w:spacing w:before="45"/>
              <w:ind w:right="113"/>
              <w:jc w:val="right"/>
              <w:rPr>
                <w:rFonts w:ascii="FuturaStd-Heavy" w:hAnsi="FuturaStd-Heavy"/>
                <w:b/>
                <w:sz w:val="18"/>
              </w:rPr>
            </w:pPr>
            <w:r>
              <w:rPr>
                <w:rFonts w:ascii="FuturaStd-Heavy" w:hAnsi="FuturaStd-Heavy"/>
                <w:b/>
                <w:color w:val="FFFFFF"/>
                <w:sz w:val="18"/>
              </w:rPr>
              <w:t>2018—19</w:t>
            </w:r>
          </w:p>
        </w:tc>
        <w:tc>
          <w:tcPr>
            <w:tcW w:w="1020" w:type="dxa"/>
            <w:tcBorders>
              <w:top w:val="nil"/>
              <w:left w:val="nil"/>
              <w:bottom w:val="nil"/>
              <w:right w:val="nil"/>
            </w:tcBorders>
            <w:shd w:val="clear" w:color="auto" w:fill="00529F"/>
          </w:tcPr>
          <w:p w14:paraId="0530503E" w14:textId="77777777" w:rsidR="00FA69AA" w:rsidRDefault="00FA69AA" w:rsidP="00FA69AA">
            <w:pPr>
              <w:pStyle w:val="TableParagraph"/>
              <w:spacing w:before="45"/>
              <w:ind w:right="112"/>
              <w:jc w:val="right"/>
              <w:rPr>
                <w:rFonts w:ascii="FuturaStd-Heavy" w:hAnsi="FuturaStd-Heavy"/>
                <w:b/>
                <w:sz w:val="18"/>
              </w:rPr>
            </w:pPr>
            <w:r>
              <w:rPr>
                <w:rFonts w:ascii="FuturaStd-Heavy" w:hAnsi="FuturaStd-Heavy"/>
                <w:b/>
                <w:color w:val="FFFFFF"/>
                <w:sz w:val="18"/>
              </w:rPr>
              <w:t>2017—18</w:t>
            </w:r>
          </w:p>
        </w:tc>
        <w:tc>
          <w:tcPr>
            <w:tcW w:w="1020" w:type="dxa"/>
            <w:tcBorders>
              <w:top w:val="nil"/>
              <w:left w:val="nil"/>
              <w:bottom w:val="nil"/>
              <w:right w:val="nil"/>
            </w:tcBorders>
            <w:shd w:val="clear" w:color="auto" w:fill="00529F"/>
          </w:tcPr>
          <w:p w14:paraId="2982FC78" w14:textId="77777777" w:rsidR="00FA69AA" w:rsidRDefault="00FA69AA" w:rsidP="00FA69AA">
            <w:pPr>
              <w:pStyle w:val="TableParagraph"/>
              <w:spacing w:before="45"/>
              <w:ind w:right="112"/>
              <w:jc w:val="right"/>
              <w:rPr>
                <w:rFonts w:ascii="FuturaStd-Heavy" w:hAnsi="FuturaStd-Heavy"/>
                <w:b/>
                <w:sz w:val="18"/>
              </w:rPr>
            </w:pPr>
            <w:r>
              <w:rPr>
                <w:rFonts w:ascii="FuturaStd-Heavy" w:hAnsi="FuturaStd-Heavy"/>
                <w:b/>
                <w:color w:val="FFFFFF"/>
                <w:sz w:val="18"/>
              </w:rPr>
              <w:t>2016—17</w:t>
            </w:r>
          </w:p>
        </w:tc>
        <w:tc>
          <w:tcPr>
            <w:tcW w:w="1020" w:type="dxa"/>
            <w:tcBorders>
              <w:top w:val="nil"/>
              <w:left w:val="nil"/>
              <w:bottom w:val="nil"/>
              <w:right w:val="nil"/>
            </w:tcBorders>
            <w:shd w:val="clear" w:color="auto" w:fill="00529F"/>
          </w:tcPr>
          <w:p w14:paraId="211C45F0" w14:textId="77777777" w:rsidR="00FA69AA" w:rsidRDefault="00FA69AA" w:rsidP="00FA69AA">
            <w:pPr>
              <w:pStyle w:val="TableParagraph"/>
              <w:spacing w:before="45"/>
              <w:ind w:right="108"/>
              <w:jc w:val="right"/>
              <w:rPr>
                <w:rFonts w:ascii="FuturaStd-Heavy" w:hAnsi="FuturaStd-Heavy"/>
                <w:b/>
                <w:sz w:val="18"/>
              </w:rPr>
            </w:pPr>
            <w:r>
              <w:rPr>
                <w:rFonts w:ascii="FuturaStd-Heavy" w:hAnsi="FuturaStd-Heavy"/>
                <w:b/>
                <w:color w:val="FFFFFF"/>
                <w:sz w:val="18"/>
              </w:rPr>
              <w:t>2015—16</w:t>
            </w:r>
          </w:p>
        </w:tc>
        <w:tc>
          <w:tcPr>
            <w:tcW w:w="1247" w:type="dxa"/>
            <w:tcBorders>
              <w:top w:val="nil"/>
              <w:left w:val="nil"/>
              <w:bottom w:val="nil"/>
              <w:right w:val="nil"/>
            </w:tcBorders>
            <w:shd w:val="clear" w:color="auto" w:fill="00529F"/>
          </w:tcPr>
          <w:p w14:paraId="54B3C075" w14:textId="77777777" w:rsidR="00FA69AA" w:rsidRDefault="00FA69AA" w:rsidP="00FA69AA">
            <w:pPr>
              <w:pStyle w:val="TableParagraph"/>
              <w:spacing w:before="73" w:line="208" w:lineRule="auto"/>
              <w:ind w:left="132" w:right="108" w:hanging="8"/>
              <w:jc w:val="right"/>
              <w:rPr>
                <w:rFonts w:ascii="FuturaStd-Heavy" w:hAnsi="FuturaStd-Heavy"/>
                <w:b/>
                <w:sz w:val="18"/>
              </w:rPr>
            </w:pPr>
            <w:r>
              <w:rPr>
                <w:rFonts w:ascii="FuturaStd-Heavy" w:hAnsi="FuturaStd-Heavy"/>
                <w:b/>
                <w:color w:val="FFFFFF"/>
                <w:sz w:val="18"/>
              </w:rPr>
              <w:t>Change</w:t>
            </w:r>
            <w:r>
              <w:rPr>
                <w:rFonts w:ascii="FuturaStd-Heavy" w:hAnsi="FuturaStd-Heavy"/>
                <w:b/>
                <w:color w:val="FFFFFF"/>
                <w:spacing w:val="3"/>
                <w:sz w:val="18"/>
              </w:rPr>
              <w:t xml:space="preserve"> </w:t>
            </w:r>
            <w:r>
              <w:rPr>
                <w:rFonts w:ascii="FuturaStd-Heavy" w:hAnsi="FuturaStd-Heavy"/>
                <w:b/>
                <w:color w:val="FFFFFF"/>
                <w:spacing w:val="-5"/>
                <w:sz w:val="18"/>
              </w:rPr>
              <w:t>from</w:t>
            </w:r>
            <w:r>
              <w:rPr>
                <w:rFonts w:ascii="FuturaStd-Heavy" w:hAnsi="FuturaStd-Heavy"/>
                <w:b/>
                <w:color w:val="FFFFFF"/>
                <w:sz w:val="18"/>
              </w:rPr>
              <w:t xml:space="preserve"> 2018—19 </w:t>
            </w:r>
            <w:r>
              <w:rPr>
                <w:rFonts w:ascii="FuturaStd-Heavy" w:hAnsi="FuturaStd-Heavy"/>
                <w:b/>
                <w:color w:val="FFFFFF"/>
                <w:spacing w:val="-9"/>
                <w:sz w:val="18"/>
              </w:rPr>
              <w:t>to</w:t>
            </w:r>
          </w:p>
          <w:p w14:paraId="0EEB3228" w14:textId="77777777" w:rsidR="00FA69AA" w:rsidRDefault="00FA69AA" w:rsidP="00FA69AA">
            <w:pPr>
              <w:pStyle w:val="TableParagraph"/>
              <w:spacing w:line="237" w:lineRule="exact"/>
              <w:ind w:right="108"/>
              <w:jc w:val="right"/>
              <w:rPr>
                <w:rFonts w:ascii="FuturaStd-Heavy" w:hAnsi="FuturaStd-Heavy"/>
                <w:b/>
                <w:sz w:val="18"/>
              </w:rPr>
            </w:pPr>
            <w:r>
              <w:rPr>
                <w:rFonts w:ascii="FuturaStd-Heavy" w:hAnsi="FuturaStd-Heavy"/>
                <w:b/>
                <w:color w:val="FFFFFF"/>
                <w:sz w:val="18"/>
              </w:rPr>
              <w:t>2019—20</w:t>
            </w:r>
          </w:p>
        </w:tc>
        <w:tc>
          <w:tcPr>
            <w:tcW w:w="964" w:type="dxa"/>
            <w:tcBorders>
              <w:top w:val="nil"/>
              <w:left w:val="nil"/>
              <w:bottom w:val="nil"/>
              <w:right w:val="nil"/>
            </w:tcBorders>
            <w:shd w:val="clear" w:color="auto" w:fill="00529F"/>
          </w:tcPr>
          <w:p w14:paraId="6FEFE05A" w14:textId="77777777" w:rsidR="00FA69AA" w:rsidRDefault="00FA69AA" w:rsidP="00FA69AA">
            <w:pPr>
              <w:pStyle w:val="TableParagraph"/>
              <w:spacing w:before="73" w:line="208" w:lineRule="auto"/>
              <w:ind w:left="354" w:right="108" w:hanging="97"/>
              <w:jc w:val="right"/>
              <w:rPr>
                <w:rFonts w:ascii="FuturaStd-Heavy"/>
                <w:b/>
                <w:sz w:val="18"/>
              </w:rPr>
            </w:pPr>
            <w:r>
              <w:rPr>
                <w:rFonts w:ascii="FuturaStd-Heavy"/>
                <w:b/>
                <w:color w:val="FFFFFF"/>
                <w:sz w:val="18"/>
              </w:rPr>
              <w:t>Change over 5 years</w:t>
            </w:r>
          </w:p>
        </w:tc>
      </w:tr>
      <w:tr w:rsidR="00FA69AA" w14:paraId="5AD61853" w14:textId="77777777" w:rsidTr="00FA69AA">
        <w:trPr>
          <w:trHeight w:val="372"/>
        </w:trPr>
        <w:tc>
          <w:tcPr>
            <w:tcW w:w="2891" w:type="dxa"/>
            <w:tcBorders>
              <w:top w:val="nil"/>
              <w:left w:val="nil"/>
            </w:tcBorders>
          </w:tcPr>
          <w:p w14:paraId="7A07C219" w14:textId="77777777" w:rsidR="00FA69AA" w:rsidRDefault="00FA69AA" w:rsidP="004E16F8">
            <w:pPr>
              <w:pStyle w:val="TableParagraph"/>
              <w:spacing w:before="51"/>
              <w:ind w:left="113"/>
              <w:rPr>
                <w:sz w:val="18"/>
              </w:rPr>
            </w:pPr>
            <w:r>
              <w:rPr>
                <w:color w:val="231F20"/>
                <w:sz w:val="18"/>
              </w:rPr>
              <w:t>Crimes against the person offences</w:t>
            </w:r>
          </w:p>
        </w:tc>
        <w:tc>
          <w:tcPr>
            <w:tcW w:w="1020" w:type="dxa"/>
            <w:tcBorders>
              <w:top w:val="nil"/>
            </w:tcBorders>
            <w:shd w:val="clear" w:color="auto" w:fill="E6E7E8"/>
          </w:tcPr>
          <w:p w14:paraId="16AE4367" w14:textId="77777777" w:rsidR="00FA69AA" w:rsidRDefault="00FA69AA" w:rsidP="00FA69AA">
            <w:pPr>
              <w:pStyle w:val="TableParagraph"/>
              <w:spacing w:before="51"/>
              <w:ind w:right="111"/>
              <w:jc w:val="right"/>
              <w:rPr>
                <w:sz w:val="18"/>
              </w:rPr>
            </w:pPr>
            <w:r>
              <w:rPr>
                <w:color w:val="231F20"/>
                <w:sz w:val="18"/>
              </w:rPr>
              <w:t>83,114</w:t>
            </w:r>
          </w:p>
        </w:tc>
        <w:tc>
          <w:tcPr>
            <w:tcW w:w="1020" w:type="dxa"/>
            <w:tcBorders>
              <w:top w:val="nil"/>
            </w:tcBorders>
          </w:tcPr>
          <w:p w14:paraId="365C85E2" w14:textId="77777777" w:rsidR="00FA69AA" w:rsidRDefault="00FA69AA" w:rsidP="00FA69AA">
            <w:pPr>
              <w:pStyle w:val="TableParagraph"/>
              <w:spacing w:before="51"/>
              <w:ind w:right="111"/>
              <w:jc w:val="right"/>
              <w:rPr>
                <w:sz w:val="18"/>
              </w:rPr>
            </w:pPr>
            <w:r>
              <w:rPr>
                <w:color w:val="231F20"/>
                <w:sz w:val="18"/>
              </w:rPr>
              <w:t>81,054</w:t>
            </w:r>
          </w:p>
        </w:tc>
        <w:tc>
          <w:tcPr>
            <w:tcW w:w="1020" w:type="dxa"/>
            <w:tcBorders>
              <w:top w:val="nil"/>
            </w:tcBorders>
          </w:tcPr>
          <w:p w14:paraId="1689032D" w14:textId="77777777" w:rsidR="00FA69AA" w:rsidRDefault="00FA69AA" w:rsidP="00FA69AA">
            <w:pPr>
              <w:pStyle w:val="TableParagraph"/>
              <w:spacing w:before="51"/>
              <w:ind w:right="110"/>
              <w:jc w:val="right"/>
              <w:rPr>
                <w:sz w:val="18"/>
              </w:rPr>
            </w:pPr>
            <w:r>
              <w:rPr>
                <w:color w:val="231F20"/>
                <w:sz w:val="18"/>
              </w:rPr>
              <w:t>80,040</w:t>
            </w:r>
          </w:p>
        </w:tc>
        <w:tc>
          <w:tcPr>
            <w:tcW w:w="1020" w:type="dxa"/>
            <w:tcBorders>
              <w:top w:val="nil"/>
            </w:tcBorders>
          </w:tcPr>
          <w:p w14:paraId="214B812F" w14:textId="77777777" w:rsidR="00FA69AA" w:rsidRDefault="00FA69AA" w:rsidP="00FA69AA">
            <w:pPr>
              <w:pStyle w:val="TableParagraph"/>
              <w:spacing w:before="51"/>
              <w:ind w:right="110"/>
              <w:jc w:val="right"/>
              <w:rPr>
                <w:sz w:val="18"/>
              </w:rPr>
            </w:pPr>
            <w:r>
              <w:rPr>
                <w:color w:val="231F20"/>
                <w:sz w:val="18"/>
              </w:rPr>
              <w:t>79,116</w:t>
            </w:r>
          </w:p>
        </w:tc>
        <w:tc>
          <w:tcPr>
            <w:tcW w:w="1020" w:type="dxa"/>
            <w:tcBorders>
              <w:top w:val="nil"/>
            </w:tcBorders>
          </w:tcPr>
          <w:p w14:paraId="68A7A583" w14:textId="77777777" w:rsidR="00FA69AA" w:rsidRDefault="00FA69AA" w:rsidP="00FA69AA">
            <w:pPr>
              <w:pStyle w:val="TableParagraph"/>
              <w:spacing w:before="51"/>
              <w:ind w:right="109"/>
              <w:jc w:val="right"/>
              <w:rPr>
                <w:sz w:val="18"/>
              </w:rPr>
            </w:pPr>
            <w:r>
              <w:rPr>
                <w:color w:val="231F20"/>
                <w:sz w:val="18"/>
              </w:rPr>
              <w:t>76,468</w:t>
            </w:r>
          </w:p>
        </w:tc>
        <w:tc>
          <w:tcPr>
            <w:tcW w:w="1247" w:type="dxa"/>
            <w:tcBorders>
              <w:top w:val="nil"/>
            </w:tcBorders>
          </w:tcPr>
          <w:p w14:paraId="028590B3" w14:textId="77777777" w:rsidR="00FA69AA" w:rsidRDefault="00FA69AA" w:rsidP="00FA69AA">
            <w:pPr>
              <w:pStyle w:val="TableParagraph"/>
              <w:spacing w:before="51"/>
              <w:ind w:right="109"/>
              <w:jc w:val="right"/>
              <w:rPr>
                <w:sz w:val="18"/>
              </w:rPr>
            </w:pPr>
            <w:r>
              <w:rPr>
                <w:color w:val="231F20"/>
                <w:sz w:val="18"/>
              </w:rPr>
              <w:t>+2.5%</w:t>
            </w:r>
          </w:p>
        </w:tc>
        <w:tc>
          <w:tcPr>
            <w:tcW w:w="964" w:type="dxa"/>
            <w:tcBorders>
              <w:top w:val="nil"/>
              <w:right w:val="nil"/>
            </w:tcBorders>
          </w:tcPr>
          <w:p w14:paraId="590CCB0A" w14:textId="77777777" w:rsidR="00FA69AA" w:rsidRDefault="00FA69AA" w:rsidP="00FA69AA">
            <w:pPr>
              <w:pStyle w:val="TableParagraph"/>
              <w:spacing w:before="51"/>
              <w:ind w:right="112"/>
              <w:jc w:val="right"/>
              <w:rPr>
                <w:sz w:val="18"/>
              </w:rPr>
            </w:pPr>
            <w:r>
              <w:rPr>
                <w:color w:val="231F20"/>
                <w:sz w:val="18"/>
              </w:rPr>
              <w:t>+8.7%</w:t>
            </w:r>
          </w:p>
        </w:tc>
      </w:tr>
      <w:tr w:rsidR="00FA69AA" w14:paraId="306FCF0E" w14:textId="77777777" w:rsidTr="00FA69AA">
        <w:trPr>
          <w:trHeight w:val="370"/>
        </w:trPr>
        <w:tc>
          <w:tcPr>
            <w:tcW w:w="2891" w:type="dxa"/>
            <w:tcBorders>
              <w:left w:val="nil"/>
            </w:tcBorders>
          </w:tcPr>
          <w:p w14:paraId="627002E4" w14:textId="77777777" w:rsidR="00FA69AA" w:rsidRDefault="00FA69AA" w:rsidP="004E16F8">
            <w:pPr>
              <w:pStyle w:val="TableParagraph"/>
              <w:spacing w:before="48"/>
              <w:ind w:left="113"/>
              <w:rPr>
                <w:sz w:val="18"/>
              </w:rPr>
            </w:pPr>
            <w:r>
              <w:rPr>
                <w:color w:val="231F20"/>
                <w:sz w:val="18"/>
              </w:rPr>
              <w:t>Property and deception offences</w:t>
            </w:r>
          </w:p>
        </w:tc>
        <w:tc>
          <w:tcPr>
            <w:tcW w:w="1020" w:type="dxa"/>
            <w:shd w:val="clear" w:color="auto" w:fill="E6E7E8"/>
          </w:tcPr>
          <w:p w14:paraId="7E2BBD64" w14:textId="77777777" w:rsidR="00FA69AA" w:rsidRDefault="00FA69AA" w:rsidP="00FA69AA">
            <w:pPr>
              <w:pStyle w:val="TableParagraph"/>
              <w:spacing w:before="48"/>
              <w:ind w:right="111"/>
              <w:jc w:val="right"/>
              <w:rPr>
                <w:sz w:val="18"/>
              </w:rPr>
            </w:pPr>
            <w:r>
              <w:rPr>
                <w:color w:val="231F20"/>
                <w:sz w:val="18"/>
              </w:rPr>
              <w:t>303,931</w:t>
            </w:r>
          </w:p>
        </w:tc>
        <w:tc>
          <w:tcPr>
            <w:tcW w:w="1020" w:type="dxa"/>
          </w:tcPr>
          <w:p w14:paraId="6F0D99FD" w14:textId="77777777" w:rsidR="00FA69AA" w:rsidRDefault="00FA69AA" w:rsidP="00FA69AA">
            <w:pPr>
              <w:pStyle w:val="TableParagraph"/>
              <w:spacing w:before="48"/>
              <w:ind w:right="111"/>
              <w:jc w:val="right"/>
              <w:rPr>
                <w:sz w:val="18"/>
              </w:rPr>
            </w:pPr>
            <w:r>
              <w:rPr>
                <w:color w:val="231F20"/>
                <w:sz w:val="18"/>
              </w:rPr>
              <w:t>287,093</w:t>
            </w:r>
          </w:p>
        </w:tc>
        <w:tc>
          <w:tcPr>
            <w:tcW w:w="1020" w:type="dxa"/>
          </w:tcPr>
          <w:p w14:paraId="77D97811" w14:textId="77777777" w:rsidR="00FA69AA" w:rsidRDefault="00FA69AA" w:rsidP="00FA69AA">
            <w:pPr>
              <w:pStyle w:val="TableParagraph"/>
              <w:spacing w:before="48"/>
              <w:ind w:right="110"/>
              <w:jc w:val="right"/>
              <w:rPr>
                <w:sz w:val="18"/>
              </w:rPr>
            </w:pPr>
            <w:r>
              <w:rPr>
                <w:color w:val="231F20"/>
                <w:sz w:val="18"/>
              </w:rPr>
              <w:t>287,994</w:t>
            </w:r>
          </w:p>
        </w:tc>
        <w:tc>
          <w:tcPr>
            <w:tcW w:w="1020" w:type="dxa"/>
          </w:tcPr>
          <w:p w14:paraId="6CE01970" w14:textId="77777777" w:rsidR="00FA69AA" w:rsidRDefault="00FA69AA" w:rsidP="00FA69AA">
            <w:pPr>
              <w:pStyle w:val="TableParagraph"/>
              <w:spacing w:before="48"/>
              <w:ind w:right="110"/>
              <w:jc w:val="right"/>
              <w:rPr>
                <w:sz w:val="18"/>
              </w:rPr>
            </w:pPr>
            <w:r>
              <w:rPr>
                <w:color w:val="231F20"/>
                <w:sz w:val="18"/>
              </w:rPr>
              <w:t>315,163</w:t>
            </w:r>
          </w:p>
        </w:tc>
        <w:tc>
          <w:tcPr>
            <w:tcW w:w="1020" w:type="dxa"/>
          </w:tcPr>
          <w:p w14:paraId="6C3CC1DD" w14:textId="77777777" w:rsidR="00FA69AA" w:rsidRDefault="00FA69AA" w:rsidP="00FA69AA">
            <w:pPr>
              <w:pStyle w:val="TableParagraph"/>
              <w:spacing w:before="48"/>
              <w:ind w:right="109"/>
              <w:jc w:val="right"/>
              <w:rPr>
                <w:sz w:val="18"/>
              </w:rPr>
            </w:pPr>
            <w:r>
              <w:rPr>
                <w:color w:val="231F20"/>
                <w:sz w:val="18"/>
              </w:rPr>
              <w:t>319,934</w:t>
            </w:r>
          </w:p>
        </w:tc>
        <w:tc>
          <w:tcPr>
            <w:tcW w:w="1247" w:type="dxa"/>
          </w:tcPr>
          <w:p w14:paraId="71E635F1" w14:textId="77777777" w:rsidR="00FA69AA" w:rsidRDefault="00FA69AA" w:rsidP="00FA69AA">
            <w:pPr>
              <w:pStyle w:val="TableParagraph"/>
              <w:spacing w:before="48"/>
              <w:ind w:right="109"/>
              <w:jc w:val="right"/>
              <w:rPr>
                <w:sz w:val="18"/>
              </w:rPr>
            </w:pPr>
            <w:r>
              <w:rPr>
                <w:color w:val="231F20"/>
                <w:sz w:val="18"/>
              </w:rPr>
              <w:t>+5.9%</w:t>
            </w:r>
          </w:p>
        </w:tc>
        <w:tc>
          <w:tcPr>
            <w:tcW w:w="964" w:type="dxa"/>
            <w:tcBorders>
              <w:right w:val="nil"/>
            </w:tcBorders>
          </w:tcPr>
          <w:p w14:paraId="27B045BB" w14:textId="77777777" w:rsidR="00FA69AA" w:rsidRDefault="00FA69AA" w:rsidP="00FA69AA">
            <w:pPr>
              <w:pStyle w:val="TableParagraph"/>
              <w:spacing w:before="48"/>
              <w:ind w:right="112"/>
              <w:jc w:val="right"/>
              <w:rPr>
                <w:sz w:val="18"/>
              </w:rPr>
            </w:pPr>
            <w:r>
              <w:rPr>
                <w:color w:val="231F20"/>
                <w:sz w:val="18"/>
              </w:rPr>
              <w:t>-5.0%</w:t>
            </w:r>
          </w:p>
        </w:tc>
      </w:tr>
      <w:tr w:rsidR="00FA69AA" w14:paraId="4661076C" w14:textId="77777777" w:rsidTr="00FA69AA">
        <w:trPr>
          <w:trHeight w:val="370"/>
        </w:trPr>
        <w:tc>
          <w:tcPr>
            <w:tcW w:w="2891" w:type="dxa"/>
            <w:tcBorders>
              <w:left w:val="nil"/>
            </w:tcBorders>
          </w:tcPr>
          <w:p w14:paraId="4C6727CC" w14:textId="77777777" w:rsidR="00FA69AA" w:rsidRDefault="00FA69AA" w:rsidP="004E16F8">
            <w:pPr>
              <w:pStyle w:val="TableParagraph"/>
              <w:spacing w:before="48"/>
              <w:ind w:left="113"/>
              <w:rPr>
                <w:sz w:val="18"/>
              </w:rPr>
            </w:pPr>
            <w:r>
              <w:rPr>
                <w:color w:val="231F20"/>
                <w:sz w:val="18"/>
              </w:rPr>
              <w:t>Drug offences</w:t>
            </w:r>
          </w:p>
        </w:tc>
        <w:tc>
          <w:tcPr>
            <w:tcW w:w="1020" w:type="dxa"/>
            <w:shd w:val="clear" w:color="auto" w:fill="E6E7E8"/>
          </w:tcPr>
          <w:p w14:paraId="2C6EA38A" w14:textId="77777777" w:rsidR="00FA69AA" w:rsidRDefault="00FA69AA" w:rsidP="00FA69AA">
            <w:pPr>
              <w:pStyle w:val="TableParagraph"/>
              <w:spacing w:before="48"/>
              <w:ind w:right="111"/>
              <w:jc w:val="right"/>
              <w:rPr>
                <w:sz w:val="18"/>
              </w:rPr>
            </w:pPr>
            <w:r>
              <w:rPr>
                <w:color w:val="231F20"/>
                <w:sz w:val="18"/>
              </w:rPr>
              <w:t>36,951</w:t>
            </w:r>
          </w:p>
        </w:tc>
        <w:tc>
          <w:tcPr>
            <w:tcW w:w="1020" w:type="dxa"/>
          </w:tcPr>
          <w:p w14:paraId="2B84A439" w14:textId="77777777" w:rsidR="00FA69AA" w:rsidRDefault="00FA69AA" w:rsidP="00FA69AA">
            <w:pPr>
              <w:pStyle w:val="TableParagraph"/>
              <w:spacing w:before="48"/>
              <w:ind w:right="111"/>
              <w:jc w:val="right"/>
              <w:rPr>
                <w:sz w:val="18"/>
              </w:rPr>
            </w:pPr>
            <w:r>
              <w:rPr>
                <w:color w:val="231F20"/>
                <w:sz w:val="18"/>
              </w:rPr>
              <w:t>32,539</w:t>
            </w:r>
          </w:p>
        </w:tc>
        <w:tc>
          <w:tcPr>
            <w:tcW w:w="1020" w:type="dxa"/>
          </w:tcPr>
          <w:p w14:paraId="1A9CF64D" w14:textId="77777777" w:rsidR="00FA69AA" w:rsidRDefault="00FA69AA" w:rsidP="00FA69AA">
            <w:pPr>
              <w:pStyle w:val="TableParagraph"/>
              <w:spacing w:before="48"/>
              <w:ind w:right="110"/>
              <w:jc w:val="right"/>
              <w:rPr>
                <w:sz w:val="18"/>
              </w:rPr>
            </w:pPr>
            <w:r>
              <w:rPr>
                <w:color w:val="231F20"/>
                <w:sz w:val="18"/>
              </w:rPr>
              <w:t>29,868</w:t>
            </w:r>
          </w:p>
        </w:tc>
        <w:tc>
          <w:tcPr>
            <w:tcW w:w="1020" w:type="dxa"/>
          </w:tcPr>
          <w:p w14:paraId="12A1A86A" w14:textId="77777777" w:rsidR="00FA69AA" w:rsidRDefault="00FA69AA" w:rsidP="00FA69AA">
            <w:pPr>
              <w:pStyle w:val="TableParagraph"/>
              <w:spacing w:before="48"/>
              <w:ind w:right="110"/>
              <w:jc w:val="right"/>
              <w:rPr>
                <w:sz w:val="18"/>
              </w:rPr>
            </w:pPr>
            <w:r>
              <w:rPr>
                <w:color w:val="231F20"/>
                <w:sz w:val="18"/>
              </w:rPr>
              <w:t>30,352</w:t>
            </w:r>
          </w:p>
        </w:tc>
        <w:tc>
          <w:tcPr>
            <w:tcW w:w="1020" w:type="dxa"/>
          </w:tcPr>
          <w:p w14:paraId="5EC6A613" w14:textId="77777777" w:rsidR="00FA69AA" w:rsidRDefault="00FA69AA" w:rsidP="00FA69AA">
            <w:pPr>
              <w:pStyle w:val="TableParagraph"/>
              <w:spacing w:before="48"/>
              <w:ind w:right="109"/>
              <w:jc w:val="right"/>
              <w:rPr>
                <w:sz w:val="18"/>
              </w:rPr>
            </w:pPr>
            <w:r>
              <w:rPr>
                <w:color w:val="231F20"/>
                <w:sz w:val="18"/>
              </w:rPr>
              <w:t>30,189</w:t>
            </w:r>
          </w:p>
        </w:tc>
        <w:tc>
          <w:tcPr>
            <w:tcW w:w="1247" w:type="dxa"/>
          </w:tcPr>
          <w:p w14:paraId="05DE1041" w14:textId="77777777" w:rsidR="00FA69AA" w:rsidRDefault="00FA69AA" w:rsidP="00FA69AA">
            <w:pPr>
              <w:pStyle w:val="TableParagraph"/>
              <w:spacing w:before="48"/>
              <w:ind w:right="109"/>
              <w:jc w:val="right"/>
              <w:rPr>
                <w:sz w:val="18"/>
              </w:rPr>
            </w:pPr>
            <w:r>
              <w:rPr>
                <w:color w:val="231F20"/>
                <w:sz w:val="18"/>
              </w:rPr>
              <w:t>+13.6%</w:t>
            </w:r>
          </w:p>
        </w:tc>
        <w:tc>
          <w:tcPr>
            <w:tcW w:w="964" w:type="dxa"/>
            <w:tcBorders>
              <w:right w:val="nil"/>
            </w:tcBorders>
          </w:tcPr>
          <w:p w14:paraId="33224FED" w14:textId="77777777" w:rsidR="00FA69AA" w:rsidRDefault="00FA69AA" w:rsidP="00FA69AA">
            <w:pPr>
              <w:pStyle w:val="TableParagraph"/>
              <w:spacing w:before="48"/>
              <w:ind w:right="112"/>
              <w:jc w:val="right"/>
              <w:rPr>
                <w:sz w:val="18"/>
              </w:rPr>
            </w:pPr>
            <w:r>
              <w:rPr>
                <w:color w:val="231F20"/>
                <w:sz w:val="18"/>
              </w:rPr>
              <w:t>+22.4%</w:t>
            </w:r>
          </w:p>
        </w:tc>
      </w:tr>
      <w:tr w:rsidR="00FA69AA" w14:paraId="4523F9B0" w14:textId="77777777" w:rsidTr="00FA69AA">
        <w:trPr>
          <w:trHeight w:val="370"/>
        </w:trPr>
        <w:tc>
          <w:tcPr>
            <w:tcW w:w="2891" w:type="dxa"/>
            <w:tcBorders>
              <w:left w:val="nil"/>
            </w:tcBorders>
          </w:tcPr>
          <w:p w14:paraId="13668949" w14:textId="77777777" w:rsidR="00FA69AA" w:rsidRDefault="00FA69AA" w:rsidP="004E16F8">
            <w:pPr>
              <w:pStyle w:val="TableParagraph"/>
              <w:spacing w:before="48"/>
              <w:ind w:left="113"/>
              <w:rPr>
                <w:sz w:val="18"/>
              </w:rPr>
            </w:pPr>
            <w:r>
              <w:rPr>
                <w:color w:val="231F20"/>
                <w:sz w:val="18"/>
              </w:rPr>
              <w:t>Public order and security offences</w:t>
            </w:r>
          </w:p>
        </w:tc>
        <w:tc>
          <w:tcPr>
            <w:tcW w:w="1020" w:type="dxa"/>
            <w:shd w:val="clear" w:color="auto" w:fill="E6E7E8"/>
          </w:tcPr>
          <w:p w14:paraId="5FAD8132" w14:textId="77777777" w:rsidR="00FA69AA" w:rsidRDefault="00FA69AA" w:rsidP="00FA69AA">
            <w:pPr>
              <w:pStyle w:val="TableParagraph"/>
              <w:spacing w:before="48"/>
              <w:ind w:right="111"/>
              <w:jc w:val="right"/>
              <w:rPr>
                <w:sz w:val="18"/>
              </w:rPr>
            </w:pPr>
            <w:r>
              <w:rPr>
                <w:color w:val="231F20"/>
                <w:sz w:val="18"/>
              </w:rPr>
              <w:t>31,338</w:t>
            </w:r>
          </w:p>
        </w:tc>
        <w:tc>
          <w:tcPr>
            <w:tcW w:w="1020" w:type="dxa"/>
          </w:tcPr>
          <w:p w14:paraId="1E42468A" w14:textId="77777777" w:rsidR="00FA69AA" w:rsidRDefault="00FA69AA" w:rsidP="00FA69AA">
            <w:pPr>
              <w:pStyle w:val="TableParagraph"/>
              <w:spacing w:before="48"/>
              <w:ind w:right="111"/>
              <w:jc w:val="right"/>
              <w:rPr>
                <w:sz w:val="18"/>
              </w:rPr>
            </w:pPr>
            <w:r>
              <w:rPr>
                <w:color w:val="231F20"/>
                <w:sz w:val="18"/>
              </w:rPr>
              <w:t>34,848</w:t>
            </w:r>
          </w:p>
        </w:tc>
        <w:tc>
          <w:tcPr>
            <w:tcW w:w="1020" w:type="dxa"/>
          </w:tcPr>
          <w:p w14:paraId="6F98DAC5" w14:textId="77777777" w:rsidR="00FA69AA" w:rsidRDefault="00FA69AA" w:rsidP="00FA69AA">
            <w:pPr>
              <w:pStyle w:val="TableParagraph"/>
              <w:spacing w:before="48"/>
              <w:ind w:right="110"/>
              <w:jc w:val="right"/>
              <w:rPr>
                <w:sz w:val="18"/>
              </w:rPr>
            </w:pPr>
            <w:r>
              <w:rPr>
                <w:color w:val="231F20"/>
                <w:sz w:val="18"/>
              </w:rPr>
              <w:t>34,743</w:t>
            </w:r>
          </w:p>
        </w:tc>
        <w:tc>
          <w:tcPr>
            <w:tcW w:w="1020" w:type="dxa"/>
          </w:tcPr>
          <w:p w14:paraId="560DB213" w14:textId="77777777" w:rsidR="00FA69AA" w:rsidRDefault="00FA69AA" w:rsidP="00FA69AA">
            <w:pPr>
              <w:pStyle w:val="TableParagraph"/>
              <w:spacing w:before="48"/>
              <w:ind w:right="110"/>
              <w:jc w:val="right"/>
              <w:rPr>
                <w:sz w:val="18"/>
              </w:rPr>
            </w:pPr>
            <w:r>
              <w:rPr>
                <w:color w:val="231F20"/>
                <w:sz w:val="18"/>
              </w:rPr>
              <w:t>36,025</w:t>
            </w:r>
          </w:p>
        </w:tc>
        <w:tc>
          <w:tcPr>
            <w:tcW w:w="1020" w:type="dxa"/>
          </w:tcPr>
          <w:p w14:paraId="66755C24" w14:textId="77777777" w:rsidR="00FA69AA" w:rsidRDefault="00FA69AA" w:rsidP="00FA69AA">
            <w:pPr>
              <w:pStyle w:val="TableParagraph"/>
              <w:spacing w:before="48"/>
              <w:ind w:right="109"/>
              <w:jc w:val="right"/>
              <w:rPr>
                <w:sz w:val="18"/>
              </w:rPr>
            </w:pPr>
            <w:r>
              <w:rPr>
                <w:color w:val="231F20"/>
                <w:sz w:val="18"/>
              </w:rPr>
              <w:t>36,693</w:t>
            </w:r>
          </w:p>
        </w:tc>
        <w:tc>
          <w:tcPr>
            <w:tcW w:w="1247" w:type="dxa"/>
          </w:tcPr>
          <w:p w14:paraId="3F5CB7BB" w14:textId="77777777" w:rsidR="00FA69AA" w:rsidRDefault="00FA69AA" w:rsidP="00FA69AA">
            <w:pPr>
              <w:pStyle w:val="TableParagraph"/>
              <w:spacing w:before="48"/>
              <w:ind w:right="109"/>
              <w:jc w:val="right"/>
              <w:rPr>
                <w:sz w:val="18"/>
              </w:rPr>
            </w:pPr>
            <w:r>
              <w:rPr>
                <w:color w:val="231F20"/>
                <w:sz w:val="18"/>
              </w:rPr>
              <w:t>-10.1%</w:t>
            </w:r>
          </w:p>
        </w:tc>
        <w:tc>
          <w:tcPr>
            <w:tcW w:w="964" w:type="dxa"/>
            <w:tcBorders>
              <w:right w:val="nil"/>
            </w:tcBorders>
          </w:tcPr>
          <w:p w14:paraId="630154ED" w14:textId="77777777" w:rsidR="00FA69AA" w:rsidRDefault="00FA69AA" w:rsidP="00FA69AA">
            <w:pPr>
              <w:pStyle w:val="TableParagraph"/>
              <w:spacing w:before="48"/>
              <w:ind w:right="112"/>
              <w:jc w:val="right"/>
              <w:rPr>
                <w:sz w:val="18"/>
              </w:rPr>
            </w:pPr>
            <w:r>
              <w:rPr>
                <w:color w:val="231F20"/>
                <w:sz w:val="18"/>
              </w:rPr>
              <w:t>-14.6%</w:t>
            </w:r>
          </w:p>
        </w:tc>
      </w:tr>
      <w:tr w:rsidR="00FA69AA" w14:paraId="07AC9C8E" w14:textId="77777777" w:rsidTr="00FA69AA">
        <w:trPr>
          <w:trHeight w:val="370"/>
        </w:trPr>
        <w:tc>
          <w:tcPr>
            <w:tcW w:w="2891" w:type="dxa"/>
            <w:tcBorders>
              <w:left w:val="nil"/>
            </w:tcBorders>
          </w:tcPr>
          <w:p w14:paraId="102EBCDE" w14:textId="77777777" w:rsidR="00FA69AA" w:rsidRDefault="00FA69AA" w:rsidP="004E16F8">
            <w:pPr>
              <w:pStyle w:val="TableParagraph"/>
              <w:spacing w:before="48"/>
              <w:ind w:left="113"/>
              <w:rPr>
                <w:sz w:val="18"/>
              </w:rPr>
            </w:pPr>
            <w:r>
              <w:rPr>
                <w:color w:val="231F20"/>
                <w:sz w:val="18"/>
              </w:rPr>
              <w:t>Justice procedures offences</w:t>
            </w:r>
          </w:p>
        </w:tc>
        <w:tc>
          <w:tcPr>
            <w:tcW w:w="1020" w:type="dxa"/>
            <w:shd w:val="clear" w:color="auto" w:fill="E6E7E8"/>
          </w:tcPr>
          <w:p w14:paraId="6C1041A6" w14:textId="77777777" w:rsidR="00FA69AA" w:rsidRDefault="00FA69AA" w:rsidP="00FA69AA">
            <w:pPr>
              <w:pStyle w:val="TableParagraph"/>
              <w:spacing w:before="48"/>
              <w:ind w:right="111"/>
              <w:jc w:val="right"/>
              <w:rPr>
                <w:sz w:val="18"/>
              </w:rPr>
            </w:pPr>
            <w:r>
              <w:rPr>
                <w:color w:val="231F20"/>
                <w:sz w:val="18"/>
              </w:rPr>
              <w:t>81,389</w:t>
            </w:r>
          </w:p>
        </w:tc>
        <w:tc>
          <w:tcPr>
            <w:tcW w:w="1020" w:type="dxa"/>
          </w:tcPr>
          <w:p w14:paraId="46B37591" w14:textId="77777777" w:rsidR="00FA69AA" w:rsidRDefault="00FA69AA" w:rsidP="00FA69AA">
            <w:pPr>
              <w:pStyle w:val="TableParagraph"/>
              <w:spacing w:before="48"/>
              <w:ind w:right="111"/>
              <w:jc w:val="right"/>
              <w:rPr>
                <w:sz w:val="18"/>
              </w:rPr>
            </w:pPr>
            <w:r>
              <w:rPr>
                <w:color w:val="231F20"/>
                <w:sz w:val="18"/>
              </w:rPr>
              <w:t>76,649</w:t>
            </w:r>
          </w:p>
        </w:tc>
        <w:tc>
          <w:tcPr>
            <w:tcW w:w="1020" w:type="dxa"/>
          </w:tcPr>
          <w:p w14:paraId="6DB203AE" w14:textId="77777777" w:rsidR="00FA69AA" w:rsidRDefault="00FA69AA" w:rsidP="00FA69AA">
            <w:pPr>
              <w:pStyle w:val="TableParagraph"/>
              <w:spacing w:before="48"/>
              <w:ind w:right="110"/>
              <w:jc w:val="right"/>
              <w:rPr>
                <w:sz w:val="18"/>
              </w:rPr>
            </w:pPr>
            <w:r>
              <w:rPr>
                <w:color w:val="231F20"/>
                <w:sz w:val="18"/>
              </w:rPr>
              <w:t>71,090</w:t>
            </w:r>
          </w:p>
        </w:tc>
        <w:tc>
          <w:tcPr>
            <w:tcW w:w="1020" w:type="dxa"/>
          </w:tcPr>
          <w:p w14:paraId="61441967" w14:textId="77777777" w:rsidR="00FA69AA" w:rsidRDefault="00FA69AA" w:rsidP="00FA69AA">
            <w:pPr>
              <w:pStyle w:val="TableParagraph"/>
              <w:spacing w:before="48"/>
              <w:ind w:right="110"/>
              <w:jc w:val="right"/>
              <w:rPr>
                <w:sz w:val="18"/>
              </w:rPr>
            </w:pPr>
            <w:r>
              <w:rPr>
                <w:color w:val="231F20"/>
                <w:sz w:val="18"/>
              </w:rPr>
              <w:t>69,902</w:t>
            </w:r>
          </w:p>
        </w:tc>
        <w:tc>
          <w:tcPr>
            <w:tcW w:w="1020" w:type="dxa"/>
          </w:tcPr>
          <w:p w14:paraId="0C8F738A" w14:textId="77777777" w:rsidR="00FA69AA" w:rsidRDefault="00FA69AA" w:rsidP="00FA69AA">
            <w:pPr>
              <w:pStyle w:val="TableParagraph"/>
              <w:spacing w:before="48"/>
              <w:ind w:right="109"/>
              <w:jc w:val="right"/>
              <w:rPr>
                <w:sz w:val="18"/>
              </w:rPr>
            </w:pPr>
            <w:r>
              <w:rPr>
                <w:color w:val="231F20"/>
                <w:sz w:val="18"/>
              </w:rPr>
              <w:t>70,558</w:t>
            </w:r>
          </w:p>
        </w:tc>
        <w:tc>
          <w:tcPr>
            <w:tcW w:w="1247" w:type="dxa"/>
          </w:tcPr>
          <w:p w14:paraId="765036EB" w14:textId="77777777" w:rsidR="00FA69AA" w:rsidRDefault="00FA69AA" w:rsidP="00FA69AA">
            <w:pPr>
              <w:pStyle w:val="TableParagraph"/>
              <w:spacing w:before="48"/>
              <w:ind w:right="109"/>
              <w:jc w:val="right"/>
              <w:rPr>
                <w:sz w:val="18"/>
              </w:rPr>
            </w:pPr>
            <w:r>
              <w:rPr>
                <w:color w:val="231F20"/>
                <w:sz w:val="18"/>
              </w:rPr>
              <w:t>+6.2%</w:t>
            </w:r>
          </w:p>
        </w:tc>
        <w:tc>
          <w:tcPr>
            <w:tcW w:w="964" w:type="dxa"/>
            <w:tcBorders>
              <w:right w:val="nil"/>
            </w:tcBorders>
          </w:tcPr>
          <w:p w14:paraId="7E57C1A4" w14:textId="77777777" w:rsidR="00FA69AA" w:rsidRDefault="00FA69AA" w:rsidP="00FA69AA">
            <w:pPr>
              <w:pStyle w:val="TableParagraph"/>
              <w:spacing w:before="48"/>
              <w:ind w:right="112"/>
              <w:jc w:val="right"/>
              <w:rPr>
                <w:sz w:val="18"/>
              </w:rPr>
            </w:pPr>
            <w:r>
              <w:rPr>
                <w:color w:val="231F20"/>
                <w:sz w:val="18"/>
              </w:rPr>
              <w:t>+15.4%</w:t>
            </w:r>
          </w:p>
        </w:tc>
      </w:tr>
      <w:tr w:rsidR="00FA69AA" w14:paraId="00CF3262" w14:textId="77777777" w:rsidTr="00FA69AA">
        <w:trPr>
          <w:trHeight w:val="370"/>
        </w:trPr>
        <w:tc>
          <w:tcPr>
            <w:tcW w:w="2891" w:type="dxa"/>
            <w:tcBorders>
              <w:left w:val="nil"/>
            </w:tcBorders>
          </w:tcPr>
          <w:p w14:paraId="03FE9D53" w14:textId="77777777" w:rsidR="00FA69AA" w:rsidRDefault="00FA69AA" w:rsidP="004E16F8">
            <w:pPr>
              <w:pStyle w:val="TableParagraph"/>
              <w:spacing w:before="48"/>
              <w:ind w:left="113"/>
              <w:rPr>
                <w:sz w:val="18"/>
              </w:rPr>
            </w:pPr>
            <w:r>
              <w:rPr>
                <w:color w:val="231F20"/>
                <w:sz w:val="18"/>
              </w:rPr>
              <w:t>Other offences</w:t>
            </w:r>
          </w:p>
        </w:tc>
        <w:tc>
          <w:tcPr>
            <w:tcW w:w="1020" w:type="dxa"/>
            <w:shd w:val="clear" w:color="auto" w:fill="E6E7E8"/>
          </w:tcPr>
          <w:p w14:paraId="59E6334C" w14:textId="77777777" w:rsidR="00FA69AA" w:rsidRDefault="00FA69AA" w:rsidP="00FA69AA">
            <w:pPr>
              <w:pStyle w:val="TableParagraph"/>
              <w:spacing w:before="48"/>
              <w:ind w:right="111"/>
              <w:jc w:val="right"/>
              <w:rPr>
                <w:sz w:val="18"/>
              </w:rPr>
            </w:pPr>
            <w:r>
              <w:rPr>
                <w:color w:val="231F20"/>
                <w:sz w:val="18"/>
              </w:rPr>
              <w:t>7,514</w:t>
            </w:r>
          </w:p>
        </w:tc>
        <w:tc>
          <w:tcPr>
            <w:tcW w:w="1020" w:type="dxa"/>
          </w:tcPr>
          <w:p w14:paraId="6F4AC2A6" w14:textId="77777777" w:rsidR="00FA69AA" w:rsidRDefault="00FA69AA" w:rsidP="00FA69AA">
            <w:pPr>
              <w:pStyle w:val="TableParagraph"/>
              <w:spacing w:before="48"/>
              <w:ind w:right="111"/>
              <w:jc w:val="right"/>
              <w:rPr>
                <w:sz w:val="18"/>
              </w:rPr>
            </w:pPr>
            <w:r>
              <w:rPr>
                <w:color w:val="231F20"/>
                <w:sz w:val="18"/>
              </w:rPr>
              <w:t>1,395</w:t>
            </w:r>
          </w:p>
        </w:tc>
        <w:tc>
          <w:tcPr>
            <w:tcW w:w="1020" w:type="dxa"/>
          </w:tcPr>
          <w:p w14:paraId="221A448E" w14:textId="77777777" w:rsidR="00FA69AA" w:rsidRDefault="00FA69AA" w:rsidP="00FA69AA">
            <w:pPr>
              <w:pStyle w:val="TableParagraph"/>
              <w:spacing w:before="48"/>
              <w:ind w:right="110"/>
              <w:jc w:val="right"/>
              <w:rPr>
                <w:sz w:val="18"/>
              </w:rPr>
            </w:pPr>
            <w:r>
              <w:rPr>
                <w:color w:val="231F20"/>
                <w:sz w:val="18"/>
              </w:rPr>
              <w:t>2,145</w:t>
            </w:r>
          </w:p>
        </w:tc>
        <w:tc>
          <w:tcPr>
            <w:tcW w:w="1020" w:type="dxa"/>
          </w:tcPr>
          <w:p w14:paraId="64C4C4F0" w14:textId="77777777" w:rsidR="00FA69AA" w:rsidRDefault="00FA69AA" w:rsidP="00FA69AA">
            <w:pPr>
              <w:pStyle w:val="TableParagraph"/>
              <w:spacing w:before="48"/>
              <w:ind w:right="110"/>
              <w:jc w:val="right"/>
              <w:rPr>
                <w:sz w:val="18"/>
              </w:rPr>
            </w:pPr>
            <w:r>
              <w:rPr>
                <w:color w:val="231F20"/>
                <w:sz w:val="18"/>
              </w:rPr>
              <w:t>1,670</w:t>
            </w:r>
          </w:p>
        </w:tc>
        <w:tc>
          <w:tcPr>
            <w:tcW w:w="1020" w:type="dxa"/>
          </w:tcPr>
          <w:p w14:paraId="6BC424B8" w14:textId="77777777" w:rsidR="00FA69AA" w:rsidRDefault="00FA69AA" w:rsidP="00FA69AA">
            <w:pPr>
              <w:pStyle w:val="TableParagraph"/>
              <w:spacing w:before="48"/>
              <w:ind w:right="109"/>
              <w:jc w:val="right"/>
              <w:rPr>
                <w:sz w:val="18"/>
              </w:rPr>
            </w:pPr>
            <w:r>
              <w:rPr>
                <w:color w:val="231F20"/>
                <w:sz w:val="18"/>
              </w:rPr>
              <w:t>1,636</w:t>
            </w:r>
          </w:p>
        </w:tc>
        <w:tc>
          <w:tcPr>
            <w:tcW w:w="1247" w:type="dxa"/>
          </w:tcPr>
          <w:p w14:paraId="5EC19882" w14:textId="77777777" w:rsidR="00FA69AA" w:rsidRDefault="00FA69AA" w:rsidP="00FA69AA">
            <w:pPr>
              <w:pStyle w:val="TableParagraph"/>
              <w:spacing w:before="48"/>
              <w:ind w:right="109"/>
              <w:jc w:val="right"/>
              <w:rPr>
                <w:sz w:val="18"/>
              </w:rPr>
            </w:pPr>
            <w:r>
              <w:rPr>
                <w:color w:val="231F20"/>
                <w:sz w:val="18"/>
              </w:rPr>
              <w:t>+438.6%</w:t>
            </w:r>
          </w:p>
        </w:tc>
        <w:tc>
          <w:tcPr>
            <w:tcW w:w="964" w:type="dxa"/>
            <w:tcBorders>
              <w:right w:val="nil"/>
            </w:tcBorders>
          </w:tcPr>
          <w:p w14:paraId="4404A232" w14:textId="77777777" w:rsidR="00FA69AA" w:rsidRDefault="00FA69AA" w:rsidP="00FA69AA">
            <w:pPr>
              <w:pStyle w:val="TableParagraph"/>
              <w:spacing w:before="48"/>
              <w:ind w:right="112"/>
              <w:jc w:val="right"/>
              <w:rPr>
                <w:sz w:val="18"/>
              </w:rPr>
            </w:pPr>
            <w:r>
              <w:rPr>
                <w:color w:val="231F20"/>
                <w:sz w:val="18"/>
              </w:rPr>
              <w:t>+359.3%</w:t>
            </w:r>
          </w:p>
        </w:tc>
      </w:tr>
      <w:tr w:rsidR="00FA69AA" w14:paraId="659AF19C" w14:textId="77777777" w:rsidTr="00FA69AA">
        <w:trPr>
          <w:trHeight w:val="365"/>
        </w:trPr>
        <w:tc>
          <w:tcPr>
            <w:tcW w:w="2891" w:type="dxa"/>
            <w:tcBorders>
              <w:left w:val="nil"/>
              <w:bottom w:val="single" w:sz="6" w:space="0" w:color="231F20"/>
            </w:tcBorders>
          </w:tcPr>
          <w:p w14:paraId="27CC8164" w14:textId="77777777" w:rsidR="00FA69AA" w:rsidRDefault="00FA69AA" w:rsidP="004E16F8">
            <w:pPr>
              <w:pStyle w:val="TableParagraph"/>
              <w:spacing w:before="43"/>
              <w:ind w:left="113"/>
              <w:rPr>
                <w:rFonts w:ascii="FuturaStd-Heavy"/>
                <w:b/>
                <w:sz w:val="18"/>
              </w:rPr>
            </w:pPr>
            <w:r>
              <w:rPr>
                <w:rFonts w:ascii="FuturaStd-Heavy"/>
                <w:b/>
                <w:color w:val="231F20"/>
                <w:sz w:val="18"/>
              </w:rPr>
              <w:t>Total offences</w:t>
            </w:r>
          </w:p>
        </w:tc>
        <w:tc>
          <w:tcPr>
            <w:tcW w:w="1020" w:type="dxa"/>
            <w:tcBorders>
              <w:bottom w:val="single" w:sz="6" w:space="0" w:color="231F20"/>
            </w:tcBorders>
            <w:shd w:val="clear" w:color="auto" w:fill="E6E7E8"/>
          </w:tcPr>
          <w:p w14:paraId="6B8C9E1C" w14:textId="77777777" w:rsidR="00FA69AA" w:rsidRDefault="00FA69AA" w:rsidP="00FA69AA">
            <w:pPr>
              <w:pStyle w:val="TableParagraph"/>
              <w:spacing w:before="43"/>
              <w:ind w:right="108"/>
              <w:jc w:val="right"/>
              <w:rPr>
                <w:rFonts w:ascii="FuturaStd-Heavy"/>
                <w:b/>
                <w:sz w:val="18"/>
              </w:rPr>
            </w:pPr>
            <w:r>
              <w:rPr>
                <w:rFonts w:ascii="FuturaStd-Heavy"/>
                <w:b/>
                <w:color w:val="231F20"/>
                <w:sz w:val="18"/>
              </w:rPr>
              <w:t>544,237</w:t>
            </w:r>
          </w:p>
        </w:tc>
        <w:tc>
          <w:tcPr>
            <w:tcW w:w="1020" w:type="dxa"/>
            <w:tcBorders>
              <w:bottom w:val="single" w:sz="6" w:space="0" w:color="231F20"/>
            </w:tcBorders>
          </w:tcPr>
          <w:p w14:paraId="0C9A9A23" w14:textId="77777777" w:rsidR="00FA69AA" w:rsidRDefault="00FA69AA" w:rsidP="00FA69AA">
            <w:pPr>
              <w:pStyle w:val="TableParagraph"/>
              <w:spacing w:before="43"/>
              <w:ind w:right="107"/>
              <w:jc w:val="right"/>
              <w:rPr>
                <w:rFonts w:ascii="FuturaStd-Heavy"/>
                <w:b/>
                <w:sz w:val="18"/>
              </w:rPr>
            </w:pPr>
            <w:r>
              <w:rPr>
                <w:rFonts w:ascii="FuturaStd-Heavy"/>
                <w:b/>
                <w:color w:val="231F20"/>
                <w:sz w:val="18"/>
              </w:rPr>
              <w:t>513,578</w:t>
            </w:r>
          </w:p>
        </w:tc>
        <w:tc>
          <w:tcPr>
            <w:tcW w:w="1020" w:type="dxa"/>
            <w:tcBorders>
              <w:bottom w:val="single" w:sz="6" w:space="0" w:color="231F20"/>
            </w:tcBorders>
          </w:tcPr>
          <w:p w14:paraId="2217F99F" w14:textId="77777777" w:rsidR="00FA69AA" w:rsidRDefault="00FA69AA" w:rsidP="00FA69AA">
            <w:pPr>
              <w:pStyle w:val="TableParagraph"/>
              <w:spacing w:before="43"/>
              <w:ind w:right="107"/>
              <w:jc w:val="right"/>
              <w:rPr>
                <w:rFonts w:ascii="FuturaStd-Heavy"/>
                <w:b/>
                <w:sz w:val="18"/>
              </w:rPr>
            </w:pPr>
            <w:r>
              <w:rPr>
                <w:rFonts w:ascii="FuturaStd-Heavy"/>
                <w:b/>
                <w:color w:val="231F20"/>
                <w:sz w:val="18"/>
              </w:rPr>
              <w:t>505,880</w:t>
            </w:r>
          </w:p>
        </w:tc>
        <w:tc>
          <w:tcPr>
            <w:tcW w:w="1020" w:type="dxa"/>
            <w:tcBorders>
              <w:bottom w:val="single" w:sz="6" w:space="0" w:color="231F20"/>
            </w:tcBorders>
          </w:tcPr>
          <w:p w14:paraId="0CD0187D" w14:textId="77777777" w:rsidR="00FA69AA" w:rsidRDefault="00FA69AA" w:rsidP="00FA69AA">
            <w:pPr>
              <w:pStyle w:val="TableParagraph"/>
              <w:spacing w:before="43"/>
              <w:ind w:right="106"/>
              <w:jc w:val="right"/>
              <w:rPr>
                <w:rFonts w:ascii="FuturaStd-Heavy"/>
                <w:b/>
                <w:sz w:val="18"/>
              </w:rPr>
            </w:pPr>
            <w:r>
              <w:rPr>
                <w:rFonts w:ascii="FuturaStd-Heavy"/>
                <w:b/>
                <w:color w:val="231F20"/>
                <w:sz w:val="18"/>
              </w:rPr>
              <w:t>532,228</w:t>
            </w:r>
          </w:p>
        </w:tc>
        <w:tc>
          <w:tcPr>
            <w:tcW w:w="1020" w:type="dxa"/>
            <w:tcBorders>
              <w:bottom w:val="single" w:sz="6" w:space="0" w:color="231F20"/>
            </w:tcBorders>
          </w:tcPr>
          <w:p w14:paraId="26483114" w14:textId="77777777" w:rsidR="00FA69AA" w:rsidRDefault="00FA69AA" w:rsidP="00FA69AA">
            <w:pPr>
              <w:pStyle w:val="TableParagraph"/>
              <w:spacing w:before="43"/>
              <w:ind w:right="106"/>
              <w:jc w:val="right"/>
              <w:rPr>
                <w:rFonts w:ascii="FuturaStd-Heavy"/>
                <w:b/>
                <w:sz w:val="18"/>
              </w:rPr>
            </w:pPr>
            <w:r>
              <w:rPr>
                <w:rFonts w:ascii="FuturaStd-Heavy"/>
                <w:b/>
                <w:color w:val="231F20"/>
                <w:sz w:val="18"/>
              </w:rPr>
              <w:t>535,478</w:t>
            </w:r>
          </w:p>
        </w:tc>
        <w:tc>
          <w:tcPr>
            <w:tcW w:w="1247" w:type="dxa"/>
            <w:tcBorders>
              <w:bottom w:val="single" w:sz="6" w:space="0" w:color="231F20"/>
            </w:tcBorders>
          </w:tcPr>
          <w:p w14:paraId="3A8F928D" w14:textId="77777777" w:rsidR="00FA69AA" w:rsidRDefault="00FA69AA" w:rsidP="00FA69AA">
            <w:pPr>
              <w:pStyle w:val="TableParagraph"/>
              <w:spacing w:before="43"/>
              <w:ind w:right="105"/>
              <w:jc w:val="right"/>
              <w:rPr>
                <w:rFonts w:ascii="FuturaStd-Heavy"/>
                <w:b/>
                <w:sz w:val="18"/>
              </w:rPr>
            </w:pPr>
            <w:r>
              <w:rPr>
                <w:rFonts w:ascii="FuturaStd-Heavy"/>
                <w:b/>
                <w:color w:val="231F20"/>
                <w:sz w:val="18"/>
              </w:rPr>
              <w:t>+6.0%</w:t>
            </w:r>
          </w:p>
        </w:tc>
        <w:tc>
          <w:tcPr>
            <w:tcW w:w="964" w:type="dxa"/>
            <w:tcBorders>
              <w:bottom w:val="single" w:sz="6" w:space="0" w:color="231F20"/>
              <w:right w:val="nil"/>
            </w:tcBorders>
          </w:tcPr>
          <w:p w14:paraId="30F5ED3C" w14:textId="77777777" w:rsidR="00FA69AA" w:rsidRDefault="00FA69AA" w:rsidP="00FA69AA">
            <w:pPr>
              <w:pStyle w:val="TableParagraph"/>
              <w:spacing w:before="43"/>
              <w:ind w:right="108"/>
              <w:jc w:val="right"/>
              <w:rPr>
                <w:rFonts w:ascii="FuturaStd-Heavy"/>
                <w:b/>
                <w:sz w:val="18"/>
              </w:rPr>
            </w:pPr>
            <w:r>
              <w:rPr>
                <w:rFonts w:ascii="FuturaStd-Heavy"/>
                <w:b/>
                <w:color w:val="231F20"/>
                <w:sz w:val="18"/>
              </w:rPr>
              <w:t>+1.6%</w:t>
            </w:r>
          </w:p>
        </w:tc>
      </w:tr>
      <w:tr w:rsidR="00FA69AA" w14:paraId="3B5D4EA6" w14:textId="77777777" w:rsidTr="00FA69AA">
        <w:trPr>
          <w:trHeight w:val="570"/>
        </w:trPr>
        <w:tc>
          <w:tcPr>
            <w:tcW w:w="2891" w:type="dxa"/>
            <w:tcBorders>
              <w:top w:val="single" w:sz="6" w:space="0" w:color="231F20"/>
              <w:left w:val="nil"/>
              <w:bottom w:val="single" w:sz="6" w:space="0" w:color="231F20"/>
            </w:tcBorders>
          </w:tcPr>
          <w:p w14:paraId="0433CD36" w14:textId="77777777" w:rsidR="00FA69AA" w:rsidRDefault="00FA69AA" w:rsidP="004E16F8">
            <w:pPr>
              <w:pStyle w:val="TableParagraph"/>
              <w:spacing w:before="81" w:line="192" w:lineRule="auto"/>
              <w:ind w:left="113"/>
              <w:rPr>
                <w:rFonts w:ascii="FuturaStd-Heavy"/>
                <w:b/>
                <w:sz w:val="18"/>
              </w:rPr>
            </w:pPr>
            <w:r>
              <w:rPr>
                <w:rFonts w:ascii="FuturaStd-Heavy"/>
                <w:b/>
                <w:color w:val="231F20"/>
                <w:sz w:val="18"/>
              </w:rPr>
              <w:lastRenderedPageBreak/>
              <w:t>Total offence rate per 100,000 population</w:t>
            </w:r>
          </w:p>
        </w:tc>
        <w:tc>
          <w:tcPr>
            <w:tcW w:w="1020" w:type="dxa"/>
            <w:tcBorders>
              <w:top w:val="single" w:sz="6" w:space="0" w:color="231F20"/>
              <w:bottom w:val="single" w:sz="6" w:space="0" w:color="231F20"/>
            </w:tcBorders>
            <w:shd w:val="clear" w:color="auto" w:fill="E6E7E8"/>
          </w:tcPr>
          <w:p w14:paraId="5254346F" w14:textId="77777777" w:rsidR="00FA69AA" w:rsidRDefault="00FA69AA" w:rsidP="00FA69AA">
            <w:pPr>
              <w:pStyle w:val="TableParagraph"/>
              <w:spacing w:before="38"/>
              <w:ind w:right="108"/>
              <w:jc w:val="right"/>
              <w:rPr>
                <w:rFonts w:ascii="FuturaStd-Heavy"/>
                <w:b/>
                <w:sz w:val="18"/>
              </w:rPr>
            </w:pPr>
            <w:r>
              <w:rPr>
                <w:rFonts w:ascii="FuturaStd-Heavy"/>
                <w:b/>
                <w:color w:val="231F20"/>
                <w:sz w:val="18"/>
              </w:rPr>
              <w:t>8,115.6</w:t>
            </w:r>
          </w:p>
        </w:tc>
        <w:tc>
          <w:tcPr>
            <w:tcW w:w="1020" w:type="dxa"/>
            <w:tcBorders>
              <w:top w:val="single" w:sz="6" w:space="0" w:color="231F20"/>
              <w:bottom w:val="single" w:sz="6" w:space="0" w:color="231F20"/>
            </w:tcBorders>
          </w:tcPr>
          <w:p w14:paraId="036C596C" w14:textId="77777777" w:rsidR="00FA69AA" w:rsidRDefault="00FA69AA" w:rsidP="00FA69AA">
            <w:pPr>
              <w:pStyle w:val="TableParagraph"/>
              <w:spacing w:before="38"/>
              <w:ind w:right="107"/>
              <w:jc w:val="right"/>
              <w:rPr>
                <w:rFonts w:ascii="FuturaStd-Heavy"/>
                <w:b/>
                <w:sz w:val="18"/>
              </w:rPr>
            </w:pPr>
            <w:r>
              <w:rPr>
                <w:rFonts w:ascii="FuturaStd-Heavy"/>
                <w:b/>
                <w:color w:val="231F20"/>
                <w:sz w:val="18"/>
              </w:rPr>
              <w:t>7,786.2</w:t>
            </w:r>
          </w:p>
        </w:tc>
        <w:tc>
          <w:tcPr>
            <w:tcW w:w="1020" w:type="dxa"/>
            <w:tcBorders>
              <w:top w:val="single" w:sz="6" w:space="0" w:color="231F20"/>
              <w:bottom w:val="single" w:sz="6" w:space="0" w:color="231F20"/>
            </w:tcBorders>
          </w:tcPr>
          <w:p w14:paraId="6EAF4891" w14:textId="77777777" w:rsidR="00FA69AA" w:rsidRDefault="00FA69AA" w:rsidP="00FA69AA">
            <w:pPr>
              <w:pStyle w:val="TableParagraph"/>
              <w:spacing w:before="38"/>
              <w:ind w:right="107"/>
              <w:jc w:val="right"/>
              <w:rPr>
                <w:rFonts w:ascii="FuturaStd-Heavy"/>
                <w:b/>
                <w:sz w:val="18"/>
              </w:rPr>
            </w:pPr>
            <w:r>
              <w:rPr>
                <w:rFonts w:ascii="FuturaStd-Heavy"/>
                <w:b/>
                <w:color w:val="231F20"/>
                <w:sz w:val="18"/>
              </w:rPr>
              <w:t>7,828.5</w:t>
            </w:r>
          </w:p>
        </w:tc>
        <w:tc>
          <w:tcPr>
            <w:tcW w:w="1020" w:type="dxa"/>
            <w:tcBorders>
              <w:top w:val="single" w:sz="6" w:space="0" w:color="231F20"/>
              <w:bottom w:val="single" w:sz="6" w:space="0" w:color="231F20"/>
            </w:tcBorders>
          </w:tcPr>
          <w:p w14:paraId="557FD5B1" w14:textId="77777777" w:rsidR="00FA69AA" w:rsidRDefault="00FA69AA" w:rsidP="00FA69AA">
            <w:pPr>
              <w:pStyle w:val="TableParagraph"/>
              <w:spacing w:before="38"/>
              <w:ind w:right="106"/>
              <w:jc w:val="right"/>
              <w:rPr>
                <w:rFonts w:ascii="FuturaStd-Heavy"/>
                <w:b/>
                <w:sz w:val="18"/>
              </w:rPr>
            </w:pPr>
            <w:r>
              <w:rPr>
                <w:rFonts w:ascii="FuturaStd-Heavy"/>
                <w:b/>
                <w:color w:val="231F20"/>
                <w:sz w:val="18"/>
              </w:rPr>
              <w:t>8,419.2</w:t>
            </w:r>
          </w:p>
        </w:tc>
        <w:tc>
          <w:tcPr>
            <w:tcW w:w="1020" w:type="dxa"/>
            <w:tcBorders>
              <w:top w:val="single" w:sz="6" w:space="0" w:color="231F20"/>
              <w:bottom w:val="single" w:sz="6" w:space="0" w:color="231F20"/>
            </w:tcBorders>
          </w:tcPr>
          <w:p w14:paraId="2435BA40" w14:textId="77777777" w:rsidR="00FA69AA" w:rsidRDefault="00FA69AA" w:rsidP="00FA69AA">
            <w:pPr>
              <w:pStyle w:val="TableParagraph"/>
              <w:spacing w:before="38"/>
              <w:ind w:right="106"/>
              <w:jc w:val="right"/>
              <w:rPr>
                <w:rFonts w:ascii="FuturaStd-Heavy"/>
                <w:b/>
                <w:sz w:val="18"/>
              </w:rPr>
            </w:pPr>
            <w:r>
              <w:rPr>
                <w:rFonts w:ascii="FuturaStd-Heavy"/>
                <w:b/>
                <w:color w:val="231F20"/>
                <w:sz w:val="18"/>
              </w:rPr>
              <w:t>8,674.3</w:t>
            </w:r>
          </w:p>
        </w:tc>
        <w:tc>
          <w:tcPr>
            <w:tcW w:w="1247" w:type="dxa"/>
            <w:tcBorders>
              <w:top w:val="single" w:sz="6" w:space="0" w:color="231F20"/>
              <w:bottom w:val="single" w:sz="6" w:space="0" w:color="231F20"/>
            </w:tcBorders>
          </w:tcPr>
          <w:p w14:paraId="3C36DFA6" w14:textId="77777777" w:rsidR="00FA69AA" w:rsidRDefault="00FA69AA" w:rsidP="00FA69AA">
            <w:pPr>
              <w:pStyle w:val="TableParagraph"/>
              <w:spacing w:before="38"/>
              <w:ind w:right="105"/>
              <w:jc w:val="right"/>
              <w:rPr>
                <w:rFonts w:ascii="FuturaStd-Heavy"/>
                <w:b/>
                <w:sz w:val="18"/>
              </w:rPr>
            </w:pPr>
            <w:r>
              <w:rPr>
                <w:rFonts w:ascii="FuturaStd-Heavy"/>
                <w:b/>
                <w:color w:val="231F20"/>
                <w:sz w:val="18"/>
              </w:rPr>
              <w:t>+4.2%</w:t>
            </w:r>
          </w:p>
        </w:tc>
        <w:tc>
          <w:tcPr>
            <w:tcW w:w="964" w:type="dxa"/>
            <w:tcBorders>
              <w:top w:val="single" w:sz="6" w:space="0" w:color="231F20"/>
              <w:bottom w:val="single" w:sz="6" w:space="0" w:color="231F20"/>
              <w:right w:val="nil"/>
            </w:tcBorders>
          </w:tcPr>
          <w:p w14:paraId="202EB833" w14:textId="77777777" w:rsidR="00FA69AA" w:rsidRDefault="00FA69AA" w:rsidP="00FA69AA">
            <w:pPr>
              <w:pStyle w:val="TableParagraph"/>
              <w:spacing w:before="38"/>
              <w:ind w:right="108"/>
              <w:jc w:val="right"/>
              <w:rPr>
                <w:rFonts w:ascii="FuturaStd-Heavy"/>
                <w:b/>
                <w:sz w:val="18"/>
              </w:rPr>
            </w:pPr>
            <w:r>
              <w:rPr>
                <w:rFonts w:ascii="FuturaStd-Heavy"/>
                <w:b/>
                <w:color w:val="231F20"/>
                <w:sz w:val="18"/>
              </w:rPr>
              <w:t>-6.4%</w:t>
            </w:r>
          </w:p>
        </w:tc>
      </w:tr>
    </w:tbl>
    <w:p w14:paraId="06C9CA6C" w14:textId="00344FF2" w:rsidR="006A4567" w:rsidRPr="00A20B3F" w:rsidRDefault="006A4567" w:rsidP="002D5BA1">
      <w:pPr>
        <w:pStyle w:val="vicpol---notes---2020-alt"/>
      </w:pPr>
      <w:r w:rsidRPr="00A20B3F">
        <w:t>Source: Crime Statistics Agency. Data extracted from LEAP on 18 July 2020 and is subject to change</w:t>
      </w:r>
    </w:p>
    <w:p w14:paraId="156634F9" w14:textId="77777777" w:rsidR="00D809CF" w:rsidRDefault="00061CF2" w:rsidP="00F97FB5">
      <w:pPr>
        <w:pStyle w:val="Heading6"/>
        <w:rPr>
          <w:rStyle w:val="medium-italic"/>
          <w:lang w:val="en-GB"/>
        </w:rPr>
      </w:pPr>
      <w:r>
        <w:rPr>
          <w:rStyle w:val="medium0"/>
          <w:lang w:val="en-GB"/>
        </w:rPr>
        <w:t xml:space="preserve">Chart 3.1: </w:t>
      </w:r>
      <w:r w:rsidRPr="00061CF2">
        <w:rPr>
          <w:rStyle w:val="medium-italic"/>
          <w:i/>
          <w:iCs/>
          <w:lang w:val="en-GB"/>
        </w:rPr>
        <w:t>Victorian Recorded Offences and Rate per 100,000 Population Five-Year Trend</w:t>
      </w:r>
      <w:r>
        <w:rPr>
          <w:rStyle w:val="medium-italic"/>
          <w:lang w:val="en-GB"/>
        </w:rPr>
        <w:t xml:space="preserve"> </w:t>
      </w:r>
    </w:p>
    <w:p w14:paraId="6C9D837C" w14:textId="7EDD933B" w:rsidR="00061CF2" w:rsidRPr="00F97FB5" w:rsidRDefault="00735F24" w:rsidP="00F97FB5">
      <w:pPr>
        <w:pStyle w:val="Heading6"/>
        <w:rPr>
          <w:rFonts w:eastAsia="Myriad Pro"/>
          <w:lang w:val="en-GB"/>
        </w:rPr>
      </w:pPr>
      <w:r>
        <w:rPr>
          <w:rFonts w:eastAsia="Times New Roman"/>
          <w:noProof/>
          <w:lang w:val="en-GB"/>
        </w:rPr>
        <w:drawing>
          <wp:inline distT="0" distB="0" distL="0" distR="0" wp14:anchorId="23D767F5" wp14:editId="654069AE">
            <wp:extent cx="6475730" cy="3225165"/>
            <wp:effectExtent l="0" t="0" r="0" b="0"/>
            <wp:docPr id="7" name="Picture 7" descr="This chart provides a visual representation of the total offence counts and offending rate per 100,000 population from the previou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chart provides a visual representation of the total offence counts and offending rate per 100,000 population from the previous table."/>
                    <pic:cNvPicPr/>
                  </pic:nvPicPr>
                  <pic:blipFill>
                    <a:blip r:embed="rId18">
                      <a:extLst>
                        <a:ext uri="{28A0092B-C50C-407E-A947-70E740481C1C}">
                          <a14:useLocalDpi xmlns:a14="http://schemas.microsoft.com/office/drawing/2010/main" val="0"/>
                        </a:ext>
                      </a:extLst>
                    </a:blip>
                    <a:stretch>
                      <a:fillRect/>
                    </a:stretch>
                  </pic:blipFill>
                  <pic:spPr>
                    <a:xfrm>
                      <a:off x="0" y="0"/>
                      <a:ext cx="6475730" cy="3225165"/>
                    </a:xfrm>
                    <a:prstGeom prst="rect">
                      <a:avLst/>
                    </a:prstGeom>
                  </pic:spPr>
                </pic:pic>
              </a:graphicData>
            </a:graphic>
          </wp:inline>
        </w:drawing>
      </w:r>
    </w:p>
    <w:p w14:paraId="7C0D77E2" w14:textId="2CD71187" w:rsidR="008212AF" w:rsidRDefault="008212AF" w:rsidP="00F97FB5">
      <w:pPr>
        <w:pStyle w:val="Heading3"/>
        <w:rPr>
          <w:rFonts w:eastAsia="Times New Roman"/>
        </w:rPr>
      </w:pPr>
      <w:r>
        <w:rPr>
          <w:rFonts w:eastAsia="Times New Roman"/>
        </w:rPr>
        <w:t xml:space="preserve">Road Fatalities and Injuries </w:t>
      </w:r>
    </w:p>
    <w:p w14:paraId="2BBD24CF" w14:textId="4A19EA1E" w:rsidR="008212AF" w:rsidRDefault="008212AF" w:rsidP="008212AF">
      <w:pPr>
        <w:pStyle w:val="BodyText"/>
        <w:rPr>
          <w:rFonts w:eastAsiaTheme="minorEastAsia"/>
          <w:lang w:val="en-GB"/>
        </w:rPr>
      </w:pPr>
      <w:r>
        <w:rPr>
          <w:lang w:val="en-GB"/>
        </w:rPr>
        <w:t xml:space="preserve">In 2016, the Victorian Government released its </w:t>
      </w:r>
      <w:r w:rsidRPr="00F97FB5">
        <w:rPr>
          <w:rStyle w:val="light-italic"/>
          <w:i/>
          <w:iCs/>
          <w:lang w:val="en-GB"/>
        </w:rPr>
        <w:t>Towards Zero 2016—2020 Victoria’s Road Safety Strategy and Action Plan</w:t>
      </w:r>
      <w:r>
        <w:rPr>
          <w:lang w:val="en-GB"/>
        </w:rPr>
        <w:t xml:space="preserve"> (Towards Zero), with a goal to reduce serious injuries by 15 per cent and lives lost to fewer than 200 by the end of 2020. We continue to play a critical role in achieving this goal through highly visible and sustained enforcement. In 2019—20, we implemented several initiatives to facilitate our road safety response, including the expansion of mobile Automatic Number Plate Recognition, enhancements to the roadside drug testing program and the delivery of several technological improvements to aid information collection and analysis. </w:t>
      </w:r>
    </w:p>
    <w:p w14:paraId="1239D346" w14:textId="77777777" w:rsidR="008212AF" w:rsidRDefault="008212AF" w:rsidP="008212AF">
      <w:pPr>
        <w:pStyle w:val="BodyText"/>
        <w:rPr>
          <w:lang w:val="en-GB"/>
        </w:rPr>
      </w:pPr>
      <w:r>
        <w:rPr>
          <w:lang w:val="en-GB"/>
        </w:rPr>
        <w:t xml:space="preserve">In the last five years, the number of lives lost on our roads has fluctuated from year to year, but an overall decrease of 13.6 per cent has been recorded. During 2019—20, 229 lives were lost on Victorian roads, decreasing by 12.9 per cent from the previous year. </w:t>
      </w:r>
    </w:p>
    <w:p w14:paraId="4F6ACF23" w14:textId="77777777" w:rsidR="008212AF" w:rsidRDefault="008212AF" w:rsidP="008212AF">
      <w:pPr>
        <w:pStyle w:val="BodyText"/>
        <w:rPr>
          <w:lang w:val="en-GB"/>
        </w:rPr>
      </w:pPr>
      <w:r>
        <w:rPr>
          <w:lang w:val="en-GB"/>
        </w:rPr>
        <w:t>Drivers of motor vehicles continued to account for the most lives lost, comprising 46 per cent. The number of bicyclists who lost their lives on the road increased to 13 from 12 the previous year. All other road user groups showed a decrease in the number of lives lost when compared to the previous year.</w:t>
      </w:r>
    </w:p>
    <w:p w14:paraId="4F996015" w14:textId="77777777" w:rsidR="008212AF" w:rsidRDefault="008212AF" w:rsidP="008212AF">
      <w:pPr>
        <w:pStyle w:val="BodyText"/>
        <w:rPr>
          <w:lang w:val="en-GB"/>
        </w:rPr>
      </w:pPr>
      <w:r>
        <w:rPr>
          <w:lang w:val="en-GB"/>
        </w:rPr>
        <w:t xml:space="preserve">Although fewer lives were lost on our roads in 2019—20, the number of injuries sustained remained relatively stable, increasing 1.1 per cent in comparison to the previous year. </w:t>
      </w:r>
    </w:p>
    <w:p w14:paraId="4A07F4D2" w14:textId="77777777" w:rsidR="008212AF" w:rsidRDefault="008212AF" w:rsidP="008212AF">
      <w:pPr>
        <w:pStyle w:val="BodyText"/>
        <w:rPr>
          <w:lang w:val="en-GB"/>
        </w:rPr>
      </w:pPr>
      <w:r>
        <w:rPr>
          <w:lang w:val="en-GB"/>
        </w:rPr>
        <w:t>When broken down by location, the number of lives lost was slightly higher in regional areas. In contrast, metropolitan locations recorded more than double the number of injuries than regional Victoria.</w:t>
      </w:r>
    </w:p>
    <w:p w14:paraId="1CEA7CEF" w14:textId="50511483" w:rsidR="008212AF" w:rsidRDefault="008212AF" w:rsidP="00A20B3F">
      <w:pPr>
        <w:pStyle w:val="Heading6"/>
        <w:rPr>
          <w:lang w:val="en-GB"/>
        </w:rPr>
      </w:pPr>
      <w:r>
        <w:rPr>
          <w:rStyle w:val="medium0"/>
          <w:lang w:val="en-GB"/>
        </w:rPr>
        <w:t xml:space="preserve">Table 3.4: </w:t>
      </w:r>
      <w:r w:rsidRPr="00A20B3F">
        <w:rPr>
          <w:rStyle w:val="medium-italic"/>
          <w:i/>
          <w:iCs/>
          <w:lang w:val="en-GB"/>
        </w:rPr>
        <w:t>Road Fatalities and Injuries</w:t>
      </w:r>
      <w:r>
        <w:rPr>
          <w:rStyle w:val="medium-italic"/>
          <w:lang w:val="en-GB"/>
        </w:rPr>
        <w:t xml:space="preserve"> </w:t>
      </w:r>
    </w:p>
    <w:tbl>
      <w:tblPr>
        <w:tblW w:w="102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102"/>
        <w:gridCol w:w="1020"/>
        <w:gridCol w:w="1020"/>
        <w:gridCol w:w="1020"/>
        <w:gridCol w:w="1020"/>
        <w:gridCol w:w="1023"/>
      </w:tblGrid>
      <w:tr w:rsidR="0094752F" w14:paraId="6A68E21F" w14:textId="77777777" w:rsidTr="0094752F">
        <w:trPr>
          <w:trHeight w:val="375"/>
        </w:trPr>
        <w:tc>
          <w:tcPr>
            <w:tcW w:w="5102" w:type="dxa"/>
            <w:tcBorders>
              <w:top w:val="nil"/>
              <w:left w:val="nil"/>
              <w:bottom w:val="nil"/>
              <w:right w:val="nil"/>
            </w:tcBorders>
            <w:shd w:val="clear" w:color="auto" w:fill="00529F"/>
          </w:tcPr>
          <w:p w14:paraId="73381716" w14:textId="77777777" w:rsidR="0094752F" w:rsidRDefault="0094752F" w:rsidP="004E16F8">
            <w:pPr>
              <w:pStyle w:val="TableParagraph"/>
              <w:rPr>
                <w:rFonts w:ascii="Times New Roman"/>
                <w:sz w:val="16"/>
              </w:rPr>
            </w:pPr>
          </w:p>
        </w:tc>
        <w:tc>
          <w:tcPr>
            <w:tcW w:w="1020" w:type="dxa"/>
            <w:tcBorders>
              <w:top w:val="nil"/>
              <w:left w:val="nil"/>
              <w:bottom w:val="nil"/>
              <w:right w:val="nil"/>
            </w:tcBorders>
            <w:shd w:val="clear" w:color="auto" w:fill="00529F"/>
          </w:tcPr>
          <w:p w14:paraId="49DAA71F" w14:textId="77777777" w:rsidR="0094752F" w:rsidRDefault="0094752F" w:rsidP="0094752F">
            <w:pPr>
              <w:pStyle w:val="TableParagraph"/>
              <w:spacing w:before="45"/>
              <w:ind w:right="113"/>
              <w:jc w:val="right"/>
              <w:rPr>
                <w:rFonts w:ascii="FuturaStd-Heavy" w:hAnsi="FuturaStd-Heavy"/>
                <w:b/>
                <w:sz w:val="18"/>
              </w:rPr>
            </w:pPr>
            <w:r>
              <w:rPr>
                <w:rFonts w:ascii="FuturaStd-Heavy" w:hAnsi="FuturaStd-Heavy"/>
                <w:b/>
                <w:color w:val="FFFFFF"/>
                <w:sz w:val="18"/>
              </w:rPr>
              <w:t>2019—20</w:t>
            </w:r>
          </w:p>
        </w:tc>
        <w:tc>
          <w:tcPr>
            <w:tcW w:w="1020" w:type="dxa"/>
            <w:tcBorders>
              <w:top w:val="nil"/>
              <w:left w:val="nil"/>
              <w:bottom w:val="nil"/>
              <w:right w:val="nil"/>
            </w:tcBorders>
            <w:shd w:val="clear" w:color="auto" w:fill="00529F"/>
          </w:tcPr>
          <w:p w14:paraId="644A1B1D" w14:textId="77777777" w:rsidR="0094752F" w:rsidRDefault="0094752F" w:rsidP="0094752F">
            <w:pPr>
              <w:pStyle w:val="TableParagraph"/>
              <w:spacing w:before="45"/>
              <w:ind w:right="113"/>
              <w:jc w:val="right"/>
              <w:rPr>
                <w:rFonts w:ascii="FuturaStd-Heavy" w:hAnsi="FuturaStd-Heavy"/>
                <w:b/>
                <w:sz w:val="18"/>
              </w:rPr>
            </w:pPr>
            <w:r>
              <w:rPr>
                <w:rFonts w:ascii="FuturaStd-Heavy" w:hAnsi="FuturaStd-Heavy"/>
                <w:b/>
                <w:color w:val="FFFFFF"/>
                <w:sz w:val="18"/>
              </w:rPr>
              <w:t>2018—19</w:t>
            </w:r>
          </w:p>
        </w:tc>
        <w:tc>
          <w:tcPr>
            <w:tcW w:w="1020" w:type="dxa"/>
            <w:tcBorders>
              <w:top w:val="nil"/>
              <w:left w:val="nil"/>
              <w:bottom w:val="nil"/>
              <w:right w:val="nil"/>
            </w:tcBorders>
            <w:shd w:val="clear" w:color="auto" w:fill="00529F"/>
          </w:tcPr>
          <w:p w14:paraId="09FF12FC" w14:textId="77777777" w:rsidR="0094752F" w:rsidRDefault="0094752F" w:rsidP="0094752F">
            <w:pPr>
              <w:pStyle w:val="TableParagraph"/>
              <w:spacing w:before="45"/>
              <w:ind w:right="112"/>
              <w:jc w:val="right"/>
              <w:rPr>
                <w:rFonts w:ascii="FuturaStd-Heavy" w:hAnsi="FuturaStd-Heavy"/>
                <w:b/>
                <w:sz w:val="18"/>
              </w:rPr>
            </w:pPr>
            <w:r>
              <w:rPr>
                <w:rFonts w:ascii="FuturaStd-Heavy" w:hAnsi="FuturaStd-Heavy"/>
                <w:b/>
                <w:color w:val="FFFFFF"/>
                <w:sz w:val="18"/>
              </w:rPr>
              <w:t>2017—18</w:t>
            </w:r>
          </w:p>
        </w:tc>
        <w:tc>
          <w:tcPr>
            <w:tcW w:w="1020" w:type="dxa"/>
            <w:tcBorders>
              <w:top w:val="nil"/>
              <w:left w:val="nil"/>
              <w:bottom w:val="nil"/>
              <w:right w:val="nil"/>
            </w:tcBorders>
            <w:shd w:val="clear" w:color="auto" w:fill="00529F"/>
          </w:tcPr>
          <w:p w14:paraId="19881328" w14:textId="77777777" w:rsidR="0094752F" w:rsidRDefault="0094752F" w:rsidP="0094752F">
            <w:pPr>
              <w:pStyle w:val="TableParagraph"/>
              <w:spacing w:before="45"/>
              <w:ind w:right="112"/>
              <w:jc w:val="right"/>
              <w:rPr>
                <w:rFonts w:ascii="FuturaStd-Heavy" w:hAnsi="FuturaStd-Heavy"/>
                <w:b/>
                <w:sz w:val="18"/>
              </w:rPr>
            </w:pPr>
            <w:r>
              <w:rPr>
                <w:rFonts w:ascii="FuturaStd-Heavy" w:hAnsi="FuturaStd-Heavy"/>
                <w:b/>
                <w:color w:val="FFFFFF"/>
                <w:sz w:val="18"/>
              </w:rPr>
              <w:t>2016—17</w:t>
            </w:r>
          </w:p>
        </w:tc>
        <w:tc>
          <w:tcPr>
            <w:tcW w:w="1023" w:type="dxa"/>
            <w:tcBorders>
              <w:top w:val="nil"/>
              <w:left w:val="nil"/>
              <w:bottom w:val="nil"/>
              <w:right w:val="nil"/>
            </w:tcBorders>
            <w:shd w:val="clear" w:color="auto" w:fill="00529F"/>
          </w:tcPr>
          <w:p w14:paraId="1453B58F" w14:textId="77777777" w:rsidR="0094752F" w:rsidRDefault="0094752F" w:rsidP="0094752F">
            <w:pPr>
              <w:pStyle w:val="TableParagraph"/>
              <w:spacing w:before="45"/>
              <w:ind w:right="111"/>
              <w:jc w:val="right"/>
              <w:rPr>
                <w:rFonts w:ascii="FuturaStd-Heavy" w:hAnsi="FuturaStd-Heavy"/>
                <w:b/>
                <w:sz w:val="18"/>
              </w:rPr>
            </w:pPr>
            <w:r>
              <w:rPr>
                <w:rFonts w:ascii="FuturaStd-Heavy" w:hAnsi="FuturaStd-Heavy"/>
                <w:b/>
                <w:color w:val="FFFFFF"/>
                <w:sz w:val="18"/>
              </w:rPr>
              <w:t>2015—16</w:t>
            </w:r>
          </w:p>
        </w:tc>
      </w:tr>
      <w:tr w:rsidR="0094752F" w14:paraId="71ABAFA7" w14:textId="77777777" w:rsidTr="0094752F">
        <w:trPr>
          <w:trHeight w:val="372"/>
        </w:trPr>
        <w:tc>
          <w:tcPr>
            <w:tcW w:w="5102" w:type="dxa"/>
            <w:tcBorders>
              <w:top w:val="nil"/>
              <w:left w:val="nil"/>
            </w:tcBorders>
          </w:tcPr>
          <w:p w14:paraId="54B7C1C9" w14:textId="77777777" w:rsidR="0094752F" w:rsidRDefault="0094752F" w:rsidP="004E16F8">
            <w:pPr>
              <w:pStyle w:val="TableParagraph"/>
              <w:spacing w:before="51"/>
              <w:ind w:left="113"/>
              <w:rPr>
                <w:sz w:val="18"/>
              </w:rPr>
            </w:pPr>
            <w:r>
              <w:rPr>
                <w:color w:val="231F20"/>
                <w:sz w:val="18"/>
              </w:rPr>
              <w:t>Fatalities (Lives Lost)</w:t>
            </w:r>
          </w:p>
        </w:tc>
        <w:tc>
          <w:tcPr>
            <w:tcW w:w="1020" w:type="dxa"/>
            <w:tcBorders>
              <w:top w:val="nil"/>
            </w:tcBorders>
            <w:shd w:val="clear" w:color="auto" w:fill="E6E7E8"/>
          </w:tcPr>
          <w:p w14:paraId="289225E5" w14:textId="77777777" w:rsidR="0094752F" w:rsidRDefault="0094752F" w:rsidP="0094752F">
            <w:pPr>
              <w:pStyle w:val="TableParagraph"/>
              <w:spacing w:before="51"/>
              <w:ind w:right="111"/>
              <w:jc w:val="right"/>
              <w:rPr>
                <w:sz w:val="18"/>
              </w:rPr>
            </w:pPr>
            <w:r>
              <w:rPr>
                <w:color w:val="231F20"/>
                <w:sz w:val="18"/>
              </w:rPr>
              <w:t>229</w:t>
            </w:r>
          </w:p>
        </w:tc>
        <w:tc>
          <w:tcPr>
            <w:tcW w:w="1020" w:type="dxa"/>
            <w:tcBorders>
              <w:top w:val="nil"/>
            </w:tcBorders>
          </w:tcPr>
          <w:p w14:paraId="09C48EEC" w14:textId="77777777" w:rsidR="0094752F" w:rsidRDefault="0094752F" w:rsidP="0094752F">
            <w:pPr>
              <w:pStyle w:val="TableParagraph"/>
              <w:spacing w:before="51"/>
              <w:ind w:right="110"/>
              <w:jc w:val="right"/>
              <w:rPr>
                <w:sz w:val="18"/>
              </w:rPr>
            </w:pPr>
            <w:r>
              <w:rPr>
                <w:color w:val="231F20"/>
                <w:sz w:val="18"/>
              </w:rPr>
              <w:t>263</w:t>
            </w:r>
          </w:p>
        </w:tc>
        <w:tc>
          <w:tcPr>
            <w:tcW w:w="1020" w:type="dxa"/>
            <w:tcBorders>
              <w:top w:val="nil"/>
            </w:tcBorders>
          </w:tcPr>
          <w:p w14:paraId="54ABA736" w14:textId="77777777" w:rsidR="0094752F" w:rsidRDefault="0094752F" w:rsidP="0094752F">
            <w:pPr>
              <w:pStyle w:val="TableParagraph"/>
              <w:spacing w:before="51"/>
              <w:ind w:right="110"/>
              <w:jc w:val="right"/>
              <w:rPr>
                <w:sz w:val="18"/>
              </w:rPr>
            </w:pPr>
            <w:r>
              <w:rPr>
                <w:color w:val="231F20"/>
                <w:sz w:val="18"/>
              </w:rPr>
              <w:t>238</w:t>
            </w:r>
          </w:p>
        </w:tc>
        <w:tc>
          <w:tcPr>
            <w:tcW w:w="1020" w:type="dxa"/>
            <w:tcBorders>
              <w:top w:val="nil"/>
            </w:tcBorders>
          </w:tcPr>
          <w:p w14:paraId="583A944A" w14:textId="77777777" w:rsidR="0094752F" w:rsidRDefault="0094752F" w:rsidP="0094752F">
            <w:pPr>
              <w:pStyle w:val="TableParagraph"/>
              <w:spacing w:before="51"/>
              <w:ind w:right="109"/>
              <w:jc w:val="right"/>
              <w:rPr>
                <w:sz w:val="18"/>
              </w:rPr>
            </w:pPr>
            <w:r>
              <w:rPr>
                <w:color w:val="231F20"/>
                <w:sz w:val="18"/>
              </w:rPr>
              <w:t>267</w:t>
            </w:r>
          </w:p>
        </w:tc>
        <w:tc>
          <w:tcPr>
            <w:tcW w:w="1023" w:type="dxa"/>
            <w:tcBorders>
              <w:top w:val="nil"/>
              <w:right w:val="nil"/>
            </w:tcBorders>
          </w:tcPr>
          <w:p w14:paraId="5A57B445" w14:textId="77777777" w:rsidR="0094752F" w:rsidRDefault="0094752F" w:rsidP="0094752F">
            <w:pPr>
              <w:pStyle w:val="TableParagraph"/>
              <w:spacing w:before="51"/>
              <w:ind w:right="114"/>
              <w:jc w:val="right"/>
              <w:rPr>
                <w:sz w:val="18"/>
              </w:rPr>
            </w:pPr>
            <w:r>
              <w:rPr>
                <w:color w:val="231F20"/>
                <w:sz w:val="18"/>
              </w:rPr>
              <w:t>265</w:t>
            </w:r>
          </w:p>
        </w:tc>
      </w:tr>
      <w:tr w:rsidR="0094752F" w14:paraId="313964E5" w14:textId="77777777" w:rsidTr="0094752F">
        <w:trPr>
          <w:trHeight w:val="370"/>
        </w:trPr>
        <w:tc>
          <w:tcPr>
            <w:tcW w:w="5102" w:type="dxa"/>
            <w:tcBorders>
              <w:left w:val="nil"/>
            </w:tcBorders>
          </w:tcPr>
          <w:p w14:paraId="627E8BC8" w14:textId="77777777" w:rsidR="0094752F" w:rsidRDefault="0094752F" w:rsidP="004E16F8">
            <w:pPr>
              <w:pStyle w:val="TableParagraph"/>
              <w:spacing w:before="48"/>
              <w:ind w:left="113"/>
              <w:rPr>
                <w:sz w:val="18"/>
              </w:rPr>
            </w:pPr>
            <w:r>
              <w:rPr>
                <w:color w:val="231F20"/>
                <w:sz w:val="18"/>
              </w:rPr>
              <w:t>Injuries</w:t>
            </w:r>
          </w:p>
        </w:tc>
        <w:tc>
          <w:tcPr>
            <w:tcW w:w="1020" w:type="dxa"/>
            <w:shd w:val="clear" w:color="auto" w:fill="E6E7E8"/>
          </w:tcPr>
          <w:p w14:paraId="2BC56A13" w14:textId="77777777" w:rsidR="0094752F" w:rsidRDefault="0094752F" w:rsidP="0094752F">
            <w:pPr>
              <w:pStyle w:val="TableParagraph"/>
              <w:spacing w:before="48"/>
              <w:ind w:right="111"/>
              <w:jc w:val="right"/>
              <w:rPr>
                <w:sz w:val="18"/>
              </w:rPr>
            </w:pPr>
            <w:r>
              <w:rPr>
                <w:color w:val="231F20"/>
                <w:sz w:val="18"/>
              </w:rPr>
              <w:t>18,010</w:t>
            </w:r>
          </w:p>
        </w:tc>
        <w:tc>
          <w:tcPr>
            <w:tcW w:w="1020" w:type="dxa"/>
          </w:tcPr>
          <w:p w14:paraId="4F831C64" w14:textId="77777777" w:rsidR="0094752F" w:rsidRDefault="0094752F" w:rsidP="0094752F">
            <w:pPr>
              <w:pStyle w:val="TableParagraph"/>
              <w:spacing w:before="48"/>
              <w:ind w:right="110"/>
              <w:jc w:val="right"/>
              <w:rPr>
                <w:sz w:val="18"/>
              </w:rPr>
            </w:pPr>
            <w:r>
              <w:rPr>
                <w:color w:val="231F20"/>
                <w:sz w:val="18"/>
              </w:rPr>
              <w:t>17,807</w:t>
            </w:r>
          </w:p>
        </w:tc>
        <w:tc>
          <w:tcPr>
            <w:tcW w:w="1020" w:type="dxa"/>
          </w:tcPr>
          <w:p w14:paraId="73E4F8B9" w14:textId="77777777" w:rsidR="0094752F" w:rsidRDefault="0094752F" w:rsidP="0094752F">
            <w:pPr>
              <w:pStyle w:val="TableParagraph"/>
              <w:spacing w:before="48"/>
              <w:ind w:right="110"/>
              <w:jc w:val="right"/>
              <w:rPr>
                <w:sz w:val="18"/>
              </w:rPr>
            </w:pPr>
            <w:r>
              <w:rPr>
                <w:color w:val="231F20"/>
                <w:sz w:val="18"/>
              </w:rPr>
              <w:t>17,999</w:t>
            </w:r>
          </w:p>
        </w:tc>
        <w:tc>
          <w:tcPr>
            <w:tcW w:w="1020" w:type="dxa"/>
          </w:tcPr>
          <w:p w14:paraId="3226CD97" w14:textId="77777777" w:rsidR="0094752F" w:rsidRDefault="0094752F" w:rsidP="0094752F">
            <w:pPr>
              <w:pStyle w:val="TableParagraph"/>
              <w:spacing w:before="48"/>
              <w:ind w:right="109"/>
              <w:jc w:val="right"/>
              <w:rPr>
                <w:sz w:val="18"/>
              </w:rPr>
            </w:pPr>
            <w:r>
              <w:rPr>
                <w:color w:val="231F20"/>
                <w:sz w:val="18"/>
              </w:rPr>
              <w:t>20,396</w:t>
            </w:r>
          </w:p>
        </w:tc>
        <w:tc>
          <w:tcPr>
            <w:tcW w:w="1023" w:type="dxa"/>
            <w:tcBorders>
              <w:right w:val="nil"/>
            </w:tcBorders>
          </w:tcPr>
          <w:p w14:paraId="15A9E16A" w14:textId="77777777" w:rsidR="0094752F" w:rsidRDefault="0094752F" w:rsidP="0094752F">
            <w:pPr>
              <w:pStyle w:val="TableParagraph"/>
              <w:spacing w:before="48"/>
              <w:ind w:right="114"/>
              <w:jc w:val="right"/>
              <w:rPr>
                <w:sz w:val="18"/>
              </w:rPr>
            </w:pPr>
            <w:r>
              <w:rPr>
                <w:color w:val="231F20"/>
                <w:sz w:val="18"/>
              </w:rPr>
              <w:t>22,128</w:t>
            </w:r>
          </w:p>
        </w:tc>
      </w:tr>
    </w:tbl>
    <w:p w14:paraId="31E952C9" w14:textId="77777777" w:rsidR="008212AF" w:rsidRPr="00A20B3F" w:rsidRDefault="008212AF" w:rsidP="002D5BA1">
      <w:pPr>
        <w:pStyle w:val="vicpol---notes---2020-alt"/>
      </w:pPr>
      <w:r w:rsidRPr="00A20B3F">
        <w:t>Source: Data was extracted from the Collision Management Information System on 5 July 2020. Data capture for road fatalities and injuries are subject to variation due to reclassification or data settling</w:t>
      </w:r>
    </w:p>
    <w:p w14:paraId="5F19BAFD" w14:textId="77777777" w:rsidR="008212AF" w:rsidRDefault="008212AF" w:rsidP="00A20B3F">
      <w:pPr>
        <w:pStyle w:val="Heading6"/>
        <w:rPr>
          <w:lang w:val="en-GB"/>
        </w:rPr>
      </w:pPr>
      <w:r>
        <w:rPr>
          <w:rStyle w:val="medium0"/>
          <w:lang w:val="en-GB"/>
        </w:rPr>
        <w:t xml:space="preserve">Table 3.5: </w:t>
      </w:r>
      <w:r w:rsidRPr="00A20B3F">
        <w:rPr>
          <w:rStyle w:val="medium-italic"/>
          <w:i/>
          <w:iCs/>
          <w:lang w:val="en-GB"/>
        </w:rPr>
        <w:t>Road Policing Statistics by User</w:t>
      </w:r>
    </w:p>
    <w:tbl>
      <w:tblPr>
        <w:tblW w:w="10204"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102"/>
        <w:gridCol w:w="1275"/>
        <w:gridCol w:w="358"/>
        <w:gridCol w:w="916"/>
        <w:gridCol w:w="1275"/>
        <w:gridCol w:w="1278"/>
      </w:tblGrid>
      <w:tr w:rsidR="0094752F" w14:paraId="450A96C2" w14:textId="77777777" w:rsidTr="0094752F">
        <w:trPr>
          <w:trHeight w:val="383"/>
        </w:trPr>
        <w:tc>
          <w:tcPr>
            <w:tcW w:w="5102" w:type="dxa"/>
            <w:tcBorders>
              <w:top w:val="nil"/>
              <w:left w:val="nil"/>
              <w:bottom w:val="nil"/>
              <w:right w:val="nil"/>
            </w:tcBorders>
            <w:shd w:val="clear" w:color="auto" w:fill="00529F"/>
          </w:tcPr>
          <w:p w14:paraId="76B345C9" w14:textId="77777777" w:rsidR="0094752F" w:rsidRDefault="0094752F" w:rsidP="004E16F8">
            <w:pPr>
              <w:pStyle w:val="TableParagraph"/>
              <w:spacing w:before="45"/>
              <w:ind w:left="113"/>
              <w:rPr>
                <w:rFonts w:ascii="FuturaStd-Heavy"/>
                <w:b/>
                <w:sz w:val="18"/>
              </w:rPr>
            </w:pPr>
            <w:r>
              <w:rPr>
                <w:rFonts w:ascii="FuturaStd-Heavy"/>
                <w:b/>
                <w:color w:val="FFFFFF"/>
                <w:sz w:val="18"/>
              </w:rPr>
              <w:t>Road User</w:t>
            </w:r>
          </w:p>
        </w:tc>
        <w:tc>
          <w:tcPr>
            <w:tcW w:w="2549" w:type="dxa"/>
            <w:gridSpan w:val="3"/>
            <w:tcBorders>
              <w:top w:val="nil"/>
              <w:left w:val="nil"/>
              <w:bottom w:val="nil"/>
              <w:right w:val="nil"/>
            </w:tcBorders>
            <w:shd w:val="clear" w:color="auto" w:fill="00529F"/>
          </w:tcPr>
          <w:p w14:paraId="690BA0DE" w14:textId="17FE70E2" w:rsidR="0094752F" w:rsidRPr="0094752F" w:rsidRDefault="0094752F" w:rsidP="0094752F">
            <w:pPr>
              <w:pStyle w:val="BodyText"/>
              <w:jc w:val="center"/>
              <w:rPr>
                <w:rFonts w:ascii="Times New Roman"/>
                <w:b/>
                <w:bCs/>
                <w:color w:val="FFFFFF" w:themeColor="background1"/>
                <w:sz w:val="16"/>
              </w:rPr>
            </w:pPr>
            <w:r w:rsidRPr="0094752F">
              <w:rPr>
                <w:b/>
                <w:bCs/>
                <w:color w:val="FFFFFF" w:themeColor="background1"/>
              </w:rPr>
              <w:t>Lives Lost</w:t>
            </w:r>
          </w:p>
        </w:tc>
        <w:tc>
          <w:tcPr>
            <w:tcW w:w="2553" w:type="dxa"/>
            <w:gridSpan w:val="2"/>
            <w:tcBorders>
              <w:top w:val="nil"/>
              <w:left w:val="nil"/>
              <w:bottom w:val="nil"/>
              <w:right w:val="nil"/>
            </w:tcBorders>
            <w:shd w:val="clear" w:color="auto" w:fill="00529F"/>
          </w:tcPr>
          <w:p w14:paraId="7E274EE5" w14:textId="77777777" w:rsidR="0094752F" w:rsidRPr="0094752F" w:rsidRDefault="0094752F" w:rsidP="0094752F">
            <w:pPr>
              <w:pStyle w:val="BodyText"/>
              <w:jc w:val="center"/>
              <w:rPr>
                <w:b/>
                <w:bCs/>
                <w:color w:val="FFFFFF" w:themeColor="background1"/>
              </w:rPr>
            </w:pPr>
            <w:r w:rsidRPr="0094752F">
              <w:rPr>
                <w:b/>
                <w:bCs/>
                <w:color w:val="FFFFFF" w:themeColor="background1"/>
              </w:rPr>
              <w:t>Injuries</w:t>
            </w:r>
          </w:p>
        </w:tc>
      </w:tr>
      <w:tr w:rsidR="0094752F" w14:paraId="1074DEEB" w14:textId="77777777" w:rsidTr="0094752F">
        <w:trPr>
          <w:trHeight w:val="367"/>
        </w:trPr>
        <w:tc>
          <w:tcPr>
            <w:tcW w:w="5102" w:type="dxa"/>
            <w:tcBorders>
              <w:top w:val="nil"/>
              <w:left w:val="nil"/>
              <w:bottom w:val="nil"/>
              <w:right w:val="nil"/>
            </w:tcBorders>
            <w:shd w:val="clear" w:color="auto" w:fill="00529F"/>
          </w:tcPr>
          <w:p w14:paraId="42467C26" w14:textId="77777777" w:rsidR="0094752F" w:rsidRDefault="0094752F" w:rsidP="004E16F8">
            <w:pPr>
              <w:pStyle w:val="TableParagraph"/>
              <w:rPr>
                <w:rFonts w:ascii="Times New Roman"/>
                <w:sz w:val="16"/>
              </w:rPr>
            </w:pPr>
          </w:p>
        </w:tc>
        <w:tc>
          <w:tcPr>
            <w:tcW w:w="1275" w:type="dxa"/>
            <w:tcBorders>
              <w:top w:val="nil"/>
              <w:left w:val="nil"/>
              <w:bottom w:val="nil"/>
              <w:right w:val="nil"/>
            </w:tcBorders>
            <w:shd w:val="clear" w:color="auto" w:fill="00529F"/>
          </w:tcPr>
          <w:p w14:paraId="25159852" w14:textId="77777777" w:rsidR="0094752F" w:rsidRDefault="0094752F" w:rsidP="0094752F">
            <w:pPr>
              <w:pStyle w:val="TableParagraph"/>
              <w:spacing w:before="37"/>
              <w:ind w:right="113"/>
              <w:jc w:val="right"/>
              <w:rPr>
                <w:rFonts w:ascii="FuturaStd-Heavy" w:hAnsi="FuturaStd-Heavy"/>
                <w:b/>
                <w:sz w:val="18"/>
              </w:rPr>
            </w:pPr>
            <w:r>
              <w:rPr>
                <w:rFonts w:ascii="FuturaStd-Heavy" w:hAnsi="FuturaStd-Heavy"/>
                <w:b/>
                <w:color w:val="FFFFFF"/>
                <w:sz w:val="18"/>
              </w:rPr>
              <w:t>2019—20</w:t>
            </w:r>
          </w:p>
        </w:tc>
        <w:tc>
          <w:tcPr>
            <w:tcW w:w="358" w:type="dxa"/>
            <w:tcBorders>
              <w:top w:val="nil"/>
              <w:left w:val="nil"/>
              <w:bottom w:val="nil"/>
              <w:right w:val="nil"/>
            </w:tcBorders>
            <w:shd w:val="clear" w:color="auto" w:fill="00529F"/>
          </w:tcPr>
          <w:p w14:paraId="48814573" w14:textId="77777777" w:rsidR="0094752F" w:rsidRDefault="0094752F" w:rsidP="0094752F">
            <w:pPr>
              <w:pStyle w:val="TableParagraph"/>
              <w:jc w:val="right"/>
              <w:rPr>
                <w:rFonts w:ascii="Times New Roman"/>
                <w:sz w:val="16"/>
              </w:rPr>
            </w:pPr>
          </w:p>
        </w:tc>
        <w:tc>
          <w:tcPr>
            <w:tcW w:w="916" w:type="dxa"/>
            <w:tcBorders>
              <w:top w:val="nil"/>
              <w:left w:val="nil"/>
              <w:bottom w:val="nil"/>
              <w:right w:val="nil"/>
            </w:tcBorders>
            <w:shd w:val="clear" w:color="auto" w:fill="00529F"/>
          </w:tcPr>
          <w:p w14:paraId="22522771" w14:textId="77777777" w:rsidR="0094752F" w:rsidRDefault="0094752F" w:rsidP="0094752F">
            <w:pPr>
              <w:pStyle w:val="TableParagraph"/>
              <w:spacing w:before="37"/>
              <w:ind w:left="19"/>
              <w:jc w:val="right"/>
              <w:rPr>
                <w:rFonts w:ascii="FuturaStd-Heavy" w:hAnsi="FuturaStd-Heavy"/>
                <w:b/>
                <w:sz w:val="18"/>
              </w:rPr>
            </w:pPr>
            <w:r>
              <w:rPr>
                <w:rFonts w:ascii="FuturaStd-Heavy" w:hAnsi="FuturaStd-Heavy"/>
                <w:b/>
                <w:color w:val="FFFFFF"/>
                <w:sz w:val="18"/>
              </w:rPr>
              <w:t>2018—19</w:t>
            </w:r>
          </w:p>
        </w:tc>
        <w:tc>
          <w:tcPr>
            <w:tcW w:w="1275" w:type="dxa"/>
            <w:tcBorders>
              <w:top w:val="nil"/>
              <w:left w:val="nil"/>
              <w:bottom w:val="nil"/>
              <w:right w:val="nil"/>
            </w:tcBorders>
            <w:shd w:val="clear" w:color="auto" w:fill="00529F"/>
          </w:tcPr>
          <w:p w14:paraId="44BFEBA6" w14:textId="77777777" w:rsidR="0094752F" w:rsidRDefault="0094752F" w:rsidP="0094752F">
            <w:pPr>
              <w:pStyle w:val="TableParagraph"/>
              <w:spacing w:before="37"/>
              <w:ind w:right="111"/>
              <w:jc w:val="right"/>
              <w:rPr>
                <w:rFonts w:ascii="FuturaStd-Heavy" w:hAnsi="FuturaStd-Heavy"/>
                <w:b/>
                <w:sz w:val="18"/>
              </w:rPr>
            </w:pPr>
            <w:r>
              <w:rPr>
                <w:rFonts w:ascii="FuturaStd-Heavy" w:hAnsi="FuturaStd-Heavy"/>
                <w:b/>
                <w:color w:val="FFFFFF"/>
                <w:sz w:val="18"/>
              </w:rPr>
              <w:t>2019—20</w:t>
            </w:r>
          </w:p>
        </w:tc>
        <w:tc>
          <w:tcPr>
            <w:tcW w:w="1278" w:type="dxa"/>
            <w:tcBorders>
              <w:top w:val="nil"/>
              <w:left w:val="nil"/>
              <w:bottom w:val="nil"/>
              <w:right w:val="nil"/>
            </w:tcBorders>
            <w:shd w:val="clear" w:color="auto" w:fill="00529F"/>
          </w:tcPr>
          <w:p w14:paraId="11C011BB" w14:textId="77777777" w:rsidR="0094752F" w:rsidRDefault="0094752F" w:rsidP="0094752F">
            <w:pPr>
              <w:pStyle w:val="TableParagraph"/>
              <w:spacing w:before="37"/>
              <w:ind w:right="113"/>
              <w:jc w:val="right"/>
              <w:rPr>
                <w:rFonts w:ascii="FuturaStd-Heavy" w:hAnsi="FuturaStd-Heavy"/>
                <w:b/>
                <w:sz w:val="18"/>
              </w:rPr>
            </w:pPr>
            <w:r>
              <w:rPr>
                <w:rFonts w:ascii="FuturaStd-Heavy" w:hAnsi="FuturaStd-Heavy"/>
                <w:b/>
                <w:color w:val="FFFFFF"/>
                <w:sz w:val="18"/>
              </w:rPr>
              <w:t>2018—19</w:t>
            </w:r>
          </w:p>
        </w:tc>
      </w:tr>
      <w:tr w:rsidR="0094752F" w14:paraId="00778327" w14:textId="77777777" w:rsidTr="0094752F">
        <w:trPr>
          <w:trHeight w:val="372"/>
        </w:trPr>
        <w:tc>
          <w:tcPr>
            <w:tcW w:w="5102" w:type="dxa"/>
            <w:tcBorders>
              <w:top w:val="nil"/>
              <w:left w:val="nil"/>
            </w:tcBorders>
          </w:tcPr>
          <w:p w14:paraId="6E98A8BF" w14:textId="77777777" w:rsidR="0094752F" w:rsidRDefault="0094752F" w:rsidP="004E16F8">
            <w:pPr>
              <w:pStyle w:val="TableParagraph"/>
              <w:spacing w:before="51"/>
              <w:ind w:left="113"/>
              <w:rPr>
                <w:sz w:val="18"/>
              </w:rPr>
            </w:pPr>
            <w:r>
              <w:rPr>
                <w:color w:val="231F20"/>
                <w:sz w:val="18"/>
              </w:rPr>
              <w:t>Driver</w:t>
            </w:r>
          </w:p>
        </w:tc>
        <w:tc>
          <w:tcPr>
            <w:tcW w:w="1275" w:type="dxa"/>
            <w:tcBorders>
              <w:top w:val="nil"/>
            </w:tcBorders>
            <w:shd w:val="clear" w:color="auto" w:fill="E6E7E8"/>
          </w:tcPr>
          <w:p w14:paraId="718E9D3F" w14:textId="77777777" w:rsidR="0094752F" w:rsidRDefault="0094752F" w:rsidP="0094752F">
            <w:pPr>
              <w:pStyle w:val="TableParagraph"/>
              <w:spacing w:before="51"/>
              <w:ind w:right="111"/>
              <w:jc w:val="right"/>
              <w:rPr>
                <w:sz w:val="18"/>
              </w:rPr>
            </w:pPr>
            <w:r>
              <w:rPr>
                <w:color w:val="231F20"/>
                <w:sz w:val="18"/>
              </w:rPr>
              <w:t>106</w:t>
            </w:r>
          </w:p>
        </w:tc>
        <w:tc>
          <w:tcPr>
            <w:tcW w:w="1274" w:type="dxa"/>
            <w:gridSpan w:val="2"/>
            <w:tcBorders>
              <w:top w:val="nil"/>
            </w:tcBorders>
          </w:tcPr>
          <w:p w14:paraId="07336F74" w14:textId="77777777" w:rsidR="0094752F" w:rsidRDefault="0094752F" w:rsidP="0094752F">
            <w:pPr>
              <w:pStyle w:val="TableParagraph"/>
              <w:spacing w:before="51"/>
              <w:ind w:left="833"/>
              <w:jc w:val="right"/>
              <w:rPr>
                <w:sz w:val="18"/>
              </w:rPr>
            </w:pPr>
            <w:r>
              <w:rPr>
                <w:color w:val="231F20"/>
                <w:sz w:val="18"/>
              </w:rPr>
              <w:t>112</w:t>
            </w:r>
          </w:p>
        </w:tc>
        <w:tc>
          <w:tcPr>
            <w:tcW w:w="1275" w:type="dxa"/>
            <w:tcBorders>
              <w:top w:val="nil"/>
            </w:tcBorders>
            <w:shd w:val="clear" w:color="auto" w:fill="E6E7E8"/>
          </w:tcPr>
          <w:p w14:paraId="5B476877" w14:textId="77777777" w:rsidR="0094752F" w:rsidRDefault="0094752F" w:rsidP="0094752F">
            <w:pPr>
              <w:pStyle w:val="TableParagraph"/>
              <w:spacing w:before="51"/>
              <w:ind w:right="109"/>
              <w:jc w:val="right"/>
              <w:rPr>
                <w:sz w:val="18"/>
              </w:rPr>
            </w:pPr>
            <w:r>
              <w:rPr>
                <w:color w:val="231F20"/>
                <w:sz w:val="18"/>
              </w:rPr>
              <w:t>9,734</w:t>
            </w:r>
          </w:p>
        </w:tc>
        <w:tc>
          <w:tcPr>
            <w:tcW w:w="1278" w:type="dxa"/>
            <w:tcBorders>
              <w:top w:val="nil"/>
              <w:right w:val="nil"/>
            </w:tcBorders>
          </w:tcPr>
          <w:p w14:paraId="5D7F8754" w14:textId="77777777" w:rsidR="0094752F" w:rsidRDefault="0094752F" w:rsidP="0094752F">
            <w:pPr>
              <w:pStyle w:val="TableParagraph"/>
              <w:spacing w:before="51"/>
              <w:ind w:right="114"/>
              <w:jc w:val="right"/>
              <w:rPr>
                <w:sz w:val="18"/>
              </w:rPr>
            </w:pPr>
            <w:r>
              <w:rPr>
                <w:color w:val="231F20"/>
                <w:sz w:val="18"/>
              </w:rPr>
              <w:t>9,615</w:t>
            </w:r>
          </w:p>
        </w:tc>
      </w:tr>
      <w:tr w:rsidR="0094752F" w14:paraId="387A944D" w14:textId="77777777" w:rsidTr="0094752F">
        <w:trPr>
          <w:trHeight w:val="370"/>
        </w:trPr>
        <w:tc>
          <w:tcPr>
            <w:tcW w:w="5102" w:type="dxa"/>
            <w:tcBorders>
              <w:left w:val="nil"/>
            </w:tcBorders>
          </w:tcPr>
          <w:p w14:paraId="03EF1649" w14:textId="77777777" w:rsidR="0094752F" w:rsidRDefault="0094752F" w:rsidP="004E16F8">
            <w:pPr>
              <w:pStyle w:val="TableParagraph"/>
              <w:spacing w:before="48"/>
              <w:ind w:left="113"/>
              <w:rPr>
                <w:sz w:val="18"/>
              </w:rPr>
            </w:pPr>
            <w:r>
              <w:rPr>
                <w:color w:val="231F20"/>
                <w:sz w:val="18"/>
              </w:rPr>
              <w:t>Passenger</w:t>
            </w:r>
          </w:p>
        </w:tc>
        <w:tc>
          <w:tcPr>
            <w:tcW w:w="1275" w:type="dxa"/>
            <w:shd w:val="clear" w:color="auto" w:fill="E6E7E8"/>
          </w:tcPr>
          <w:p w14:paraId="06369AF5" w14:textId="77777777" w:rsidR="0094752F" w:rsidRDefault="0094752F" w:rsidP="0094752F">
            <w:pPr>
              <w:pStyle w:val="TableParagraph"/>
              <w:spacing w:before="48"/>
              <w:ind w:right="111"/>
              <w:jc w:val="right"/>
              <w:rPr>
                <w:sz w:val="18"/>
              </w:rPr>
            </w:pPr>
            <w:r>
              <w:rPr>
                <w:color w:val="231F20"/>
                <w:sz w:val="18"/>
              </w:rPr>
              <w:t>37</w:t>
            </w:r>
          </w:p>
        </w:tc>
        <w:tc>
          <w:tcPr>
            <w:tcW w:w="1274" w:type="dxa"/>
            <w:gridSpan w:val="2"/>
          </w:tcPr>
          <w:p w14:paraId="77E35CF5" w14:textId="77777777" w:rsidR="0094752F" w:rsidRDefault="0094752F" w:rsidP="0094752F">
            <w:pPr>
              <w:pStyle w:val="TableParagraph"/>
              <w:spacing w:before="48"/>
              <w:ind w:right="109"/>
              <w:jc w:val="right"/>
              <w:rPr>
                <w:sz w:val="18"/>
              </w:rPr>
            </w:pPr>
            <w:r>
              <w:rPr>
                <w:color w:val="231F20"/>
                <w:sz w:val="18"/>
              </w:rPr>
              <w:t>42</w:t>
            </w:r>
          </w:p>
        </w:tc>
        <w:tc>
          <w:tcPr>
            <w:tcW w:w="1275" w:type="dxa"/>
            <w:shd w:val="clear" w:color="auto" w:fill="E6E7E8"/>
          </w:tcPr>
          <w:p w14:paraId="68722D85" w14:textId="77777777" w:rsidR="0094752F" w:rsidRDefault="0094752F" w:rsidP="0094752F">
            <w:pPr>
              <w:pStyle w:val="TableParagraph"/>
              <w:spacing w:before="48"/>
              <w:ind w:right="109"/>
              <w:jc w:val="right"/>
              <w:rPr>
                <w:sz w:val="18"/>
              </w:rPr>
            </w:pPr>
            <w:r>
              <w:rPr>
                <w:color w:val="231F20"/>
                <w:sz w:val="18"/>
              </w:rPr>
              <w:t>3,106</w:t>
            </w:r>
          </w:p>
        </w:tc>
        <w:tc>
          <w:tcPr>
            <w:tcW w:w="1278" w:type="dxa"/>
            <w:tcBorders>
              <w:right w:val="nil"/>
            </w:tcBorders>
          </w:tcPr>
          <w:p w14:paraId="7F49421F" w14:textId="77777777" w:rsidR="0094752F" w:rsidRDefault="0094752F" w:rsidP="0094752F">
            <w:pPr>
              <w:pStyle w:val="TableParagraph"/>
              <w:spacing w:before="48"/>
              <w:ind w:right="114"/>
              <w:jc w:val="right"/>
              <w:rPr>
                <w:sz w:val="18"/>
              </w:rPr>
            </w:pPr>
            <w:r>
              <w:rPr>
                <w:color w:val="231F20"/>
                <w:sz w:val="18"/>
              </w:rPr>
              <w:t>3,328</w:t>
            </w:r>
          </w:p>
        </w:tc>
      </w:tr>
      <w:tr w:rsidR="0094752F" w14:paraId="6BE8F9AA" w14:textId="77777777" w:rsidTr="0094752F">
        <w:trPr>
          <w:trHeight w:val="370"/>
        </w:trPr>
        <w:tc>
          <w:tcPr>
            <w:tcW w:w="5102" w:type="dxa"/>
            <w:tcBorders>
              <w:left w:val="nil"/>
            </w:tcBorders>
          </w:tcPr>
          <w:p w14:paraId="51981D52" w14:textId="77777777" w:rsidR="0094752F" w:rsidRDefault="0094752F" w:rsidP="004E16F8">
            <w:pPr>
              <w:pStyle w:val="TableParagraph"/>
              <w:spacing w:before="48"/>
              <w:ind w:left="113"/>
              <w:rPr>
                <w:sz w:val="18"/>
              </w:rPr>
            </w:pPr>
            <w:r>
              <w:rPr>
                <w:color w:val="231F20"/>
                <w:sz w:val="18"/>
              </w:rPr>
              <w:t>Pedestrians</w:t>
            </w:r>
          </w:p>
        </w:tc>
        <w:tc>
          <w:tcPr>
            <w:tcW w:w="1275" w:type="dxa"/>
            <w:shd w:val="clear" w:color="auto" w:fill="E6E7E8"/>
          </w:tcPr>
          <w:p w14:paraId="53A9BA57" w14:textId="77777777" w:rsidR="0094752F" w:rsidRDefault="0094752F" w:rsidP="0094752F">
            <w:pPr>
              <w:pStyle w:val="TableParagraph"/>
              <w:spacing w:before="48"/>
              <w:ind w:right="111"/>
              <w:jc w:val="right"/>
              <w:rPr>
                <w:sz w:val="18"/>
              </w:rPr>
            </w:pPr>
            <w:r>
              <w:rPr>
                <w:color w:val="231F20"/>
                <w:sz w:val="18"/>
              </w:rPr>
              <w:t>41</w:t>
            </w:r>
          </w:p>
        </w:tc>
        <w:tc>
          <w:tcPr>
            <w:tcW w:w="1274" w:type="dxa"/>
            <w:gridSpan w:val="2"/>
          </w:tcPr>
          <w:p w14:paraId="315E767F" w14:textId="77777777" w:rsidR="0094752F" w:rsidRDefault="0094752F" w:rsidP="0094752F">
            <w:pPr>
              <w:pStyle w:val="TableParagraph"/>
              <w:spacing w:before="48"/>
              <w:ind w:right="109"/>
              <w:jc w:val="right"/>
              <w:rPr>
                <w:sz w:val="18"/>
              </w:rPr>
            </w:pPr>
            <w:r>
              <w:rPr>
                <w:color w:val="231F20"/>
                <w:sz w:val="18"/>
              </w:rPr>
              <w:t>46</w:t>
            </w:r>
          </w:p>
        </w:tc>
        <w:tc>
          <w:tcPr>
            <w:tcW w:w="1275" w:type="dxa"/>
            <w:shd w:val="clear" w:color="auto" w:fill="E6E7E8"/>
          </w:tcPr>
          <w:p w14:paraId="0FF4A647" w14:textId="77777777" w:rsidR="0094752F" w:rsidRDefault="0094752F" w:rsidP="0094752F">
            <w:pPr>
              <w:pStyle w:val="TableParagraph"/>
              <w:spacing w:before="48"/>
              <w:ind w:right="109"/>
              <w:jc w:val="right"/>
              <w:rPr>
                <w:sz w:val="18"/>
              </w:rPr>
            </w:pPr>
            <w:r>
              <w:rPr>
                <w:color w:val="231F20"/>
                <w:sz w:val="18"/>
              </w:rPr>
              <w:t>1,348</w:t>
            </w:r>
          </w:p>
        </w:tc>
        <w:tc>
          <w:tcPr>
            <w:tcW w:w="1278" w:type="dxa"/>
            <w:tcBorders>
              <w:right w:val="nil"/>
            </w:tcBorders>
          </w:tcPr>
          <w:p w14:paraId="379BB7DA" w14:textId="77777777" w:rsidR="0094752F" w:rsidRDefault="0094752F" w:rsidP="0094752F">
            <w:pPr>
              <w:pStyle w:val="TableParagraph"/>
              <w:spacing w:before="48"/>
              <w:ind w:right="114"/>
              <w:jc w:val="right"/>
              <w:rPr>
                <w:sz w:val="18"/>
              </w:rPr>
            </w:pPr>
            <w:r>
              <w:rPr>
                <w:color w:val="231F20"/>
                <w:sz w:val="18"/>
              </w:rPr>
              <w:t>1,537</w:t>
            </w:r>
          </w:p>
        </w:tc>
      </w:tr>
      <w:tr w:rsidR="0094752F" w14:paraId="5F05635D" w14:textId="77777777" w:rsidTr="0094752F">
        <w:trPr>
          <w:trHeight w:val="370"/>
        </w:trPr>
        <w:tc>
          <w:tcPr>
            <w:tcW w:w="5102" w:type="dxa"/>
            <w:tcBorders>
              <w:left w:val="nil"/>
            </w:tcBorders>
          </w:tcPr>
          <w:p w14:paraId="63BED5EF" w14:textId="77777777" w:rsidR="0094752F" w:rsidRDefault="0094752F" w:rsidP="004E16F8">
            <w:pPr>
              <w:pStyle w:val="TableParagraph"/>
              <w:spacing w:before="48"/>
              <w:ind w:left="113"/>
              <w:rPr>
                <w:sz w:val="18"/>
              </w:rPr>
            </w:pPr>
            <w:r>
              <w:rPr>
                <w:color w:val="231F20"/>
                <w:sz w:val="18"/>
              </w:rPr>
              <w:lastRenderedPageBreak/>
              <w:t>Bicyclists</w:t>
            </w:r>
          </w:p>
        </w:tc>
        <w:tc>
          <w:tcPr>
            <w:tcW w:w="1275" w:type="dxa"/>
            <w:shd w:val="clear" w:color="auto" w:fill="E6E7E8"/>
          </w:tcPr>
          <w:p w14:paraId="2B22104F" w14:textId="77777777" w:rsidR="0094752F" w:rsidRDefault="0094752F" w:rsidP="0094752F">
            <w:pPr>
              <w:pStyle w:val="TableParagraph"/>
              <w:spacing w:before="48"/>
              <w:ind w:right="111"/>
              <w:jc w:val="right"/>
              <w:rPr>
                <w:sz w:val="18"/>
              </w:rPr>
            </w:pPr>
            <w:r>
              <w:rPr>
                <w:color w:val="231F20"/>
                <w:sz w:val="18"/>
              </w:rPr>
              <w:t>13</w:t>
            </w:r>
          </w:p>
        </w:tc>
        <w:tc>
          <w:tcPr>
            <w:tcW w:w="1274" w:type="dxa"/>
            <w:gridSpan w:val="2"/>
          </w:tcPr>
          <w:p w14:paraId="54D88269" w14:textId="77777777" w:rsidR="0094752F" w:rsidRDefault="0094752F" w:rsidP="0094752F">
            <w:pPr>
              <w:pStyle w:val="TableParagraph"/>
              <w:spacing w:before="48"/>
              <w:ind w:right="109"/>
              <w:jc w:val="right"/>
              <w:rPr>
                <w:sz w:val="18"/>
              </w:rPr>
            </w:pPr>
            <w:r>
              <w:rPr>
                <w:color w:val="231F20"/>
                <w:sz w:val="18"/>
              </w:rPr>
              <w:t>12</w:t>
            </w:r>
          </w:p>
        </w:tc>
        <w:tc>
          <w:tcPr>
            <w:tcW w:w="1275" w:type="dxa"/>
            <w:shd w:val="clear" w:color="auto" w:fill="E6E7E8"/>
          </w:tcPr>
          <w:p w14:paraId="110FDC93" w14:textId="77777777" w:rsidR="0094752F" w:rsidRDefault="0094752F" w:rsidP="0094752F">
            <w:pPr>
              <w:pStyle w:val="TableParagraph"/>
              <w:spacing w:before="48"/>
              <w:ind w:right="109"/>
              <w:jc w:val="right"/>
              <w:rPr>
                <w:sz w:val="18"/>
              </w:rPr>
            </w:pPr>
            <w:r>
              <w:rPr>
                <w:color w:val="231F20"/>
                <w:sz w:val="18"/>
              </w:rPr>
              <w:t>1,324</w:t>
            </w:r>
          </w:p>
        </w:tc>
        <w:tc>
          <w:tcPr>
            <w:tcW w:w="1278" w:type="dxa"/>
            <w:tcBorders>
              <w:right w:val="nil"/>
            </w:tcBorders>
          </w:tcPr>
          <w:p w14:paraId="288DB27E" w14:textId="77777777" w:rsidR="0094752F" w:rsidRDefault="0094752F" w:rsidP="0094752F">
            <w:pPr>
              <w:pStyle w:val="TableParagraph"/>
              <w:spacing w:before="48"/>
              <w:ind w:right="114"/>
              <w:jc w:val="right"/>
              <w:rPr>
                <w:sz w:val="18"/>
              </w:rPr>
            </w:pPr>
            <w:r>
              <w:rPr>
                <w:color w:val="231F20"/>
                <w:sz w:val="18"/>
              </w:rPr>
              <w:t>1,246</w:t>
            </w:r>
          </w:p>
        </w:tc>
      </w:tr>
      <w:tr w:rsidR="0094752F" w14:paraId="53585025" w14:textId="77777777" w:rsidTr="0094752F">
        <w:trPr>
          <w:trHeight w:val="370"/>
        </w:trPr>
        <w:tc>
          <w:tcPr>
            <w:tcW w:w="5102" w:type="dxa"/>
            <w:tcBorders>
              <w:left w:val="nil"/>
            </w:tcBorders>
          </w:tcPr>
          <w:p w14:paraId="6CC1CD96" w14:textId="77777777" w:rsidR="0094752F" w:rsidRDefault="0094752F" w:rsidP="004E16F8">
            <w:pPr>
              <w:pStyle w:val="TableParagraph"/>
              <w:spacing w:before="48"/>
              <w:ind w:left="113"/>
              <w:rPr>
                <w:sz w:val="18"/>
              </w:rPr>
            </w:pPr>
            <w:r>
              <w:rPr>
                <w:color w:val="231F20"/>
                <w:sz w:val="18"/>
              </w:rPr>
              <w:t>Motorcyclist</w:t>
            </w:r>
          </w:p>
        </w:tc>
        <w:tc>
          <w:tcPr>
            <w:tcW w:w="1275" w:type="dxa"/>
            <w:shd w:val="clear" w:color="auto" w:fill="E6E7E8"/>
          </w:tcPr>
          <w:p w14:paraId="61F8D56C" w14:textId="77777777" w:rsidR="0094752F" w:rsidRDefault="0094752F" w:rsidP="0094752F">
            <w:pPr>
              <w:pStyle w:val="TableParagraph"/>
              <w:spacing w:before="48"/>
              <w:ind w:right="111"/>
              <w:jc w:val="right"/>
              <w:rPr>
                <w:sz w:val="18"/>
              </w:rPr>
            </w:pPr>
            <w:r>
              <w:rPr>
                <w:color w:val="231F20"/>
                <w:sz w:val="18"/>
              </w:rPr>
              <w:t>32</w:t>
            </w:r>
          </w:p>
        </w:tc>
        <w:tc>
          <w:tcPr>
            <w:tcW w:w="1274" w:type="dxa"/>
            <w:gridSpan w:val="2"/>
          </w:tcPr>
          <w:p w14:paraId="222079A9" w14:textId="77777777" w:rsidR="0094752F" w:rsidRDefault="0094752F" w:rsidP="0094752F">
            <w:pPr>
              <w:pStyle w:val="TableParagraph"/>
              <w:spacing w:before="48"/>
              <w:ind w:right="109"/>
              <w:jc w:val="right"/>
              <w:rPr>
                <w:sz w:val="18"/>
              </w:rPr>
            </w:pPr>
            <w:r>
              <w:rPr>
                <w:color w:val="231F20"/>
                <w:sz w:val="18"/>
              </w:rPr>
              <w:t>48</w:t>
            </w:r>
          </w:p>
        </w:tc>
        <w:tc>
          <w:tcPr>
            <w:tcW w:w="1275" w:type="dxa"/>
            <w:shd w:val="clear" w:color="auto" w:fill="E6E7E8"/>
          </w:tcPr>
          <w:p w14:paraId="52E811AC" w14:textId="77777777" w:rsidR="0094752F" w:rsidRDefault="0094752F" w:rsidP="0094752F">
            <w:pPr>
              <w:pStyle w:val="TableParagraph"/>
              <w:spacing w:before="48"/>
              <w:ind w:right="109"/>
              <w:jc w:val="right"/>
              <w:rPr>
                <w:sz w:val="18"/>
              </w:rPr>
            </w:pPr>
            <w:r>
              <w:rPr>
                <w:color w:val="231F20"/>
                <w:sz w:val="18"/>
              </w:rPr>
              <w:t>2,192</w:t>
            </w:r>
          </w:p>
        </w:tc>
        <w:tc>
          <w:tcPr>
            <w:tcW w:w="1278" w:type="dxa"/>
            <w:tcBorders>
              <w:right w:val="nil"/>
            </w:tcBorders>
          </w:tcPr>
          <w:p w14:paraId="2BFAE60D" w14:textId="77777777" w:rsidR="0094752F" w:rsidRDefault="0094752F" w:rsidP="0094752F">
            <w:pPr>
              <w:pStyle w:val="TableParagraph"/>
              <w:spacing w:before="48"/>
              <w:ind w:right="114"/>
              <w:jc w:val="right"/>
              <w:rPr>
                <w:sz w:val="18"/>
              </w:rPr>
            </w:pPr>
            <w:r>
              <w:rPr>
                <w:color w:val="231F20"/>
                <w:sz w:val="18"/>
              </w:rPr>
              <w:t>1,907</w:t>
            </w:r>
          </w:p>
        </w:tc>
      </w:tr>
      <w:tr w:rsidR="0094752F" w14:paraId="1B9FA38B" w14:textId="77777777" w:rsidTr="0094752F">
        <w:trPr>
          <w:trHeight w:val="370"/>
        </w:trPr>
        <w:tc>
          <w:tcPr>
            <w:tcW w:w="5102" w:type="dxa"/>
            <w:tcBorders>
              <w:left w:val="nil"/>
            </w:tcBorders>
          </w:tcPr>
          <w:p w14:paraId="7E0789F5" w14:textId="77777777" w:rsidR="0094752F" w:rsidRDefault="0094752F" w:rsidP="004E16F8">
            <w:pPr>
              <w:pStyle w:val="TableParagraph"/>
              <w:spacing w:before="48"/>
              <w:ind w:left="113"/>
              <w:rPr>
                <w:sz w:val="18"/>
              </w:rPr>
            </w:pPr>
            <w:r>
              <w:rPr>
                <w:color w:val="231F20"/>
                <w:sz w:val="18"/>
              </w:rPr>
              <w:t>Pillion Passenger</w:t>
            </w:r>
          </w:p>
        </w:tc>
        <w:tc>
          <w:tcPr>
            <w:tcW w:w="1275" w:type="dxa"/>
            <w:shd w:val="clear" w:color="auto" w:fill="E6E7E8"/>
          </w:tcPr>
          <w:p w14:paraId="02447923" w14:textId="77777777" w:rsidR="0094752F" w:rsidRDefault="0094752F" w:rsidP="0094752F">
            <w:pPr>
              <w:pStyle w:val="TableParagraph"/>
              <w:spacing w:before="48"/>
              <w:ind w:right="107"/>
              <w:jc w:val="right"/>
              <w:rPr>
                <w:sz w:val="18"/>
              </w:rPr>
            </w:pPr>
            <w:r>
              <w:rPr>
                <w:color w:val="231F20"/>
                <w:sz w:val="18"/>
              </w:rPr>
              <w:t>0</w:t>
            </w:r>
          </w:p>
        </w:tc>
        <w:tc>
          <w:tcPr>
            <w:tcW w:w="1274" w:type="dxa"/>
            <w:gridSpan w:val="2"/>
          </w:tcPr>
          <w:p w14:paraId="17E7F461" w14:textId="77777777" w:rsidR="0094752F" w:rsidRDefault="0094752F" w:rsidP="0094752F">
            <w:pPr>
              <w:pStyle w:val="TableParagraph"/>
              <w:spacing w:before="48"/>
              <w:ind w:right="106"/>
              <w:jc w:val="right"/>
              <w:rPr>
                <w:sz w:val="18"/>
              </w:rPr>
            </w:pPr>
            <w:r>
              <w:rPr>
                <w:color w:val="231F20"/>
                <w:sz w:val="18"/>
              </w:rPr>
              <w:t>1</w:t>
            </w:r>
          </w:p>
        </w:tc>
        <w:tc>
          <w:tcPr>
            <w:tcW w:w="1275" w:type="dxa"/>
            <w:shd w:val="clear" w:color="auto" w:fill="E6E7E8"/>
          </w:tcPr>
          <w:p w14:paraId="3896FDB7" w14:textId="77777777" w:rsidR="0094752F" w:rsidRDefault="0094752F" w:rsidP="0094752F">
            <w:pPr>
              <w:pStyle w:val="TableParagraph"/>
              <w:spacing w:before="48"/>
              <w:ind w:right="109"/>
              <w:jc w:val="right"/>
              <w:rPr>
                <w:sz w:val="18"/>
              </w:rPr>
            </w:pPr>
            <w:r>
              <w:rPr>
                <w:color w:val="231F20"/>
                <w:sz w:val="18"/>
              </w:rPr>
              <w:t>73</w:t>
            </w:r>
          </w:p>
        </w:tc>
        <w:tc>
          <w:tcPr>
            <w:tcW w:w="1278" w:type="dxa"/>
            <w:tcBorders>
              <w:right w:val="nil"/>
            </w:tcBorders>
          </w:tcPr>
          <w:p w14:paraId="1390231C" w14:textId="77777777" w:rsidR="0094752F" w:rsidRDefault="0094752F" w:rsidP="0094752F">
            <w:pPr>
              <w:pStyle w:val="TableParagraph"/>
              <w:spacing w:before="48"/>
              <w:ind w:right="114"/>
              <w:jc w:val="right"/>
              <w:rPr>
                <w:sz w:val="18"/>
              </w:rPr>
            </w:pPr>
            <w:r>
              <w:rPr>
                <w:color w:val="231F20"/>
                <w:sz w:val="18"/>
              </w:rPr>
              <w:t>48</w:t>
            </w:r>
          </w:p>
        </w:tc>
      </w:tr>
      <w:tr w:rsidR="0094752F" w14:paraId="736342AA" w14:textId="77777777" w:rsidTr="0094752F">
        <w:trPr>
          <w:trHeight w:val="370"/>
        </w:trPr>
        <w:tc>
          <w:tcPr>
            <w:tcW w:w="5102" w:type="dxa"/>
            <w:tcBorders>
              <w:left w:val="nil"/>
            </w:tcBorders>
          </w:tcPr>
          <w:p w14:paraId="5651D214" w14:textId="77777777" w:rsidR="0094752F" w:rsidRDefault="0094752F" w:rsidP="004E16F8">
            <w:pPr>
              <w:pStyle w:val="TableParagraph"/>
              <w:spacing w:before="48"/>
              <w:ind w:left="113"/>
              <w:rPr>
                <w:sz w:val="18"/>
              </w:rPr>
            </w:pPr>
            <w:r>
              <w:rPr>
                <w:color w:val="231F20"/>
                <w:sz w:val="18"/>
              </w:rPr>
              <w:t>Other</w:t>
            </w:r>
          </w:p>
        </w:tc>
        <w:tc>
          <w:tcPr>
            <w:tcW w:w="1275" w:type="dxa"/>
            <w:shd w:val="clear" w:color="auto" w:fill="E6E7E8"/>
          </w:tcPr>
          <w:p w14:paraId="1BF52727" w14:textId="77777777" w:rsidR="0094752F" w:rsidRDefault="0094752F" w:rsidP="0094752F">
            <w:pPr>
              <w:pStyle w:val="TableParagraph"/>
              <w:spacing w:before="48"/>
              <w:ind w:right="107"/>
              <w:jc w:val="right"/>
              <w:rPr>
                <w:sz w:val="18"/>
              </w:rPr>
            </w:pPr>
            <w:r>
              <w:rPr>
                <w:color w:val="231F20"/>
                <w:sz w:val="18"/>
              </w:rPr>
              <w:t>0</w:t>
            </w:r>
          </w:p>
        </w:tc>
        <w:tc>
          <w:tcPr>
            <w:tcW w:w="1274" w:type="dxa"/>
            <w:gridSpan w:val="2"/>
          </w:tcPr>
          <w:p w14:paraId="26EBCD80" w14:textId="77777777" w:rsidR="0094752F" w:rsidRDefault="0094752F" w:rsidP="0094752F">
            <w:pPr>
              <w:pStyle w:val="TableParagraph"/>
              <w:spacing w:before="48"/>
              <w:ind w:right="106"/>
              <w:jc w:val="right"/>
              <w:rPr>
                <w:sz w:val="18"/>
              </w:rPr>
            </w:pPr>
            <w:r>
              <w:rPr>
                <w:color w:val="231F20"/>
                <w:sz w:val="18"/>
              </w:rPr>
              <w:t>2</w:t>
            </w:r>
          </w:p>
        </w:tc>
        <w:tc>
          <w:tcPr>
            <w:tcW w:w="1275" w:type="dxa"/>
            <w:shd w:val="clear" w:color="auto" w:fill="E6E7E8"/>
          </w:tcPr>
          <w:p w14:paraId="3F37622B" w14:textId="77777777" w:rsidR="0094752F" w:rsidRDefault="0094752F" w:rsidP="0094752F">
            <w:pPr>
              <w:pStyle w:val="TableParagraph"/>
              <w:spacing w:before="48"/>
              <w:ind w:right="109"/>
              <w:jc w:val="right"/>
              <w:rPr>
                <w:sz w:val="18"/>
              </w:rPr>
            </w:pPr>
            <w:r>
              <w:rPr>
                <w:color w:val="231F20"/>
                <w:sz w:val="18"/>
              </w:rPr>
              <w:t>233</w:t>
            </w:r>
          </w:p>
        </w:tc>
        <w:tc>
          <w:tcPr>
            <w:tcW w:w="1278" w:type="dxa"/>
            <w:tcBorders>
              <w:right w:val="nil"/>
            </w:tcBorders>
          </w:tcPr>
          <w:p w14:paraId="4ABDEE14" w14:textId="77777777" w:rsidR="0094752F" w:rsidRDefault="0094752F" w:rsidP="0094752F">
            <w:pPr>
              <w:pStyle w:val="TableParagraph"/>
              <w:spacing w:before="48"/>
              <w:ind w:right="114"/>
              <w:jc w:val="right"/>
              <w:rPr>
                <w:sz w:val="18"/>
              </w:rPr>
            </w:pPr>
            <w:r>
              <w:rPr>
                <w:color w:val="231F20"/>
                <w:sz w:val="18"/>
              </w:rPr>
              <w:t>126</w:t>
            </w:r>
          </w:p>
        </w:tc>
      </w:tr>
      <w:tr w:rsidR="0094752F" w14:paraId="6E5E23C7" w14:textId="77777777" w:rsidTr="0094752F">
        <w:trPr>
          <w:trHeight w:val="365"/>
        </w:trPr>
        <w:tc>
          <w:tcPr>
            <w:tcW w:w="5102" w:type="dxa"/>
            <w:tcBorders>
              <w:left w:val="nil"/>
              <w:bottom w:val="single" w:sz="6" w:space="0" w:color="231F20"/>
            </w:tcBorders>
          </w:tcPr>
          <w:p w14:paraId="420165F3" w14:textId="77777777" w:rsidR="0094752F" w:rsidRDefault="0094752F" w:rsidP="004E16F8">
            <w:pPr>
              <w:pStyle w:val="TableParagraph"/>
              <w:spacing w:before="43"/>
              <w:ind w:left="113"/>
              <w:rPr>
                <w:rFonts w:ascii="FuturaStd-Heavy"/>
                <w:b/>
                <w:sz w:val="18"/>
              </w:rPr>
            </w:pPr>
            <w:r>
              <w:rPr>
                <w:rFonts w:ascii="FuturaStd-Heavy"/>
                <w:b/>
                <w:color w:val="231F20"/>
                <w:sz w:val="18"/>
              </w:rPr>
              <w:t>Total</w:t>
            </w:r>
          </w:p>
        </w:tc>
        <w:tc>
          <w:tcPr>
            <w:tcW w:w="1275" w:type="dxa"/>
            <w:tcBorders>
              <w:bottom w:val="single" w:sz="6" w:space="0" w:color="231F20"/>
            </w:tcBorders>
            <w:shd w:val="clear" w:color="auto" w:fill="E6E7E8"/>
          </w:tcPr>
          <w:p w14:paraId="4AB0EE39" w14:textId="77777777" w:rsidR="0094752F" w:rsidRDefault="0094752F" w:rsidP="0094752F">
            <w:pPr>
              <w:pStyle w:val="TableParagraph"/>
              <w:spacing w:before="43"/>
              <w:ind w:right="107"/>
              <w:jc w:val="right"/>
              <w:rPr>
                <w:rFonts w:ascii="FuturaStd-Heavy"/>
                <w:b/>
                <w:sz w:val="18"/>
              </w:rPr>
            </w:pPr>
            <w:r>
              <w:rPr>
                <w:rFonts w:ascii="FuturaStd-Heavy"/>
                <w:b/>
                <w:color w:val="231F20"/>
                <w:sz w:val="18"/>
              </w:rPr>
              <w:t>229</w:t>
            </w:r>
          </w:p>
        </w:tc>
        <w:tc>
          <w:tcPr>
            <w:tcW w:w="1274" w:type="dxa"/>
            <w:gridSpan w:val="2"/>
            <w:tcBorders>
              <w:bottom w:val="single" w:sz="6" w:space="0" w:color="231F20"/>
            </w:tcBorders>
          </w:tcPr>
          <w:p w14:paraId="00AFDD79" w14:textId="77777777" w:rsidR="0094752F" w:rsidRDefault="0094752F" w:rsidP="0094752F">
            <w:pPr>
              <w:pStyle w:val="TableParagraph"/>
              <w:spacing w:before="43"/>
              <w:ind w:right="106"/>
              <w:jc w:val="right"/>
              <w:rPr>
                <w:rFonts w:ascii="FuturaStd-Heavy"/>
                <w:b/>
                <w:sz w:val="18"/>
              </w:rPr>
            </w:pPr>
            <w:r>
              <w:rPr>
                <w:rFonts w:ascii="FuturaStd-Heavy"/>
                <w:b/>
                <w:color w:val="231F20"/>
                <w:sz w:val="18"/>
              </w:rPr>
              <w:t>263</w:t>
            </w:r>
          </w:p>
        </w:tc>
        <w:tc>
          <w:tcPr>
            <w:tcW w:w="1275" w:type="dxa"/>
            <w:tcBorders>
              <w:bottom w:val="single" w:sz="6" w:space="0" w:color="231F20"/>
            </w:tcBorders>
            <w:shd w:val="clear" w:color="auto" w:fill="E6E7E8"/>
          </w:tcPr>
          <w:p w14:paraId="75D0197C" w14:textId="77777777" w:rsidR="0094752F" w:rsidRDefault="0094752F" w:rsidP="0094752F">
            <w:pPr>
              <w:pStyle w:val="TableParagraph"/>
              <w:spacing w:before="43"/>
              <w:ind w:right="105"/>
              <w:jc w:val="right"/>
              <w:rPr>
                <w:rFonts w:ascii="FuturaStd-Heavy"/>
                <w:b/>
                <w:sz w:val="18"/>
              </w:rPr>
            </w:pPr>
            <w:r>
              <w:rPr>
                <w:rFonts w:ascii="FuturaStd-Heavy"/>
                <w:b/>
                <w:color w:val="231F20"/>
                <w:sz w:val="18"/>
              </w:rPr>
              <w:t>18,010</w:t>
            </w:r>
          </w:p>
        </w:tc>
        <w:tc>
          <w:tcPr>
            <w:tcW w:w="1278" w:type="dxa"/>
            <w:tcBorders>
              <w:bottom w:val="single" w:sz="6" w:space="0" w:color="231F20"/>
              <w:right w:val="nil"/>
            </w:tcBorders>
          </w:tcPr>
          <w:p w14:paraId="4B6EA288" w14:textId="77777777" w:rsidR="0094752F" w:rsidRDefault="0094752F" w:rsidP="0094752F">
            <w:pPr>
              <w:pStyle w:val="TableParagraph"/>
              <w:spacing w:before="43"/>
              <w:ind w:right="110"/>
              <w:jc w:val="right"/>
              <w:rPr>
                <w:rFonts w:ascii="FuturaStd-Heavy"/>
                <w:b/>
                <w:sz w:val="18"/>
              </w:rPr>
            </w:pPr>
            <w:r>
              <w:rPr>
                <w:rFonts w:ascii="FuturaStd-Heavy"/>
                <w:b/>
                <w:color w:val="231F20"/>
                <w:sz w:val="18"/>
              </w:rPr>
              <w:t>17,807</w:t>
            </w:r>
          </w:p>
        </w:tc>
      </w:tr>
    </w:tbl>
    <w:p w14:paraId="760DC393" w14:textId="77777777" w:rsidR="008212AF" w:rsidRPr="00A20B3F" w:rsidRDefault="008212AF" w:rsidP="002D5BA1">
      <w:pPr>
        <w:pStyle w:val="vicpol---notes---2020-alt"/>
      </w:pPr>
      <w:r w:rsidRPr="00A20B3F">
        <w:t>Source: Data was extracted from the Collision Management Information System on 5 July 2020. Data capture for road fatalities and injuries are subject to variation due to reclassification or data settling</w:t>
      </w:r>
    </w:p>
    <w:p w14:paraId="0914DBE9" w14:textId="77777777" w:rsidR="008212AF" w:rsidRDefault="008212AF" w:rsidP="00A20B3F">
      <w:pPr>
        <w:pStyle w:val="Heading6"/>
        <w:rPr>
          <w:lang w:val="en-GB"/>
        </w:rPr>
      </w:pPr>
      <w:r>
        <w:rPr>
          <w:rStyle w:val="medium0"/>
          <w:lang w:val="en-GB"/>
        </w:rPr>
        <w:t xml:space="preserve">Table 3.6: </w:t>
      </w:r>
      <w:r w:rsidRPr="00A20B3F">
        <w:rPr>
          <w:rStyle w:val="medium-italic"/>
          <w:i/>
          <w:iCs/>
          <w:lang w:val="en-GB"/>
        </w:rPr>
        <w:t>Road Policing Statistics by Area</w:t>
      </w:r>
      <w:r>
        <w:rPr>
          <w:rStyle w:val="medium-italic"/>
          <w:lang w:val="en-GB"/>
        </w:rPr>
        <w:t xml:space="preserve"> </w:t>
      </w:r>
    </w:p>
    <w:tbl>
      <w:tblPr>
        <w:tblW w:w="10204" w:type="dxa"/>
        <w:tblLayout w:type="fixed"/>
        <w:tblCellMar>
          <w:left w:w="0" w:type="dxa"/>
          <w:right w:w="0" w:type="dxa"/>
        </w:tblCellMar>
        <w:tblLook w:val="01E0" w:firstRow="1" w:lastRow="1" w:firstColumn="1" w:lastColumn="1" w:noHBand="0" w:noVBand="0"/>
      </w:tblPr>
      <w:tblGrid>
        <w:gridCol w:w="5102"/>
        <w:gridCol w:w="1275"/>
        <w:gridCol w:w="358"/>
        <w:gridCol w:w="916"/>
        <w:gridCol w:w="1275"/>
        <w:gridCol w:w="1278"/>
      </w:tblGrid>
      <w:tr w:rsidR="00E160F1" w14:paraId="5ED70B70" w14:textId="77777777" w:rsidTr="004E16F8">
        <w:trPr>
          <w:trHeight w:val="383"/>
        </w:trPr>
        <w:tc>
          <w:tcPr>
            <w:tcW w:w="5102" w:type="dxa"/>
            <w:shd w:val="clear" w:color="auto" w:fill="00529F"/>
          </w:tcPr>
          <w:p w14:paraId="57DE8ED8" w14:textId="77777777" w:rsidR="00E160F1" w:rsidRDefault="00E160F1" w:rsidP="004E16F8">
            <w:pPr>
              <w:pStyle w:val="TableParagraph"/>
              <w:spacing w:before="45"/>
              <w:ind w:left="113"/>
              <w:rPr>
                <w:rFonts w:ascii="FuturaStd-Heavy"/>
                <w:b/>
                <w:sz w:val="18"/>
              </w:rPr>
            </w:pPr>
            <w:r>
              <w:rPr>
                <w:rFonts w:ascii="FuturaStd-Heavy"/>
                <w:b/>
                <w:color w:val="FFFFFF"/>
                <w:sz w:val="18"/>
              </w:rPr>
              <w:t>Location</w:t>
            </w:r>
          </w:p>
        </w:tc>
        <w:tc>
          <w:tcPr>
            <w:tcW w:w="2549" w:type="dxa"/>
            <w:gridSpan w:val="3"/>
            <w:shd w:val="clear" w:color="auto" w:fill="00529F"/>
          </w:tcPr>
          <w:p w14:paraId="704F7406" w14:textId="6034896E" w:rsidR="00E160F1" w:rsidRPr="00E160F1" w:rsidRDefault="00E160F1" w:rsidP="00E160F1">
            <w:pPr>
              <w:pStyle w:val="BodyText"/>
              <w:jc w:val="center"/>
              <w:rPr>
                <w:rFonts w:ascii="Times New Roman"/>
                <w:b/>
                <w:bCs/>
                <w:sz w:val="16"/>
              </w:rPr>
            </w:pPr>
            <w:r w:rsidRPr="00E160F1">
              <w:rPr>
                <w:b/>
                <w:bCs/>
                <w:color w:val="FFFFFF" w:themeColor="background1"/>
              </w:rPr>
              <w:t>Lives Lost</w:t>
            </w:r>
          </w:p>
        </w:tc>
        <w:tc>
          <w:tcPr>
            <w:tcW w:w="2553" w:type="dxa"/>
            <w:gridSpan w:val="2"/>
            <w:shd w:val="clear" w:color="auto" w:fill="00529F"/>
          </w:tcPr>
          <w:p w14:paraId="3322F328" w14:textId="77777777" w:rsidR="00E160F1" w:rsidRPr="00E160F1" w:rsidRDefault="00E160F1" w:rsidP="00E160F1">
            <w:pPr>
              <w:pStyle w:val="BodyText"/>
              <w:jc w:val="center"/>
              <w:rPr>
                <w:b/>
                <w:bCs/>
              </w:rPr>
            </w:pPr>
            <w:r w:rsidRPr="00E160F1">
              <w:rPr>
                <w:b/>
                <w:bCs/>
                <w:color w:val="FFFFFF" w:themeColor="background1"/>
              </w:rPr>
              <w:t>Injuries</w:t>
            </w:r>
          </w:p>
        </w:tc>
      </w:tr>
      <w:tr w:rsidR="00E160F1" w14:paraId="731B3B05" w14:textId="77777777" w:rsidTr="00E160F1">
        <w:trPr>
          <w:trHeight w:val="367"/>
        </w:trPr>
        <w:tc>
          <w:tcPr>
            <w:tcW w:w="5102" w:type="dxa"/>
            <w:shd w:val="clear" w:color="auto" w:fill="00529F"/>
          </w:tcPr>
          <w:p w14:paraId="7ADEB395" w14:textId="77777777" w:rsidR="00E160F1" w:rsidRDefault="00E160F1" w:rsidP="004E16F8">
            <w:pPr>
              <w:pStyle w:val="TableParagraph"/>
              <w:rPr>
                <w:rFonts w:ascii="Times New Roman"/>
                <w:sz w:val="16"/>
              </w:rPr>
            </w:pPr>
          </w:p>
        </w:tc>
        <w:tc>
          <w:tcPr>
            <w:tcW w:w="1275" w:type="dxa"/>
            <w:shd w:val="clear" w:color="auto" w:fill="00529F"/>
          </w:tcPr>
          <w:p w14:paraId="4C9C4A8C" w14:textId="77777777" w:rsidR="00E160F1" w:rsidRDefault="00E160F1" w:rsidP="00E160F1">
            <w:pPr>
              <w:pStyle w:val="TableParagraph"/>
              <w:spacing w:before="37"/>
              <w:ind w:right="113"/>
              <w:jc w:val="right"/>
              <w:rPr>
                <w:rFonts w:ascii="FuturaStd-Heavy" w:hAnsi="FuturaStd-Heavy"/>
                <w:b/>
                <w:sz w:val="18"/>
              </w:rPr>
            </w:pPr>
            <w:r>
              <w:rPr>
                <w:rFonts w:ascii="FuturaStd-Heavy" w:hAnsi="FuturaStd-Heavy"/>
                <w:b/>
                <w:color w:val="FFFFFF"/>
                <w:sz w:val="18"/>
              </w:rPr>
              <w:t>2019—20</w:t>
            </w:r>
          </w:p>
        </w:tc>
        <w:tc>
          <w:tcPr>
            <w:tcW w:w="358" w:type="dxa"/>
            <w:shd w:val="clear" w:color="auto" w:fill="00529F"/>
          </w:tcPr>
          <w:p w14:paraId="22E4BA99" w14:textId="77777777" w:rsidR="00E160F1" w:rsidRDefault="00E160F1" w:rsidP="00E160F1">
            <w:pPr>
              <w:pStyle w:val="TableParagraph"/>
              <w:jc w:val="right"/>
              <w:rPr>
                <w:rFonts w:ascii="Times New Roman"/>
                <w:sz w:val="16"/>
              </w:rPr>
            </w:pPr>
          </w:p>
        </w:tc>
        <w:tc>
          <w:tcPr>
            <w:tcW w:w="916" w:type="dxa"/>
            <w:shd w:val="clear" w:color="auto" w:fill="00529F"/>
          </w:tcPr>
          <w:p w14:paraId="3BD73BFA" w14:textId="77777777" w:rsidR="00E160F1" w:rsidRDefault="00E160F1" w:rsidP="00E160F1">
            <w:pPr>
              <w:pStyle w:val="TableParagraph"/>
              <w:spacing w:before="37"/>
              <w:ind w:left="19"/>
              <w:jc w:val="right"/>
              <w:rPr>
                <w:rFonts w:ascii="FuturaStd-Heavy" w:hAnsi="FuturaStd-Heavy"/>
                <w:b/>
                <w:sz w:val="18"/>
              </w:rPr>
            </w:pPr>
            <w:r>
              <w:rPr>
                <w:rFonts w:ascii="FuturaStd-Heavy" w:hAnsi="FuturaStd-Heavy"/>
                <w:b/>
                <w:color w:val="FFFFFF"/>
                <w:sz w:val="18"/>
              </w:rPr>
              <w:t>2018—19</w:t>
            </w:r>
          </w:p>
        </w:tc>
        <w:tc>
          <w:tcPr>
            <w:tcW w:w="1275" w:type="dxa"/>
            <w:shd w:val="clear" w:color="auto" w:fill="00529F"/>
          </w:tcPr>
          <w:p w14:paraId="4B24A8BB" w14:textId="77777777" w:rsidR="00E160F1" w:rsidRDefault="00E160F1" w:rsidP="00E160F1">
            <w:pPr>
              <w:pStyle w:val="TableParagraph"/>
              <w:spacing w:before="37"/>
              <w:ind w:right="111"/>
              <w:jc w:val="right"/>
              <w:rPr>
                <w:rFonts w:ascii="FuturaStd-Heavy" w:hAnsi="FuturaStd-Heavy"/>
                <w:b/>
                <w:sz w:val="18"/>
              </w:rPr>
            </w:pPr>
            <w:r>
              <w:rPr>
                <w:rFonts w:ascii="FuturaStd-Heavy" w:hAnsi="FuturaStd-Heavy"/>
                <w:b/>
                <w:color w:val="FFFFFF"/>
                <w:sz w:val="18"/>
              </w:rPr>
              <w:t>2019—20</w:t>
            </w:r>
          </w:p>
        </w:tc>
        <w:tc>
          <w:tcPr>
            <w:tcW w:w="1278" w:type="dxa"/>
            <w:shd w:val="clear" w:color="auto" w:fill="00529F"/>
          </w:tcPr>
          <w:p w14:paraId="5869EFA4" w14:textId="77777777" w:rsidR="00E160F1" w:rsidRDefault="00E160F1" w:rsidP="00E160F1">
            <w:pPr>
              <w:pStyle w:val="TableParagraph"/>
              <w:spacing w:before="37"/>
              <w:ind w:right="113"/>
              <w:jc w:val="right"/>
              <w:rPr>
                <w:rFonts w:ascii="FuturaStd-Heavy" w:hAnsi="FuturaStd-Heavy"/>
                <w:b/>
                <w:sz w:val="18"/>
              </w:rPr>
            </w:pPr>
            <w:r>
              <w:rPr>
                <w:rFonts w:ascii="FuturaStd-Heavy" w:hAnsi="FuturaStd-Heavy"/>
                <w:b/>
                <w:color w:val="FFFFFF"/>
                <w:sz w:val="18"/>
              </w:rPr>
              <w:t>2018—19</w:t>
            </w:r>
          </w:p>
        </w:tc>
      </w:tr>
      <w:tr w:rsidR="00E160F1" w14:paraId="2A68A068" w14:textId="77777777" w:rsidTr="00E160F1">
        <w:trPr>
          <w:trHeight w:val="372"/>
        </w:trPr>
        <w:tc>
          <w:tcPr>
            <w:tcW w:w="5102" w:type="dxa"/>
            <w:tcBorders>
              <w:bottom w:val="single" w:sz="2" w:space="0" w:color="939598"/>
              <w:right w:val="single" w:sz="2" w:space="0" w:color="939598"/>
            </w:tcBorders>
          </w:tcPr>
          <w:p w14:paraId="76B423DA" w14:textId="77777777" w:rsidR="00E160F1" w:rsidRDefault="00E160F1" w:rsidP="004E16F8">
            <w:pPr>
              <w:pStyle w:val="TableParagraph"/>
              <w:spacing w:before="51"/>
              <w:ind w:left="113"/>
              <w:rPr>
                <w:sz w:val="18"/>
              </w:rPr>
            </w:pPr>
            <w:r>
              <w:rPr>
                <w:color w:val="231F20"/>
                <w:sz w:val="18"/>
              </w:rPr>
              <w:t>Metropolitan</w:t>
            </w:r>
          </w:p>
        </w:tc>
        <w:tc>
          <w:tcPr>
            <w:tcW w:w="1275" w:type="dxa"/>
            <w:tcBorders>
              <w:left w:val="single" w:sz="2" w:space="0" w:color="939598"/>
              <w:bottom w:val="single" w:sz="2" w:space="0" w:color="939598"/>
              <w:right w:val="single" w:sz="2" w:space="0" w:color="939598"/>
            </w:tcBorders>
            <w:shd w:val="clear" w:color="auto" w:fill="E6E7E8"/>
          </w:tcPr>
          <w:p w14:paraId="77D057E8" w14:textId="77777777" w:rsidR="00E160F1" w:rsidRDefault="00E160F1" w:rsidP="00E160F1">
            <w:pPr>
              <w:pStyle w:val="TableParagraph"/>
              <w:spacing w:before="51"/>
              <w:ind w:right="111"/>
              <w:jc w:val="right"/>
              <w:rPr>
                <w:sz w:val="18"/>
              </w:rPr>
            </w:pPr>
            <w:r>
              <w:rPr>
                <w:color w:val="231F20"/>
                <w:sz w:val="18"/>
              </w:rPr>
              <w:t>109</w:t>
            </w:r>
          </w:p>
        </w:tc>
        <w:tc>
          <w:tcPr>
            <w:tcW w:w="1274" w:type="dxa"/>
            <w:gridSpan w:val="2"/>
            <w:tcBorders>
              <w:left w:val="single" w:sz="2" w:space="0" w:color="939598"/>
              <w:bottom w:val="single" w:sz="2" w:space="0" w:color="939598"/>
              <w:right w:val="single" w:sz="2" w:space="0" w:color="939598"/>
            </w:tcBorders>
          </w:tcPr>
          <w:p w14:paraId="0EC946E9" w14:textId="77777777" w:rsidR="00E160F1" w:rsidRDefault="00E160F1" w:rsidP="00E160F1">
            <w:pPr>
              <w:pStyle w:val="TableParagraph"/>
              <w:spacing w:before="51"/>
              <w:ind w:left="833"/>
              <w:jc w:val="right"/>
              <w:rPr>
                <w:sz w:val="18"/>
              </w:rPr>
            </w:pPr>
            <w:r>
              <w:rPr>
                <w:color w:val="231F20"/>
                <w:sz w:val="18"/>
              </w:rPr>
              <w:t>119</w:t>
            </w:r>
          </w:p>
        </w:tc>
        <w:tc>
          <w:tcPr>
            <w:tcW w:w="1275" w:type="dxa"/>
            <w:tcBorders>
              <w:left w:val="single" w:sz="2" w:space="0" w:color="939598"/>
              <w:bottom w:val="single" w:sz="2" w:space="0" w:color="939598"/>
              <w:right w:val="single" w:sz="2" w:space="0" w:color="939598"/>
            </w:tcBorders>
            <w:shd w:val="clear" w:color="auto" w:fill="E6E7E8"/>
          </w:tcPr>
          <w:p w14:paraId="5AB21436" w14:textId="77777777" w:rsidR="00E160F1" w:rsidRDefault="00E160F1" w:rsidP="00E160F1">
            <w:pPr>
              <w:pStyle w:val="TableParagraph"/>
              <w:spacing w:before="51"/>
              <w:ind w:right="109"/>
              <w:jc w:val="right"/>
              <w:rPr>
                <w:sz w:val="18"/>
              </w:rPr>
            </w:pPr>
            <w:r>
              <w:rPr>
                <w:color w:val="231F20"/>
                <w:sz w:val="18"/>
              </w:rPr>
              <w:t>12,483</w:t>
            </w:r>
          </w:p>
        </w:tc>
        <w:tc>
          <w:tcPr>
            <w:tcW w:w="1278" w:type="dxa"/>
            <w:tcBorders>
              <w:left w:val="single" w:sz="2" w:space="0" w:color="939598"/>
              <w:bottom w:val="single" w:sz="2" w:space="0" w:color="939598"/>
            </w:tcBorders>
          </w:tcPr>
          <w:p w14:paraId="7CBE44F7" w14:textId="77777777" w:rsidR="00E160F1" w:rsidRDefault="00E160F1" w:rsidP="00E160F1">
            <w:pPr>
              <w:pStyle w:val="TableParagraph"/>
              <w:spacing w:before="51"/>
              <w:ind w:right="114"/>
              <w:jc w:val="right"/>
              <w:rPr>
                <w:sz w:val="18"/>
              </w:rPr>
            </w:pPr>
            <w:r>
              <w:rPr>
                <w:color w:val="231F20"/>
                <w:sz w:val="18"/>
              </w:rPr>
              <w:t>12,348</w:t>
            </w:r>
          </w:p>
        </w:tc>
      </w:tr>
      <w:tr w:rsidR="00E160F1" w14:paraId="399CC0FE" w14:textId="77777777" w:rsidTr="00E160F1">
        <w:trPr>
          <w:trHeight w:val="370"/>
        </w:trPr>
        <w:tc>
          <w:tcPr>
            <w:tcW w:w="5102" w:type="dxa"/>
            <w:tcBorders>
              <w:top w:val="single" w:sz="2" w:space="0" w:color="939598"/>
              <w:bottom w:val="single" w:sz="2" w:space="0" w:color="939598"/>
              <w:right w:val="single" w:sz="2" w:space="0" w:color="939598"/>
            </w:tcBorders>
          </w:tcPr>
          <w:p w14:paraId="0ADE862F" w14:textId="77777777" w:rsidR="00E160F1" w:rsidRDefault="00E160F1" w:rsidP="004E16F8">
            <w:pPr>
              <w:pStyle w:val="TableParagraph"/>
              <w:spacing w:before="48"/>
              <w:ind w:left="113"/>
              <w:rPr>
                <w:sz w:val="18"/>
              </w:rPr>
            </w:pPr>
            <w:r>
              <w:rPr>
                <w:color w:val="231F20"/>
                <w:sz w:val="18"/>
              </w:rPr>
              <w:t>Regional</w:t>
            </w:r>
          </w:p>
        </w:tc>
        <w:tc>
          <w:tcPr>
            <w:tcW w:w="1275" w:type="dxa"/>
            <w:tcBorders>
              <w:top w:val="single" w:sz="2" w:space="0" w:color="939598"/>
              <w:left w:val="single" w:sz="2" w:space="0" w:color="939598"/>
              <w:bottom w:val="single" w:sz="2" w:space="0" w:color="939598"/>
              <w:right w:val="single" w:sz="2" w:space="0" w:color="939598"/>
            </w:tcBorders>
            <w:shd w:val="clear" w:color="auto" w:fill="E6E7E8"/>
          </w:tcPr>
          <w:p w14:paraId="15CE68BB" w14:textId="77777777" w:rsidR="00E160F1" w:rsidRDefault="00E160F1" w:rsidP="00E160F1">
            <w:pPr>
              <w:pStyle w:val="TableParagraph"/>
              <w:spacing w:before="48"/>
              <w:ind w:right="111"/>
              <w:jc w:val="right"/>
              <w:rPr>
                <w:sz w:val="18"/>
              </w:rPr>
            </w:pPr>
            <w:r>
              <w:rPr>
                <w:color w:val="231F20"/>
                <w:sz w:val="18"/>
              </w:rPr>
              <w:t>120</w:t>
            </w:r>
          </w:p>
        </w:tc>
        <w:tc>
          <w:tcPr>
            <w:tcW w:w="1274" w:type="dxa"/>
            <w:gridSpan w:val="2"/>
            <w:tcBorders>
              <w:top w:val="single" w:sz="2" w:space="0" w:color="939598"/>
              <w:left w:val="single" w:sz="2" w:space="0" w:color="939598"/>
              <w:bottom w:val="single" w:sz="2" w:space="0" w:color="939598"/>
              <w:right w:val="single" w:sz="2" w:space="0" w:color="939598"/>
            </w:tcBorders>
          </w:tcPr>
          <w:p w14:paraId="2A94957E" w14:textId="77777777" w:rsidR="00E160F1" w:rsidRDefault="00E160F1" w:rsidP="00E160F1">
            <w:pPr>
              <w:pStyle w:val="TableParagraph"/>
              <w:spacing w:before="48"/>
              <w:ind w:left="833"/>
              <w:jc w:val="right"/>
              <w:rPr>
                <w:sz w:val="18"/>
              </w:rPr>
            </w:pPr>
            <w:r>
              <w:rPr>
                <w:color w:val="231F20"/>
                <w:sz w:val="18"/>
              </w:rPr>
              <w:t>144</w:t>
            </w:r>
          </w:p>
        </w:tc>
        <w:tc>
          <w:tcPr>
            <w:tcW w:w="1275" w:type="dxa"/>
            <w:tcBorders>
              <w:top w:val="single" w:sz="2" w:space="0" w:color="939598"/>
              <w:left w:val="single" w:sz="2" w:space="0" w:color="939598"/>
              <w:bottom w:val="single" w:sz="2" w:space="0" w:color="939598"/>
              <w:right w:val="single" w:sz="2" w:space="0" w:color="939598"/>
            </w:tcBorders>
            <w:shd w:val="clear" w:color="auto" w:fill="E6E7E8"/>
          </w:tcPr>
          <w:p w14:paraId="2137C829" w14:textId="77777777" w:rsidR="00E160F1" w:rsidRDefault="00E160F1" w:rsidP="00E160F1">
            <w:pPr>
              <w:pStyle w:val="TableParagraph"/>
              <w:spacing w:before="48"/>
              <w:ind w:right="109"/>
              <w:jc w:val="right"/>
              <w:rPr>
                <w:sz w:val="18"/>
              </w:rPr>
            </w:pPr>
            <w:r>
              <w:rPr>
                <w:color w:val="231F20"/>
                <w:sz w:val="18"/>
              </w:rPr>
              <w:t>5,527</w:t>
            </w:r>
          </w:p>
        </w:tc>
        <w:tc>
          <w:tcPr>
            <w:tcW w:w="1278" w:type="dxa"/>
            <w:tcBorders>
              <w:top w:val="single" w:sz="2" w:space="0" w:color="939598"/>
              <w:left w:val="single" w:sz="2" w:space="0" w:color="939598"/>
              <w:bottom w:val="single" w:sz="2" w:space="0" w:color="939598"/>
            </w:tcBorders>
          </w:tcPr>
          <w:p w14:paraId="74068803" w14:textId="77777777" w:rsidR="00E160F1" w:rsidRDefault="00E160F1" w:rsidP="00E160F1">
            <w:pPr>
              <w:pStyle w:val="TableParagraph"/>
              <w:spacing w:before="48"/>
              <w:ind w:right="114"/>
              <w:jc w:val="right"/>
              <w:rPr>
                <w:sz w:val="18"/>
              </w:rPr>
            </w:pPr>
            <w:r>
              <w:rPr>
                <w:color w:val="231F20"/>
                <w:sz w:val="18"/>
              </w:rPr>
              <w:t>5,459</w:t>
            </w:r>
          </w:p>
        </w:tc>
      </w:tr>
      <w:tr w:rsidR="00E160F1" w14:paraId="2ED4EC5B" w14:textId="77777777" w:rsidTr="00E160F1">
        <w:trPr>
          <w:trHeight w:val="365"/>
        </w:trPr>
        <w:tc>
          <w:tcPr>
            <w:tcW w:w="5102" w:type="dxa"/>
            <w:tcBorders>
              <w:top w:val="single" w:sz="2" w:space="0" w:color="939598"/>
              <w:bottom w:val="single" w:sz="6" w:space="0" w:color="231F20"/>
              <w:right w:val="single" w:sz="2" w:space="0" w:color="939598"/>
            </w:tcBorders>
          </w:tcPr>
          <w:p w14:paraId="4DA4AB50" w14:textId="77777777" w:rsidR="00E160F1" w:rsidRDefault="00E160F1" w:rsidP="004E16F8">
            <w:pPr>
              <w:pStyle w:val="TableParagraph"/>
              <w:spacing w:before="43"/>
              <w:ind w:left="113"/>
              <w:rPr>
                <w:rFonts w:ascii="FuturaStd-Heavy"/>
                <w:b/>
                <w:sz w:val="18"/>
              </w:rPr>
            </w:pPr>
            <w:r>
              <w:rPr>
                <w:rFonts w:ascii="FuturaStd-Heavy"/>
                <w:b/>
                <w:color w:val="231F20"/>
                <w:sz w:val="18"/>
              </w:rPr>
              <w:t>Total</w:t>
            </w:r>
          </w:p>
        </w:tc>
        <w:tc>
          <w:tcPr>
            <w:tcW w:w="1275" w:type="dxa"/>
            <w:tcBorders>
              <w:top w:val="single" w:sz="2" w:space="0" w:color="939598"/>
              <w:left w:val="single" w:sz="2" w:space="0" w:color="939598"/>
              <w:bottom w:val="single" w:sz="6" w:space="0" w:color="231F20"/>
              <w:right w:val="single" w:sz="2" w:space="0" w:color="939598"/>
            </w:tcBorders>
            <w:shd w:val="clear" w:color="auto" w:fill="E6E7E8"/>
          </w:tcPr>
          <w:p w14:paraId="414CEA23" w14:textId="77777777" w:rsidR="00E160F1" w:rsidRDefault="00E160F1" w:rsidP="00E160F1">
            <w:pPr>
              <w:pStyle w:val="TableParagraph"/>
              <w:spacing w:before="43"/>
              <w:ind w:right="107"/>
              <w:jc w:val="right"/>
              <w:rPr>
                <w:rFonts w:ascii="FuturaStd-Heavy"/>
                <w:b/>
                <w:sz w:val="18"/>
              </w:rPr>
            </w:pPr>
            <w:r>
              <w:rPr>
                <w:rFonts w:ascii="FuturaStd-Heavy"/>
                <w:b/>
                <w:color w:val="231F20"/>
                <w:sz w:val="18"/>
              </w:rPr>
              <w:t>229</w:t>
            </w:r>
          </w:p>
        </w:tc>
        <w:tc>
          <w:tcPr>
            <w:tcW w:w="1274" w:type="dxa"/>
            <w:gridSpan w:val="2"/>
            <w:tcBorders>
              <w:top w:val="single" w:sz="2" w:space="0" w:color="939598"/>
              <w:left w:val="single" w:sz="2" w:space="0" w:color="939598"/>
              <w:bottom w:val="single" w:sz="6" w:space="0" w:color="231F20"/>
              <w:right w:val="single" w:sz="2" w:space="0" w:color="939598"/>
            </w:tcBorders>
          </w:tcPr>
          <w:p w14:paraId="3EBF24E5" w14:textId="77777777" w:rsidR="00E160F1" w:rsidRDefault="00E160F1" w:rsidP="00E160F1">
            <w:pPr>
              <w:pStyle w:val="TableParagraph"/>
              <w:spacing w:before="43"/>
              <w:ind w:right="106"/>
              <w:jc w:val="right"/>
              <w:rPr>
                <w:rFonts w:ascii="FuturaStd-Heavy"/>
                <w:b/>
                <w:sz w:val="18"/>
              </w:rPr>
            </w:pPr>
            <w:r>
              <w:rPr>
                <w:rFonts w:ascii="FuturaStd-Heavy"/>
                <w:b/>
                <w:color w:val="231F20"/>
                <w:sz w:val="18"/>
              </w:rPr>
              <w:t>263</w:t>
            </w:r>
          </w:p>
        </w:tc>
        <w:tc>
          <w:tcPr>
            <w:tcW w:w="1275" w:type="dxa"/>
            <w:tcBorders>
              <w:top w:val="single" w:sz="2" w:space="0" w:color="939598"/>
              <w:left w:val="single" w:sz="2" w:space="0" w:color="939598"/>
              <w:bottom w:val="single" w:sz="6" w:space="0" w:color="231F20"/>
              <w:right w:val="single" w:sz="2" w:space="0" w:color="939598"/>
            </w:tcBorders>
            <w:shd w:val="clear" w:color="auto" w:fill="E6E7E8"/>
          </w:tcPr>
          <w:p w14:paraId="45F73969" w14:textId="77777777" w:rsidR="00E160F1" w:rsidRDefault="00E160F1" w:rsidP="00E160F1">
            <w:pPr>
              <w:pStyle w:val="TableParagraph"/>
              <w:spacing w:before="43"/>
              <w:ind w:right="105"/>
              <w:jc w:val="right"/>
              <w:rPr>
                <w:rFonts w:ascii="FuturaStd-Heavy"/>
                <w:b/>
                <w:sz w:val="18"/>
              </w:rPr>
            </w:pPr>
            <w:r>
              <w:rPr>
                <w:rFonts w:ascii="FuturaStd-Heavy"/>
                <w:b/>
                <w:color w:val="231F20"/>
                <w:sz w:val="18"/>
              </w:rPr>
              <w:t>18,010</w:t>
            </w:r>
          </w:p>
        </w:tc>
        <w:tc>
          <w:tcPr>
            <w:tcW w:w="1278" w:type="dxa"/>
            <w:tcBorders>
              <w:top w:val="single" w:sz="2" w:space="0" w:color="939598"/>
              <w:left w:val="single" w:sz="2" w:space="0" w:color="939598"/>
              <w:bottom w:val="single" w:sz="6" w:space="0" w:color="231F20"/>
            </w:tcBorders>
          </w:tcPr>
          <w:p w14:paraId="38625147" w14:textId="77777777" w:rsidR="00E160F1" w:rsidRDefault="00E160F1" w:rsidP="00E160F1">
            <w:pPr>
              <w:pStyle w:val="TableParagraph"/>
              <w:spacing w:before="43"/>
              <w:ind w:right="110"/>
              <w:jc w:val="right"/>
              <w:rPr>
                <w:rFonts w:ascii="FuturaStd-Heavy"/>
                <w:b/>
                <w:sz w:val="18"/>
              </w:rPr>
            </w:pPr>
            <w:r>
              <w:rPr>
                <w:rFonts w:ascii="FuturaStd-Heavy"/>
                <w:b/>
                <w:color w:val="231F20"/>
                <w:sz w:val="18"/>
              </w:rPr>
              <w:t>17,807</w:t>
            </w:r>
          </w:p>
        </w:tc>
      </w:tr>
    </w:tbl>
    <w:p w14:paraId="02E1E57D" w14:textId="77777777" w:rsidR="008212AF" w:rsidRPr="00A20B3F" w:rsidRDefault="008212AF" w:rsidP="002D5BA1">
      <w:pPr>
        <w:pStyle w:val="vicpol---notes---2020-alt"/>
      </w:pPr>
      <w:r w:rsidRPr="00A20B3F">
        <w:t>Source: Data was extracted from the Collision Management Information System on 5 July 2020. Data capture for road fatalities and injuries are subject to variation due to reclassification or data settling</w:t>
      </w:r>
    </w:p>
    <w:p w14:paraId="2F2DA821" w14:textId="77777777" w:rsidR="008212AF" w:rsidRDefault="008212AF" w:rsidP="00A20B3F">
      <w:pPr>
        <w:pStyle w:val="Heading2"/>
        <w:rPr>
          <w:rFonts w:eastAsia="Times New Roman"/>
          <w:lang w:val="en-GB"/>
        </w:rPr>
      </w:pPr>
      <w:r>
        <w:rPr>
          <w:rFonts w:eastAsia="Times New Roman"/>
          <w:lang w:val="en-GB"/>
        </w:rPr>
        <w:t xml:space="preserve">Performance Against Output Measures for Policing and Crime Prevention </w:t>
      </w:r>
    </w:p>
    <w:p w14:paraId="0597CAEB" w14:textId="77777777" w:rsidR="008212AF" w:rsidRDefault="008212AF" w:rsidP="008212AF">
      <w:pPr>
        <w:pStyle w:val="BodyText"/>
        <w:rPr>
          <w:rFonts w:eastAsiaTheme="minorEastAsia"/>
          <w:lang w:val="en-GB"/>
        </w:rPr>
      </w:pPr>
      <w:r>
        <w:rPr>
          <w:lang w:val="en-GB"/>
        </w:rPr>
        <w:t xml:space="preserve">Victoria Police strives to reduce violence and crime through law enforcement, judicial support, community assistance, guidance and leadership. </w:t>
      </w:r>
    </w:p>
    <w:p w14:paraId="2B504415" w14:textId="77777777" w:rsidR="008212AF" w:rsidRDefault="008212AF" w:rsidP="008212AF">
      <w:pPr>
        <w:pStyle w:val="BodyText"/>
        <w:rPr>
          <w:lang w:val="en-GB"/>
        </w:rPr>
      </w:pPr>
      <w:r>
        <w:rPr>
          <w:lang w:val="en-GB"/>
        </w:rPr>
        <w:t xml:space="preserve">The performance measures reported in Table 3.7 compare targets and actual results from the delivery of programs and services as part of the Policing and Crime Prevention output. </w:t>
      </w:r>
    </w:p>
    <w:p w14:paraId="4150A1A3" w14:textId="77777777" w:rsidR="008212AF" w:rsidRDefault="008212AF" w:rsidP="00A20B3F">
      <w:pPr>
        <w:pStyle w:val="Heading6"/>
        <w:rPr>
          <w:lang w:val="en-GB"/>
        </w:rPr>
      </w:pPr>
      <w:r>
        <w:rPr>
          <w:rStyle w:val="medium0"/>
          <w:lang w:val="en-GB"/>
        </w:rPr>
        <w:t xml:space="preserve">Table 3.7: </w:t>
      </w:r>
      <w:r w:rsidRPr="00A20B3F">
        <w:rPr>
          <w:rStyle w:val="medium-italic"/>
          <w:i/>
          <w:iCs/>
          <w:lang w:val="en-GB"/>
        </w:rPr>
        <w:t>Performance against Output Measures for Policing and Crime Prevention</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4870"/>
        <w:gridCol w:w="835"/>
        <w:gridCol w:w="1057"/>
        <w:gridCol w:w="1055"/>
        <w:gridCol w:w="1748"/>
        <w:gridCol w:w="633"/>
      </w:tblGrid>
      <w:tr w:rsidR="008212AF" w14:paraId="4EF6CAF5" w14:textId="77777777" w:rsidTr="003F5620">
        <w:trPr>
          <w:tblHeader/>
          <w:tblCellSpacing w:w="15" w:type="dxa"/>
        </w:trPr>
        <w:tc>
          <w:tcPr>
            <w:tcW w:w="0" w:type="auto"/>
            <w:vAlign w:val="center"/>
            <w:hideMark/>
          </w:tcPr>
          <w:p w14:paraId="4D55B30B" w14:textId="77777777" w:rsidR="008212AF" w:rsidRPr="00A20B3F" w:rsidRDefault="008212AF" w:rsidP="008212AF">
            <w:pPr>
              <w:pStyle w:val="BodyText"/>
              <w:rPr>
                <w:b/>
                <w:bCs/>
                <w:lang w:val="en-AU"/>
              </w:rPr>
            </w:pPr>
            <w:r w:rsidRPr="00A20B3F">
              <w:rPr>
                <w:rStyle w:val="heavy"/>
                <w:b/>
                <w:bCs/>
              </w:rPr>
              <w:t>Performance measures</w:t>
            </w:r>
          </w:p>
        </w:tc>
        <w:tc>
          <w:tcPr>
            <w:tcW w:w="0" w:type="auto"/>
            <w:hideMark/>
          </w:tcPr>
          <w:p w14:paraId="6BC29C1D" w14:textId="77777777" w:rsidR="008212AF" w:rsidRPr="00A20B3F" w:rsidRDefault="008212AF" w:rsidP="003F5620">
            <w:pPr>
              <w:pStyle w:val="BodyText"/>
              <w:jc w:val="right"/>
              <w:rPr>
                <w:b/>
                <w:bCs/>
              </w:rPr>
            </w:pPr>
            <w:r w:rsidRPr="00A20B3F">
              <w:rPr>
                <w:rStyle w:val="heavy"/>
                <w:b/>
                <w:bCs/>
              </w:rPr>
              <w:t xml:space="preserve">Unit of </w:t>
            </w:r>
            <w:r w:rsidRPr="00A20B3F">
              <w:rPr>
                <w:b/>
                <w:bCs/>
              </w:rPr>
              <w:br/>
            </w:r>
            <w:r w:rsidRPr="00A20B3F">
              <w:rPr>
                <w:rStyle w:val="heavy"/>
                <w:b/>
                <w:bCs/>
              </w:rPr>
              <w:t>measure</w:t>
            </w:r>
          </w:p>
        </w:tc>
        <w:tc>
          <w:tcPr>
            <w:tcW w:w="0" w:type="auto"/>
            <w:hideMark/>
          </w:tcPr>
          <w:p w14:paraId="23EBECB0" w14:textId="3E88D3E7" w:rsidR="008212AF" w:rsidRPr="00A20B3F" w:rsidRDefault="008212AF" w:rsidP="003F5620">
            <w:pPr>
              <w:pStyle w:val="BodyText"/>
              <w:jc w:val="right"/>
              <w:rPr>
                <w:b/>
                <w:bCs/>
              </w:rPr>
            </w:pPr>
            <w:r w:rsidRPr="00A20B3F">
              <w:rPr>
                <w:rStyle w:val="heavy"/>
                <w:b/>
                <w:bCs/>
              </w:rPr>
              <w:t>2019—20 actual</w:t>
            </w:r>
          </w:p>
        </w:tc>
        <w:tc>
          <w:tcPr>
            <w:tcW w:w="0" w:type="auto"/>
            <w:hideMark/>
          </w:tcPr>
          <w:p w14:paraId="2CE3E1FF" w14:textId="22362714" w:rsidR="008212AF" w:rsidRPr="00A20B3F" w:rsidRDefault="008212AF" w:rsidP="003F5620">
            <w:pPr>
              <w:pStyle w:val="BodyText"/>
              <w:jc w:val="right"/>
              <w:rPr>
                <w:b/>
                <w:bCs/>
              </w:rPr>
            </w:pPr>
            <w:r w:rsidRPr="00A20B3F">
              <w:rPr>
                <w:rStyle w:val="heavy"/>
                <w:b/>
                <w:bCs/>
              </w:rPr>
              <w:t>2019—20 target</w:t>
            </w:r>
          </w:p>
        </w:tc>
        <w:tc>
          <w:tcPr>
            <w:tcW w:w="0" w:type="auto"/>
            <w:hideMark/>
          </w:tcPr>
          <w:p w14:paraId="3D61C71B" w14:textId="77777777" w:rsidR="008212AF" w:rsidRPr="00A20B3F" w:rsidRDefault="008212AF" w:rsidP="003F5620">
            <w:pPr>
              <w:pStyle w:val="BodyText"/>
              <w:jc w:val="right"/>
              <w:rPr>
                <w:b/>
                <w:bCs/>
              </w:rPr>
            </w:pPr>
            <w:r w:rsidRPr="00A20B3F">
              <w:rPr>
                <w:rStyle w:val="heavy"/>
                <w:b/>
                <w:bCs/>
              </w:rPr>
              <w:t>Performance variation (%)</w:t>
            </w:r>
          </w:p>
        </w:tc>
        <w:tc>
          <w:tcPr>
            <w:tcW w:w="0" w:type="auto"/>
            <w:hideMark/>
          </w:tcPr>
          <w:p w14:paraId="6B203DFC" w14:textId="77777777" w:rsidR="008212AF" w:rsidRPr="00A20B3F" w:rsidRDefault="008212AF" w:rsidP="003F5620">
            <w:pPr>
              <w:pStyle w:val="BodyText"/>
              <w:jc w:val="right"/>
              <w:rPr>
                <w:b/>
                <w:bCs/>
              </w:rPr>
            </w:pPr>
            <w:r w:rsidRPr="00A20B3F">
              <w:rPr>
                <w:rStyle w:val="heavy"/>
                <w:b/>
                <w:bCs/>
              </w:rPr>
              <w:t>Result</w:t>
            </w:r>
          </w:p>
        </w:tc>
      </w:tr>
      <w:tr w:rsidR="008212AF" w14:paraId="3FB1A2EF" w14:textId="77777777" w:rsidTr="00A20B3F">
        <w:trPr>
          <w:tblCellSpacing w:w="15" w:type="dxa"/>
        </w:trPr>
        <w:tc>
          <w:tcPr>
            <w:tcW w:w="0" w:type="auto"/>
            <w:gridSpan w:val="6"/>
            <w:vAlign w:val="center"/>
            <w:hideMark/>
          </w:tcPr>
          <w:p w14:paraId="6CD4EDBF" w14:textId="77777777" w:rsidR="008212AF" w:rsidRPr="00A20B3F" w:rsidRDefault="008212AF" w:rsidP="00A20B3F">
            <w:pPr>
              <w:pStyle w:val="BodyText"/>
              <w:rPr>
                <w:b/>
                <w:bCs/>
              </w:rPr>
            </w:pPr>
            <w:r w:rsidRPr="00A20B3F">
              <w:rPr>
                <w:rStyle w:val="heavy"/>
                <w:b/>
                <w:bCs/>
              </w:rPr>
              <w:t>Quantity</w:t>
            </w:r>
          </w:p>
        </w:tc>
      </w:tr>
      <w:tr w:rsidR="008212AF" w14:paraId="1F72347A" w14:textId="77777777" w:rsidTr="00A20B3F">
        <w:trPr>
          <w:tblCellSpacing w:w="15" w:type="dxa"/>
        </w:trPr>
        <w:tc>
          <w:tcPr>
            <w:tcW w:w="0" w:type="auto"/>
            <w:vAlign w:val="center"/>
            <w:hideMark/>
          </w:tcPr>
          <w:p w14:paraId="1CC4900E" w14:textId="77777777" w:rsidR="008212AF" w:rsidRDefault="008212AF" w:rsidP="008212AF">
            <w:pPr>
              <w:pStyle w:val="BodyText"/>
            </w:pPr>
            <w:r>
              <w:t>Community calls for assistance to which a Victoria Police response is dispatched</w:t>
            </w:r>
          </w:p>
        </w:tc>
        <w:tc>
          <w:tcPr>
            <w:tcW w:w="0" w:type="auto"/>
            <w:vAlign w:val="center"/>
            <w:hideMark/>
          </w:tcPr>
          <w:p w14:paraId="3BD72BC6" w14:textId="77777777" w:rsidR="008212AF" w:rsidRDefault="008212AF" w:rsidP="00A20B3F">
            <w:pPr>
              <w:pStyle w:val="BodyText"/>
              <w:jc w:val="right"/>
            </w:pPr>
            <w:r>
              <w:t>number</w:t>
            </w:r>
          </w:p>
        </w:tc>
        <w:tc>
          <w:tcPr>
            <w:tcW w:w="0" w:type="auto"/>
            <w:vAlign w:val="center"/>
            <w:hideMark/>
          </w:tcPr>
          <w:p w14:paraId="48B717BB" w14:textId="77777777" w:rsidR="008212AF" w:rsidRDefault="008212AF" w:rsidP="00A20B3F">
            <w:pPr>
              <w:pStyle w:val="BodyText"/>
              <w:jc w:val="right"/>
            </w:pPr>
            <w:r>
              <w:t>914 362</w:t>
            </w:r>
          </w:p>
        </w:tc>
        <w:tc>
          <w:tcPr>
            <w:tcW w:w="0" w:type="auto"/>
            <w:vAlign w:val="center"/>
            <w:hideMark/>
          </w:tcPr>
          <w:p w14:paraId="331641BE" w14:textId="77777777" w:rsidR="008212AF" w:rsidRDefault="008212AF" w:rsidP="00A20B3F">
            <w:pPr>
              <w:pStyle w:val="BodyText"/>
              <w:jc w:val="right"/>
            </w:pPr>
            <w:r>
              <w:t>900 000</w:t>
            </w:r>
          </w:p>
        </w:tc>
        <w:tc>
          <w:tcPr>
            <w:tcW w:w="0" w:type="auto"/>
            <w:vAlign w:val="center"/>
            <w:hideMark/>
          </w:tcPr>
          <w:p w14:paraId="77E4E392" w14:textId="77777777" w:rsidR="008212AF" w:rsidRDefault="008212AF" w:rsidP="00A20B3F">
            <w:pPr>
              <w:pStyle w:val="BodyText"/>
              <w:jc w:val="right"/>
            </w:pPr>
            <w:r>
              <w:t>1.6</w:t>
            </w:r>
          </w:p>
        </w:tc>
        <w:tc>
          <w:tcPr>
            <w:tcW w:w="0" w:type="auto"/>
            <w:vAlign w:val="center"/>
            <w:hideMark/>
          </w:tcPr>
          <w:p w14:paraId="22FB582B" w14:textId="5882C47F" w:rsidR="008212AF" w:rsidRDefault="00A20B3F" w:rsidP="00A20B3F">
            <w:pPr>
              <w:pStyle w:val="BodyText"/>
              <w:jc w:val="right"/>
            </w:pPr>
            <w:r>
              <w:drawing>
                <wp:inline distT="0" distB="0" distL="0" distR="0" wp14:anchorId="2BB917DA" wp14:editId="74138D5B">
                  <wp:extent cx="101600" cy="101600"/>
                  <wp:effectExtent l="0" t="0" r="0" b="0"/>
                  <wp:docPr id="8" name="Picture 8" descr="Tick - Performance target achieved or exceeded. This is a posi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ck - Performance target achieved or exceeded. This is a positive outcome"/>
                          <pic:cNvPicPr/>
                        </pic:nvPicPr>
                        <pic:blipFill>
                          <a:blip r:embed="rId1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r>
      <w:tr w:rsidR="008212AF" w14:paraId="3482DED6" w14:textId="77777777" w:rsidTr="00A20B3F">
        <w:trPr>
          <w:tblCellSpacing w:w="15" w:type="dxa"/>
        </w:trPr>
        <w:tc>
          <w:tcPr>
            <w:tcW w:w="0" w:type="auto"/>
            <w:vAlign w:val="center"/>
            <w:hideMark/>
          </w:tcPr>
          <w:p w14:paraId="7B53F167" w14:textId="03EF4CCE" w:rsidR="008212AF" w:rsidRDefault="008212AF" w:rsidP="008212AF">
            <w:pPr>
              <w:pStyle w:val="BodyText"/>
            </w:pPr>
            <w:r>
              <w:t>Contravention of family violence intervention order (FVIO)</w:t>
            </w:r>
            <w:r w:rsidR="00A20B3F">
              <w:t xml:space="preserve"> </w:t>
            </w:r>
            <w:r>
              <w:t>offences per 100 000 population</w:t>
            </w:r>
          </w:p>
        </w:tc>
        <w:tc>
          <w:tcPr>
            <w:tcW w:w="0" w:type="auto"/>
            <w:vAlign w:val="center"/>
            <w:hideMark/>
          </w:tcPr>
          <w:p w14:paraId="5E60E863" w14:textId="77777777" w:rsidR="008212AF" w:rsidRDefault="008212AF" w:rsidP="00A20B3F">
            <w:pPr>
              <w:pStyle w:val="BodyText"/>
              <w:jc w:val="right"/>
            </w:pPr>
            <w:r>
              <w:t>number</w:t>
            </w:r>
          </w:p>
        </w:tc>
        <w:tc>
          <w:tcPr>
            <w:tcW w:w="0" w:type="auto"/>
            <w:vAlign w:val="center"/>
            <w:hideMark/>
          </w:tcPr>
          <w:p w14:paraId="46C0146D" w14:textId="77777777" w:rsidR="008212AF" w:rsidRDefault="008212AF" w:rsidP="00A20B3F">
            <w:pPr>
              <w:pStyle w:val="BodyText"/>
              <w:jc w:val="right"/>
            </w:pPr>
            <w:r>
              <w:t>716.8</w:t>
            </w:r>
          </w:p>
        </w:tc>
        <w:tc>
          <w:tcPr>
            <w:tcW w:w="0" w:type="auto"/>
            <w:vAlign w:val="center"/>
            <w:hideMark/>
          </w:tcPr>
          <w:p w14:paraId="51DC7A1B" w14:textId="77777777" w:rsidR="008212AF" w:rsidRDefault="008212AF" w:rsidP="00A20B3F">
            <w:pPr>
              <w:pStyle w:val="BodyText"/>
              <w:jc w:val="right"/>
            </w:pPr>
            <w:r>
              <w:t>670</w:t>
            </w:r>
          </w:p>
        </w:tc>
        <w:tc>
          <w:tcPr>
            <w:tcW w:w="0" w:type="auto"/>
            <w:vAlign w:val="center"/>
            <w:hideMark/>
          </w:tcPr>
          <w:p w14:paraId="124535DA" w14:textId="77777777" w:rsidR="008212AF" w:rsidRDefault="008212AF" w:rsidP="00A20B3F">
            <w:pPr>
              <w:pStyle w:val="BodyText"/>
              <w:jc w:val="right"/>
            </w:pPr>
            <w:r>
              <w:t>7.0</w:t>
            </w:r>
          </w:p>
        </w:tc>
        <w:tc>
          <w:tcPr>
            <w:tcW w:w="0" w:type="auto"/>
            <w:vAlign w:val="center"/>
            <w:hideMark/>
          </w:tcPr>
          <w:p w14:paraId="042FB016" w14:textId="533D8682" w:rsidR="008212AF" w:rsidRDefault="00A20B3F" w:rsidP="00A20B3F">
            <w:pPr>
              <w:pStyle w:val="BodyText"/>
              <w:jc w:val="right"/>
            </w:pPr>
            <w:r>
              <w:drawing>
                <wp:inline distT="0" distB="0" distL="0" distR="0" wp14:anchorId="7A5E1DD0" wp14:editId="5BC3C918">
                  <wp:extent cx="101600" cy="101600"/>
                  <wp:effectExtent l="0" t="0" r="0" b="0"/>
                  <wp:docPr id="9" name="Picture 9" descr="Tick - Performance target achieved or exceeded. This is a posi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ck - Performance target achieved or exceeded. This is a positive outcome"/>
                          <pic:cNvPicPr/>
                        </pic:nvPicPr>
                        <pic:blipFill>
                          <a:blip r:embed="rId1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r>
      <w:tr w:rsidR="008212AF" w14:paraId="1CE6565E" w14:textId="77777777" w:rsidTr="00A20B3F">
        <w:trPr>
          <w:tblCellSpacing w:w="15" w:type="dxa"/>
        </w:trPr>
        <w:tc>
          <w:tcPr>
            <w:tcW w:w="0" w:type="auto"/>
            <w:gridSpan w:val="6"/>
            <w:vAlign w:val="center"/>
            <w:hideMark/>
          </w:tcPr>
          <w:p w14:paraId="1BAB7CFA" w14:textId="77777777" w:rsidR="008212AF" w:rsidRDefault="008212AF" w:rsidP="00A20B3F">
            <w:pPr>
              <w:pStyle w:val="BodyText"/>
            </w:pPr>
            <w:r>
              <w:t xml:space="preserve">The actual is above the target as an upward trend has been reported during the 2019—20 reporting year. </w:t>
            </w:r>
          </w:p>
        </w:tc>
      </w:tr>
      <w:tr w:rsidR="008212AF" w14:paraId="13CEF08C" w14:textId="77777777" w:rsidTr="00A20B3F">
        <w:trPr>
          <w:tblCellSpacing w:w="15" w:type="dxa"/>
        </w:trPr>
        <w:tc>
          <w:tcPr>
            <w:tcW w:w="0" w:type="auto"/>
            <w:vAlign w:val="center"/>
            <w:hideMark/>
          </w:tcPr>
          <w:p w14:paraId="4B8C1BEE" w14:textId="77777777" w:rsidR="008212AF" w:rsidRDefault="008212AF" w:rsidP="008212AF">
            <w:pPr>
              <w:pStyle w:val="BodyText"/>
            </w:pPr>
            <w:r>
              <w:t>Crimes against property – excluding family violence related crime (rate per 100 000 population)</w:t>
            </w:r>
          </w:p>
        </w:tc>
        <w:tc>
          <w:tcPr>
            <w:tcW w:w="0" w:type="auto"/>
            <w:vAlign w:val="center"/>
            <w:hideMark/>
          </w:tcPr>
          <w:p w14:paraId="591853C0" w14:textId="77777777" w:rsidR="008212AF" w:rsidRDefault="008212AF" w:rsidP="00A20B3F">
            <w:pPr>
              <w:pStyle w:val="BodyText"/>
              <w:jc w:val="right"/>
            </w:pPr>
            <w:r>
              <w:t>number</w:t>
            </w:r>
          </w:p>
        </w:tc>
        <w:tc>
          <w:tcPr>
            <w:tcW w:w="0" w:type="auto"/>
            <w:vAlign w:val="center"/>
            <w:hideMark/>
          </w:tcPr>
          <w:p w14:paraId="1551C1DF" w14:textId="77777777" w:rsidR="008212AF" w:rsidRDefault="008212AF" w:rsidP="00A20B3F">
            <w:pPr>
              <w:pStyle w:val="BodyText"/>
              <w:jc w:val="right"/>
            </w:pPr>
            <w:r>
              <w:t>4 360.1</w:t>
            </w:r>
          </w:p>
        </w:tc>
        <w:tc>
          <w:tcPr>
            <w:tcW w:w="0" w:type="auto"/>
            <w:vAlign w:val="center"/>
            <w:hideMark/>
          </w:tcPr>
          <w:p w14:paraId="7C8748AC" w14:textId="77777777" w:rsidR="008212AF" w:rsidRDefault="008212AF" w:rsidP="00A20B3F">
            <w:pPr>
              <w:pStyle w:val="BodyText"/>
              <w:jc w:val="right"/>
            </w:pPr>
            <w:r>
              <w:t>4 200</w:t>
            </w:r>
          </w:p>
        </w:tc>
        <w:tc>
          <w:tcPr>
            <w:tcW w:w="0" w:type="auto"/>
            <w:vAlign w:val="center"/>
            <w:hideMark/>
          </w:tcPr>
          <w:p w14:paraId="6CFBE551" w14:textId="77777777" w:rsidR="008212AF" w:rsidRDefault="008212AF" w:rsidP="00A20B3F">
            <w:pPr>
              <w:pStyle w:val="BodyText"/>
              <w:jc w:val="right"/>
            </w:pPr>
            <w:r>
              <w:t>-3.8</w:t>
            </w:r>
          </w:p>
        </w:tc>
        <w:tc>
          <w:tcPr>
            <w:tcW w:w="0" w:type="auto"/>
            <w:vAlign w:val="center"/>
            <w:hideMark/>
          </w:tcPr>
          <w:p w14:paraId="169957EE" w14:textId="2EC96752" w:rsidR="008212AF" w:rsidRDefault="00EF5CD9" w:rsidP="00A20B3F">
            <w:pPr>
              <w:pStyle w:val="BodyText"/>
              <w:jc w:val="right"/>
            </w:pPr>
            <w:r>
              <w:drawing>
                <wp:inline distT="0" distB="0" distL="0" distR="0" wp14:anchorId="7F8D8CAD" wp14:editId="7D2BD0E1">
                  <wp:extent cx="76200" cy="76200"/>
                  <wp:effectExtent l="0" t="0" r="0" b="0"/>
                  <wp:docPr id="11" name="Picture 11" descr="Open circle - Performance target not achieved – within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pen circle - Performance target not achieved – within 5 per cent variance. This is a negative outcome"/>
                          <pic:cNvPicPr/>
                        </pic:nvPicPr>
                        <pic:blipFill>
                          <a:blip r:embed="rId20">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p>
        </w:tc>
      </w:tr>
      <w:tr w:rsidR="008212AF" w14:paraId="69E101B4" w14:textId="77777777" w:rsidTr="00A20B3F">
        <w:trPr>
          <w:tblCellSpacing w:w="15" w:type="dxa"/>
        </w:trPr>
        <w:tc>
          <w:tcPr>
            <w:tcW w:w="0" w:type="auto"/>
            <w:vAlign w:val="center"/>
            <w:hideMark/>
          </w:tcPr>
          <w:p w14:paraId="04EEEF59" w14:textId="77777777" w:rsidR="008212AF" w:rsidRDefault="008212AF" w:rsidP="008212AF">
            <w:pPr>
              <w:pStyle w:val="BodyText"/>
            </w:pPr>
            <w:r>
              <w:t>Crimes against property – family violence related crime (rate per 100 000 population)</w:t>
            </w:r>
          </w:p>
        </w:tc>
        <w:tc>
          <w:tcPr>
            <w:tcW w:w="0" w:type="auto"/>
            <w:vAlign w:val="center"/>
            <w:hideMark/>
          </w:tcPr>
          <w:p w14:paraId="5D60DD8E" w14:textId="77777777" w:rsidR="008212AF" w:rsidRDefault="008212AF" w:rsidP="00A20B3F">
            <w:pPr>
              <w:pStyle w:val="BodyText"/>
              <w:jc w:val="right"/>
            </w:pPr>
            <w:r>
              <w:t>number</w:t>
            </w:r>
          </w:p>
        </w:tc>
        <w:tc>
          <w:tcPr>
            <w:tcW w:w="0" w:type="auto"/>
            <w:vAlign w:val="center"/>
            <w:hideMark/>
          </w:tcPr>
          <w:p w14:paraId="68208193" w14:textId="77777777" w:rsidR="008212AF" w:rsidRDefault="008212AF" w:rsidP="00A20B3F">
            <w:pPr>
              <w:pStyle w:val="BodyText"/>
              <w:jc w:val="right"/>
            </w:pPr>
            <w:r>
              <w:t>172.1</w:t>
            </w:r>
          </w:p>
        </w:tc>
        <w:tc>
          <w:tcPr>
            <w:tcW w:w="0" w:type="auto"/>
            <w:vAlign w:val="center"/>
            <w:hideMark/>
          </w:tcPr>
          <w:p w14:paraId="4217E14F" w14:textId="77777777" w:rsidR="008212AF" w:rsidRDefault="008212AF" w:rsidP="00A20B3F">
            <w:pPr>
              <w:pStyle w:val="BodyText"/>
              <w:jc w:val="right"/>
            </w:pPr>
            <w:r>
              <w:t>160</w:t>
            </w:r>
          </w:p>
        </w:tc>
        <w:tc>
          <w:tcPr>
            <w:tcW w:w="0" w:type="auto"/>
            <w:vAlign w:val="center"/>
            <w:hideMark/>
          </w:tcPr>
          <w:p w14:paraId="292B65AC" w14:textId="77777777" w:rsidR="008212AF" w:rsidRDefault="008212AF" w:rsidP="00A20B3F">
            <w:pPr>
              <w:pStyle w:val="BodyText"/>
              <w:jc w:val="right"/>
            </w:pPr>
            <w:r>
              <w:t>7.0</w:t>
            </w:r>
          </w:p>
        </w:tc>
        <w:tc>
          <w:tcPr>
            <w:tcW w:w="0" w:type="auto"/>
            <w:vAlign w:val="center"/>
            <w:hideMark/>
          </w:tcPr>
          <w:p w14:paraId="00E84663" w14:textId="6614E620" w:rsidR="008212AF" w:rsidRDefault="00A20B3F" w:rsidP="00A20B3F">
            <w:pPr>
              <w:pStyle w:val="BodyText"/>
              <w:jc w:val="right"/>
            </w:pPr>
            <w:r>
              <w:drawing>
                <wp:inline distT="0" distB="0" distL="0" distR="0" wp14:anchorId="4ACD5764" wp14:editId="1BA924B6">
                  <wp:extent cx="101600" cy="101600"/>
                  <wp:effectExtent l="0" t="0" r="0" b="0"/>
                  <wp:docPr id="10" name="Picture 10" descr="Tick - Performance target achieved or exceeded. This is a posi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ck - Performance target achieved or exceeded. This is a positive outcome"/>
                          <pic:cNvPicPr/>
                        </pic:nvPicPr>
                        <pic:blipFill>
                          <a:blip r:embed="rId1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r>
      <w:tr w:rsidR="008212AF" w14:paraId="2C9410E0" w14:textId="77777777" w:rsidTr="00A20B3F">
        <w:trPr>
          <w:tblCellSpacing w:w="15" w:type="dxa"/>
        </w:trPr>
        <w:tc>
          <w:tcPr>
            <w:tcW w:w="0" w:type="auto"/>
            <w:gridSpan w:val="5"/>
            <w:vAlign w:val="center"/>
            <w:hideMark/>
          </w:tcPr>
          <w:p w14:paraId="780B4A01" w14:textId="77777777" w:rsidR="008212AF" w:rsidRDefault="008212AF" w:rsidP="00A20B3F">
            <w:pPr>
              <w:pStyle w:val="BodyText"/>
            </w:pPr>
            <w:r>
              <w:t>The actual is above the target due to the increase in family violence related criminal damages offences.</w:t>
            </w:r>
          </w:p>
        </w:tc>
        <w:tc>
          <w:tcPr>
            <w:tcW w:w="0" w:type="auto"/>
            <w:vAlign w:val="center"/>
            <w:hideMark/>
          </w:tcPr>
          <w:p w14:paraId="6422F814" w14:textId="77777777" w:rsidR="008212AF" w:rsidRDefault="008212AF" w:rsidP="00A20B3F">
            <w:pPr>
              <w:pStyle w:val="BodyText"/>
              <w:jc w:val="right"/>
            </w:pPr>
          </w:p>
        </w:tc>
      </w:tr>
      <w:tr w:rsidR="008212AF" w14:paraId="5BF0B117" w14:textId="77777777" w:rsidTr="00A20B3F">
        <w:trPr>
          <w:tblCellSpacing w:w="15" w:type="dxa"/>
        </w:trPr>
        <w:tc>
          <w:tcPr>
            <w:tcW w:w="0" w:type="auto"/>
            <w:vAlign w:val="center"/>
            <w:hideMark/>
          </w:tcPr>
          <w:p w14:paraId="475833A5" w14:textId="77777777" w:rsidR="008212AF" w:rsidRDefault="008212AF" w:rsidP="008212AF">
            <w:pPr>
              <w:pStyle w:val="BodyText"/>
              <w:rPr>
                <w:rFonts w:eastAsiaTheme="minorEastAsia"/>
                <w:sz w:val="24"/>
                <w:szCs w:val="24"/>
              </w:rPr>
            </w:pPr>
            <w:r>
              <w:t>Crimes against the person – excluding family violence related crime (rate per 100 000 population)</w:t>
            </w:r>
          </w:p>
        </w:tc>
        <w:tc>
          <w:tcPr>
            <w:tcW w:w="0" w:type="auto"/>
            <w:vAlign w:val="center"/>
            <w:hideMark/>
          </w:tcPr>
          <w:p w14:paraId="1DC22BB7" w14:textId="77777777" w:rsidR="008212AF" w:rsidRDefault="008212AF" w:rsidP="00A20B3F">
            <w:pPr>
              <w:pStyle w:val="BodyText"/>
              <w:jc w:val="right"/>
            </w:pPr>
            <w:r>
              <w:t>number</w:t>
            </w:r>
          </w:p>
        </w:tc>
        <w:tc>
          <w:tcPr>
            <w:tcW w:w="0" w:type="auto"/>
            <w:vAlign w:val="center"/>
            <w:hideMark/>
          </w:tcPr>
          <w:p w14:paraId="3D13DF1A" w14:textId="77777777" w:rsidR="008212AF" w:rsidRDefault="008212AF" w:rsidP="00A20B3F">
            <w:pPr>
              <w:pStyle w:val="BodyText"/>
              <w:jc w:val="right"/>
            </w:pPr>
            <w:r>
              <w:t>668.0</w:t>
            </w:r>
          </w:p>
        </w:tc>
        <w:tc>
          <w:tcPr>
            <w:tcW w:w="0" w:type="auto"/>
            <w:vAlign w:val="center"/>
            <w:hideMark/>
          </w:tcPr>
          <w:p w14:paraId="3E62B732" w14:textId="77777777" w:rsidR="008212AF" w:rsidRDefault="008212AF" w:rsidP="00A20B3F">
            <w:pPr>
              <w:pStyle w:val="BodyText"/>
              <w:jc w:val="right"/>
            </w:pPr>
            <w:r>
              <w:t>660</w:t>
            </w:r>
          </w:p>
        </w:tc>
        <w:tc>
          <w:tcPr>
            <w:tcW w:w="0" w:type="auto"/>
            <w:vAlign w:val="center"/>
            <w:hideMark/>
          </w:tcPr>
          <w:p w14:paraId="6C1ACF54" w14:textId="77777777" w:rsidR="008212AF" w:rsidRDefault="008212AF" w:rsidP="00A20B3F">
            <w:pPr>
              <w:pStyle w:val="BodyText"/>
              <w:jc w:val="right"/>
            </w:pPr>
            <w:r>
              <w:t>-1.2</w:t>
            </w:r>
          </w:p>
        </w:tc>
        <w:tc>
          <w:tcPr>
            <w:tcW w:w="0" w:type="auto"/>
            <w:vAlign w:val="center"/>
            <w:hideMark/>
          </w:tcPr>
          <w:p w14:paraId="5B90C55F" w14:textId="168F2BA1" w:rsidR="008212AF" w:rsidRDefault="00EF5CD9" w:rsidP="00A20B3F">
            <w:pPr>
              <w:pStyle w:val="BodyText"/>
              <w:jc w:val="right"/>
            </w:pPr>
            <w:r>
              <w:drawing>
                <wp:inline distT="0" distB="0" distL="0" distR="0" wp14:anchorId="0D898866" wp14:editId="39BCE0B6">
                  <wp:extent cx="76200" cy="76200"/>
                  <wp:effectExtent l="0" t="0" r="0" b="0"/>
                  <wp:docPr id="12" name="Picture 12" descr="Open circle - Performance target not achieved – within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pen circle - Performance target not achieved – within 5 per cent variance. This is a negative outcome"/>
                          <pic:cNvPicPr/>
                        </pic:nvPicPr>
                        <pic:blipFill>
                          <a:blip r:embed="rId20">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p>
        </w:tc>
      </w:tr>
      <w:tr w:rsidR="008212AF" w14:paraId="4B8EE7AF" w14:textId="77777777" w:rsidTr="00A20B3F">
        <w:trPr>
          <w:tblCellSpacing w:w="15" w:type="dxa"/>
        </w:trPr>
        <w:tc>
          <w:tcPr>
            <w:tcW w:w="0" w:type="auto"/>
            <w:vAlign w:val="center"/>
            <w:hideMark/>
          </w:tcPr>
          <w:p w14:paraId="3BC6A88E" w14:textId="77777777" w:rsidR="008212AF" w:rsidRDefault="008212AF" w:rsidP="008212AF">
            <w:pPr>
              <w:pStyle w:val="BodyText"/>
            </w:pPr>
            <w:r>
              <w:t>Crimes against the person – family violence related crime (rate per 100 000 population)</w:t>
            </w:r>
          </w:p>
        </w:tc>
        <w:tc>
          <w:tcPr>
            <w:tcW w:w="0" w:type="auto"/>
            <w:vAlign w:val="center"/>
            <w:hideMark/>
          </w:tcPr>
          <w:p w14:paraId="4F3D2A53" w14:textId="77777777" w:rsidR="008212AF" w:rsidRDefault="008212AF" w:rsidP="00A20B3F">
            <w:pPr>
              <w:pStyle w:val="BodyText"/>
              <w:jc w:val="right"/>
            </w:pPr>
            <w:r>
              <w:t>number</w:t>
            </w:r>
          </w:p>
        </w:tc>
        <w:tc>
          <w:tcPr>
            <w:tcW w:w="0" w:type="auto"/>
            <w:vAlign w:val="center"/>
            <w:hideMark/>
          </w:tcPr>
          <w:p w14:paraId="788D8AB7" w14:textId="77777777" w:rsidR="008212AF" w:rsidRDefault="008212AF" w:rsidP="00A20B3F">
            <w:pPr>
              <w:pStyle w:val="BodyText"/>
              <w:jc w:val="right"/>
            </w:pPr>
            <w:r>
              <w:t>571.4</w:t>
            </w:r>
          </w:p>
        </w:tc>
        <w:tc>
          <w:tcPr>
            <w:tcW w:w="0" w:type="auto"/>
            <w:vAlign w:val="center"/>
            <w:hideMark/>
          </w:tcPr>
          <w:p w14:paraId="690F8324" w14:textId="77777777" w:rsidR="008212AF" w:rsidRDefault="008212AF" w:rsidP="00A20B3F">
            <w:pPr>
              <w:pStyle w:val="BodyText"/>
              <w:jc w:val="right"/>
            </w:pPr>
            <w:r>
              <w:t>580</w:t>
            </w:r>
          </w:p>
        </w:tc>
        <w:tc>
          <w:tcPr>
            <w:tcW w:w="0" w:type="auto"/>
            <w:vAlign w:val="center"/>
            <w:hideMark/>
          </w:tcPr>
          <w:p w14:paraId="1326F53D" w14:textId="77777777" w:rsidR="008212AF" w:rsidRDefault="008212AF" w:rsidP="00A20B3F">
            <w:pPr>
              <w:pStyle w:val="BodyText"/>
              <w:jc w:val="right"/>
            </w:pPr>
            <w:r>
              <w:t>-1.5</w:t>
            </w:r>
          </w:p>
        </w:tc>
        <w:tc>
          <w:tcPr>
            <w:tcW w:w="0" w:type="auto"/>
            <w:vAlign w:val="center"/>
            <w:hideMark/>
          </w:tcPr>
          <w:p w14:paraId="589AF3FC" w14:textId="293FDA41" w:rsidR="008212AF" w:rsidRDefault="00EF5CD9" w:rsidP="00A20B3F">
            <w:pPr>
              <w:pStyle w:val="BodyText"/>
              <w:jc w:val="right"/>
            </w:pPr>
            <w:r>
              <w:drawing>
                <wp:inline distT="0" distB="0" distL="0" distR="0" wp14:anchorId="6DD822D4" wp14:editId="31623289">
                  <wp:extent cx="76200" cy="76200"/>
                  <wp:effectExtent l="0" t="0" r="0" b="0"/>
                  <wp:docPr id="13" name="Picture 13" descr="Open circle - Performance target not achieved – within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pen circle - Performance target not achieved – within 5 per cent variance. This is a negative outcome"/>
                          <pic:cNvPicPr/>
                        </pic:nvPicPr>
                        <pic:blipFill>
                          <a:blip r:embed="rId20">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p>
        </w:tc>
      </w:tr>
      <w:tr w:rsidR="008212AF" w14:paraId="185AEEE3" w14:textId="77777777" w:rsidTr="00A20B3F">
        <w:trPr>
          <w:tblCellSpacing w:w="15" w:type="dxa"/>
        </w:trPr>
        <w:tc>
          <w:tcPr>
            <w:tcW w:w="0" w:type="auto"/>
            <w:vAlign w:val="center"/>
            <w:hideMark/>
          </w:tcPr>
          <w:p w14:paraId="445AF5F2" w14:textId="77777777" w:rsidR="008212AF" w:rsidRDefault="008212AF" w:rsidP="008212AF">
            <w:pPr>
              <w:pStyle w:val="BodyText"/>
            </w:pPr>
            <w:r>
              <w:t xml:space="preserve">Number of alcohol screening tests conducted </w:t>
            </w:r>
          </w:p>
        </w:tc>
        <w:tc>
          <w:tcPr>
            <w:tcW w:w="0" w:type="auto"/>
            <w:vAlign w:val="center"/>
            <w:hideMark/>
          </w:tcPr>
          <w:p w14:paraId="709A28CA" w14:textId="77777777" w:rsidR="008212AF" w:rsidRDefault="008212AF" w:rsidP="00A20B3F">
            <w:pPr>
              <w:pStyle w:val="BodyText"/>
              <w:jc w:val="right"/>
            </w:pPr>
            <w:r>
              <w:t>number</w:t>
            </w:r>
          </w:p>
        </w:tc>
        <w:tc>
          <w:tcPr>
            <w:tcW w:w="0" w:type="auto"/>
            <w:vAlign w:val="center"/>
            <w:hideMark/>
          </w:tcPr>
          <w:p w14:paraId="651BD274" w14:textId="77777777" w:rsidR="008212AF" w:rsidRDefault="008212AF" w:rsidP="00A20B3F">
            <w:pPr>
              <w:pStyle w:val="BodyText"/>
              <w:jc w:val="right"/>
            </w:pPr>
            <w:r>
              <w:t>2 524 006</w:t>
            </w:r>
          </w:p>
        </w:tc>
        <w:tc>
          <w:tcPr>
            <w:tcW w:w="0" w:type="auto"/>
            <w:vAlign w:val="center"/>
            <w:hideMark/>
          </w:tcPr>
          <w:p w14:paraId="77659CC1" w14:textId="77777777" w:rsidR="008212AF" w:rsidRDefault="008212AF" w:rsidP="00A20B3F">
            <w:pPr>
              <w:pStyle w:val="BodyText"/>
              <w:jc w:val="right"/>
            </w:pPr>
            <w:r>
              <w:t>3 000 000</w:t>
            </w:r>
          </w:p>
        </w:tc>
        <w:tc>
          <w:tcPr>
            <w:tcW w:w="0" w:type="auto"/>
            <w:vAlign w:val="center"/>
            <w:hideMark/>
          </w:tcPr>
          <w:p w14:paraId="103B988B" w14:textId="77777777" w:rsidR="008212AF" w:rsidRDefault="008212AF" w:rsidP="00A20B3F">
            <w:pPr>
              <w:pStyle w:val="BodyText"/>
              <w:jc w:val="right"/>
            </w:pPr>
            <w:r>
              <w:t>-15.9</w:t>
            </w:r>
          </w:p>
        </w:tc>
        <w:tc>
          <w:tcPr>
            <w:tcW w:w="0" w:type="auto"/>
            <w:vAlign w:val="center"/>
            <w:hideMark/>
          </w:tcPr>
          <w:p w14:paraId="5957CCDC" w14:textId="1DFC4E05" w:rsidR="008212AF" w:rsidRDefault="00EF5CD9" w:rsidP="00A20B3F">
            <w:pPr>
              <w:pStyle w:val="BodyText"/>
              <w:jc w:val="right"/>
            </w:pPr>
            <w:r>
              <w:drawing>
                <wp:inline distT="0" distB="0" distL="0" distR="0" wp14:anchorId="7349CE89" wp14:editId="6D435820">
                  <wp:extent cx="88900" cy="88900"/>
                  <wp:effectExtent l="0" t="0" r="0" b="0"/>
                  <wp:docPr id="14" name="Picture 14" descr="Square - Performance target not achieved – exceeds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quare - Performance target not achieved – exceeds 5 per cent variance. This is a negative outcome"/>
                          <pic:cNvPicPr/>
                        </pic:nvPicPr>
                        <pic:blipFill>
                          <a:blip r:embed="rId21">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tc>
      </w:tr>
      <w:tr w:rsidR="008212AF" w14:paraId="26E5EB74" w14:textId="77777777" w:rsidTr="00A20B3F">
        <w:trPr>
          <w:tblCellSpacing w:w="15" w:type="dxa"/>
        </w:trPr>
        <w:tc>
          <w:tcPr>
            <w:tcW w:w="0" w:type="auto"/>
            <w:gridSpan w:val="5"/>
            <w:vAlign w:val="center"/>
            <w:hideMark/>
          </w:tcPr>
          <w:p w14:paraId="738B4192" w14:textId="77777777" w:rsidR="008212AF" w:rsidRDefault="008212AF" w:rsidP="00EF5CD9">
            <w:pPr>
              <w:pStyle w:val="BodyText"/>
            </w:pPr>
            <w:r>
              <w:t>The actual is below the target due to impacts of the coronavirus (COVID-19) pandemic, with frontline testing being restricted.</w:t>
            </w:r>
          </w:p>
        </w:tc>
        <w:tc>
          <w:tcPr>
            <w:tcW w:w="0" w:type="auto"/>
            <w:vAlign w:val="center"/>
            <w:hideMark/>
          </w:tcPr>
          <w:p w14:paraId="405F6657" w14:textId="77777777" w:rsidR="008212AF" w:rsidRDefault="008212AF" w:rsidP="00A20B3F">
            <w:pPr>
              <w:pStyle w:val="BodyText"/>
              <w:jc w:val="right"/>
            </w:pPr>
          </w:p>
        </w:tc>
      </w:tr>
      <w:tr w:rsidR="008212AF" w14:paraId="066EDFA8" w14:textId="77777777" w:rsidTr="00A20B3F">
        <w:trPr>
          <w:tblCellSpacing w:w="15" w:type="dxa"/>
        </w:trPr>
        <w:tc>
          <w:tcPr>
            <w:tcW w:w="0" w:type="auto"/>
            <w:vAlign w:val="center"/>
            <w:hideMark/>
          </w:tcPr>
          <w:p w14:paraId="5D867E6E" w14:textId="77777777" w:rsidR="008212AF" w:rsidRDefault="008212AF" w:rsidP="008212AF">
            <w:pPr>
              <w:pStyle w:val="BodyText"/>
              <w:rPr>
                <w:rFonts w:eastAsiaTheme="minorEastAsia"/>
                <w:sz w:val="24"/>
                <w:szCs w:val="24"/>
              </w:rPr>
            </w:pPr>
            <w:r>
              <w:t>Number of hours of family violence related education provided to police</w:t>
            </w:r>
          </w:p>
        </w:tc>
        <w:tc>
          <w:tcPr>
            <w:tcW w:w="0" w:type="auto"/>
            <w:vAlign w:val="center"/>
            <w:hideMark/>
          </w:tcPr>
          <w:p w14:paraId="0BAD3222" w14:textId="77777777" w:rsidR="008212AF" w:rsidRDefault="008212AF" w:rsidP="00A20B3F">
            <w:pPr>
              <w:pStyle w:val="BodyText"/>
              <w:jc w:val="right"/>
            </w:pPr>
            <w:r>
              <w:t>number</w:t>
            </w:r>
          </w:p>
        </w:tc>
        <w:tc>
          <w:tcPr>
            <w:tcW w:w="0" w:type="auto"/>
            <w:vAlign w:val="center"/>
            <w:hideMark/>
          </w:tcPr>
          <w:p w14:paraId="0E68F29C" w14:textId="77777777" w:rsidR="008212AF" w:rsidRDefault="008212AF" w:rsidP="00A20B3F">
            <w:pPr>
              <w:pStyle w:val="BodyText"/>
              <w:jc w:val="right"/>
            </w:pPr>
            <w:r>
              <w:t>5 032.9</w:t>
            </w:r>
          </w:p>
        </w:tc>
        <w:tc>
          <w:tcPr>
            <w:tcW w:w="0" w:type="auto"/>
            <w:vAlign w:val="center"/>
            <w:hideMark/>
          </w:tcPr>
          <w:p w14:paraId="6B2FFD3F" w14:textId="77777777" w:rsidR="008212AF" w:rsidRDefault="008212AF" w:rsidP="00A20B3F">
            <w:pPr>
              <w:pStyle w:val="BodyText"/>
              <w:jc w:val="right"/>
            </w:pPr>
            <w:r>
              <w:t>1 995</w:t>
            </w:r>
          </w:p>
        </w:tc>
        <w:tc>
          <w:tcPr>
            <w:tcW w:w="0" w:type="auto"/>
            <w:vAlign w:val="center"/>
            <w:hideMark/>
          </w:tcPr>
          <w:p w14:paraId="2B134B08" w14:textId="77777777" w:rsidR="008212AF" w:rsidRDefault="008212AF" w:rsidP="00A20B3F">
            <w:pPr>
              <w:pStyle w:val="BodyText"/>
              <w:jc w:val="right"/>
            </w:pPr>
            <w:r>
              <w:t>152.3</w:t>
            </w:r>
          </w:p>
        </w:tc>
        <w:tc>
          <w:tcPr>
            <w:tcW w:w="0" w:type="auto"/>
            <w:vAlign w:val="center"/>
            <w:hideMark/>
          </w:tcPr>
          <w:p w14:paraId="1E32302D" w14:textId="3329BD59" w:rsidR="008212AF" w:rsidRDefault="00EF5CD9" w:rsidP="00A20B3F">
            <w:pPr>
              <w:pStyle w:val="BodyText"/>
              <w:jc w:val="right"/>
            </w:pPr>
            <w:r>
              <w:drawing>
                <wp:inline distT="0" distB="0" distL="0" distR="0" wp14:anchorId="6351CFBA" wp14:editId="7F40DB45">
                  <wp:extent cx="101600" cy="101600"/>
                  <wp:effectExtent l="0" t="0" r="0" b="0"/>
                  <wp:docPr id="15" name="Picture 15" descr="Tick - Performance target achieved or exceeded. This is a posi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ck - Performance target achieved or exceeded. This is a positive outcome"/>
                          <pic:cNvPicPr/>
                        </pic:nvPicPr>
                        <pic:blipFill>
                          <a:blip r:embed="rId1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r>
      <w:tr w:rsidR="008212AF" w14:paraId="5D0FA3B6" w14:textId="77777777" w:rsidTr="00A20B3F">
        <w:trPr>
          <w:tblCellSpacing w:w="15" w:type="dxa"/>
        </w:trPr>
        <w:tc>
          <w:tcPr>
            <w:tcW w:w="0" w:type="auto"/>
            <w:gridSpan w:val="6"/>
            <w:vAlign w:val="center"/>
            <w:hideMark/>
          </w:tcPr>
          <w:p w14:paraId="6686D113" w14:textId="77777777" w:rsidR="008212AF" w:rsidRDefault="008212AF" w:rsidP="00EF5CD9">
            <w:pPr>
              <w:pStyle w:val="BodyText"/>
            </w:pPr>
            <w:r>
              <w:t xml:space="preserve">This actual is above the target as further training courses were introduced to police employees during the 2019—20 </w:t>
            </w:r>
            <w:r>
              <w:lastRenderedPageBreak/>
              <w:t>reporting year.</w:t>
            </w:r>
          </w:p>
        </w:tc>
      </w:tr>
      <w:tr w:rsidR="008212AF" w14:paraId="25C2B6EB" w14:textId="77777777" w:rsidTr="00A20B3F">
        <w:trPr>
          <w:tblCellSpacing w:w="15" w:type="dxa"/>
        </w:trPr>
        <w:tc>
          <w:tcPr>
            <w:tcW w:w="0" w:type="auto"/>
            <w:vAlign w:val="center"/>
            <w:hideMark/>
          </w:tcPr>
          <w:p w14:paraId="3C0866D7" w14:textId="77777777" w:rsidR="008212AF" w:rsidRDefault="008212AF" w:rsidP="008212AF">
            <w:pPr>
              <w:pStyle w:val="BodyText"/>
            </w:pPr>
            <w:r>
              <w:lastRenderedPageBreak/>
              <w:t>Number of prohibited drug screening tests conducted by booze and drug buses and highway patrol units</w:t>
            </w:r>
          </w:p>
        </w:tc>
        <w:tc>
          <w:tcPr>
            <w:tcW w:w="0" w:type="auto"/>
            <w:vAlign w:val="center"/>
            <w:hideMark/>
          </w:tcPr>
          <w:p w14:paraId="295E2B43" w14:textId="77777777" w:rsidR="008212AF" w:rsidRDefault="008212AF" w:rsidP="00A20B3F">
            <w:pPr>
              <w:pStyle w:val="BodyText"/>
              <w:jc w:val="right"/>
            </w:pPr>
            <w:r>
              <w:t>number</w:t>
            </w:r>
          </w:p>
        </w:tc>
        <w:tc>
          <w:tcPr>
            <w:tcW w:w="0" w:type="auto"/>
            <w:vAlign w:val="center"/>
            <w:hideMark/>
          </w:tcPr>
          <w:p w14:paraId="1CAE650F" w14:textId="77777777" w:rsidR="008212AF" w:rsidRDefault="008212AF" w:rsidP="00A20B3F">
            <w:pPr>
              <w:pStyle w:val="BodyText"/>
              <w:jc w:val="right"/>
            </w:pPr>
            <w:r>
              <w:t>132 580</w:t>
            </w:r>
          </w:p>
        </w:tc>
        <w:tc>
          <w:tcPr>
            <w:tcW w:w="0" w:type="auto"/>
            <w:vAlign w:val="center"/>
            <w:hideMark/>
          </w:tcPr>
          <w:p w14:paraId="6967C15F" w14:textId="77777777" w:rsidR="008212AF" w:rsidRDefault="008212AF" w:rsidP="00A20B3F">
            <w:pPr>
              <w:pStyle w:val="BodyText"/>
              <w:jc w:val="right"/>
            </w:pPr>
            <w:r>
              <w:t>150 000</w:t>
            </w:r>
          </w:p>
        </w:tc>
        <w:tc>
          <w:tcPr>
            <w:tcW w:w="0" w:type="auto"/>
            <w:vAlign w:val="center"/>
            <w:hideMark/>
          </w:tcPr>
          <w:p w14:paraId="4C7239F2" w14:textId="77777777" w:rsidR="008212AF" w:rsidRDefault="008212AF" w:rsidP="00A20B3F">
            <w:pPr>
              <w:pStyle w:val="BodyText"/>
              <w:jc w:val="right"/>
            </w:pPr>
            <w:r>
              <w:t>-11.6</w:t>
            </w:r>
          </w:p>
        </w:tc>
        <w:tc>
          <w:tcPr>
            <w:tcW w:w="0" w:type="auto"/>
            <w:vAlign w:val="center"/>
            <w:hideMark/>
          </w:tcPr>
          <w:p w14:paraId="5525C9FC" w14:textId="7FF138FD" w:rsidR="008212AF" w:rsidRDefault="00EF5CD9" w:rsidP="00A20B3F">
            <w:pPr>
              <w:pStyle w:val="BodyText"/>
              <w:jc w:val="right"/>
            </w:pPr>
            <w:r>
              <w:drawing>
                <wp:inline distT="0" distB="0" distL="0" distR="0" wp14:anchorId="64242C15" wp14:editId="3E9A8DF8">
                  <wp:extent cx="88900" cy="88900"/>
                  <wp:effectExtent l="0" t="0" r="0" b="0"/>
                  <wp:docPr id="16" name="Picture 16" descr="Square - Performance target not achieved – exceeds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quare - Performance target not achieved – exceeds 5 per cent variance. This is a negative outcome"/>
                          <pic:cNvPicPr/>
                        </pic:nvPicPr>
                        <pic:blipFill>
                          <a:blip r:embed="rId21">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tc>
      </w:tr>
      <w:tr w:rsidR="008212AF" w14:paraId="4BC379A5" w14:textId="77777777" w:rsidTr="00A20B3F">
        <w:trPr>
          <w:tblCellSpacing w:w="15" w:type="dxa"/>
        </w:trPr>
        <w:tc>
          <w:tcPr>
            <w:tcW w:w="0" w:type="auto"/>
            <w:gridSpan w:val="6"/>
            <w:vAlign w:val="center"/>
            <w:hideMark/>
          </w:tcPr>
          <w:p w14:paraId="39F01E34" w14:textId="77777777" w:rsidR="008212AF" w:rsidRDefault="008212AF" w:rsidP="00EF5CD9">
            <w:pPr>
              <w:pStyle w:val="BodyText"/>
            </w:pPr>
            <w:r>
              <w:t>This actual is below the target due to impacts of the coronavirus (COVID-19) pandemic, with frontline testing being restricted.</w:t>
            </w:r>
          </w:p>
        </w:tc>
      </w:tr>
      <w:tr w:rsidR="008212AF" w14:paraId="5F5A0105" w14:textId="77777777" w:rsidTr="00A20B3F">
        <w:trPr>
          <w:tblCellSpacing w:w="15" w:type="dxa"/>
        </w:trPr>
        <w:tc>
          <w:tcPr>
            <w:tcW w:w="0" w:type="auto"/>
            <w:vAlign w:val="center"/>
            <w:hideMark/>
          </w:tcPr>
          <w:p w14:paraId="251E9718" w14:textId="77777777" w:rsidR="008212AF" w:rsidRDefault="008212AF" w:rsidP="008212AF">
            <w:pPr>
              <w:pStyle w:val="BodyText"/>
            </w:pPr>
            <w:r>
              <w:t>Number of youth referrals</w:t>
            </w:r>
          </w:p>
        </w:tc>
        <w:tc>
          <w:tcPr>
            <w:tcW w:w="0" w:type="auto"/>
            <w:vAlign w:val="center"/>
            <w:hideMark/>
          </w:tcPr>
          <w:p w14:paraId="219739A1" w14:textId="77777777" w:rsidR="008212AF" w:rsidRDefault="008212AF" w:rsidP="00A20B3F">
            <w:pPr>
              <w:pStyle w:val="BodyText"/>
              <w:jc w:val="right"/>
            </w:pPr>
            <w:r>
              <w:t>number</w:t>
            </w:r>
          </w:p>
        </w:tc>
        <w:tc>
          <w:tcPr>
            <w:tcW w:w="0" w:type="auto"/>
            <w:vAlign w:val="center"/>
            <w:hideMark/>
          </w:tcPr>
          <w:p w14:paraId="418A9B06" w14:textId="77777777" w:rsidR="008212AF" w:rsidRDefault="008212AF" w:rsidP="00A20B3F">
            <w:pPr>
              <w:pStyle w:val="BodyText"/>
              <w:jc w:val="right"/>
            </w:pPr>
            <w:r>
              <w:t>912</w:t>
            </w:r>
          </w:p>
        </w:tc>
        <w:tc>
          <w:tcPr>
            <w:tcW w:w="0" w:type="auto"/>
            <w:vAlign w:val="center"/>
            <w:hideMark/>
          </w:tcPr>
          <w:p w14:paraId="7D69FE3B" w14:textId="77777777" w:rsidR="008212AF" w:rsidRDefault="008212AF" w:rsidP="00A20B3F">
            <w:pPr>
              <w:pStyle w:val="BodyText"/>
              <w:jc w:val="right"/>
            </w:pPr>
            <w:r>
              <w:t>1 200</w:t>
            </w:r>
          </w:p>
        </w:tc>
        <w:tc>
          <w:tcPr>
            <w:tcW w:w="0" w:type="auto"/>
            <w:vAlign w:val="center"/>
            <w:hideMark/>
          </w:tcPr>
          <w:p w14:paraId="664B2175" w14:textId="77777777" w:rsidR="008212AF" w:rsidRDefault="008212AF" w:rsidP="00A20B3F">
            <w:pPr>
              <w:pStyle w:val="BodyText"/>
              <w:jc w:val="right"/>
            </w:pPr>
            <w:r>
              <w:t>-24.0</w:t>
            </w:r>
          </w:p>
        </w:tc>
        <w:tc>
          <w:tcPr>
            <w:tcW w:w="0" w:type="auto"/>
            <w:vAlign w:val="center"/>
            <w:hideMark/>
          </w:tcPr>
          <w:p w14:paraId="6B4F6170" w14:textId="3F3105C0" w:rsidR="008212AF" w:rsidRDefault="00EF5CD9" w:rsidP="00A20B3F">
            <w:pPr>
              <w:pStyle w:val="BodyText"/>
              <w:jc w:val="right"/>
            </w:pPr>
            <w:r>
              <w:drawing>
                <wp:inline distT="0" distB="0" distL="0" distR="0" wp14:anchorId="56B66C64" wp14:editId="5A233251">
                  <wp:extent cx="88900" cy="88900"/>
                  <wp:effectExtent l="0" t="0" r="0" b="0"/>
                  <wp:docPr id="17" name="Picture 17" descr="Square - Performance target not achieved – exceeds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quare - Performance target not achieved – exceeds 5 per cent variance. This is a negative outcome"/>
                          <pic:cNvPicPr/>
                        </pic:nvPicPr>
                        <pic:blipFill>
                          <a:blip r:embed="rId21">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tc>
      </w:tr>
      <w:tr w:rsidR="008212AF" w14:paraId="031D5DBE" w14:textId="77777777" w:rsidTr="00A20B3F">
        <w:trPr>
          <w:tblCellSpacing w:w="15" w:type="dxa"/>
        </w:trPr>
        <w:tc>
          <w:tcPr>
            <w:tcW w:w="0" w:type="auto"/>
            <w:gridSpan w:val="6"/>
            <w:vAlign w:val="center"/>
            <w:hideMark/>
          </w:tcPr>
          <w:p w14:paraId="1AE5F60F" w14:textId="77777777" w:rsidR="008212AF" w:rsidRDefault="008212AF" w:rsidP="00EF5CD9">
            <w:pPr>
              <w:pStyle w:val="BodyText"/>
            </w:pPr>
            <w:r>
              <w:t>This actual is below the target due to data capture. If all Embedded Youth Outreach Program referrals were captured the actual would be above target.</w:t>
            </w:r>
          </w:p>
        </w:tc>
      </w:tr>
      <w:tr w:rsidR="008212AF" w14:paraId="292BBBFB" w14:textId="77777777" w:rsidTr="00A20B3F">
        <w:trPr>
          <w:tblCellSpacing w:w="15" w:type="dxa"/>
        </w:trPr>
        <w:tc>
          <w:tcPr>
            <w:tcW w:w="0" w:type="auto"/>
            <w:vAlign w:val="center"/>
            <w:hideMark/>
          </w:tcPr>
          <w:p w14:paraId="18A1EFA8" w14:textId="77777777" w:rsidR="008212AF" w:rsidRDefault="008212AF" w:rsidP="008212AF">
            <w:pPr>
              <w:pStyle w:val="BodyText"/>
            </w:pPr>
            <w:r>
              <w:t>Police record checks conducted to contribute to community safety</w:t>
            </w:r>
          </w:p>
        </w:tc>
        <w:tc>
          <w:tcPr>
            <w:tcW w:w="0" w:type="auto"/>
            <w:vAlign w:val="center"/>
            <w:hideMark/>
          </w:tcPr>
          <w:p w14:paraId="1773CB44" w14:textId="77777777" w:rsidR="008212AF" w:rsidRDefault="008212AF" w:rsidP="00A20B3F">
            <w:pPr>
              <w:pStyle w:val="BodyText"/>
              <w:jc w:val="right"/>
            </w:pPr>
            <w:r>
              <w:t>number</w:t>
            </w:r>
          </w:p>
        </w:tc>
        <w:tc>
          <w:tcPr>
            <w:tcW w:w="0" w:type="auto"/>
            <w:vAlign w:val="center"/>
            <w:hideMark/>
          </w:tcPr>
          <w:p w14:paraId="5049A1E8" w14:textId="77777777" w:rsidR="008212AF" w:rsidRDefault="008212AF" w:rsidP="00A20B3F">
            <w:pPr>
              <w:pStyle w:val="BodyText"/>
              <w:jc w:val="right"/>
            </w:pPr>
            <w:r>
              <w:t>718 968</w:t>
            </w:r>
          </w:p>
        </w:tc>
        <w:tc>
          <w:tcPr>
            <w:tcW w:w="0" w:type="auto"/>
            <w:vAlign w:val="center"/>
            <w:hideMark/>
          </w:tcPr>
          <w:p w14:paraId="33D50F95" w14:textId="77777777" w:rsidR="008212AF" w:rsidRDefault="008212AF" w:rsidP="00A20B3F">
            <w:pPr>
              <w:pStyle w:val="BodyText"/>
              <w:jc w:val="right"/>
            </w:pPr>
            <w:r>
              <w:t>703 000</w:t>
            </w:r>
          </w:p>
        </w:tc>
        <w:tc>
          <w:tcPr>
            <w:tcW w:w="0" w:type="auto"/>
            <w:vAlign w:val="center"/>
            <w:hideMark/>
          </w:tcPr>
          <w:p w14:paraId="0FC399DA" w14:textId="77777777" w:rsidR="008212AF" w:rsidRDefault="008212AF" w:rsidP="00A20B3F">
            <w:pPr>
              <w:pStyle w:val="BodyText"/>
              <w:jc w:val="right"/>
            </w:pPr>
            <w:r>
              <w:t>2.3</w:t>
            </w:r>
          </w:p>
        </w:tc>
        <w:tc>
          <w:tcPr>
            <w:tcW w:w="0" w:type="auto"/>
            <w:vAlign w:val="center"/>
            <w:hideMark/>
          </w:tcPr>
          <w:p w14:paraId="5DF2080D" w14:textId="5DB9B16C" w:rsidR="008212AF" w:rsidRDefault="00EF5CD9" w:rsidP="00A20B3F">
            <w:pPr>
              <w:pStyle w:val="BodyText"/>
              <w:jc w:val="right"/>
            </w:pPr>
            <w:r>
              <w:drawing>
                <wp:inline distT="0" distB="0" distL="0" distR="0" wp14:anchorId="37D85746" wp14:editId="478B1975">
                  <wp:extent cx="101600" cy="101600"/>
                  <wp:effectExtent l="0" t="0" r="0" b="0"/>
                  <wp:docPr id="19" name="Picture 19" descr="Tick - Performance target achieved or exceeded. This is a posi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ck - Performance target achieved or exceeded. This is a positive outcome"/>
                          <pic:cNvPicPr/>
                        </pic:nvPicPr>
                        <pic:blipFill>
                          <a:blip r:embed="rId1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r>
      <w:tr w:rsidR="008212AF" w14:paraId="164E4C9C" w14:textId="77777777" w:rsidTr="00A20B3F">
        <w:trPr>
          <w:tblCellSpacing w:w="15" w:type="dxa"/>
        </w:trPr>
        <w:tc>
          <w:tcPr>
            <w:tcW w:w="0" w:type="auto"/>
            <w:vAlign w:val="center"/>
            <w:hideMark/>
          </w:tcPr>
          <w:p w14:paraId="0DD75D2F" w14:textId="77777777" w:rsidR="008212AF" w:rsidRDefault="008212AF" w:rsidP="008212AF">
            <w:pPr>
              <w:pStyle w:val="BodyText"/>
            </w:pPr>
            <w:r>
              <w:t>Total reported road fatalities in vehicle collisions</w:t>
            </w:r>
          </w:p>
        </w:tc>
        <w:tc>
          <w:tcPr>
            <w:tcW w:w="0" w:type="auto"/>
            <w:vAlign w:val="center"/>
            <w:hideMark/>
          </w:tcPr>
          <w:p w14:paraId="1A1E951D" w14:textId="77777777" w:rsidR="008212AF" w:rsidRDefault="008212AF" w:rsidP="00A20B3F">
            <w:pPr>
              <w:pStyle w:val="BodyText"/>
              <w:jc w:val="right"/>
            </w:pPr>
            <w:r>
              <w:t>number</w:t>
            </w:r>
          </w:p>
        </w:tc>
        <w:tc>
          <w:tcPr>
            <w:tcW w:w="0" w:type="auto"/>
            <w:vAlign w:val="center"/>
            <w:hideMark/>
          </w:tcPr>
          <w:p w14:paraId="224B467D" w14:textId="77777777" w:rsidR="008212AF" w:rsidRDefault="008212AF" w:rsidP="00A20B3F">
            <w:pPr>
              <w:pStyle w:val="BodyText"/>
              <w:jc w:val="right"/>
            </w:pPr>
            <w:r>
              <w:t>229</w:t>
            </w:r>
          </w:p>
        </w:tc>
        <w:tc>
          <w:tcPr>
            <w:tcW w:w="0" w:type="auto"/>
            <w:vAlign w:val="center"/>
            <w:hideMark/>
          </w:tcPr>
          <w:p w14:paraId="3CDBF1CB" w14:textId="77777777" w:rsidR="008212AF" w:rsidRDefault="008212AF" w:rsidP="00A20B3F">
            <w:pPr>
              <w:pStyle w:val="BodyText"/>
              <w:jc w:val="right"/>
            </w:pPr>
            <w:r>
              <w:t>≤200</w:t>
            </w:r>
          </w:p>
        </w:tc>
        <w:tc>
          <w:tcPr>
            <w:tcW w:w="0" w:type="auto"/>
            <w:vAlign w:val="center"/>
            <w:hideMark/>
          </w:tcPr>
          <w:p w14:paraId="5CD7BE0E" w14:textId="77777777" w:rsidR="008212AF" w:rsidRDefault="008212AF" w:rsidP="00A20B3F">
            <w:pPr>
              <w:pStyle w:val="BodyText"/>
              <w:jc w:val="right"/>
            </w:pPr>
            <w:r>
              <w:t>-14.5</w:t>
            </w:r>
          </w:p>
        </w:tc>
        <w:tc>
          <w:tcPr>
            <w:tcW w:w="0" w:type="auto"/>
            <w:vAlign w:val="center"/>
            <w:hideMark/>
          </w:tcPr>
          <w:p w14:paraId="5BA2F999" w14:textId="65C3DE4F" w:rsidR="008212AF" w:rsidRDefault="00EF5CD9" w:rsidP="00A20B3F">
            <w:pPr>
              <w:pStyle w:val="BodyText"/>
              <w:jc w:val="right"/>
            </w:pPr>
            <w:r>
              <w:drawing>
                <wp:inline distT="0" distB="0" distL="0" distR="0" wp14:anchorId="2634720A" wp14:editId="3C8C5C1A">
                  <wp:extent cx="88900" cy="88900"/>
                  <wp:effectExtent l="0" t="0" r="0" b="0"/>
                  <wp:docPr id="18" name="Picture 18" descr="Square - Performance target not achieved – exceeds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quare - Performance target not achieved – exceeds 5 per cent variance. This is a negative outcome"/>
                          <pic:cNvPicPr/>
                        </pic:nvPicPr>
                        <pic:blipFill>
                          <a:blip r:embed="rId21">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tc>
      </w:tr>
      <w:tr w:rsidR="008212AF" w14:paraId="57DB120E" w14:textId="77777777" w:rsidTr="00A20B3F">
        <w:trPr>
          <w:tblCellSpacing w:w="15" w:type="dxa"/>
        </w:trPr>
        <w:tc>
          <w:tcPr>
            <w:tcW w:w="0" w:type="auto"/>
            <w:gridSpan w:val="6"/>
            <w:vAlign w:val="center"/>
            <w:hideMark/>
          </w:tcPr>
          <w:p w14:paraId="54DDB0F9" w14:textId="77777777" w:rsidR="008212AF" w:rsidRDefault="008212AF" w:rsidP="00EF5CD9">
            <w:pPr>
              <w:pStyle w:val="BodyText"/>
            </w:pPr>
            <w:r>
              <w:t>In 2019—20, road fatalities occurring on country roads accounted for 52.4 per cent of all road fatalities. Of road users, drivers accounted for 46.3 per cent of all road fatalities followed by pedestrians at 17.9 per cent.</w:t>
            </w:r>
          </w:p>
        </w:tc>
      </w:tr>
      <w:tr w:rsidR="008212AF" w14:paraId="3D4A7C19" w14:textId="77777777" w:rsidTr="00A20B3F">
        <w:trPr>
          <w:tblCellSpacing w:w="15" w:type="dxa"/>
        </w:trPr>
        <w:tc>
          <w:tcPr>
            <w:tcW w:w="0" w:type="auto"/>
            <w:vAlign w:val="center"/>
            <w:hideMark/>
          </w:tcPr>
          <w:p w14:paraId="0A507583" w14:textId="77777777" w:rsidR="008212AF" w:rsidRDefault="008212AF" w:rsidP="008212AF">
            <w:pPr>
              <w:pStyle w:val="BodyText"/>
            </w:pPr>
            <w:r>
              <w:t>Total persons reported injured in vehicle collisions</w:t>
            </w:r>
          </w:p>
        </w:tc>
        <w:tc>
          <w:tcPr>
            <w:tcW w:w="0" w:type="auto"/>
            <w:vAlign w:val="center"/>
            <w:hideMark/>
          </w:tcPr>
          <w:p w14:paraId="4BB8CE93" w14:textId="77777777" w:rsidR="008212AF" w:rsidRDefault="008212AF" w:rsidP="00A20B3F">
            <w:pPr>
              <w:pStyle w:val="BodyText"/>
              <w:jc w:val="right"/>
            </w:pPr>
            <w:r>
              <w:t>number</w:t>
            </w:r>
          </w:p>
        </w:tc>
        <w:tc>
          <w:tcPr>
            <w:tcW w:w="0" w:type="auto"/>
            <w:vAlign w:val="center"/>
            <w:hideMark/>
          </w:tcPr>
          <w:p w14:paraId="0BD9A8C9" w14:textId="77777777" w:rsidR="008212AF" w:rsidRDefault="008212AF" w:rsidP="00A20B3F">
            <w:pPr>
              <w:pStyle w:val="BodyText"/>
              <w:jc w:val="right"/>
            </w:pPr>
            <w:r>
              <w:t>18 010</w:t>
            </w:r>
          </w:p>
        </w:tc>
        <w:tc>
          <w:tcPr>
            <w:tcW w:w="0" w:type="auto"/>
            <w:vAlign w:val="center"/>
            <w:hideMark/>
          </w:tcPr>
          <w:p w14:paraId="382CD028" w14:textId="77777777" w:rsidR="008212AF" w:rsidRDefault="008212AF" w:rsidP="00A20B3F">
            <w:pPr>
              <w:pStyle w:val="BodyText"/>
              <w:jc w:val="right"/>
            </w:pPr>
            <w:r>
              <w:t>15 000</w:t>
            </w:r>
          </w:p>
        </w:tc>
        <w:tc>
          <w:tcPr>
            <w:tcW w:w="0" w:type="auto"/>
            <w:vAlign w:val="center"/>
            <w:hideMark/>
          </w:tcPr>
          <w:p w14:paraId="2A3A5DA8" w14:textId="77777777" w:rsidR="008212AF" w:rsidRDefault="008212AF" w:rsidP="00A20B3F">
            <w:pPr>
              <w:pStyle w:val="BodyText"/>
              <w:jc w:val="right"/>
            </w:pPr>
            <w:r>
              <w:t>-20.1</w:t>
            </w:r>
          </w:p>
        </w:tc>
        <w:tc>
          <w:tcPr>
            <w:tcW w:w="0" w:type="auto"/>
            <w:vAlign w:val="center"/>
            <w:hideMark/>
          </w:tcPr>
          <w:p w14:paraId="1C27C8AE" w14:textId="50F7095C" w:rsidR="008212AF" w:rsidRDefault="00EF5CD9" w:rsidP="00A20B3F">
            <w:pPr>
              <w:pStyle w:val="BodyText"/>
              <w:jc w:val="right"/>
            </w:pPr>
            <w:r>
              <w:drawing>
                <wp:inline distT="0" distB="0" distL="0" distR="0" wp14:anchorId="302EEB69" wp14:editId="3B007D2F">
                  <wp:extent cx="88900" cy="88900"/>
                  <wp:effectExtent l="0" t="0" r="0" b="0"/>
                  <wp:docPr id="20" name="Picture 20" descr="Square - Performance target not achieved – exceeds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quare - Performance target not achieved – exceeds 5 per cent variance. This is a negative outcome"/>
                          <pic:cNvPicPr/>
                        </pic:nvPicPr>
                        <pic:blipFill>
                          <a:blip r:embed="rId21">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tc>
      </w:tr>
      <w:tr w:rsidR="008212AF" w14:paraId="09896F7E" w14:textId="77777777" w:rsidTr="00A20B3F">
        <w:trPr>
          <w:tblCellSpacing w:w="15" w:type="dxa"/>
        </w:trPr>
        <w:tc>
          <w:tcPr>
            <w:tcW w:w="0" w:type="auto"/>
            <w:gridSpan w:val="6"/>
            <w:vAlign w:val="center"/>
            <w:hideMark/>
          </w:tcPr>
          <w:p w14:paraId="6D87B075" w14:textId="77777777" w:rsidR="008212AF" w:rsidRDefault="008212AF" w:rsidP="00EF5CD9">
            <w:pPr>
              <w:pStyle w:val="BodyText"/>
            </w:pPr>
            <w:r>
              <w:t>In 2019—20, Victoria Police altered reporting processes to align with partner agencies. The 2020—21 target will reflect the new methodology.</w:t>
            </w:r>
          </w:p>
        </w:tc>
      </w:tr>
      <w:tr w:rsidR="008212AF" w14:paraId="6D18136F" w14:textId="77777777" w:rsidTr="00A20B3F">
        <w:trPr>
          <w:tblCellSpacing w:w="15" w:type="dxa"/>
        </w:trPr>
        <w:tc>
          <w:tcPr>
            <w:tcW w:w="0" w:type="auto"/>
            <w:gridSpan w:val="6"/>
            <w:vAlign w:val="center"/>
            <w:hideMark/>
          </w:tcPr>
          <w:p w14:paraId="7886F954" w14:textId="77777777" w:rsidR="008212AF" w:rsidRPr="00EF5CD9" w:rsidRDefault="008212AF" w:rsidP="00EF5CD9">
            <w:pPr>
              <w:pStyle w:val="BodyText"/>
              <w:rPr>
                <w:b/>
                <w:bCs/>
              </w:rPr>
            </w:pPr>
            <w:r w:rsidRPr="00EF5CD9">
              <w:rPr>
                <w:rStyle w:val="heavy"/>
                <w:b/>
                <w:bCs/>
              </w:rPr>
              <w:t>Quality</w:t>
            </w:r>
          </w:p>
        </w:tc>
      </w:tr>
      <w:tr w:rsidR="008212AF" w14:paraId="04FDE234" w14:textId="77777777" w:rsidTr="00A20B3F">
        <w:trPr>
          <w:tblCellSpacing w:w="15" w:type="dxa"/>
        </w:trPr>
        <w:tc>
          <w:tcPr>
            <w:tcW w:w="0" w:type="auto"/>
            <w:vAlign w:val="center"/>
            <w:hideMark/>
          </w:tcPr>
          <w:p w14:paraId="4FAE7658" w14:textId="77777777" w:rsidR="008212AF" w:rsidRDefault="008212AF" w:rsidP="008212AF">
            <w:pPr>
              <w:pStyle w:val="BodyText"/>
            </w:pPr>
            <w:r>
              <w:t>Community Crime Prevention grant payments properly acquitted</w:t>
            </w:r>
          </w:p>
        </w:tc>
        <w:tc>
          <w:tcPr>
            <w:tcW w:w="0" w:type="auto"/>
            <w:vAlign w:val="center"/>
            <w:hideMark/>
          </w:tcPr>
          <w:p w14:paraId="72FEF2E5" w14:textId="77777777" w:rsidR="008212AF" w:rsidRDefault="008212AF" w:rsidP="00A20B3F">
            <w:pPr>
              <w:pStyle w:val="BodyText"/>
              <w:jc w:val="right"/>
            </w:pPr>
            <w:r>
              <w:t>per cent</w:t>
            </w:r>
          </w:p>
        </w:tc>
        <w:tc>
          <w:tcPr>
            <w:tcW w:w="0" w:type="auto"/>
            <w:vAlign w:val="center"/>
            <w:hideMark/>
          </w:tcPr>
          <w:p w14:paraId="39B92EBB" w14:textId="77777777" w:rsidR="008212AF" w:rsidRDefault="008212AF" w:rsidP="00A20B3F">
            <w:pPr>
              <w:pStyle w:val="BodyText"/>
              <w:jc w:val="right"/>
            </w:pPr>
            <w:r>
              <w:t>100</w:t>
            </w:r>
          </w:p>
        </w:tc>
        <w:tc>
          <w:tcPr>
            <w:tcW w:w="0" w:type="auto"/>
            <w:vAlign w:val="center"/>
            <w:hideMark/>
          </w:tcPr>
          <w:p w14:paraId="1042995F" w14:textId="77777777" w:rsidR="008212AF" w:rsidRDefault="008212AF" w:rsidP="00A20B3F">
            <w:pPr>
              <w:pStyle w:val="BodyText"/>
              <w:jc w:val="right"/>
            </w:pPr>
            <w:r>
              <w:t>100</w:t>
            </w:r>
          </w:p>
        </w:tc>
        <w:tc>
          <w:tcPr>
            <w:tcW w:w="0" w:type="auto"/>
            <w:vAlign w:val="center"/>
            <w:hideMark/>
          </w:tcPr>
          <w:p w14:paraId="66029864" w14:textId="77777777" w:rsidR="008212AF" w:rsidRDefault="008212AF" w:rsidP="00A20B3F">
            <w:pPr>
              <w:pStyle w:val="BodyText"/>
              <w:jc w:val="right"/>
            </w:pPr>
            <w:r>
              <w:t>0.0</w:t>
            </w:r>
          </w:p>
        </w:tc>
        <w:tc>
          <w:tcPr>
            <w:tcW w:w="0" w:type="auto"/>
            <w:vAlign w:val="center"/>
            <w:hideMark/>
          </w:tcPr>
          <w:p w14:paraId="0C9D2E17" w14:textId="34945BDA" w:rsidR="008212AF" w:rsidRDefault="00EF5CD9" w:rsidP="00A20B3F">
            <w:pPr>
              <w:pStyle w:val="BodyText"/>
              <w:jc w:val="right"/>
            </w:pPr>
            <w:r>
              <w:drawing>
                <wp:inline distT="0" distB="0" distL="0" distR="0" wp14:anchorId="3A9496E2" wp14:editId="633B78B6">
                  <wp:extent cx="101600" cy="101600"/>
                  <wp:effectExtent l="0" t="0" r="0" b="0"/>
                  <wp:docPr id="22" name="Picture 22" descr="Tick - Performance target achieved or exceeded. This is a posi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ck - Performance target achieved or exceeded. This is a positive outcome"/>
                          <pic:cNvPicPr/>
                        </pic:nvPicPr>
                        <pic:blipFill>
                          <a:blip r:embed="rId1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r>
      <w:tr w:rsidR="008212AF" w14:paraId="109AABA0" w14:textId="77777777" w:rsidTr="00A20B3F">
        <w:trPr>
          <w:tblCellSpacing w:w="15" w:type="dxa"/>
        </w:trPr>
        <w:tc>
          <w:tcPr>
            <w:tcW w:w="0" w:type="auto"/>
            <w:vAlign w:val="center"/>
            <w:hideMark/>
          </w:tcPr>
          <w:p w14:paraId="1ADBA110" w14:textId="77777777" w:rsidR="008212AF" w:rsidRDefault="008212AF" w:rsidP="008212AF">
            <w:pPr>
              <w:pStyle w:val="BodyText"/>
            </w:pPr>
            <w:r>
              <w:t>Perceptions of safety - walking locally at night</w:t>
            </w:r>
          </w:p>
        </w:tc>
        <w:tc>
          <w:tcPr>
            <w:tcW w:w="0" w:type="auto"/>
            <w:vAlign w:val="center"/>
            <w:hideMark/>
          </w:tcPr>
          <w:p w14:paraId="76BE90D1" w14:textId="77777777" w:rsidR="008212AF" w:rsidRDefault="008212AF" w:rsidP="00A20B3F">
            <w:pPr>
              <w:pStyle w:val="BodyText"/>
              <w:jc w:val="right"/>
            </w:pPr>
            <w:r>
              <w:t>per cent</w:t>
            </w:r>
          </w:p>
        </w:tc>
        <w:tc>
          <w:tcPr>
            <w:tcW w:w="0" w:type="auto"/>
            <w:vAlign w:val="center"/>
            <w:hideMark/>
          </w:tcPr>
          <w:p w14:paraId="07C69000" w14:textId="77777777" w:rsidR="008212AF" w:rsidRDefault="008212AF" w:rsidP="00A20B3F">
            <w:pPr>
              <w:pStyle w:val="BodyText"/>
              <w:jc w:val="right"/>
            </w:pPr>
            <w:r>
              <w:t>52.8</w:t>
            </w:r>
          </w:p>
        </w:tc>
        <w:tc>
          <w:tcPr>
            <w:tcW w:w="0" w:type="auto"/>
            <w:vAlign w:val="center"/>
            <w:hideMark/>
          </w:tcPr>
          <w:p w14:paraId="678EFD08" w14:textId="77777777" w:rsidR="008212AF" w:rsidRDefault="008212AF" w:rsidP="00A20B3F">
            <w:pPr>
              <w:pStyle w:val="BodyText"/>
              <w:jc w:val="right"/>
            </w:pPr>
            <w:r>
              <w:t>53</w:t>
            </w:r>
          </w:p>
        </w:tc>
        <w:tc>
          <w:tcPr>
            <w:tcW w:w="0" w:type="auto"/>
            <w:vAlign w:val="center"/>
            <w:hideMark/>
          </w:tcPr>
          <w:p w14:paraId="738DFC1D" w14:textId="77777777" w:rsidR="008212AF" w:rsidRDefault="008212AF" w:rsidP="00A20B3F">
            <w:pPr>
              <w:pStyle w:val="BodyText"/>
              <w:jc w:val="right"/>
            </w:pPr>
            <w:r>
              <w:t>-0.4</w:t>
            </w:r>
          </w:p>
        </w:tc>
        <w:tc>
          <w:tcPr>
            <w:tcW w:w="0" w:type="auto"/>
            <w:vAlign w:val="center"/>
            <w:hideMark/>
          </w:tcPr>
          <w:p w14:paraId="290DC711" w14:textId="2994BA32" w:rsidR="008212AF" w:rsidRDefault="00EF5CD9" w:rsidP="00A20B3F">
            <w:pPr>
              <w:pStyle w:val="BodyText"/>
              <w:jc w:val="right"/>
            </w:pPr>
            <w:r>
              <w:drawing>
                <wp:inline distT="0" distB="0" distL="0" distR="0" wp14:anchorId="49B7D8FE" wp14:editId="77339EF7">
                  <wp:extent cx="76200" cy="76200"/>
                  <wp:effectExtent l="0" t="0" r="0" b="0"/>
                  <wp:docPr id="26" name="Picture 26" descr="Open circle - Performance target not achieved – within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pen circle - Performance target not achieved – within 5 per cent variance. This is a negative outcome"/>
                          <pic:cNvPicPr/>
                        </pic:nvPicPr>
                        <pic:blipFill>
                          <a:blip r:embed="rId20">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p>
        </w:tc>
      </w:tr>
      <w:tr w:rsidR="008212AF" w14:paraId="7CD84C44" w14:textId="77777777" w:rsidTr="00A20B3F">
        <w:trPr>
          <w:tblCellSpacing w:w="15" w:type="dxa"/>
        </w:trPr>
        <w:tc>
          <w:tcPr>
            <w:tcW w:w="0" w:type="auto"/>
            <w:vAlign w:val="center"/>
            <w:hideMark/>
          </w:tcPr>
          <w:p w14:paraId="18B6C170" w14:textId="77777777" w:rsidR="008212AF" w:rsidRDefault="008212AF" w:rsidP="008212AF">
            <w:pPr>
              <w:pStyle w:val="BodyText"/>
            </w:pPr>
            <w:r>
              <w:t>Proportion of community satisfied with policing services (general satisfaction)</w:t>
            </w:r>
          </w:p>
        </w:tc>
        <w:tc>
          <w:tcPr>
            <w:tcW w:w="0" w:type="auto"/>
            <w:vAlign w:val="center"/>
            <w:hideMark/>
          </w:tcPr>
          <w:p w14:paraId="3627B4E3" w14:textId="77777777" w:rsidR="008212AF" w:rsidRDefault="008212AF" w:rsidP="00A20B3F">
            <w:pPr>
              <w:pStyle w:val="BodyText"/>
              <w:jc w:val="right"/>
            </w:pPr>
            <w:r>
              <w:t>per cent</w:t>
            </w:r>
          </w:p>
        </w:tc>
        <w:tc>
          <w:tcPr>
            <w:tcW w:w="0" w:type="auto"/>
            <w:vAlign w:val="center"/>
            <w:hideMark/>
          </w:tcPr>
          <w:p w14:paraId="2C534215" w14:textId="77777777" w:rsidR="008212AF" w:rsidRDefault="008212AF" w:rsidP="00A20B3F">
            <w:pPr>
              <w:pStyle w:val="BodyText"/>
              <w:jc w:val="right"/>
            </w:pPr>
            <w:r>
              <w:t>78.5</w:t>
            </w:r>
          </w:p>
        </w:tc>
        <w:tc>
          <w:tcPr>
            <w:tcW w:w="0" w:type="auto"/>
            <w:vAlign w:val="center"/>
            <w:hideMark/>
          </w:tcPr>
          <w:p w14:paraId="111ADC66" w14:textId="77777777" w:rsidR="008212AF" w:rsidRDefault="008212AF" w:rsidP="00A20B3F">
            <w:pPr>
              <w:pStyle w:val="BodyText"/>
              <w:jc w:val="right"/>
            </w:pPr>
            <w:r>
              <w:t>80</w:t>
            </w:r>
          </w:p>
        </w:tc>
        <w:tc>
          <w:tcPr>
            <w:tcW w:w="0" w:type="auto"/>
            <w:vAlign w:val="center"/>
            <w:hideMark/>
          </w:tcPr>
          <w:p w14:paraId="4E85F472" w14:textId="77777777" w:rsidR="008212AF" w:rsidRDefault="008212AF" w:rsidP="00A20B3F">
            <w:pPr>
              <w:pStyle w:val="BodyText"/>
              <w:jc w:val="right"/>
            </w:pPr>
            <w:r>
              <w:t>-1.9</w:t>
            </w:r>
          </w:p>
        </w:tc>
        <w:tc>
          <w:tcPr>
            <w:tcW w:w="0" w:type="auto"/>
            <w:vAlign w:val="center"/>
            <w:hideMark/>
          </w:tcPr>
          <w:p w14:paraId="03FF8685" w14:textId="46A1C7C1" w:rsidR="008212AF" w:rsidRDefault="00EF5CD9" w:rsidP="00A20B3F">
            <w:pPr>
              <w:pStyle w:val="BodyText"/>
              <w:jc w:val="right"/>
            </w:pPr>
            <w:r>
              <w:drawing>
                <wp:inline distT="0" distB="0" distL="0" distR="0" wp14:anchorId="4779002B" wp14:editId="208D6FC2">
                  <wp:extent cx="76200" cy="76200"/>
                  <wp:effectExtent l="0" t="0" r="0" b="0"/>
                  <wp:docPr id="27" name="Picture 27" descr="Open circle - Performance target not achieved – within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pen circle - Performance target not achieved – within 5 per cent variance. This is a negative outcome"/>
                          <pic:cNvPicPr/>
                        </pic:nvPicPr>
                        <pic:blipFill>
                          <a:blip r:embed="rId20">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p>
        </w:tc>
      </w:tr>
      <w:tr w:rsidR="008212AF" w14:paraId="2F9A4B79" w14:textId="77777777" w:rsidTr="00A20B3F">
        <w:trPr>
          <w:tblCellSpacing w:w="15" w:type="dxa"/>
        </w:trPr>
        <w:tc>
          <w:tcPr>
            <w:tcW w:w="0" w:type="auto"/>
            <w:vAlign w:val="center"/>
            <w:hideMark/>
          </w:tcPr>
          <w:p w14:paraId="10F2D680" w14:textId="77777777" w:rsidR="008212AF" w:rsidRDefault="008212AF" w:rsidP="008212AF">
            <w:pPr>
              <w:pStyle w:val="BodyText"/>
            </w:pPr>
            <w:r>
              <w:t>Proportion of drivers tested by road safety cameras who comply with posted speed limits</w:t>
            </w:r>
          </w:p>
        </w:tc>
        <w:tc>
          <w:tcPr>
            <w:tcW w:w="0" w:type="auto"/>
            <w:vAlign w:val="center"/>
            <w:hideMark/>
          </w:tcPr>
          <w:p w14:paraId="4F1BA179" w14:textId="77777777" w:rsidR="008212AF" w:rsidRDefault="008212AF" w:rsidP="00A20B3F">
            <w:pPr>
              <w:pStyle w:val="BodyText"/>
              <w:jc w:val="right"/>
            </w:pPr>
            <w:r>
              <w:t>per cent</w:t>
            </w:r>
          </w:p>
        </w:tc>
        <w:tc>
          <w:tcPr>
            <w:tcW w:w="0" w:type="auto"/>
            <w:vAlign w:val="center"/>
            <w:hideMark/>
          </w:tcPr>
          <w:p w14:paraId="720E88E7" w14:textId="77777777" w:rsidR="008212AF" w:rsidRDefault="008212AF" w:rsidP="00A20B3F">
            <w:pPr>
              <w:pStyle w:val="BodyText"/>
              <w:jc w:val="right"/>
            </w:pPr>
            <w:r>
              <w:t>99.9</w:t>
            </w:r>
          </w:p>
        </w:tc>
        <w:tc>
          <w:tcPr>
            <w:tcW w:w="0" w:type="auto"/>
            <w:vAlign w:val="center"/>
            <w:hideMark/>
          </w:tcPr>
          <w:p w14:paraId="32A6FFFA" w14:textId="77777777" w:rsidR="008212AF" w:rsidRDefault="008212AF" w:rsidP="00A20B3F">
            <w:pPr>
              <w:pStyle w:val="BodyText"/>
              <w:jc w:val="right"/>
            </w:pPr>
            <w:r>
              <w:t>99.5</w:t>
            </w:r>
          </w:p>
        </w:tc>
        <w:tc>
          <w:tcPr>
            <w:tcW w:w="0" w:type="auto"/>
            <w:vAlign w:val="center"/>
            <w:hideMark/>
          </w:tcPr>
          <w:p w14:paraId="4BB6EF9D" w14:textId="77777777" w:rsidR="008212AF" w:rsidRDefault="008212AF" w:rsidP="00A20B3F">
            <w:pPr>
              <w:pStyle w:val="BodyText"/>
              <w:jc w:val="right"/>
            </w:pPr>
            <w:r>
              <w:t>0.4</w:t>
            </w:r>
          </w:p>
        </w:tc>
        <w:tc>
          <w:tcPr>
            <w:tcW w:w="0" w:type="auto"/>
            <w:vAlign w:val="center"/>
            <w:hideMark/>
          </w:tcPr>
          <w:p w14:paraId="4413330D" w14:textId="14B3A0F1" w:rsidR="008212AF" w:rsidRDefault="00EF5CD9" w:rsidP="00A20B3F">
            <w:pPr>
              <w:pStyle w:val="BodyText"/>
              <w:jc w:val="right"/>
            </w:pPr>
            <w:r>
              <w:drawing>
                <wp:inline distT="0" distB="0" distL="0" distR="0" wp14:anchorId="4A31F5D2" wp14:editId="4FCA0E39">
                  <wp:extent cx="101600" cy="101600"/>
                  <wp:effectExtent l="0" t="0" r="0" b="0"/>
                  <wp:docPr id="23" name="Picture 23" descr="Tick - Performance target achieved or exceeded. This is a posi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ck - Performance target achieved or exceeded. This is a positive outcome"/>
                          <pic:cNvPicPr/>
                        </pic:nvPicPr>
                        <pic:blipFill>
                          <a:blip r:embed="rId1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r>
      <w:tr w:rsidR="008212AF" w14:paraId="0EC59B88" w14:textId="77777777" w:rsidTr="00A20B3F">
        <w:trPr>
          <w:tblCellSpacing w:w="15" w:type="dxa"/>
        </w:trPr>
        <w:tc>
          <w:tcPr>
            <w:tcW w:w="0" w:type="auto"/>
            <w:vAlign w:val="center"/>
            <w:hideMark/>
          </w:tcPr>
          <w:p w14:paraId="4D4E1AF3" w14:textId="77777777" w:rsidR="008212AF" w:rsidRDefault="008212AF" w:rsidP="008212AF">
            <w:pPr>
              <w:pStyle w:val="BodyText"/>
            </w:pPr>
            <w:r>
              <w:t xml:space="preserve">Proportion of drivers tested who return clear result </w:t>
            </w:r>
            <w:r>
              <w:br/>
              <w:t>for prohibited drugs</w:t>
            </w:r>
          </w:p>
        </w:tc>
        <w:tc>
          <w:tcPr>
            <w:tcW w:w="0" w:type="auto"/>
            <w:vAlign w:val="center"/>
            <w:hideMark/>
          </w:tcPr>
          <w:p w14:paraId="486CCCBF" w14:textId="77777777" w:rsidR="008212AF" w:rsidRDefault="008212AF" w:rsidP="00A20B3F">
            <w:pPr>
              <w:pStyle w:val="BodyText"/>
              <w:jc w:val="right"/>
            </w:pPr>
            <w:r>
              <w:t>per cent</w:t>
            </w:r>
          </w:p>
        </w:tc>
        <w:tc>
          <w:tcPr>
            <w:tcW w:w="0" w:type="auto"/>
            <w:vAlign w:val="center"/>
            <w:hideMark/>
          </w:tcPr>
          <w:p w14:paraId="10F78784" w14:textId="77777777" w:rsidR="008212AF" w:rsidRDefault="008212AF" w:rsidP="00A20B3F">
            <w:pPr>
              <w:pStyle w:val="BodyText"/>
              <w:jc w:val="right"/>
            </w:pPr>
            <w:r>
              <w:t>91.5</w:t>
            </w:r>
          </w:p>
        </w:tc>
        <w:tc>
          <w:tcPr>
            <w:tcW w:w="0" w:type="auto"/>
            <w:vAlign w:val="center"/>
            <w:hideMark/>
          </w:tcPr>
          <w:p w14:paraId="03169B6A" w14:textId="77777777" w:rsidR="008212AF" w:rsidRDefault="008212AF" w:rsidP="00A20B3F">
            <w:pPr>
              <w:pStyle w:val="BodyText"/>
              <w:jc w:val="right"/>
            </w:pPr>
            <w:r>
              <w:t>93</w:t>
            </w:r>
          </w:p>
        </w:tc>
        <w:tc>
          <w:tcPr>
            <w:tcW w:w="0" w:type="auto"/>
            <w:vAlign w:val="center"/>
            <w:hideMark/>
          </w:tcPr>
          <w:p w14:paraId="1554D76D" w14:textId="77777777" w:rsidR="008212AF" w:rsidRDefault="008212AF" w:rsidP="00A20B3F">
            <w:pPr>
              <w:pStyle w:val="BodyText"/>
              <w:jc w:val="right"/>
            </w:pPr>
            <w:r>
              <w:t>-1.6</w:t>
            </w:r>
          </w:p>
        </w:tc>
        <w:tc>
          <w:tcPr>
            <w:tcW w:w="0" w:type="auto"/>
            <w:vAlign w:val="center"/>
            <w:hideMark/>
          </w:tcPr>
          <w:p w14:paraId="72D920A0" w14:textId="5BC0DF3F" w:rsidR="008212AF" w:rsidRDefault="00EF5CD9" w:rsidP="00A20B3F">
            <w:pPr>
              <w:pStyle w:val="BodyText"/>
              <w:jc w:val="right"/>
            </w:pPr>
            <w:r>
              <w:drawing>
                <wp:inline distT="0" distB="0" distL="0" distR="0" wp14:anchorId="11414BDB" wp14:editId="0AAB6A50">
                  <wp:extent cx="76200" cy="76200"/>
                  <wp:effectExtent l="0" t="0" r="0" b="0"/>
                  <wp:docPr id="28" name="Picture 28" descr="Open circle - Performance target not achieved – within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pen circle - Performance target not achieved – within 5 per cent variance. This is a negative outcome"/>
                          <pic:cNvPicPr/>
                        </pic:nvPicPr>
                        <pic:blipFill>
                          <a:blip r:embed="rId20">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p>
        </w:tc>
      </w:tr>
      <w:tr w:rsidR="008212AF" w14:paraId="5821A17F" w14:textId="77777777" w:rsidTr="00A20B3F">
        <w:trPr>
          <w:tblCellSpacing w:w="15" w:type="dxa"/>
        </w:trPr>
        <w:tc>
          <w:tcPr>
            <w:tcW w:w="0" w:type="auto"/>
            <w:vAlign w:val="center"/>
            <w:hideMark/>
          </w:tcPr>
          <w:p w14:paraId="4DEC5831" w14:textId="77777777" w:rsidR="008212AF" w:rsidRDefault="008212AF" w:rsidP="008212AF">
            <w:pPr>
              <w:pStyle w:val="BodyText"/>
            </w:pPr>
            <w:r>
              <w:t>Proportion of Family Incident Report affected family members receiving referrals</w:t>
            </w:r>
          </w:p>
        </w:tc>
        <w:tc>
          <w:tcPr>
            <w:tcW w:w="0" w:type="auto"/>
            <w:vAlign w:val="center"/>
            <w:hideMark/>
          </w:tcPr>
          <w:p w14:paraId="7F003AF2" w14:textId="77777777" w:rsidR="008212AF" w:rsidRDefault="008212AF" w:rsidP="00A20B3F">
            <w:pPr>
              <w:pStyle w:val="BodyText"/>
              <w:jc w:val="right"/>
            </w:pPr>
            <w:r>
              <w:t>per cent</w:t>
            </w:r>
          </w:p>
        </w:tc>
        <w:tc>
          <w:tcPr>
            <w:tcW w:w="0" w:type="auto"/>
            <w:vAlign w:val="center"/>
            <w:hideMark/>
          </w:tcPr>
          <w:p w14:paraId="46E24C60" w14:textId="77777777" w:rsidR="008212AF" w:rsidRDefault="008212AF" w:rsidP="00A20B3F">
            <w:pPr>
              <w:pStyle w:val="BodyText"/>
              <w:jc w:val="right"/>
            </w:pPr>
            <w:r>
              <w:t>87.9</w:t>
            </w:r>
          </w:p>
        </w:tc>
        <w:tc>
          <w:tcPr>
            <w:tcW w:w="0" w:type="auto"/>
            <w:vAlign w:val="center"/>
            <w:hideMark/>
          </w:tcPr>
          <w:p w14:paraId="7298DF74" w14:textId="77777777" w:rsidR="008212AF" w:rsidRDefault="008212AF" w:rsidP="00A20B3F">
            <w:pPr>
              <w:pStyle w:val="BodyText"/>
              <w:jc w:val="right"/>
            </w:pPr>
            <w:r>
              <w:t>85</w:t>
            </w:r>
          </w:p>
        </w:tc>
        <w:tc>
          <w:tcPr>
            <w:tcW w:w="0" w:type="auto"/>
            <w:vAlign w:val="center"/>
            <w:hideMark/>
          </w:tcPr>
          <w:p w14:paraId="6DC16A83" w14:textId="77777777" w:rsidR="008212AF" w:rsidRDefault="008212AF" w:rsidP="00A20B3F">
            <w:pPr>
              <w:pStyle w:val="BodyText"/>
              <w:jc w:val="right"/>
            </w:pPr>
            <w:r>
              <w:t>3.4</w:t>
            </w:r>
          </w:p>
        </w:tc>
        <w:tc>
          <w:tcPr>
            <w:tcW w:w="0" w:type="auto"/>
            <w:vAlign w:val="center"/>
            <w:hideMark/>
          </w:tcPr>
          <w:p w14:paraId="302009B8" w14:textId="3FAC9DF9" w:rsidR="008212AF" w:rsidRDefault="00EF5CD9" w:rsidP="00A20B3F">
            <w:pPr>
              <w:pStyle w:val="BodyText"/>
              <w:jc w:val="right"/>
            </w:pPr>
            <w:r>
              <w:drawing>
                <wp:inline distT="0" distB="0" distL="0" distR="0" wp14:anchorId="5C354042" wp14:editId="5818B370">
                  <wp:extent cx="101600" cy="101600"/>
                  <wp:effectExtent l="0" t="0" r="0" b="0"/>
                  <wp:docPr id="24" name="Picture 24" descr="Tick - Performance target achieved or exceeded. This is a posi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ck - Performance target achieved or exceeded. This is a positive outcome"/>
                          <pic:cNvPicPr/>
                        </pic:nvPicPr>
                        <pic:blipFill>
                          <a:blip r:embed="rId1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r>
      <w:tr w:rsidR="008212AF" w14:paraId="03D49A1E" w14:textId="77777777" w:rsidTr="00A20B3F">
        <w:trPr>
          <w:tblCellSpacing w:w="15" w:type="dxa"/>
        </w:trPr>
        <w:tc>
          <w:tcPr>
            <w:tcW w:w="0" w:type="auto"/>
            <w:vAlign w:val="center"/>
            <w:hideMark/>
          </w:tcPr>
          <w:p w14:paraId="1D3D742F" w14:textId="77777777" w:rsidR="008212AF" w:rsidRDefault="008212AF" w:rsidP="008212AF">
            <w:pPr>
              <w:pStyle w:val="BodyText"/>
            </w:pPr>
            <w:r>
              <w:t>Proportion of successful prosecution outcomes</w:t>
            </w:r>
          </w:p>
        </w:tc>
        <w:tc>
          <w:tcPr>
            <w:tcW w:w="0" w:type="auto"/>
            <w:vAlign w:val="center"/>
            <w:hideMark/>
          </w:tcPr>
          <w:p w14:paraId="599EE9E4" w14:textId="77777777" w:rsidR="008212AF" w:rsidRDefault="008212AF" w:rsidP="00A20B3F">
            <w:pPr>
              <w:pStyle w:val="BodyText"/>
              <w:jc w:val="right"/>
            </w:pPr>
            <w:r>
              <w:t>per cent</w:t>
            </w:r>
          </w:p>
        </w:tc>
        <w:tc>
          <w:tcPr>
            <w:tcW w:w="0" w:type="auto"/>
            <w:vAlign w:val="center"/>
            <w:hideMark/>
          </w:tcPr>
          <w:p w14:paraId="407FC039" w14:textId="77777777" w:rsidR="008212AF" w:rsidRDefault="008212AF" w:rsidP="00A20B3F">
            <w:pPr>
              <w:pStyle w:val="BodyText"/>
              <w:jc w:val="right"/>
            </w:pPr>
            <w:r>
              <w:t>93</w:t>
            </w:r>
          </w:p>
        </w:tc>
        <w:tc>
          <w:tcPr>
            <w:tcW w:w="0" w:type="auto"/>
            <w:vAlign w:val="center"/>
            <w:hideMark/>
          </w:tcPr>
          <w:p w14:paraId="7FFE0FDD" w14:textId="77777777" w:rsidR="008212AF" w:rsidRDefault="008212AF" w:rsidP="00A20B3F">
            <w:pPr>
              <w:pStyle w:val="BodyText"/>
              <w:jc w:val="right"/>
            </w:pPr>
            <w:r>
              <w:t>92</w:t>
            </w:r>
          </w:p>
        </w:tc>
        <w:tc>
          <w:tcPr>
            <w:tcW w:w="0" w:type="auto"/>
            <w:vAlign w:val="center"/>
            <w:hideMark/>
          </w:tcPr>
          <w:p w14:paraId="50B38439" w14:textId="77777777" w:rsidR="008212AF" w:rsidRDefault="008212AF" w:rsidP="00A20B3F">
            <w:pPr>
              <w:pStyle w:val="BodyText"/>
              <w:jc w:val="right"/>
            </w:pPr>
            <w:r>
              <w:t>1.1</w:t>
            </w:r>
          </w:p>
        </w:tc>
        <w:tc>
          <w:tcPr>
            <w:tcW w:w="0" w:type="auto"/>
            <w:vAlign w:val="center"/>
            <w:hideMark/>
          </w:tcPr>
          <w:p w14:paraId="11E47120" w14:textId="79986595" w:rsidR="008212AF" w:rsidRDefault="00EF5CD9" w:rsidP="00A20B3F">
            <w:pPr>
              <w:pStyle w:val="BodyText"/>
              <w:jc w:val="right"/>
            </w:pPr>
            <w:r>
              <w:drawing>
                <wp:inline distT="0" distB="0" distL="0" distR="0" wp14:anchorId="667DF179" wp14:editId="73FF9B2F">
                  <wp:extent cx="101600" cy="101600"/>
                  <wp:effectExtent l="0" t="0" r="0" b="0"/>
                  <wp:docPr id="25" name="Picture 25" descr="Tick - Performance target achieved or exceeded. This is a posi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ck - Performance target achieved or exceeded. This is a positive outcome"/>
                          <pic:cNvPicPr/>
                        </pic:nvPicPr>
                        <pic:blipFill>
                          <a:blip r:embed="rId1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r>
      <w:tr w:rsidR="008212AF" w14:paraId="4D0F0229" w14:textId="77777777" w:rsidTr="00A20B3F">
        <w:trPr>
          <w:tblCellSpacing w:w="15" w:type="dxa"/>
        </w:trPr>
        <w:tc>
          <w:tcPr>
            <w:tcW w:w="0" w:type="auto"/>
            <w:vAlign w:val="center"/>
            <w:hideMark/>
          </w:tcPr>
          <w:p w14:paraId="0E291AF0" w14:textId="77777777" w:rsidR="008212AF" w:rsidRDefault="008212AF" w:rsidP="008212AF">
            <w:pPr>
              <w:pStyle w:val="BodyText"/>
            </w:pPr>
            <w:r>
              <w:t>Proportion of the community who have confidence in police (an integrity indicator)</w:t>
            </w:r>
          </w:p>
        </w:tc>
        <w:tc>
          <w:tcPr>
            <w:tcW w:w="0" w:type="auto"/>
            <w:vAlign w:val="center"/>
            <w:hideMark/>
          </w:tcPr>
          <w:p w14:paraId="59FB18D7" w14:textId="77777777" w:rsidR="008212AF" w:rsidRDefault="008212AF" w:rsidP="00A20B3F">
            <w:pPr>
              <w:pStyle w:val="BodyText"/>
              <w:jc w:val="right"/>
            </w:pPr>
            <w:r>
              <w:t>per cent</w:t>
            </w:r>
          </w:p>
        </w:tc>
        <w:tc>
          <w:tcPr>
            <w:tcW w:w="0" w:type="auto"/>
            <w:vAlign w:val="center"/>
            <w:hideMark/>
          </w:tcPr>
          <w:p w14:paraId="10F4DE07" w14:textId="77777777" w:rsidR="008212AF" w:rsidRDefault="008212AF" w:rsidP="00A20B3F">
            <w:pPr>
              <w:pStyle w:val="BodyText"/>
              <w:jc w:val="right"/>
            </w:pPr>
            <w:r>
              <w:t>81.3</w:t>
            </w:r>
          </w:p>
        </w:tc>
        <w:tc>
          <w:tcPr>
            <w:tcW w:w="0" w:type="auto"/>
            <w:vAlign w:val="center"/>
            <w:hideMark/>
          </w:tcPr>
          <w:p w14:paraId="1CF677EE" w14:textId="77777777" w:rsidR="008212AF" w:rsidRDefault="008212AF" w:rsidP="00A20B3F">
            <w:pPr>
              <w:pStyle w:val="BodyText"/>
              <w:jc w:val="right"/>
            </w:pPr>
            <w:r>
              <w:t>87</w:t>
            </w:r>
          </w:p>
        </w:tc>
        <w:tc>
          <w:tcPr>
            <w:tcW w:w="0" w:type="auto"/>
            <w:vAlign w:val="center"/>
            <w:hideMark/>
          </w:tcPr>
          <w:p w14:paraId="3663A095" w14:textId="77777777" w:rsidR="008212AF" w:rsidRDefault="008212AF" w:rsidP="00A20B3F">
            <w:pPr>
              <w:pStyle w:val="BodyText"/>
              <w:jc w:val="right"/>
            </w:pPr>
            <w:r>
              <w:t>-6.6</w:t>
            </w:r>
          </w:p>
        </w:tc>
        <w:tc>
          <w:tcPr>
            <w:tcW w:w="0" w:type="auto"/>
            <w:vAlign w:val="center"/>
            <w:hideMark/>
          </w:tcPr>
          <w:p w14:paraId="271433AC" w14:textId="5A3F91B5" w:rsidR="008212AF" w:rsidRDefault="00EF5CD9" w:rsidP="00A20B3F">
            <w:pPr>
              <w:pStyle w:val="BodyText"/>
              <w:jc w:val="right"/>
            </w:pPr>
            <w:r>
              <w:drawing>
                <wp:inline distT="0" distB="0" distL="0" distR="0" wp14:anchorId="53C5AD7C" wp14:editId="55F8B22E">
                  <wp:extent cx="88900" cy="88900"/>
                  <wp:effectExtent l="0" t="0" r="0" b="0"/>
                  <wp:docPr id="21" name="Picture 21" descr="Square - Performance target not achieved – exceeds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quare - Performance target not achieved – exceeds 5 per cent variance. This is a negative outcome"/>
                          <pic:cNvPicPr/>
                        </pic:nvPicPr>
                        <pic:blipFill>
                          <a:blip r:embed="rId21">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tc>
      </w:tr>
      <w:tr w:rsidR="008212AF" w14:paraId="54428A46" w14:textId="77777777" w:rsidTr="00A20B3F">
        <w:trPr>
          <w:tblCellSpacing w:w="15" w:type="dxa"/>
        </w:trPr>
        <w:tc>
          <w:tcPr>
            <w:tcW w:w="0" w:type="auto"/>
            <w:gridSpan w:val="6"/>
            <w:vAlign w:val="center"/>
            <w:hideMark/>
          </w:tcPr>
          <w:p w14:paraId="53D2ACF8" w14:textId="77777777" w:rsidR="008212AF" w:rsidRDefault="008212AF" w:rsidP="00EF5CD9">
            <w:pPr>
              <w:pStyle w:val="BodyText"/>
            </w:pPr>
            <w:r>
              <w:t>The actual is below the target due to responses from total survey participants, not only those that had contact with police. This measure is highly responsive to changes in perception.</w:t>
            </w:r>
          </w:p>
        </w:tc>
      </w:tr>
      <w:tr w:rsidR="008212AF" w14:paraId="26C48771" w14:textId="77777777" w:rsidTr="00A20B3F">
        <w:trPr>
          <w:tblCellSpacing w:w="15" w:type="dxa"/>
        </w:trPr>
        <w:tc>
          <w:tcPr>
            <w:tcW w:w="0" w:type="auto"/>
            <w:gridSpan w:val="6"/>
            <w:vAlign w:val="center"/>
            <w:hideMark/>
          </w:tcPr>
          <w:p w14:paraId="17BF73A7" w14:textId="77777777" w:rsidR="008212AF" w:rsidRPr="00EF5CD9" w:rsidRDefault="008212AF" w:rsidP="00EF5CD9">
            <w:pPr>
              <w:pStyle w:val="BodyText"/>
              <w:rPr>
                <w:b/>
                <w:bCs/>
              </w:rPr>
            </w:pPr>
            <w:r w:rsidRPr="00EF5CD9">
              <w:rPr>
                <w:rStyle w:val="heavy"/>
                <w:b/>
                <w:bCs/>
              </w:rPr>
              <w:t>Timeliness</w:t>
            </w:r>
          </w:p>
        </w:tc>
      </w:tr>
      <w:tr w:rsidR="008212AF" w14:paraId="4C8DEE0E" w14:textId="77777777" w:rsidTr="00A20B3F">
        <w:trPr>
          <w:tblCellSpacing w:w="15" w:type="dxa"/>
        </w:trPr>
        <w:tc>
          <w:tcPr>
            <w:tcW w:w="0" w:type="auto"/>
            <w:vAlign w:val="center"/>
            <w:hideMark/>
          </w:tcPr>
          <w:p w14:paraId="5C8CAF40" w14:textId="77777777" w:rsidR="008212AF" w:rsidRDefault="008212AF" w:rsidP="008212AF">
            <w:pPr>
              <w:pStyle w:val="BodyText"/>
            </w:pPr>
            <w:r>
              <w:t>Proportion of crimes against the person resolved within 30 days</w:t>
            </w:r>
          </w:p>
        </w:tc>
        <w:tc>
          <w:tcPr>
            <w:tcW w:w="0" w:type="auto"/>
            <w:vAlign w:val="center"/>
            <w:hideMark/>
          </w:tcPr>
          <w:p w14:paraId="1C2C02BE" w14:textId="77777777" w:rsidR="008212AF" w:rsidRDefault="008212AF" w:rsidP="00A20B3F">
            <w:pPr>
              <w:pStyle w:val="BodyText"/>
              <w:jc w:val="right"/>
            </w:pPr>
            <w:r>
              <w:t>per cent</w:t>
            </w:r>
          </w:p>
        </w:tc>
        <w:tc>
          <w:tcPr>
            <w:tcW w:w="0" w:type="auto"/>
            <w:vAlign w:val="center"/>
            <w:hideMark/>
          </w:tcPr>
          <w:p w14:paraId="5F71FA5B" w14:textId="77777777" w:rsidR="008212AF" w:rsidRDefault="008212AF" w:rsidP="00A20B3F">
            <w:pPr>
              <w:pStyle w:val="BodyText"/>
              <w:jc w:val="right"/>
            </w:pPr>
            <w:r>
              <w:t>38.1</w:t>
            </w:r>
          </w:p>
        </w:tc>
        <w:tc>
          <w:tcPr>
            <w:tcW w:w="0" w:type="auto"/>
            <w:vAlign w:val="center"/>
            <w:hideMark/>
          </w:tcPr>
          <w:p w14:paraId="329E4BE7" w14:textId="77777777" w:rsidR="008212AF" w:rsidRDefault="008212AF" w:rsidP="00A20B3F">
            <w:pPr>
              <w:pStyle w:val="BodyText"/>
              <w:jc w:val="right"/>
            </w:pPr>
            <w:r>
              <w:t>45</w:t>
            </w:r>
          </w:p>
        </w:tc>
        <w:tc>
          <w:tcPr>
            <w:tcW w:w="0" w:type="auto"/>
            <w:vAlign w:val="center"/>
            <w:hideMark/>
          </w:tcPr>
          <w:p w14:paraId="7DD2A465" w14:textId="77777777" w:rsidR="008212AF" w:rsidRDefault="008212AF" w:rsidP="00A20B3F">
            <w:pPr>
              <w:pStyle w:val="BodyText"/>
              <w:jc w:val="right"/>
            </w:pPr>
            <w:r>
              <w:t>-15.3</w:t>
            </w:r>
          </w:p>
        </w:tc>
        <w:tc>
          <w:tcPr>
            <w:tcW w:w="0" w:type="auto"/>
            <w:vAlign w:val="center"/>
            <w:hideMark/>
          </w:tcPr>
          <w:p w14:paraId="14F9C1D6" w14:textId="35950385" w:rsidR="008212AF" w:rsidRDefault="00EF5CD9" w:rsidP="00A20B3F">
            <w:pPr>
              <w:pStyle w:val="BodyText"/>
              <w:jc w:val="right"/>
            </w:pPr>
            <w:r>
              <w:drawing>
                <wp:inline distT="0" distB="0" distL="0" distR="0" wp14:anchorId="30B4C921" wp14:editId="4D180DE3">
                  <wp:extent cx="88900" cy="88900"/>
                  <wp:effectExtent l="0" t="0" r="0" b="0"/>
                  <wp:docPr id="29" name="Picture 29" descr="Square - Performance target not achieved – exceeds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quare - Performance target not achieved – exceeds 5 per cent variance. This is a negative outcome"/>
                          <pic:cNvPicPr/>
                        </pic:nvPicPr>
                        <pic:blipFill>
                          <a:blip r:embed="rId21">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tc>
      </w:tr>
      <w:tr w:rsidR="008212AF" w14:paraId="207BDD92" w14:textId="77777777" w:rsidTr="00A20B3F">
        <w:trPr>
          <w:tblCellSpacing w:w="15" w:type="dxa"/>
        </w:trPr>
        <w:tc>
          <w:tcPr>
            <w:tcW w:w="0" w:type="auto"/>
            <w:gridSpan w:val="6"/>
            <w:vAlign w:val="center"/>
            <w:hideMark/>
          </w:tcPr>
          <w:p w14:paraId="7BF27B94" w14:textId="77777777" w:rsidR="008212AF" w:rsidRDefault="008212AF" w:rsidP="00D62CA0">
            <w:pPr>
              <w:pStyle w:val="BodyText"/>
            </w:pPr>
            <w:r>
              <w:t>The actual is below the target due to increased crime rates and the diversion of Victoria Police resourcing tasked to manage coronavirus (COVID-19) compliance enforcement.</w:t>
            </w:r>
          </w:p>
        </w:tc>
      </w:tr>
      <w:tr w:rsidR="008212AF" w14:paraId="48284D7E" w14:textId="77777777" w:rsidTr="00A20B3F">
        <w:trPr>
          <w:tblCellSpacing w:w="15" w:type="dxa"/>
        </w:trPr>
        <w:tc>
          <w:tcPr>
            <w:tcW w:w="0" w:type="auto"/>
            <w:vAlign w:val="center"/>
            <w:hideMark/>
          </w:tcPr>
          <w:p w14:paraId="4AEFE6CE" w14:textId="77777777" w:rsidR="008212AF" w:rsidRDefault="008212AF" w:rsidP="008212AF">
            <w:pPr>
              <w:pStyle w:val="BodyText"/>
            </w:pPr>
            <w:r>
              <w:t xml:space="preserve">Proportion of property crime resolved within </w:t>
            </w:r>
            <w:r>
              <w:br/>
            </w:r>
            <w:r>
              <w:lastRenderedPageBreak/>
              <w:t>30 days</w:t>
            </w:r>
          </w:p>
        </w:tc>
        <w:tc>
          <w:tcPr>
            <w:tcW w:w="0" w:type="auto"/>
            <w:vAlign w:val="center"/>
            <w:hideMark/>
          </w:tcPr>
          <w:p w14:paraId="70765296" w14:textId="77777777" w:rsidR="008212AF" w:rsidRDefault="008212AF" w:rsidP="00A20B3F">
            <w:pPr>
              <w:pStyle w:val="BodyText"/>
              <w:jc w:val="right"/>
            </w:pPr>
            <w:r>
              <w:lastRenderedPageBreak/>
              <w:t>per cent</w:t>
            </w:r>
          </w:p>
        </w:tc>
        <w:tc>
          <w:tcPr>
            <w:tcW w:w="0" w:type="auto"/>
            <w:vAlign w:val="center"/>
            <w:hideMark/>
          </w:tcPr>
          <w:p w14:paraId="064B37F6" w14:textId="77777777" w:rsidR="008212AF" w:rsidRDefault="008212AF" w:rsidP="00A20B3F">
            <w:pPr>
              <w:pStyle w:val="BodyText"/>
              <w:jc w:val="right"/>
            </w:pPr>
            <w:r>
              <w:t>20.8</w:t>
            </w:r>
          </w:p>
        </w:tc>
        <w:tc>
          <w:tcPr>
            <w:tcW w:w="0" w:type="auto"/>
            <w:vAlign w:val="center"/>
            <w:hideMark/>
          </w:tcPr>
          <w:p w14:paraId="0EAE8866" w14:textId="77777777" w:rsidR="008212AF" w:rsidRDefault="008212AF" w:rsidP="00A20B3F">
            <w:pPr>
              <w:pStyle w:val="BodyText"/>
              <w:jc w:val="right"/>
            </w:pPr>
            <w:r>
              <w:t>25</w:t>
            </w:r>
          </w:p>
        </w:tc>
        <w:tc>
          <w:tcPr>
            <w:tcW w:w="0" w:type="auto"/>
            <w:vAlign w:val="center"/>
            <w:hideMark/>
          </w:tcPr>
          <w:p w14:paraId="58B37517" w14:textId="77777777" w:rsidR="008212AF" w:rsidRDefault="008212AF" w:rsidP="00A20B3F">
            <w:pPr>
              <w:pStyle w:val="BodyText"/>
              <w:jc w:val="right"/>
            </w:pPr>
            <w:r>
              <w:t>-16.8</w:t>
            </w:r>
          </w:p>
        </w:tc>
        <w:tc>
          <w:tcPr>
            <w:tcW w:w="0" w:type="auto"/>
            <w:vAlign w:val="center"/>
            <w:hideMark/>
          </w:tcPr>
          <w:p w14:paraId="779FCA7E" w14:textId="46103FDF" w:rsidR="008212AF" w:rsidRDefault="00EF5CD9" w:rsidP="00A20B3F">
            <w:pPr>
              <w:pStyle w:val="BodyText"/>
              <w:jc w:val="right"/>
            </w:pPr>
            <w:r>
              <w:drawing>
                <wp:inline distT="0" distB="0" distL="0" distR="0" wp14:anchorId="786F168A" wp14:editId="700974EA">
                  <wp:extent cx="88900" cy="88900"/>
                  <wp:effectExtent l="0" t="0" r="0" b="0"/>
                  <wp:docPr id="30" name="Picture 30" descr="Square - Performance target not achieved – exceeds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quare - Performance target not achieved – exceeds 5 per cent variance. This is a negative outcome"/>
                          <pic:cNvPicPr/>
                        </pic:nvPicPr>
                        <pic:blipFill>
                          <a:blip r:embed="rId21">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tc>
      </w:tr>
      <w:tr w:rsidR="008212AF" w14:paraId="061BC606" w14:textId="77777777" w:rsidTr="00A20B3F">
        <w:trPr>
          <w:tblCellSpacing w:w="15" w:type="dxa"/>
        </w:trPr>
        <w:tc>
          <w:tcPr>
            <w:tcW w:w="0" w:type="auto"/>
            <w:gridSpan w:val="6"/>
            <w:vAlign w:val="center"/>
            <w:hideMark/>
          </w:tcPr>
          <w:p w14:paraId="4D31AF38" w14:textId="77777777" w:rsidR="008212AF" w:rsidRDefault="008212AF" w:rsidP="00EF5CD9">
            <w:pPr>
              <w:pStyle w:val="BodyText"/>
            </w:pPr>
            <w:r>
              <w:t>The actual is below the target due to increased crime rates and the diversion of Victoria Police resourcing tasked to manage coronavirus (COVID-19) compliance enforcement.</w:t>
            </w:r>
          </w:p>
        </w:tc>
      </w:tr>
      <w:tr w:rsidR="008212AF" w14:paraId="7930DC10" w14:textId="77777777" w:rsidTr="00A20B3F">
        <w:trPr>
          <w:tblCellSpacing w:w="15" w:type="dxa"/>
        </w:trPr>
        <w:tc>
          <w:tcPr>
            <w:tcW w:w="0" w:type="auto"/>
            <w:gridSpan w:val="6"/>
            <w:vAlign w:val="center"/>
            <w:hideMark/>
          </w:tcPr>
          <w:p w14:paraId="72887D03" w14:textId="77777777" w:rsidR="008212AF" w:rsidRPr="00EF5CD9" w:rsidRDefault="008212AF" w:rsidP="00EF5CD9">
            <w:pPr>
              <w:pStyle w:val="BodyText"/>
              <w:rPr>
                <w:b/>
                <w:bCs/>
              </w:rPr>
            </w:pPr>
            <w:r w:rsidRPr="00EF5CD9">
              <w:rPr>
                <w:rStyle w:val="heavy"/>
                <w:b/>
                <w:bCs/>
              </w:rPr>
              <w:t>Cost</w:t>
            </w:r>
          </w:p>
        </w:tc>
      </w:tr>
      <w:tr w:rsidR="008212AF" w:rsidRPr="00EF5CD9" w14:paraId="5CEB0A96" w14:textId="77777777" w:rsidTr="00A20B3F">
        <w:trPr>
          <w:tblCellSpacing w:w="15" w:type="dxa"/>
        </w:trPr>
        <w:tc>
          <w:tcPr>
            <w:tcW w:w="0" w:type="auto"/>
            <w:vAlign w:val="center"/>
            <w:hideMark/>
          </w:tcPr>
          <w:p w14:paraId="62775B4E" w14:textId="77777777" w:rsidR="008212AF" w:rsidRPr="00EF5CD9" w:rsidRDefault="008212AF" w:rsidP="008212AF">
            <w:pPr>
              <w:pStyle w:val="BodyText"/>
              <w:rPr>
                <w:b/>
                <w:bCs/>
              </w:rPr>
            </w:pPr>
            <w:r w:rsidRPr="00EF5CD9">
              <w:rPr>
                <w:rStyle w:val="heavy"/>
                <w:b/>
                <w:bCs/>
              </w:rPr>
              <w:t>Total output cost</w:t>
            </w:r>
          </w:p>
        </w:tc>
        <w:tc>
          <w:tcPr>
            <w:tcW w:w="0" w:type="auto"/>
            <w:vAlign w:val="center"/>
            <w:hideMark/>
          </w:tcPr>
          <w:p w14:paraId="17F6A52B" w14:textId="77777777" w:rsidR="008212AF" w:rsidRPr="00EF5CD9" w:rsidRDefault="008212AF" w:rsidP="00A20B3F">
            <w:pPr>
              <w:pStyle w:val="BodyText"/>
              <w:jc w:val="right"/>
              <w:rPr>
                <w:b/>
                <w:bCs/>
              </w:rPr>
            </w:pPr>
            <w:r w:rsidRPr="00EF5CD9">
              <w:rPr>
                <w:rStyle w:val="heavy"/>
                <w:b/>
                <w:bCs/>
              </w:rPr>
              <w:t>$ million</w:t>
            </w:r>
          </w:p>
        </w:tc>
        <w:tc>
          <w:tcPr>
            <w:tcW w:w="0" w:type="auto"/>
            <w:vAlign w:val="center"/>
            <w:hideMark/>
          </w:tcPr>
          <w:p w14:paraId="6C2B1053" w14:textId="77777777" w:rsidR="008212AF" w:rsidRPr="00EF5CD9" w:rsidRDefault="008212AF" w:rsidP="00A20B3F">
            <w:pPr>
              <w:pStyle w:val="BodyText"/>
              <w:jc w:val="right"/>
              <w:rPr>
                <w:b/>
                <w:bCs/>
              </w:rPr>
            </w:pPr>
            <w:r w:rsidRPr="00EF5CD9">
              <w:rPr>
                <w:rStyle w:val="heavy"/>
                <w:b/>
                <w:bCs/>
              </w:rPr>
              <w:t>3 737.4</w:t>
            </w:r>
          </w:p>
        </w:tc>
        <w:tc>
          <w:tcPr>
            <w:tcW w:w="0" w:type="auto"/>
            <w:vAlign w:val="center"/>
            <w:hideMark/>
          </w:tcPr>
          <w:p w14:paraId="4B1E38B6" w14:textId="77777777" w:rsidR="008212AF" w:rsidRPr="00EF5CD9" w:rsidRDefault="008212AF" w:rsidP="00A20B3F">
            <w:pPr>
              <w:pStyle w:val="BodyText"/>
              <w:jc w:val="right"/>
              <w:rPr>
                <w:b/>
                <w:bCs/>
              </w:rPr>
            </w:pPr>
            <w:r w:rsidRPr="00EF5CD9">
              <w:rPr>
                <w:rStyle w:val="heavy"/>
                <w:b/>
                <w:bCs/>
              </w:rPr>
              <w:t>3 563.6</w:t>
            </w:r>
          </w:p>
        </w:tc>
        <w:tc>
          <w:tcPr>
            <w:tcW w:w="0" w:type="auto"/>
            <w:vAlign w:val="center"/>
            <w:hideMark/>
          </w:tcPr>
          <w:p w14:paraId="617281FF" w14:textId="77777777" w:rsidR="008212AF" w:rsidRPr="00EF5CD9" w:rsidRDefault="008212AF" w:rsidP="00A20B3F">
            <w:pPr>
              <w:pStyle w:val="BodyText"/>
              <w:jc w:val="right"/>
              <w:rPr>
                <w:b/>
                <w:bCs/>
              </w:rPr>
            </w:pPr>
            <w:r w:rsidRPr="00EF5CD9">
              <w:rPr>
                <w:rStyle w:val="heavy"/>
                <w:b/>
                <w:bCs/>
              </w:rPr>
              <w:t>4.9%</w:t>
            </w:r>
          </w:p>
        </w:tc>
        <w:tc>
          <w:tcPr>
            <w:tcW w:w="0" w:type="auto"/>
            <w:vAlign w:val="center"/>
            <w:hideMark/>
          </w:tcPr>
          <w:p w14:paraId="00F1F25A" w14:textId="1F6CAC0E" w:rsidR="008212AF" w:rsidRPr="00EF5CD9" w:rsidRDefault="00EF5CD9" w:rsidP="00A20B3F">
            <w:pPr>
              <w:pStyle w:val="BodyText"/>
              <w:jc w:val="right"/>
              <w:rPr>
                <w:b/>
                <w:bCs/>
              </w:rPr>
            </w:pPr>
            <w:r w:rsidRPr="00EF5CD9">
              <w:rPr>
                <w:b/>
                <w:bCs/>
              </w:rPr>
              <w:drawing>
                <wp:inline distT="0" distB="0" distL="0" distR="0" wp14:anchorId="27114B43" wp14:editId="365A38CF">
                  <wp:extent cx="76200" cy="76200"/>
                  <wp:effectExtent l="0" t="0" r="0" b="0"/>
                  <wp:docPr id="31" name="Picture 31" descr="Open circle - Performance target not achieved – within 5 per cent variance. This is a negativ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pen circle - Performance target not achieved – within 5 per cent variance. This is a negative outcome"/>
                          <pic:cNvPicPr/>
                        </pic:nvPicPr>
                        <pic:blipFill>
                          <a:blip r:embed="rId20">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p>
        </w:tc>
      </w:tr>
    </w:tbl>
    <w:p w14:paraId="4001F68F" w14:textId="77777777" w:rsidR="008212AF" w:rsidRPr="00295B1C" w:rsidRDefault="008212AF" w:rsidP="002D5BA1">
      <w:pPr>
        <w:pStyle w:val="vicpol---notes---2020-alt"/>
      </w:pPr>
      <w:r w:rsidRPr="00295B1C">
        <w:t>Notes:</w:t>
      </w:r>
    </w:p>
    <w:p w14:paraId="265C97A1" w14:textId="77777777" w:rsidR="008212AF" w:rsidRPr="00295B1C" w:rsidRDefault="008212AF" w:rsidP="002D5BA1">
      <w:pPr>
        <w:pStyle w:val="vicpol---notes---2020-alt"/>
      </w:pPr>
      <w:r w:rsidRPr="00295B1C">
        <w:t>The performance variation (%) and the result rating recorded reflects how the outcome of the measure is interpreted</w:t>
      </w:r>
    </w:p>
    <w:p w14:paraId="4931C07F" w14:textId="77777777" w:rsidR="008212AF" w:rsidRPr="00295B1C" w:rsidRDefault="008212AF" w:rsidP="002D5BA1">
      <w:pPr>
        <w:pStyle w:val="vicpol---notes---2020-alt"/>
      </w:pPr>
      <w:r w:rsidRPr="00295B1C">
        <w:t>2019—20 Revised Budget reflects estimated expenditure as at 2019—20 Budget Update</w:t>
      </w:r>
    </w:p>
    <w:p w14:paraId="14B2AD25" w14:textId="77777777" w:rsidR="008212AF" w:rsidRPr="00295B1C" w:rsidRDefault="008212AF" w:rsidP="002D5BA1">
      <w:pPr>
        <w:pStyle w:val="vicpol---notes---2020-alt"/>
      </w:pPr>
      <w:r w:rsidRPr="00295B1C">
        <w:t>Variance is between revised and actuals</w:t>
      </w:r>
    </w:p>
    <w:p w14:paraId="25A91239" w14:textId="77777777" w:rsidR="008212AF" w:rsidRPr="00295B1C" w:rsidRDefault="008212AF" w:rsidP="002D5BA1">
      <w:pPr>
        <w:pStyle w:val="vicpol---notes---2020-alt"/>
      </w:pPr>
      <w:r w:rsidRPr="00295B1C">
        <w:t>Excluding Department of Justice &amp; Community Safety – Crime Prevention output costs</w:t>
      </w:r>
    </w:p>
    <w:p w14:paraId="622CEDDF" w14:textId="0C3244BB" w:rsidR="008212AF" w:rsidRPr="002D5BA1" w:rsidRDefault="008212AF" w:rsidP="00343023">
      <w:pPr>
        <w:pStyle w:val="BodyText"/>
        <w:numPr>
          <w:ilvl w:val="0"/>
          <w:numId w:val="8"/>
        </w:numPr>
        <w:spacing w:after="0"/>
        <w:ind w:left="714" w:hanging="357"/>
        <w:rPr>
          <w:i/>
          <w:iCs/>
          <w:sz w:val="16"/>
          <w:szCs w:val="16"/>
          <w:lang w:val="en-GB"/>
        </w:rPr>
      </w:pPr>
      <w:r w:rsidRPr="002D5BA1">
        <w:rPr>
          <w:i/>
          <w:iCs/>
          <w:sz w:val="16"/>
          <w:szCs w:val="16"/>
          <w:lang w:val="en-GB"/>
        </w:rPr>
        <w:t>Performance target achieved or exceeded. This is a positive outcome</w:t>
      </w:r>
    </w:p>
    <w:p w14:paraId="70AE63B1" w14:textId="06BF5A0D" w:rsidR="008212AF" w:rsidRPr="002D5BA1" w:rsidRDefault="008212AF" w:rsidP="00343023">
      <w:pPr>
        <w:pStyle w:val="BodyText"/>
        <w:numPr>
          <w:ilvl w:val="0"/>
          <w:numId w:val="9"/>
        </w:numPr>
        <w:spacing w:after="0"/>
        <w:ind w:left="714" w:hanging="357"/>
        <w:rPr>
          <w:i/>
          <w:iCs/>
          <w:sz w:val="16"/>
          <w:szCs w:val="16"/>
          <w:lang w:val="en-GB"/>
        </w:rPr>
      </w:pPr>
      <w:r w:rsidRPr="002D5BA1">
        <w:rPr>
          <w:i/>
          <w:iCs/>
          <w:sz w:val="16"/>
          <w:szCs w:val="16"/>
          <w:lang w:val="en-GB"/>
        </w:rPr>
        <w:t>Performance target not achieved – within 5 per cent variance. This is a negative outcome</w:t>
      </w:r>
    </w:p>
    <w:p w14:paraId="6D337BC7" w14:textId="4A946848" w:rsidR="008212AF" w:rsidRPr="002D5BA1" w:rsidRDefault="008212AF" w:rsidP="00343023">
      <w:pPr>
        <w:pStyle w:val="BodyText"/>
        <w:numPr>
          <w:ilvl w:val="0"/>
          <w:numId w:val="10"/>
        </w:numPr>
        <w:rPr>
          <w:i/>
          <w:iCs/>
          <w:sz w:val="16"/>
          <w:szCs w:val="16"/>
          <w:lang w:val="en-GB"/>
        </w:rPr>
      </w:pPr>
      <w:r w:rsidRPr="002D5BA1">
        <w:rPr>
          <w:i/>
          <w:iCs/>
          <w:sz w:val="16"/>
          <w:szCs w:val="16"/>
          <w:lang w:val="en-GB"/>
        </w:rPr>
        <w:t>Performance target not achieved – exceeds 5 per cent variance. This is a negative outcome</w:t>
      </w:r>
    </w:p>
    <w:p w14:paraId="6B207282" w14:textId="1286360B" w:rsidR="008212AF" w:rsidRPr="00045244" w:rsidRDefault="008212AF" w:rsidP="00045244">
      <w:pPr>
        <w:pStyle w:val="Heading2"/>
        <w:rPr>
          <w:rFonts w:eastAsia="Times New Roman"/>
          <w:lang w:val="en-GB"/>
        </w:rPr>
      </w:pPr>
      <w:r>
        <w:rPr>
          <w:rFonts w:eastAsia="Times New Roman"/>
          <w:lang w:val="en-GB"/>
        </w:rPr>
        <w:t>Financial Performance</w:t>
      </w:r>
    </w:p>
    <w:p w14:paraId="56D5D0BF" w14:textId="7F4DA3D7" w:rsidR="008212AF" w:rsidRDefault="008212AF" w:rsidP="008212AF">
      <w:pPr>
        <w:pStyle w:val="BodyText"/>
        <w:rPr>
          <w:rFonts w:eastAsiaTheme="minorEastAsia"/>
          <w:lang w:val="en-GB"/>
        </w:rPr>
      </w:pPr>
      <w:r>
        <w:rPr>
          <w:lang w:val="en-GB"/>
        </w:rPr>
        <w:t>The Annual Financial Statements</w:t>
      </w:r>
      <w:r w:rsidR="003E4091" w:rsidRPr="003E4091">
        <w:rPr>
          <w:vertAlign w:val="superscript"/>
          <w:lang w:val="en-GB"/>
        </w:rPr>
        <w:t>1</w:t>
      </w:r>
      <w:r>
        <w:rPr>
          <w:lang w:val="en-GB"/>
        </w:rPr>
        <w:t xml:space="preserve"> included in the Victoria Police Annual Report provide information about Victoria Police’s</w:t>
      </w:r>
      <w:r w:rsidR="005174FE">
        <w:rPr>
          <w:lang w:val="en-GB"/>
        </w:rPr>
        <w:t xml:space="preserve"> </w:t>
      </w:r>
      <w:r>
        <w:rPr>
          <w:lang w:val="en-GB"/>
        </w:rPr>
        <w:t xml:space="preserve">stewardship of the resources entrusted to it. </w:t>
      </w:r>
    </w:p>
    <w:p w14:paraId="63B62266" w14:textId="77777777" w:rsidR="008212AF" w:rsidRDefault="008212AF" w:rsidP="008212AF">
      <w:pPr>
        <w:pStyle w:val="BodyText"/>
        <w:rPr>
          <w:lang w:val="en-GB"/>
        </w:rPr>
      </w:pPr>
      <w:r>
        <w:rPr>
          <w:lang w:val="en-GB"/>
        </w:rPr>
        <w:t xml:space="preserve">Table 3.8 provides a summary of Victoria Police’s financial results for the 2019—20 financial year and comparative information for the preceding four years. </w:t>
      </w:r>
    </w:p>
    <w:p w14:paraId="5D529C4A" w14:textId="77777777" w:rsidR="008212AF" w:rsidRDefault="008212AF" w:rsidP="00D62CA0">
      <w:pPr>
        <w:pStyle w:val="Heading6"/>
        <w:rPr>
          <w:lang w:val="en-GB"/>
        </w:rPr>
      </w:pPr>
      <w:r>
        <w:rPr>
          <w:rStyle w:val="medium0"/>
          <w:lang w:val="en-GB"/>
        </w:rPr>
        <w:t xml:space="preserve">Table 3.8: </w:t>
      </w:r>
      <w:r w:rsidRPr="00D62CA0">
        <w:rPr>
          <w:rStyle w:val="medium-italic"/>
          <w:i/>
          <w:iCs/>
          <w:lang w:val="en-GB"/>
        </w:rPr>
        <w:t>Five-Year Financial Summary</w:t>
      </w:r>
    </w:p>
    <w:tbl>
      <w:tblPr>
        <w:tblW w:w="10200"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535"/>
        <w:gridCol w:w="1133"/>
        <w:gridCol w:w="1133"/>
        <w:gridCol w:w="1133"/>
        <w:gridCol w:w="1133"/>
        <w:gridCol w:w="1133"/>
      </w:tblGrid>
      <w:tr w:rsidR="00045244" w14:paraId="7FBF149B" w14:textId="77777777" w:rsidTr="003E4091">
        <w:trPr>
          <w:trHeight w:val="551"/>
        </w:trPr>
        <w:tc>
          <w:tcPr>
            <w:tcW w:w="4535" w:type="dxa"/>
            <w:tcBorders>
              <w:top w:val="nil"/>
              <w:left w:val="nil"/>
              <w:bottom w:val="nil"/>
              <w:right w:val="nil"/>
            </w:tcBorders>
            <w:shd w:val="clear" w:color="auto" w:fill="00529F"/>
          </w:tcPr>
          <w:p w14:paraId="39FEA799" w14:textId="77777777" w:rsidR="00045244" w:rsidRDefault="00045244" w:rsidP="004E16F8">
            <w:pPr>
              <w:pStyle w:val="TableParagraph"/>
              <w:rPr>
                <w:rFonts w:ascii="Times New Roman"/>
                <w:sz w:val="16"/>
              </w:rPr>
            </w:pPr>
          </w:p>
        </w:tc>
        <w:tc>
          <w:tcPr>
            <w:tcW w:w="1133" w:type="dxa"/>
            <w:tcBorders>
              <w:top w:val="nil"/>
              <w:left w:val="nil"/>
              <w:bottom w:val="nil"/>
              <w:right w:val="nil"/>
            </w:tcBorders>
            <w:shd w:val="clear" w:color="auto" w:fill="00529F"/>
          </w:tcPr>
          <w:p w14:paraId="79707B69" w14:textId="77777777" w:rsidR="00045244" w:rsidRDefault="00045244" w:rsidP="00045244">
            <w:pPr>
              <w:pStyle w:val="TableParagraph"/>
              <w:spacing w:before="28" w:line="237" w:lineRule="exact"/>
              <w:ind w:right="110"/>
              <w:jc w:val="right"/>
              <w:rPr>
                <w:rFonts w:ascii="FuturaStd-Heavy" w:hAnsi="FuturaStd-Heavy"/>
                <w:b/>
                <w:sz w:val="18"/>
              </w:rPr>
            </w:pPr>
            <w:r>
              <w:rPr>
                <w:rFonts w:ascii="FuturaStd-Heavy" w:hAnsi="FuturaStd-Heavy"/>
                <w:b/>
                <w:color w:val="FFFFFF"/>
                <w:sz w:val="18"/>
              </w:rPr>
              <w:t>2019—20</w:t>
            </w:r>
          </w:p>
          <w:p w14:paraId="6B3B5B63" w14:textId="77777777" w:rsidR="00045244" w:rsidRDefault="00045244" w:rsidP="00045244">
            <w:pPr>
              <w:pStyle w:val="TableParagraph"/>
              <w:spacing w:line="237" w:lineRule="exact"/>
              <w:ind w:right="110"/>
              <w:jc w:val="right"/>
              <w:rPr>
                <w:rFonts w:ascii="FuturaStd-Heavy" w:hAnsi="FuturaStd-Heavy"/>
                <w:b/>
                <w:sz w:val="18"/>
              </w:rPr>
            </w:pPr>
            <w:r>
              <w:rPr>
                <w:rFonts w:ascii="FuturaStd-Heavy" w:hAnsi="FuturaStd-Heavy"/>
                <w:b/>
                <w:color w:val="FFFFFF"/>
                <w:sz w:val="18"/>
              </w:rPr>
              <w:t>$’000</w:t>
            </w:r>
          </w:p>
        </w:tc>
        <w:tc>
          <w:tcPr>
            <w:tcW w:w="1133" w:type="dxa"/>
            <w:tcBorders>
              <w:top w:val="nil"/>
              <w:left w:val="nil"/>
              <w:bottom w:val="nil"/>
              <w:right w:val="nil"/>
            </w:tcBorders>
            <w:shd w:val="clear" w:color="auto" w:fill="00529F"/>
          </w:tcPr>
          <w:p w14:paraId="5F2DC2B3" w14:textId="77777777" w:rsidR="00045244" w:rsidRDefault="00045244" w:rsidP="00045244">
            <w:pPr>
              <w:pStyle w:val="TableParagraph"/>
              <w:spacing w:before="28" w:line="237" w:lineRule="exact"/>
              <w:ind w:right="109"/>
              <w:jc w:val="right"/>
              <w:rPr>
                <w:rFonts w:ascii="FuturaStd-Heavy" w:hAnsi="FuturaStd-Heavy"/>
                <w:b/>
                <w:sz w:val="18"/>
              </w:rPr>
            </w:pPr>
            <w:r>
              <w:rPr>
                <w:rFonts w:ascii="FuturaStd-Heavy" w:hAnsi="FuturaStd-Heavy"/>
                <w:b/>
                <w:color w:val="FFFFFF"/>
                <w:sz w:val="18"/>
              </w:rPr>
              <w:t>2018—19</w:t>
            </w:r>
          </w:p>
          <w:p w14:paraId="79932FDB" w14:textId="77777777" w:rsidR="00045244" w:rsidRDefault="00045244" w:rsidP="00045244">
            <w:pPr>
              <w:pStyle w:val="TableParagraph"/>
              <w:spacing w:line="237" w:lineRule="exact"/>
              <w:ind w:right="109"/>
              <w:jc w:val="right"/>
              <w:rPr>
                <w:rFonts w:ascii="FuturaStd-Heavy" w:hAnsi="FuturaStd-Heavy"/>
                <w:b/>
                <w:sz w:val="18"/>
              </w:rPr>
            </w:pPr>
            <w:r>
              <w:rPr>
                <w:rFonts w:ascii="FuturaStd-Heavy" w:hAnsi="FuturaStd-Heavy"/>
                <w:b/>
                <w:color w:val="FFFFFF"/>
                <w:sz w:val="18"/>
              </w:rPr>
              <w:t>$’000</w:t>
            </w:r>
          </w:p>
        </w:tc>
        <w:tc>
          <w:tcPr>
            <w:tcW w:w="1133" w:type="dxa"/>
            <w:tcBorders>
              <w:top w:val="nil"/>
              <w:left w:val="nil"/>
              <w:bottom w:val="nil"/>
              <w:right w:val="nil"/>
            </w:tcBorders>
            <w:shd w:val="clear" w:color="auto" w:fill="00529F"/>
          </w:tcPr>
          <w:p w14:paraId="1E9FD4CE" w14:textId="77777777" w:rsidR="00045244" w:rsidRDefault="00045244" w:rsidP="00045244">
            <w:pPr>
              <w:pStyle w:val="TableParagraph"/>
              <w:spacing w:before="28" w:line="237" w:lineRule="exact"/>
              <w:ind w:right="108"/>
              <w:jc w:val="right"/>
              <w:rPr>
                <w:rFonts w:ascii="FuturaStd-Heavy" w:hAnsi="FuturaStd-Heavy"/>
                <w:b/>
                <w:sz w:val="18"/>
              </w:rPr>
            </w:pPr>
            <w:r>
              <w:rPr>
                <w:rFonts w:ascii="FuturaStd-Heavy" w:hAnsi="FuturaStd-Heavy"/>
                <w:b/>
                <w:color w:val="FFFFFF"/>
                <w:sz w:val="18"/>
              </w:rPr>
              <w:t>2017—18</w:t>
            </w:r>
          </w:p>
          <w:p w14:paraId="74B39A34" w14:textId="77777777" w:rsidR="00045244" w:rsidRDefault="00045244" w:rsidP="00045244">
            <w:pPr>
              <w:pStyle w:val="TableParagraph"/>
              <w:spacing w:line="237" w:lineRule="exact"/>
              <w:ind w:right="108"/>
              <w:jc w:val="right"/>
              <w:rPr>
                <w:rFonts w:ascii="FuturaStd-Heavy" w:hAnsi="FuturaStd-Heavy"/>
                <w:b/>
                <w:sz w:val="18"/>
              </w:rPr>
            </w:pPr>
            <w:r>
              <w:rPr>
                <w:rFonts w:ascii="FuturaStd-Heavy" w:hAnsi="FuturaStd-Heavy"/>
                <w:b/>
                <w:color w:val="FFFFFF"/>
                <w:sz w:val="18"/>
              </w:rPr>
              <w:t>$’000</w:t>
            </w:r>
          </w:p>
        </w:tc>
        <w:tc>
          <w:tcPr>
            <w:tcW w:w="1133" w:type="dxa"/>
            <w:tcBorders>
              <w:top w:val="nil"/>
              <w:left w:val="nil"/>
              <w:bottom w:val="nil"/>
              <w:right w:val="nil"/>
            </w:tcBorders>
            <w:shd w:val="clear" w:color="auto" w:fill="00529F"/>
          </w:tcPr>
          <w:p w14:paraId="292FC603" w14:textId="77777777" w:rsidR="00045244" w:rsidRDefault="00045244" w:rsidP="00045244">
            <w:pPr>
              <w:pStyle w:val="TableParagraph"/>
              <w:spacing w:before="28" w:line="237" w:lineRule="exact"/>
              <w:ind w:right="107"/>
              <w:jc w:val="right"/>
              <w:rPr>
                <w:rFonts w:ascii="FuturaStd-Heavy" w:hAnsi="FuturaStd-Heavy"/>
                <w:b/>
                <w:sz w:val="18"/>
              </w:rPr>
            </w:pPr>
            <w:r>
              <w:rPr>
                <w:rFonts w:ascii="FuturaStd-Heavy" w:hAnsi="FuturaStd-Heavy"/>
                <w:b/>
                <w:color w:val="FFFFFF"/>
                <w:sz w:val="18"/>
              </w:rPr>
              <w:t>2016—17</w:t>
            </w:r>
          </w:p>
          <w:p w14:paraId="28CC2427" w14:textId="77777777" w:rsidR="00045244" w:rsidRDefault="00045244" w:rsidP="00045244">
            <w:pPr>
              <w:pStyle w:val="TableParagraph"/>
              <w:spacing w:line="237" w:lineRule="exact"/>
              <w:ind w:right="107"/>
              <w:jc w:val="right"/>
              <w:rPr>
                <w:rFonts w:ascii="FuturaStd-Heavy" w:hAnsi="FuturaStd-Heavy"/>
                <w:b/>
                <w:sz w:val="18"/>
              </w:rPr>
            </w:pPr>
            <w:r>
              <w:rPr>
                <w:rFonts w:ascii="FuturaStd-Heavy" w:hAnsi="FuturaStd-Heavy"/>
                <w:b/>
                <w:color w:val="FFFFFF"/>
                <w:sz w:val="18"/>
              </w:rPr>
              <w:t>$’000</w:t>
            </w:r>
          </w:p>
        </w:tc>
        <w:tc>
          <w:tcPr>
            <w:tcW w:w="1133" w:type="dxa"/>
            <w:tcBorders>
              <w:top w:val="nil"/>
              <w:left w:val="nil"/>
              <w:bottom w:val="nil"/>
              <w:right w:val="nil"/>
            </w:tcBorders>
            <w:shd w:val="clear" w:color="auto" w:fill="00529F"/>
          </w:tcPr>
          <w:p w14:paraId="3A93B573" w14:textId="77777777" w:rsidR="00045244" w:rsidRDefault="00045244" w:rsidP="00045244">
            <w:pPr>
              <w:pStyle w:val="TableParagraph"/>
              <w:spacing w:before="28" w:line="237" w:lineRule="exact"/>
              <w:ind w:right="106"/>
              <w:jc w:val="right"/>
              <w:rPr>
                <w:rFonts w:ascii="FuturaStd-Heavy" w:hAnsi="FuturaStd-Heavy"/>
                <w:b/>
                <w:sz w:val="18"/>
              </w:rPr>
            </w:pPr>
            <w:r>
              <w:rPr>
                <w:rFonts w:ascii="FuturaStd-Heavy" w:hAnsi="FuturaStd-Heavy"/>
                <w:b/>
                <w:color w:val="FFFFFF"/>
                <w:sz w:val="18"/>
              </w:rPr>
              <w:t>2015—16</w:t>
            </w:r>
          </w:p>
          <w:p w14:paraId="4FA4C8FB" w14:textId="77777777" w:rsidR="00045244" w:rsidRDefault="00045244" w:rsidP="00045244">
            <w:pPr>
              <w:pStyle w:val="TableParagraph"/>
              <w:spacing w:line="237" w:lineRule="exact"/>
              <w:ind w:right="106"/>
              <w:jc w:val="right"/>
              <w:rPr>
                <w:rFonts w:ascii="FuturaStd-Heavy" w:hAnsi="FuturaStd-Heavy"/>
                <w:b/>
                <w:sz w:val="18"/>
              </w:rPr>
            </w:pPr>
            <w:r>
              <w:rPr>
                <w:rFonts w:ascii="FuturaStd-Heavy" w:hAnsi="FuturaStd-Heavy"/>
                <w:b/>
                <w:color w:val="FFFFFF"/>
                <w:sz w:val="18"/>
              </w:rPr>
              <w:t>$’000</w:t>
            </w:r>
          </w:p>
        </w:tc>
      </w:tr>
      <w:tr w:rsidR="00045244" w14:paraId="2009D7DC" w14:textId="77777777" w:rsidTr="003E4091">
        <w:trPr>
          <w:trHeight w:val="370"/>
        </w:trPr>
        <w:tc>
          <w:tcPr>
            <w:tcW w:w="10200" w:type="dxa"/>
            <w:gridSpan w:val="6"/>
            <w:tcBorders>
              <w:top w:val="nil"/>
              <w:left w:val="nil"/>
              <w:right w:val="nil"/>
            </w:tcBorders>
            <w:shd w:val="clear" w:color="auto" w:fill="D1D3D4"/>
          </w:tcPr>
          <w:p w14:paraId="60866CD3" w14:textId="77777777" w:rsidR="00045244" w:rsidRDefault="00045244" w:rsidP="00045244">
            <w:pPr>
              <w:pStyle w:val="TableParagraph"/>
              <w:spacing w:before="43"/>
              <w:ind w:left="113"/>
              <w:rPr>
                <w:rFonts w:ascii="FuturaStd-Heavy"/>
                <w:b/>
                <w:sz w:val="18"/>
              </w:rPr>
            </w:pPr>
            <w:r>
              <w:rPr>
                <w:rFonts w:ascii="FuturaStd-Heavy"/>
                <w:b/>
                <w:color w:val="231F20"/>
                <w:sz w:val="18"/>
              </w:rPr>
              <w:t>Financial Performance</w:t>
            </w:r>
          </w:p>
        </w:tc>
      </w:tr>
      <w:tr w:rsidR="00045244" w14:paraId="4B55B172" w14:textId="77777777" w:rsidTr="003E4091">
        <w:trPr>
          <w:trHeight w:val="370"/>
        </w:trPr>
        <w:tc>
          <w:tcPr>
            <w:tcW w:w="4535" w:type="dxa"/>
            <w:tcBorders>
              <w:left w:val="nil"/>
            </w:tcBorders>
          </w:tcPr>
          <w:p w14:paraId="34AADA68" w14:textId="77777777" w:rsidR="00045244" w:rsidRDefault="00045244" w:rsidP="004E16F8">
            <w:pPr>
              <w:pStyle w:val="TableParagraph"/>
              <w:spacing w:before="48"/>
              <w:ind w:left="113"/>
              <w:rPr>
                <w:sz w:val="18"/>
              </w:rPr>
            </w:pPr>
            <w:r>
              <w:rPr>
                <w:color w:val="231F20"/>
                <w:sz w:val="18"/>
              </w:rPr>
              <w:t>Total Income from Transactions</w:t>
            </w:r>
          </w:p>
        </w:tc>
        <w:tc>
          <w:tcPr>
            <w:tcW w:w="1133" w:type="dxa"/>
            <w:shd w:val="clear" w:color="auto" w:fill="E6E7E8"/>
          </w:tcPr>
          <w:p w14:paraId="19898633" w14:textId="77777777" w:rsidR="00045244" w:rsidRDefault="00045244" w:rsidP="00045244">
            <w:pPr>
              <w:pStyle w:val="TableParagraph"/>
              <w:spacing w:before="48"/>
              <w:ind w:right="111"/>
              <w:jc w:val="right"/>
              <w:rPr>
                <w:sz w:val="18"/>
              </w:rPr>
            </w:pPr>
            <w:r>
              <w:rPr>
                <w:color w:val="231F20"/>
                <w:sz w:val="18"/>
              </w:rPr>
              <w:t>3,746,442</w:t>
            </w:r>
          </w:p>
        </w:tc>
        <w:tc>
          <w:tcPr>
            <w:tcW w:w="1133" w:type="dxa"/>
          </w:tcPr>
          <w:p w14:paraId="4BEE11C4" w14:textId="77777777" w:rsidR="00045244" w:rsidRDefault="00045244" w:rsidP="00045244">
            <w:pPr>
              <w:pStyle w:val="TableParagraph"/>
              <w:spacing w:before="48"/>
              <w:ind w:right="110"/>
              <w:jc w:val="right"/>
              <w:rPr>
                <w:sz w:val="18"/>
              </w:rPr>
            </w:pPr>
            <w:r>
              <w:rPr>
                <w:color w:val="231F20"/>
                <w:sz w:val="18"/>
              </w:rPr>
              <w:t>3,380,623</w:t>
            </w:r>
          </w:p>
        </w:tc>
        <w:tc>
          <w:tcPr>
            <w:tcW w:w="1133" w:type="dxa"/>
          </w:tcPr>
          <w:p w14:paraId="072C71BC" w14:textId="77777777" w:rsidR="00045244" w:rsidRDefault="00045244" w:rsidP="00045244">
            <w:pPr>
              <w:pStyle w:val="TableParagraph"/>
              <w:spacing w:before="48"/>
              <w:ind w:right="109"/>
              <w:jc w:val="right"/>
              <w:rPr>
                <w:sz w:val="18"/>
              </w:rPr>
            </w:pPr>
            <w:r>
              <w:rPr>
                <w:color w:val="231F20"/>
                <w:sz w:val="18"/>
              </w:rPr>
              <w:t>3,073,265</w:t>
            </w:r>
          </w:p>
        </w:tc>
        <w:tc>
          <w:tcPr>
            <w:tcW w:w="1133" w:type="dxa"/>
          </w:tcPr>
          <w:p w14:paraId="4F13F17E" w14:textId="77777777" w:rsidR="00045244" w:rsidRDefault="00045244" w:rsidP="00045244">
            <w:pPr>
              <w:pStyle w:val="TableParagraph"/>
              <w:spacing w:before="48"/>
              <w:ind w:right="108"/>
              <w:jc w:val="right"/>
              <w:rPr>
                <w:sz w:val="18"/>
              </w:rPr>
            </w:pPr>
            <w:r>
              <w:rPr>
                <w:color w:val="231F20"/>
                <w:sz w:val="18"/>
              </w:rPr>
              <w:t>2,785,000</w:t>
            </w:r>
          </w:p>
        </w:tc>
        <w:tc>
          <w:tcPr>
            <w:tcW w:w="1133" w:type="dxa"/>
            <w:tcBorders>
              <w:right w:val="nil"/>
            </w:tcBorders>
          </w:tcPr>
          <w:p w14:paraId="4B245174" w14:textId="77777777" w:rsidR="00045244" w:rsidRDefault="00045244" w:rsidP="00045244">
            <w:pPr>
              <w:pStyle w:val="TableParagraph"/>
              <w:spacing w:before="48"/>
              <w:ind w:right="110"/>
              <w:jc w:val="right"/>
              <w:rPr>
                <w:sz w:val="18"/>
              </w:rPr>
            </w:pPr>
            <w:r>
              <w:rPr>
                <w:color w:val="231F20"/>
                <w:sz w:val="18"/>
              </w:rPr>
              <w:t>2,596,616</w:t>
            </w:r>
          </w:p>
        </w:tc>
      </w:tr>
      <w:tr w:rsidR="00045244" w14:paraId="4987D34E" w14:textId="77777777" w:rsidTr="003E4091">
        <w:trPr>
          <w:trHeight w:val="336"/>
        </w:trPr>
        <w:tc>
          <w:tcPr>
            <w:tcW w:w="4535" w:type="dxa"/>
            <w:tcBorders>
              <w:left w:val="nil"/>
            </w:tcBorders>
          </w:tcPr>
          <w:p w14:paraId="3185483E" w14:textId="77777777" w:rsidR="00045244" w:rsidRDefault="00045244" w:rsidP="004E16F8">
            <w:pPr>
              <w:pStyle w:val="TableParagraph"/>
              <w:ind w:left="113"/>
              <w:rPr>
                <w:sz w:val="18"/>
              </w:rPr>
            </w:pPr>
            <w:r>
              <w:rPr>
                <w:color w:val="231F20"/>
                <w:sz w:val="18"/>
              </w:rPr>
              <w:t>Total Expenses from Transactions</w:t>
            </w:r>
          </w:p>
        </w:tc>
        <w:tc>
          <w:tcPr>
            <w:tcW w:w="1133" w:type="dxa"/>
            <w:shd w:val="clear" w:color="auto" w:fill="E6E7E8"/>
          </w:tcPr>
          <w:p w14:paraId="61314697" w14:textId="77777777" w:rsidR="00045244" w:rsidRDefault="00045244" w:rsidP="00045244">
            <w:pPr>
              <w:pStyle w:val="TableParagraph"/>
              <w:ind w:right="111"/>
              <w:jc w:val="right"/>
              <w:rPr>
                <w:sz w:val="18"/>
              </w:rPr>
            </w:pPr>
            <w:r>
              <w:rPr>
                <w:color w:val="231F20"/>
                <w:sz w:val="18"/>
              </w:rPr>
              <w:t>3,738,574</w:t>
            </w:r>
          </w:p>
        </w:tc>
        <w:tc>
          <w:tcPr>
            <w:tcW w:w="1133" w:type="dxa"/>
          </w:tcPr>
          <w:p w14:paraId="3A6E076A" w14:textId="77777777" w:rsidR="00045244" w:rsidRDefault="00045244" w:rsidP="00045244">
            <w:pPr>
              <w:pStyle w:val="TableParagraph"/>
              <w:ind w:right="110"/>
              <w:jc w:val="right"/>
              <w:rPr>
                <w:sz w:val="18"/>
              </w:rPr>
            </w:pPr>
            <w:r>
              <w:rPr>
                <w:color w:val="231F20"/>
                <w:sz w:val="18"/>
              </w:rPr>
              <w:t>3,399,200</w:t>
            </w:r>
          </w:p>
        </w:tc>
        <w:tc>
          <w:tcPr>
            <w:tcW w:w="1133" w:type="dxa"/>
          </w:tcPr>
          <w:p w14:paraId="2A1F5150" w14:textId="77777777" w:rsidR="00045244" w:rsidRDefault="00045244" w:rsidP="00045244">
            <w:pPr>
              <w:pStyle w:val="TableParagraph"/>
              <w:ind w:right="109"/>
              <w:jc w:val="right"/>
              <w:rPr>
                <w:sz w:val="18"/>
              </w:rPr>
            </w:pPr>
            <w:r>
              <w:rPr>
                <w:color w:val="231F20"/>
                <w:sz w:val="18"/>
              </w:rPr>
              <w:t>3,065,762</w:t>
            </w:r>
          </w:p>
        </w:tc>
        <w:tc>
          <w:tcPr>
            <w:tcW w:w="1133" w:type="dxa"/>
          </w:tcPr>
          <w:p w14:paraId="0E7F41CF" w14:textId="77777777" w:rsidR="00045244" w:rsidRDefault="00045244" w:rsidP="00045244">
            <w:pPr>
              <w:pStyle w:val="TableParagraph"/>
              <w:ind w:right="108"/>
              <w:jc w:val="right"/>
              <w:rPr>
                <w:sz w:val="18"/>
              </w:rPr>
            </w:pPr>
            <w:r>
              <w:rPr>
                <w:color w:val="231F20"/>
                <w:sz w:val="18"/>
              </w:rPr>
              <w:t>2,782,181</w:t>
            </w:r>
          </w:p>
        </w:tc>
        <w:tc>
          <w:tcPr>
            <w:tcW w:w="1133" w:type="dxa"/>
            <w:tcBorders>
              <w:right w:val="nil"/>
            </w:tcBorders>
          </w:tcPr>
          <w:p w14:paraId="430C4A36" w14:textId="77777777" w:rsidR="00045244" w:rsidRDefault="00045244" w:rsidP="00045244">
            <w:pPr>
              <w:pStyle w:val="TableParagraph"/>
              <w:ind w:right="110"/>
              <w:jc w:val="right"/>
              <w:rPr>
                <w:sz w:val="18"/>
              </w:rPr>
            </w:pPr>
            <w:r>
              <w:rPr>
                <w:color w:val="231F20"/>
                <w:sz w:val="18"/>
              </w:rPr>
              <w:t>2,609,246</w:t>
            </w:r>
          </w:p>
        </w:tc>
      </w:tr>
      <w:tr w:rsidR="00045244" w14:paraId="34571E87" w14:textId="77777777" w:rsidTr="003E4091">
        <w:trPr>
          <w:trHeight w:val="336"/>
        </w:trPr>
        <w:tc>
          <w:tcPr>
            <w:tcW w:w="4535" w:type="dxa"/>
            <w:tcBorders>
              <w:left w:val="nil"/>
            </w:tcBorders>
          </w:tcPr>
          <w:p w14:paraId="7AC2416E" w14:textId="77777777" w:rsidR="00045244" w:rsidRDefault="00045244" w:rsidP="004E16F8">
            <w:pPr>
              <w:pStyle w:val="TableParagraph"/>
              <w:ind w:left="113"/>
              <w:rPr>
                <w:sz w:val="18"/>
              </w:rPr>
            </w:pPr>
            <w:r>
              <w:rPr>
                <w:color w:val="231F20"/>
                <w:sz w:val="18"/>
              </w:rPr>
              <w:t>Net Results from Transactions</w:t>
            </w:r>
          </w:p>
        </w:tc>
        <w:tc>
          <w:tcPr>
            <w:tcW w:w="1133" w:type="dxa"/>
            <w:shd w:val="clear" w:color="auto" w:fill="E6E7E8"/>
          </w:tcPr>
          <w:p w14:paraId="095520F6" w14:textId="77777777" w:rsidR="00045244" w:rsidRDefault="00045244" w:rsidP="00045244">
            <w:pPr>
              <w:pStyle w:val="TableParagraph"/>
              <w:ind w:right="111"/>
              <w:jc w:val="right"/>
              <w:rPr>
                <w:sz w:val="18"/>
              </w:rPr>
            </w:pPr>
            <w:r>
              <w:rPr>
                <w:color w:val="231F20"/>
                <w:sz w:val="18"/>
              </w:rPr>
              <w:t>7,868</w:t>
            </w:r>
          </w:p>
        </w:tc>
        <w:tc>
          <w:tcPr>
            <w:tcW w:w="1133" w:type="dxa"/>
          </w:tcPr>
          <w:p w14:paraId="21DE248F" w14:textId="77777777" w:rsidR="00045244" w:rsidRDefault="00045244" w:rsidP="00045244">
            <w:pPr>
              <w:pStyle w:val="TableParagraph"/>
              <w:ind w:right="110"/>
              <w:jc w:val="right"/>
              <w:rPr>
                <w:sz w:val="18"/>
              </w:rPr>
            </w:pPr>
            <w:r>
              <w:rPr>
                <w:color w:val="231F20"/>
                <w:sz w:val="18"/>
              </w:rPr>
              <w:t>(18,577)</w:t>
            </w:r>
          </w:p>
        </w:tc>
        <w:tc>
          <w:tcPr>
            <w:tcW w:w="1133" w:type="dxa"/>
          </w:tcPr>
          <w:p w14:paraId="622D3559" w14:textId="77777777" w:rsidR="00045244" w:rsidRDefault="00045244" w:rsidP="00045244">
            <w:pPr>
              <w:pStyle w:val="TableParagraph"/>
              <w:ind w:right="109"/>
              <w:jc w:val="right"/>
              <w:rPr>
                <w:sz w:val="18"/>
              </w:rPr>
            </w:pPr>
            <w:r>
              <w:rPr>
                <w:color w:val="231F20"/>
                <w:sz w:val="18"/>
              </w:rPr>
              <w:t>7,503</w:t>
            </w:r>
          </w:p>
        </w:tc>
        <w:tc>
          <w:tcPr>
            <w:tcW w:w="1133" w:type="dxa"/>
          </w:tcPr>
          <w:p w14:paraId="7B648865" w14:textId="77777777" w:rsidR="00045244" w:rsidRDefault="00045244" w:rsidP="00045244">
            <w:pPr>
              <w:pStyle w:val="TableParagraph"/>
              <w:ind w:right="108"/>
              <w:jc w:val="right"/>
              <w:rPr>
                <w:sz w:val="18"/>
              </w:rPr>
            </w:pPr>
            <w:r>
              <w:rPr>
                <w:color w:val="231F20"/>
                <w:sz w:val="18"/>
              </w:rPr>
              <w:t>2,819</w:t>
            </w:r>
          </w:p>
        </w:tc>
        <w:tc>
          <w:tcPr>
            <w:tcW w:w="1133" w:type="dxa"/>
            <w:tcBorders>
              <w:right w:val="nil"/>
            </w:tcBorders>
          </w:tcPr>
          <w:p w14:paraId="5AD18E90" w14:textId="77777777" w:rsidR="00045244" w:rsidRDefault="00045244" w:rsidP="00045244">
            <w:pPr>
              <w:pStyle w:val="TableParagraph"/>
              <w:ind w:right="110"/>
              <w:jc w:val="right"/>
              <w:rPr>
                <w:sz w:val="18"/>
              </w:rPr>
            </w:pPr>
            <w:r>
              <w:rPr>
                <w:color w:val="231F20"/>
                <w:sz w:val="18"/>
              </w:rPr>
              <w:t>(12,630)</w:t>
            </w:r>
          </w:p>
        </w:tc>
      </w:tr>
      <w:tr w:rsidR="00045244" w14:paraId="0769529E" w14:textId="77777777" w:rsidTr="003E4091">
        <w:trPr>
          <w:trHeight w:val="338"/>
        </w:trPr>
        <w:tc>
          <w:tcPr>
            <w:tcW w:w="4535" w:type="dxa"/>
            <w:tcBorders>
              <w:left w:val="nil"/>
              <w:bottom w:val="nil"/>
            </w:tcBorders>
          </w:tcPr>
          <w:p w14:paraId="0D3AF052" w14:textId="77777777" w:rsidR="00045244" w:rsidRDefault="00045244" w:rsidP="004E16F8">
            <w:pPr>
              <w:pStyle w:val="TableParagraph"/>
              <w:ind w:left="113"/>
              <w:rPr>
                <w:sz w:val="18"/>
              </w:rPr>
            </w:pPr>
            <w:r>
              <w:rPr>
                <w:color w:val="231F20"/>
                <w:sz w:val="18"/>
              </w:rPr>
              <w:t>Net Results</w:t>
            </w:r>
          </w:p>
        </w:tc>
        <w:tc>
          <w:tcPr>
            <w:tcW w:w="1133" w:type="dxa"/>
            <w:tcBorders>
              <w:bottom w:val="nil"/>
            </w:tcBorders>
            <w:shd w:val="clear" w:color="auto" w:fill="E6E7E8"/>
          </w:tcPr>
          <w:p w14:paraId="29223403" w14:textId="77777777" w:rsidR="00045244" w:rsidRDefault="00045244" w:rsidP="00045244">
            <w:pPr>
              <w:pStyle w:val="TableParagraph"/>
              <w:ind w:right="111"/>
              <w:jc w:val="right"/>
              <w:rPr>
                <w:sz w:val="18"/>
              </w:rPr>
            </w:pPr>
            <w:r>
              <w:rPr>
                <w:color w:val="231F20"/>
                <w:sz w:val="18"/>
              </w:rPr>
              <w:t>9,883</w:t>
            </w:r>
          </w:p>
        </w:tc>
        <w:tc>
          <w:tcPr>
            <w:tcW w:w="1133" w:type="dxa"/>
            <w:tcBorders>
              <w:bottom w:val="nil"/>
            </w:tcBorders>
          </w:tcPr>
          <w:p w14:paraId="20320FBD" w14:textId="77777777" w:rsidR="00045244" w:rsidRDefault="00045244" w:rsidP="00045244">
            <w:pPr>
              <w:pStyle w:val="TableParagraph"/>
              <w:ind w:right="110"/>
              <w:jc w:val="right"/>
              <w:rPr>
                <w:sz w:val="18"/>
              </w:rPr>
            </w:pPr>
            <w:r>
              <w:rPr>
                <w:color w:val="231F20"/>
                <w:sz w:val="18"/>
              </w:rPr>
              <w:t>(30,336)</w:t>
            </w:r>
          </w:p>
        </w:tc>
        <w:tc>
          <w:tcPr>
            <w:tcW w:w="1133" w:type="dxa"/>
            <w:tcBorders>
              <w:bottom w:val="nil"/>
            </w:tcBorders>
          </w:tcPr>
          <w:p w14:paraId="3B92856D" w14:textId="77777777" w:rsidR="00045244" w:rsidRDefault="00045244" w:rsidP="00045244">
            <w:pPr>
              <w:pStyle w:val="TableParagraph"/>
              <w:ind w:right="109"/>
              <w:jc w:val="right"/>
              <w:rPr>
                <w:sz w:val="18"/>
              </w:rPr>
            </w:pPr>
            <w:r>
              <w:rPr>
                <w:color w:val="231F20"/>
                <w:sz w:val="18"/>
              </w:rPr>
              <w:t>15,803</w:t>
            </w:r>
          </w:p>
        </w:tc>
        <w:tc>
          <w:tcPr>
            <w:tcW w:w="1133" w:type="dxa"/>
            <w:tcBorders>
              <w:bottom w:val="nil"/>
            </w:tcBorders>
          </w:tcPr>
          <w:p w14:paraId="7F15702C" w14:textId="77777777" w:rsidR="00045244" w:rsidRDefault="00045244" w:rsidP="00045244">
            <w:pPr>
              <w:pStyle w:val="TableParagraph"/>
              <w:ind w:right="108"/>
              <w:jc w:val="right"/>
              <w:rPr>
                <w:sz w:val="18"/>
              </w:rPr>
            </w:pPr>
            <w:r>
              <w:rPr>
                <w:color w:val="231F20"/>
                <w:sz w:val="18"/>
              </w:rPr>
              <w:t>17,138</w:t>
            </w:r>
          </w:p>
        </w:tc>
        <w:tc>
          <w:tcPr>
            <w:tcW w:w="1133" w:type="dxa"/>
            <w:tcBorders>
              <w:bottom w:val="nil"/>
              <w:right w:val="nil"/>
            </w:tcBorders>
          </w:tcPr>
          <w:p w14:paraId="747D566C" w14:textId="77777777" w:rsidR="00045244" w:rsidRDefault="00045244" w:rsidP="00045244">
            <w:pPr>
              <w:pStyle w:val="TableParagraph"/>
              <w:ind w:right="110"/>
              <w:jc w:val="right"/>
              <w:rPr>
                <w:sz w:val="18"/>
              </w:rPr>
            </w:pPr>
            <w:r>
              <w:rPr>
                <w:color w:val="231F20"/>
                <w:sz w:val="18"/>
              </w:rPr>
              <w:t>(12,586)</w:t>
            </w:r>
          </w:p>
        </w:tc>
      </w:tr>
      <w:tr w:rsidR="00045244" w14:paraId="1D9A2017" w14:textId="77777777" w:rsidTr="003E4091">
        <w:trPr>
          <w:trHeight w:val="375"/>
        </w:trPr>
        <w:tc>
          <w:tcPr>
            <w:tcW w:w="10200" w:type="dxa"/>
            <w:gridSpan w:val="6"/>
            <w:tcBorders>
              <w:top w:val="nil"/>
              <w:left w:val="nil"/>
              <w:bottom w:val="nil"/>
              <w:right w:val="nil"/>
            </w:tcBorders>
            <w:shd w:val="clear" w:color="auto" w:fill="D1D3D4"/>
          </w:tcPr>
          <w:p w14:paraId="6E9321BB" w14:textId="515AE60B" w:rsidR="00045244" w:rsidRDefault="00045244" w:rsidP="00045244">
            <w:pPr>
              <w:pStyle w:val="TableParagraph"/>
              <w:spacing w:line="20" w:lineRule="exact"/>
              <w:ind w:left="-3" w:right="-72"/>
              <w:jc w:val="right"/>
              <w:rPr>
                <w:rFonts w:ascii="FuturaStd-MediumOblique"/>
                <w:sz w:val="2"/>
              </w:rPr>
            </w:pPr>
          </w:p>
          <w:p w14:paraId="1D81F4D4" w14:textId="77777777" w:rsidR="00045244" w:rsidRDefault="00045244" w:rsidP="00045244">
            <w:pPr>
              <w:pStyle w:val="TableParagraph"/>
              <w:spacing w:before="25"/>
              <w:ind w:left="113"/>
              <w:rPr>
                <w:rFonts w:ascii="FuturaStd-Heavy"/>
                <w:b/>
                <w:sz w:val="18"/>
              </w:rPr>
            </w:pPr>
            <w:r>
              <w:rPr>
                <w:rFonts w:ascii="FuturaStd-Heavy"/>
                <w:b/>
                <w:color w:val="231F20"/>
                <w:sz w:val="18"/>
              </w:rPr>
              <w:t>Cash Flows</w:t>
            </w:r>
          </w:p>
        </w:tc>
      </w:tr>
      <w:tr w:rsidR="00045244" w14:paraId="564FD20D" w14:textId="77777777" w:rsidTr="003E4091">
        <w:trPr>
          <w:trHeight w:val="338"/>
        </w:trPr>
        <w:tc>
          <w:tcPr>
            <w:tcW w:w="4535" w:type="dxa"/>
            <w:tcBorders>
              <w:top w:val="nil"/>
              <w:left w:val="nil"/>
            </w:tcBorders>
          </w:tcPr>
          <w:p w14:paraId="3CCDD93D" w14:textId="77777777" w:rsidR="00045244" w:rsidRDefault="00045244" w:rsidP="004E16F8">
            <w:pPr>
              <w:pStyle w:val="TableParagraph"/>
              <w:spacing w:before="34"/>
              <w:ind w:left="113"/>
              <w:rPr>
                <w:sz w:val="18"/>
              </w:rPr>
            </w:pPr>
            <w:r>
              <w:rPr>
                <w:color w:val="231F20"/>
                <w:sz w:val="18"/>
              </w:rPr>
              <w:t>Net Cash Inflow from Operating Activities</w:t>
            </w:r>
          </w:p>
        </w:tc>
        <w:tc>
          <w:tcPr>
            <w:tcW w:w="1133" w:type="dxa"/>
            <w:tcBorders>
              <w:top w:val="nil"/>
            </w:tcBorders>
            <w:shd w:val="clear" w:color="auto" w:fill="E6E7E8"/>
          </w:tcPr>
          <w:p w14:paraId="4013CC8E" w14:textId="77777777" w:rsidR="00045244" w:rsidRDefault="00045244" w:rsidP="00045244">
            <w:pPr>
              <w:pStyle w:val="TableParagraph"/>
              <w:spacing w:before="34"/>
              <w:ind w:right="111"/>
              <w:jc w:val="right"/>
              <w:rPr>
                <w:sz w:val="18"/>
              </w:rPr>
            </w:pPr>
            <w:r>
              <w:rPr>
                <w:color w:val="231F20"/>
                <w:sz w:val="18"/>
              </w:rPr>
              <w:t>177,241</w:t>
            </w:r>
          </w:p>
        </w:tc>
        <w:tc>
          <w:tcPr>
            <w:tcW w:w="1133" w:type="dxa"/>
            <w:tcBorders>
              <w:top w:val="nil"/>
            </w:tcBorders>
          </w:tcPr>
          <w:p w14:paraId="529B43CB" w14:textId="77777777" w:rsidR="00045244" w:rsidRDefault="00045244" w:rsidP="00045244">
            <w:pPr>
              <w:pStyle w:val="TableParagraph"/>
              <w:spacing w:before="34"/>
              <w:ind w:right="110"/>
              <w:jc w:val="right"/>
              <w:rPr>
                <w:sz w:val="18"/>
              </w:rPr>
            </w:pPr>
            <w:r>
              <w:rPr>
                <w:color w:val="231F20"/>
                <w:sz w:val="18"/>
              </w:rPr>
              <w:t>190,166</w:t>
            </w:r>
          </w:p>
        </w:tc>
        <w:tc>
          <w:tcPr>
            <w:tcW w:w="1133" w:type="dxa"/>
            <w:tcBorders>
              <w:top w:val="nil"/>
            </w:tcBorders>
          </w:tcPr>
          <w:p w14:paraId="2984A547" w14:textId="77777777" w:rsidR="00045244" w:rsidRDefault="00045244" w:rsidP="00045244">
            <w:pPr>
              <w:pStyle w:val="TableParagraph"/>
              <w:spacing w:before="34"/>
              <w:ind w:right="109"/>
              <w:jc w:val="right"/>
              <w:rPr>
                <w:sz w:val="18"/>
              </w:rPr>
            </w:pPr>
            <w:r>
              <w:rPr>
                <w:color w:val="231F20"/>
                <w:sz w:val="18"/>
              </w:rPr>
              <w:t>116,661</w:t>
            </w:r>
          </w:p>
        </w:tc>
        <w:tc>
          <w:tcPr>
            <w:tcW w:w="1133" w:type="dxa"/>
            <w:tcBorders>
              <w:top w:val="nil"/>
            </w:tcBorders>
          </w:tcPr>
          <w:p w14:paraId="60C56929" w14:textId="77777777" w:rsidR="00045244" w:rsidRDefault="00045244" w:rsidP="00045244">
            <w:pPr>
              <w:pStyle w:val="TableParagraph"/>
              <w:spacing w:before="34"/>
              <w:ind w:right="108"/>
              <w:jc w:val="right"/>
              <w:rPr>
                <w:sz w:val="18"/>
              </w:rPr>
            </w:pPr>
            <w:r>
              <w:rPr>
                <w:color w:val="231F20"/>
                <w:sz w:val="18"/>
              </w:rPr>
              <w:t>73,650</w:t>
            </w:r>
          </w:p>
        </w:tc>
        <w:tc>
          <w:tcPr>
            <w:tcW w:w="1133" w:type="dxa"/>
            <w:tcBorders>
              <w:top w:val="nil"/>
              <w:right w:val="nil"/>
            </w:tcBorders>
          </w:tcPr>
          <w:p w14:paraId="106037F8" w14:textId="77777777" w:rsidR="00045244" w:rsidRDefault="00045244" w:rsidP="00045244">
            <w:pPr>
              <w:pStyle w:val="TableParagraph"/>
              <w:spacing w:before="34"/>
              <w:ind w:right="110"/>
              <w:jc w:val="right"/>
              <w:rPr>
                <w:sz w:val="18"/>
              </w:rPr>
            </w:pPr>
            <w:r>
              <w:rPr>
                <w:color w:val="231F20"/>
                <w:sz w:val="18"/>
              </w:rPr>
              <w:t>82,221</w:t>
            </w:r>
          </w:p>
        </w:tc>
      </w:tr>
      <w:tr w:rsidR="00045244" w14:paraId="796F4E81" w14:textId="77777777" w:rsidTr="003E4091">
        <w:trPr>
          <w:trHeight w:val="338"/>
        </w:trPr>
        <w:tc>
          <w:tcPr>
            <w:tcW w:w="4535" w:type="dxa"/>
            <w:tcBorders>
              <w:left w:val="nil"/>
              <w:bottom w:val="nil"/>
            </w:tcBorders>
          </w:tcPr>
          <w:p w14:paraId="4F3A15F6" w14:textId="77777777" w:rsidR="00045244" w:rsidRDefault="00045244" w:rsidP="004E16F8">
            <w:pPr>
              <w:pStyle w:val="TableParagraph"/>
              <w:ind w:left="113"/>
              <w:rPr>
                <w:sz w:val="18"/>
              </w:rPr>
            </w:pPr>
            <w:r>
              <w:rPr>
                <w:color w:val="231F20"/>
                <w:sz w:val="18"/>
              </w:rPr>
              <w:t>Net Cash Inflow from Financing Activities</w:t>
            </w:r>
          </w:p>
        </w:tc>
        <w:tc>
          <w:tcPr>
            <w:tcW w:w="1133" w:type="dxa"/>
            <w:tcBorders>
              <w:bottom w:val="nil"/>
            </w:tcBorders>
            <w:shd w:val="clear" w:color="auto" w:fill="E6E7E8"/>
          </w:tcPr>
          <w:p w14:paraId="02696506" w14:textId="77777777" w:rsidR="00045244" w:rsidRDefault="00045244" w:rsidP="00045244">
            <w:pPr>
              <w:pStyle w:val="TableParagraph"/>
              <w:ind w:right="111"/>
              <w:jc w:val="right"/>
              <w:rPr>
                <w:sz w:val="18"/>
              </w:rPr>
            </w:pPr>
            <w:r>
              <w:rPr>
                <w:color w:val="231F20"/>
                <w:sz w:val="18"/>
              </w:rPr>
              <w:t>(36,729)</w:t>
            </w:r>
          </w:p>
        </w:tc>
        <w:tc>
          <w:tcPr>
            <w:tcW w:w="1133" w:type="dxa"/>
            <w:tcBorders>
              <w:bottom w:val="nil"/>
            </w:tcBorders>
          </w:tcPr>
          <w:p w14:paraId="205544D0" w14:textId="77777777" w:rsidR="00045244" w:rsidRDefault="00045244" w:rsidP="00045244">
            <w:pPr>
              <w:pStyle w:val="TableParagraph"/>
              <w:ind w:right="110"/>
              <w:jc w:val="right"/>
              <w:rPr>
                <w:sz w:val="18"/>
              </w:rPr>
            </w:pPr>
            <w:r>
              <w:rPr>
                <w:color w:val="231F20"/>
                <w:sz w:val="18"/>
              </w:rPr>
              <w:t>(19,035)</w:t>
            </w:r>
          </w:p>
        </w:tc>
        <w:tc>
          <w:tcPr>
            <w:tcW w:w="1133" w:type="dxa"/>
            <w:tcBorders>
              <w:bottom w:val="nil"/>
            </w:tcBorders>
          </w:tcPr>
          <w:p w14:paraId="023DAACC" w14:textId="77777777" w:rsidR="00045244" w:rsidRDefault="00045244" w:rsidP="00045244">
            <w:pPr>
              <w:pStyle w:val="TableParagraph"/>
              <w:ind w:right="109"/>
              <w:jc w:val="right"/>
              <w:rPr>
                <w:sz w:val="18"/>
              </w:rPr>
            </w:pPr>
            <w:r>
              <w:rPr>
                <w:color w:val="231F20"/>
                <w:sz w:val="18"/>
              </w:rPr>
              <w:t>4,292</w:t>
            </w:r>
          </w:p>
        </w:tc>
        <w:tc>
          <w:tcPr>
            <w:tcW w:w="1133" w:type="dxa"/>
            <w:tcBorders>
              <w:bottom w:val="nil"/>
            </w:tcBorders>
          </w:tcPr>
          <w:p w14:paraId="12CE0650" w14:textId="77777777" w:rsidR="00045244" w:rsidRDefault="00045244" w:rsidP="00045244">
            <w:pPr>
              <w:pStyle w:val="TableParagraph"/>
              <w:ind w:right="108"/>
              <w:jc w:val="right"/>
              <w:rPr>
                <w:sz w:val="18"/>
              </w:rPr>
            </w:pPr>
            <w:r>
              <w:rPr>
                <w:color w:val="231F20"/>
                <w:sz w:val="18"/>
              </w:rPr>
              <w:t>(35,641)</w:t>
            </w:r>
          </w:p>
        </w:tc>
        <w:tc>
          <w:tcPr>
            <w:tcW w:w="1133" w:type="dxa"/>
            <w:tcBorders>
              <w:bottom w:val="nil"/>
              <w:right w:val="nil"/>
            </w:tcBorders>
          </w:tcPr>
          <w:p w14:paraId="04D4F95E" w14:textId="77777777" w:rsidR="00045244" w:rsidRDefault="00045244" w:rsidP="00045244">
            <w:pPr>
              <w:pStyle w:val="TableParagraph"/>
              <w:ind w:right="110"/>
              <w:jc w:val="right"/>
              <w:rPr>
                <w:sz w:val="18"/>
              </w:rPr>
            </w:pPr>
            <w:r>
              <w:rPr>
                <w:color w:val="231F20"/>
                <w:sz w:val="18"/>
              </w:rPr>
              <w:t>(34,771)</w:t>
            </w:r>
          </w:p>
        </w:tc>
      </w:tr>
      <w:tr w:rsidR="00045244" w14:paraId="775E9F73" w14:textId="77777777" w:rsidTr="003E4091">
        <w:trPr>
          <w:trHeight w:val="375"/>
        </w:trPr>
        <w:tc>
          <w:tcPr>
            <w:tcW w:w="10200" w:type="dxa"/>
            <w:gridSpan w:val="6"/>
            <w:tcBorders>
              <w:top w:val="nil"/>
              <w:left w:val="nil"/>
              <w:bottom w:val="nil"/>
              <w:right w:val="nil"/>
            </w:tcBorders>
            <w:shd w:val="clear" w:color="auto" w:fill="D1D3D4"/>
          </w:tcPr>
          <w:p w14:paraId="3E23B661" w14:textId="27380A2A" w:rsidR="00045244" w:rsidRDefault="00045244" w:rsidP="00045244">
            <w:pPr>
              <w:pStyle w:val="TableParagraph"/>
              <w:spacing w:line="20" w:lineRule="exact"/>
              <w:ind w:left="-3" w:right="-72"/>
              <w:jc w:val="right"/>
              <w:rPr>
                <w:rFonts w:ascii="FuturaStd-MediumOblique"/>
                <w:sz w:val="2"/>
              </w:rPr>
            </w:pPr>
          </w:p>
          <w:p w14:paraId="7B188977" w14:textId="77777777" w:rsidR="00045244" w:rsidRDefault="00045244" w:rsidP="00045244">
            <w:pPr>
              <w:pStyle w:val="TableParagraph"/>
              <w:spacing w:before="25"/>
              <w:ind w:left="113"/>
              <w:rPr>
                <w:rFonts w:ascii="FuturaStd-Heavy"/>
                <w:b/>
                <w:sz w:val="18"/>
              </w:rPr>
            </w:pPr>
            <w:r>
              <w:rPr>
                <w:rFonts w:ascii="FuturaStd-Heavy"/>
                <w:b/>
                <w:color w:val="231F20"/>
                <w:sz w:val="18"/>
              </w:rPr>
              <w:t>Balance Sheet</w:t>
            </w:r>
          </w:p>
        </w:tc>
      </w:tr>
      <w:tr w:rsidR="00045244" w14:paraId="38851E94" w14:textId="77777777" w:rsidTr="003E4091">
        <w:trPr>
          <w:trHeight w:val="338"/>
        </w:trPr>
        <w:tc>
          <w:tcPr>
            <w:tcW w:w="4535" w:type="dxa"/>
            <w:tcBorders>
              <w:top w:val="nil"/>
              <w:left w:val="nil"/>
            </w:tcBorders>
          </w:tcPr>
          <w:p w14:paraId="0417FD7C" w14:textId="77777777" w:rsidR="00045244" w:rsidRDefault="00045244" w:rsidP="004E16F8">
            <w:pPr>
              <w:pStyle w:val="TableParagraph"/>
              <w:spacing w:before="34"/>
              <w:ind w:left="113"/>
              <w:rPr>
                <w:sz w:val="18"/>
              </w:rPr>
            </w:pPr>
            <w:r>
              <w:rPr>
                <w:color w:val="231F20"/>
                <w:sz w:val="18"/>
              </w:rPr>
              <w:t>Total Assets</w:t>
            </w:r>
          </w:p>
        </w:tc>
        <w:tc>
          <w:tcPr>
            <w:tcW w:w="1133" w:type="dxa"/>
            <w:tcBorders>
              <w:top w:val="nil"/>
            </w:tcBorders>
            <w:shd w:val="clear" w:color="auto" w:fill="E6E7E8"/>
          </w:tcPr>
          <w:p w14:paraId="27643785" w14:textId="77777777" w:rsidR="00045244" w:rsidRDefault="00045244" w:rsidP="00045244">
            <w:pPr>
              <w:pStyle w:val="TableParagraph"/>
              <w:spacing w:before="34"/>
              <w:ind w:right="111"/>
              <w:jc w:val="right"/>
              <w:rPr>
                <w:sz w:val="18"/>
              </w:rPr>
            </w:pPr>
            <w:r>
              <w:rPr>
                <w:color w:val="231F20"/>
                <w:sz w:val="18"/>
              </w:rPr>
              <w:t>3,454,822</w:t>
            </w:r>
          </w:p>
        </w:tc>
        <w:tc>
          <w:tcPr>
            <w:tcW w:w="1133" w:type="dxa"/>
            <w:tcBorders>
              <w:top w:val="nil"/>
            </w:tcBorders>
          </w:tcPr>
          <w:p w14:paraId="4AB2A901" w14:textId="77777777" w:rsidR="00045244" w:rsidRDefault="00045244" w:rsidP="00045244">
            <w:pPr>
              <w:pStyle w:val="TableParagraph"/>
              <w:spacing w:before="34"/>
              <w:ind w:right="110"/>
              <w:jc w:val="right"/>
              <w:rPr>
                <w:sz w:val="18"/>
              </w:rPr>
            </w:pPr>
            <w:r>
              <w:rPr>
                <w:color w:val="231F20"/>
                <w:sz w:val="18"/>
              </w:rPr>
              <w:t>2,544,257</w:t>
            </w:r>
          </w:p>
        </w:tc>
        <w:tc>
          <w:tcPr>
            <w:tcW w:w="1133" w:type="dxa"/>
            <w:tcBorders>
              <w:top w:val="nil"/>
            </w:tcBorders>
          </w:tcPr>
          <w:p w14:paraId="430A7457" w14:textId="77777777" w:rsidR="00045244" w:rsidRDefault="00045244" w:rsidP="00045244">
            <w:pPr>
              <w:pStyle w:val="TableParagraph"/>
              <w:spacing w:before="34"/>
              <w:ind w:right="109"/>
              <w:jc w:val="right"/>
              <w:rPr>
                <w:sz w:val="18"/>
              </w:rPr>
            </w:pPr>
            <w:r>
              <w:rPr>
                <w:color w:val="231F20"/>
                <w:sz w:val="18"/>
              </w:rPr>
              <w:t>2,343,438</w:t>
            </w:r>
          </w:p>
        </w:tc>
        <w:tc>
          <w:tcPr>
            <w:tcW w:w="1133" w:type="dxa"/>
            <w:tcBorders>
              <w:top w:val="nil"/>
            </w:tcBorders>
          </w:tcPr>
          <w:p w14:paraId="031DF371" w14:textId="77777777" w:rsidR="00045244" w:rsidRDefault="00045244" w:rsidP="00045244">
            <w:pPr>
              <w:pStyle w:val="TableParagraph"/>
              <w:spacing w:before="34"/>
              <w:ind w:right="108"/>
              <w:jc w:val="right"/>
              <w:rPr>
                <w:sz w:val="18"/>
              </w:rPr>
            </w:pPr>
            <w:r>
              <w:rPr>
                <w:color w:val="231F20"/>
                <w:sz w:val="18"/>
              </w:rPr>
              <w:t>2,135,743</w:t>
            </w:r>
          </w:p>
        </w:tc>
        <w:tc>
          <w:tcPr>
            <w:tcW w:w="1133" w:type="dxa"/>
            <w:tcBorders>
              <w:top w:val="nil"/>
              <w:right w:val="nil"/>
            </w:tcBorders>
          </w:tcPr>
          <w:p w14:paraId="2F10F49E" w14:textId="77777777" w:rsidR="00045244" w:rsidRDefault="00045244" w:rsidP="00045244">
            <w:pPr>
              <w:pStyle w:val="TableParagraph"/>
              <w:spacing w:before="34"/>
              <w:ind w:right="110"/>
              <w:jc w:val="right"/>
              <w:rPr>
                <w:sz w:val="18"/>
              </w:rPr>
            </w:pPr>
            <w:r>
              <w:rPr>
                <w:color w:val="231F20"/>
                <w:sz w:val="18"/>
              </w:rPr>
              <w:t>2,085,489</w:t>
            </w:r>
          </w:p>
        </w:tc>
      </w:tr>
      <w:tr w:rsidR="00045244" w14:paraId="053DD3D4" w14:textId="77777777" w:rsidTr="003E4091">
        <w:trPr>
          <w:trHeight w:val="336"/>
        </w:trPr>
        <w:tc>
          <w:tcPr>
            <w:tcW w:w="4535" w:type="dxa"/>
            <w:tcBorders>
              <w:left w:val="nil"/>
            </w:tcBorders>
          </w:tcPr>
          <w:p w14:paraId="65F2E1B0" w14:textId="77777777" w:rsidR="00045244" w:rsidRDefault="00045244" w:rsidP="004E16F8">
            <w:pPr>
              <w:pStyle w:val="TableParagraph"/>
              <w:ind w:left="113"/>
              <w:rPr>
                <w:sz w:val="18"/>
              </w:rPr>
            </w:pPr>
            <w:r>
              <w:rPr>
                <w:color w:val="231F20"/>
                <w:sz w:val="18"/>
              </w:rPr>
              <w:t>Total Liabilities</w:t>
            </w:r>
          </w:p>
        </w:tc>
        <w:tc>
          <w:tcPr>
            <w:tcW w:w="1133" w:type="dxa"/>
            <w:shd w:val="clear" w:color="auto" w:fill="E6E7E8"/>
          </w:tcPr>
          <w:p w14:paraId="31C9198B" w14:textId="77777777" w:rsidR="00045244" w:rsidRDefault="00045244" w:rsidP="00045244">
            <w:pPr>
              <w:pStyle w:val="TableParagraph"/>
              <w:ind w:right="111"/>
              <w:jc w:val="right"/>
              <w:rPr>
                <w:sz w:val="18"/>
              </w:rPr>
            </w:pPr>
            <w:r>
              <w:rPr>
                <w:color w:val="231F20"/>
                <w:sz w:val="18"/>
              </w:rPr>
              <w:t>1,705,067</w:t>
            </w:r>
          </w:p>
        </w:tc>
        <w:tc>
          <w:tcPr>
            <w:tcW w:w="1133" w:type="dxa"/>
          </w:tcPr>
          <w:p w14:paraId="0AE5C5F6" w14:textId="77777777" w:rsidR="00045244" w:rsidRDefault="00045244" w:rsidP="00045244">
            <w:pPr>
              <w:pStyle w:val="TableParagraph"/>
              <w:ind w:right="110"/>
              <w:jc w:val="right"/>
              <w:rPr>
                <w:sz w:val="18"/>
              </w:rPr>
            </w:pPr>
            <w:r>
              <w:rPr>
                <w:color w:val="231F20"/>
                <w:sz w:val="18"/>
              </w:rPr>
              <w:t>864,081</w:t>
            </w:r>
          </w:p>
        </w:tc>
        <w:tc>
          <w:tcPr>
            <w:tcW w:w="1133" w:type="dxa"/>
          </w:tcPr>
          <w:p w14:paraId="2BE82764" w14:textId="77777777" w:rsidR="00045244" w:rsidRDefault="00045244" w:rsidP="00045244">
            <w:pPr>
              <w:pStyle w:val="TableParagraph"/>
              <w:ind w:right="109"/>
              <w:jc w:val="right"/>
              <w:rPr>
                <w:sz w:val="18"/>
              </w:rPr>
            </w:pPr>
            <w:r>
              <w:rPr>
                <w:color w:val="231F20"/>
                <w:sz w:val="18"/>
              </w:rPr>
              <w:t>764,387</w:t>
            </w:r>
          </w:p>
        </w:tc>
        <w:tc>
          <w:tcPr>
            <w:tcW w:w="1133" w:type="dxa"/>
          </w:tcPr>
          <w:p w14:paraId="043BE393" w14:textId="77777777" w:rsidR="00045244" w:rsidRDefault="00045244" w:rsidP="00045244">
            <w:pPr>
              <w:pStyle w:val="TableParagraph"/>
              <w:ind w:right="108"/>
              <w:jc w:val="right"/>
              <w:rPr>
                <w:sz w:val="18"/>
              </w:rPr>
            </w:pPr>
            <w:r>
              <w:rPr>
                <w:color w:val="231F20"/>
                <w:sz w:val="18"/>
              </w:rPr>
              <w:t>702,950</w:t>
            </w:r>
          </w:p>
        </w:tc>
        <w:tc>
          <w:tcPr>
            <w:tcW w:w="1133" w:type="dxa"/>
            <w:tcBorders>
              <w:right w:val="nil"/>
            </w:tcBorders>
          </w:tcPr>
          <w:p w14:paraId="08963361" w14:textId="77777777" w:rsidR="00045244" w:rsidRDefault="00045244" w:rsidP="00045244">
            <w:pPr>
              <w:pStyle w:val="TableParagraph"/>
              <w:ind w:right="110"/>
              <w:jc w:val="right"/>
              <w:rPr>
                <w:sz w:val="18"/>
              </w:rPr>
            </w:pPr>
            <w:r>
              <w:rPr>
                <w:color w:val="231F20"/>
                <w:sz w:val="18"/>
              </w:rPr>
              <w:t>683,863</w:t>
            </w:r>
          </w:p>
        </w:tc>
      </w:tr>
      <w:tr w:rsidR="00045244" w14:paraId="0C10EEE3" w14:textId="77777777" w:rsidTr="003E4091">
        <w:trPr>
          <w:trHeight w:val="336"/>
        </w:trPr>
        <w:tc>
          <w:tcPr>
            <w:tcW w:w="4535" w:type="dxa"/>
            <w:tcBorders>
              <w:left w:val="nil"/>
            </w:tcBorders>
          </w:tcPr>
          <w:p w14:paraId="2FF41959" w14:textId="77777777" w:rsidR="00045244" w:rsidRDefault="00045244" w:rsidP="004E16F8">
            <w:pPr>
              <w:pStyle w:val="TableParagraph"/>
              <w:ind w:left="113"/>
              <w:rPr>
                <w:sz w:val="18"/>
              </w:rPr>
            </w:pPr>
            <w:r>
              <w:rPr>
                <w:color w:val="231F20"/>
                <w:sz w:val="18"/>
              </w:rPr>
              <w:t>Net Worth</w:t>
            </w:r>
          </w:p>
        </w:tc>
        <w:tc>
          <w:tcPr>
            <w:tcW w:w="1133" w:type="dxa"/>
            <w:shd w:val="clear" w:color="auto" w:fill="E6E7E8"/>
          </w:tcPr>
          <w:p w14:paraId="427D410D" w14:textId="77777777" w:rsidR="00045244" w:rsidRDefault="00045244" w:rsidP="00045244">
            <w:pPr>
              <w:pStyle w:val="TableParagraph"/>
              <w:ind w:right="111"/>
              <w:jc w:val="right"/>
              <w:rPr>
                <w:sz w:val="18"/>
              </w:rPr>
            </w:pPr>
            <w:r>
              <w:rPr>
                <w:color w:val="231F20"/>
                <w:sz w:val="18"/>
              </w:rPr>
              <w:t>1,749,755</w:t>
            </w:r>
          </w:p>
        </w:tc>
        <w:tc>
          <w:tcPr>
            <w:tcW w:w="1133" w:type="dxa"/>
          </w:tcPr>
          <w:p w14:paraId="5A3561C5" w14:textId="77777777" w:rsidR="00045244" w:rsidRDefault="00045244" w:rsidP="00045244">
            <w:pPr>
              <w:pStyle w:val="TableParagraph"/>
              <w:ind w:right="110"/>
              <w:jc w:val="right"/>
              <w:rPr>
                <w:sz w:val="18"/>
              </w:rPr>
            </w:pPr>
            <w:r>
              <w:rPr>
                <w:color w:val="231F20"/>
                <w:sz w:val="18"/>
              </w:rPr>
              <w:t>1,680,176</w:t>
            </w:r>
          </w:p>
        </w:tc>
        <w:tc>
          <w:tcPr>
            <w:tcW w:w="1133" w:type="dxa"/>
          </w:tcPr>
          <w:p w14:paraId="4CF4986F" w14:textId="77777777" w:rsidR="00045244" w:rsidRDefault="00045244" w:rsidP="00045244">
            <w:pPr>
              <w:pStyle w:val="TableParagraph"/>
              <w:ind w:right="109"/>
              <w:jc w:val="right"/>
              <w:rPr>
                <w:sz w:val="18"/>
              </w:rPr>
            </w:pPr>
            <w:r>
              <w:rPr>
                <w:color w:val="231F20"/>
                <w:sz w:val="18"/>
              </w:rPr>
              <w:t>1,579,051</w:t>
            </w:r>
          </w:p>
        </w:tc>
        <w:tc>
          <w:tcPr>
            <w:tcW w:w="1133" w:type="dxa"/>
          </w:tcPr>
          <w:p w14:paraId="5E88BA4E" w14:textId="77777777" w:rsidR="00045244" w:rsidRDefault="00045244" w:rsidP="00045244">
            <w:pPr>
              <w:pStyle w:val="TableParagraph"/>
              <w:ind w:right="108"/>
              <w:jc w:val="right"/>
              <w:rPr>
                <w:sz w:val="18"/>
              </w:rPr>
            </w:pPr>
            <w:r>
              <w:rPr>
                <w:color w:val="231F20"/>
                <w:sz w:val="18"/>
              </w:rPr>
              <w:t>1,432,793</w:t>
            </w:r>
          </w:p>
        </w:tc>
        <w:tc>
          <w:tcPr>
            <w:tcW w:w="1133" w:type="dxa"/>
            <w:tcBorders>
              <w:right w:val="nil"/>
            </w:tcBorders>
          </w:tcPr>
          <w:p w14:paraId="3E603653" w14:textId="77777777" w:rsidR="00045244" w:rsidRDefault="00045244" w:rsidP="00045244">
            <w:pPr>
              <w:pStyle w:val="TableParagraph"/>
              <w:ind w:right="110"/>
              <w:jc w:val="right"/>
              <w:rPr>
                <w:sz w:val="18"/>
              </w:rPr>
            </w:pPr>
            <w:r>
              <w:rPr>
                <w:color w:val="231F20"/>
                <w:sz w:val="18"/>
              </w:rPr>
              <w:t>1,401,626</w:t>
            </w:r>
          </w:p>
        </w:tc>
      </w:tr>
    </w:tbl>
    <w:p w14:paraId="035FD8BC" w14:textId="17A898B5" w:rsidR="003E4091" w:rsidRPr="003E4091" w:rsidRDefault="003E4091" w:rsidP="003E4091">
      <w:pPr>
        <w:pStyle w:val="vicpol---notes---2020-alt"/>
        <w:rPr>
          <w:rFonts w:eastAsia="Times New Roman"/>
        </w:rPr>
      </w:pPr>
      <w:r w:rsidRPr="003E4091">
        <w:rPr>
          <w:rFonts w:ascii="Calibri" w:eastAsia="Times New Roman" w:hAnsi="Calibri" w:cs="Calibri"/>
          <w:b/>
          <w:bCs/>
          <w:color w:val="404040"/>
          <w:szCs w:val="16"/>
        </w:rPr>
        <w:t>1</w:t>
      </w:r>
      <w:r>
        <w:rPr>
          <w:rFonts w:ascii="Calibri" w:eastAsia="Times New Roman" w:hAnsi="Calibri" w:cs="Calibri"/>
          <w:b/>
          <w:bCs/>
          <w:color w:val="404040"/>
          <w:szCs w:val="16"/>
        </w:rPr>
        <w:t>)</w:t>
      </w:r>
      <w:r w:rsidRPr="003E4091">
        <w:rPr>
          <w:rFonts w:eastAsia="Times New Roman"/>
        </w:rPr>
        <w:t> The financial statements exclude the transactions of entities with varying representation of Victoria Police members on their board or executive management teams, including:</w:t>
      </w:r>
    </w:p>
    <w:p w14:paraId="0F0A639D" w14:textId="77777777" w:rsidR="003E4091" w:rsidRPr="003E4091" w:rsidRDefault="003E4091" w:rsidP="003E4091">
      <w:pPr>
        <w:pStyle w:val="vicpol---notes---2020-alt"/>
        <w:rPr>
          <w:rFonts w:eastAsia="Times New Roman"/>
        </w:rPr>
      </w:pPr>
      <w:r w:rsidRPr="003E4091">
        <w:rPr>
          <w:rFonts w:eastAsia="Times New Roman"/>
        </w:rPr>
        <w:t>•</w:t>
      </w:r>
      <w:r w:rsidRPr="003E4091">
        <w:rPr>
          <w:rFonts w:ascii="Times New Roman" w:eastAsia="Times New Roman" w:hAnsi="Times New Roman"/>
          <w:sz w:val="14"/>
          <w:szCs w:val="14"/>
        </w:rPr>
        <w:t>   </w:t>
      </w:r>
      <w:r w:rsidRPr="003E4091">
        <w:rPr>
          <w:rFonts w:eastAsia="Times New Roman"/>
        </w:rPr>
        <w:t>Crime Stoppers Victoria – a not-for-profit organisation helping to keep families and communities safe by collecting crime information from the public and passing it on to Victoria Police to help solve crime</w:t>
      </w:r>
    </w:p>
    <w:p w14:paraId="1C9C442C" w14:textId="77777777" w:rsidR="003E4091" w:rsidRPr="003E4091" w:rsidRDefault="003E4091" w:rsidP="003E4091">
      <w:pPr>
        <w:pStyle w:val="vicpol---notes---2020-alt"/>
        <w:rPr>
          <w:rFonts w:eastAsia="Times New Roman"/>
        </w:rPr>
      </w:pPr>
      <w:r w:rsidRPr="003E4091">
        <w:rPr>
          <w:rFonts w:eastAsia="Times New Roman"/>
        </w:rPr>
        <w:t>•</w:t>
      </w:r>
      <w:r w:rsidRPr="003E4091">
        <w:rPr>
          <w:rFonts w:ascii="Times New Roman" w:eastAsia="Times New Roman" w:hAnsi="Times New Roman"/>
          <w:sz w:val="14"/>
          <w:szCs w:val="14"/>
        </w:rPr>
        <w:t>   </w:t>
      </w:r>
      <w:r w:rsidRPr="003E4091">
        <w:rPr>
          <w:rFonts w:eastAsia="Times New Roman"/>
        </w:rPr>
        <w:t>Victoria Police Provident Fund – established in 1931 for the purpose of funding and supporting police welfare projects through the provision of timely assistance to police officers and their immediate families in cases of genuine hardship, welfare or medical needs </w:t>
      </w:r>
    </w:p>
    <w:p w14:paraId="31F00010" w14:textId="77777777" w:rsidR="003E4091" w:rsidRPr="003E4091" w:rsidRDefault="003E4091" w:rsidP="003E4091">
      <w:pPr>
        <w:pStyle w:val="vicpol---notes---2020-alt"/>
        <w:rPr>
          <w:rFonts w:eastAsia="Times New Roman"/>
        </w:rPr>
      </w:pPr>
      <w:r w:rsidRPr="003E4091">
        <w:rPr>
          <w:rFonts w:eastAsia="Times New Roman"/>
        </w:rPr>
        <w:t>•</w:t>
      </w:r>
      <w:r w:rsidRPr="003E4091">
        <w:rPr>
          <w:rFonts w:ascii="Times New Roman" w:eastAsia="Times New Roman" w:hAnsi="Times New Roman"/>
          <w:sz w:val="14"/>
          <w:szCs w:val="14"/>
        </w:rPr>
        <w:t>   </w:t>
      </w:r>
      <w:r w:rsidRPr="003E4091">
        <w:rPr>
          <w:rFonts w:eastAsia="Times New Roman"/>
        </w:rPr>
        <w:t>Victoria Police Legacy – a charitable organisation that provides a range of services to police families who have suffered the loss of a loved one</w:t>
      </w:r>
    </w:p>
    <w:p w14:paraId="5F3F2281" w14:textId="77777777" w:rsidR="003E4091" w:rsidRPr="003E4091" w:rsidRDefault="003E4091" w:rsidP="003E4091">
      <w:pPr>
        <w:pStyle w:val="vicpol---notes---2020-alt"/>
        <w:rPr>
          <w:rFonts w:eastAsia="Times New Roman"/>
        </w:rPr>
      </w:pPr>
      <w:r w:rsidRPr="003E4091">
        <w:rPr>
          <w:rFonts w:eastAsia="Times New Roman"/>
        </w:rPr>
        <w:t>•</w:t>
      </w:r>
      <w:r w:rsidRPr="003E4091">
        <w:rPr>
          <w:rFonts w:ascii="Times New Roman" w:eastAsia="Times New Roman" w:hAnsi="Times New Roman"/>
          <w:sz w:val="14"/>
          <w:szCs w:val="14"/>
        </w:rPr>
        <w:t>   </w:t>
      </w:r>
      <w:r w:rsidRPr="003E4091">
        <w:rPr>
          <w:rFonts w:eastAsia="Times New Roman"/>
        </w:rPr>
        <w:t>Victoria Police Memorial Trust – established for the purpose of enabling fellowships and grants to members of Victoria Police, making donations to community charitable institutions and funding community projects of charitable intent </w:t>
      </w:r>
    </w:p>
    <w:p w14:paraId="141B8DA7" w14:textId="77777777" w:rsidR="003E4091" w:rsidRPr="003E4091" w:rsidRDefault="003E4091" w:rsidP="003E4091">
      <w:pPr>
        <w:pStyle w:val="vicpol---notes---2020-alt"/>
        <w:rPr>
          <w:rFonts w:eastAsia="Times New Roman"/>
        </w:rPr>
      </w:pPr>
      <w:r w:rsidRPr="003E4091">
        <w:rPr>
          <w:rFonts w:eastAsia="Times New Roman"/>
        </w:rPr>
        <w:t>To be read in conjunction with the Comprehensive Operating Statement within Chapter 7 – Annual Financial Statements. Disclosure 6.22 Budget Portfolio Outcomes, within Chapter 6, also provides a comparison between the actual and budgeted financial information</w:t>
      </w:r>
    </w:p>
    <w:p w14:paraId="541CEFD4" w14:textId="77777777" w:rsidR="003E4091" w:rsidRDefault="003E4091">
      <w:pPr>
        <w:rPr>
          <w:rFonts w:asciiTheme="minorHAnsi" w:eastAsia="Times New Roman" w:hAnsiTheme="minorHAnsi" w:cs="Times New Roman"/>
          <w:bCs/>
          <w:color w:val="0070C0"/>
          <w:sz w:val="24"/>
          <w:szCs w:val="27"/>
          <w:lang w:val="en-AU" w:eastAsia="en-GB" w:bidi="ar-SA"/>
        </w:rPr>
      </w:pPr>
      <w:r>
        <w:rPr>
          <w:rFonts w:eastAsia="Times New Roman"/>
        </w:rPr>
        <w:br w:type="page"/>
      </w:r>
    </w:p>
    <w:p w14:paraId="06E2D79B" w14:textId="34DB1763" w:rsidR="008212AF" w:rsidRDefault="008212AF" w:rsidP="00D62CA0">
      <w:pPr>
        <w:pStyle w:val="Heading3"/>
        <w:rPr>
          <w:rFonts w:eastAsia="Times New Roman"/>
        </w:rPr>
      </w:pPr>
      <w:r>
        <w:rPr>
          <w:rFonts w:eastAsia="Times New Roman"/>
        </w:rPr>
        <w:lastRenderedPageBreak/>
        <w:t>Financial Performance</w:t>
      </w:r>
    </w:p>
    <w:p w14:paraId="47760543" w14:textId="77777777" w:rsidR="008212AF" w:rsidRDefault="008212AF" w:rsidP="008212AF">
      <w:pPr>
        <w:pStyle w:val="BodyText"/>
        <w:rPr>
          <w:rFonts w:eastAsiaTheme="minorEastAsia"/>
          <w:lang w:val="en-GB"/>
        </w:rPr>
      </w:pPr>
      <w:r>
        <w:rPr>
          <w:lang w:val="en-GB"/>
        </w:rPr>
        <w:t>Most of Victoria Police’s income arises from annual government grants for output delivery. In 2019—20, total income from transactions increased 10.8 per cent over the previous year and was primarily due to:</w:t>
      </w:r>
    </w:p>
    <w:p w14:paraId="15B4BEC6" w14:textId="77777777" w:rsidR="008212AF" w:rsidRDefault="008212AF" w:rsidP="00343023">
      <w:pPr>
        <w:pStyle w:val="BodyText"/>
        <w:numPr>
          <w:ilvl w:val="0"/>
          <w:numId w:val="11"/>
        </w:numPr>
        <w:rPr>
          <w:rFonts w:eastAsia="Times New Roman"/>
          <w:lang w:val="en-GB"/>
        </w:rPr>
      </w:pPr>
      <w:r>
        <w:rPr>
          <w:rFonts w:eastAsia="Times New Roman"/>
          <w:lang w:val="en-GB"/>
        </w:rPr>
        <w:t>wage indexation associated with the 2015 and 2019 Sworn Enterprise Bargaining Agreements</w:t>
      </w:r>
    </w:p>
    <w:p w14:paraId="520766D4" w14:textId="77777777" w:rsidR="008212AF" w:rsidRDefault="008212AF" w:rsidP="00343023">
      <w:pPr>
        <w:pStyle w:val="BodyText"/>
        <w:numPr>
          <w:ilvl w:val="0"/>
          <w:numId w:val="11"/>
        </w:numPr>
        <w:rPr>
          <w:rFonts w:eastAsia="Times New Roman"/>
          <w:lang w:val="en-GB"/>
        </w:rPr>
      </w:pPr>
      <w:r>
        <w:rPr>
          <w:rFonts w:eastAsia="Times New Roman"/>
          <w:lang w:val="en-GB"/>
        </w:rPr>
        <w:t>incremental increases associated with approved government decisions including the Community Safety Statement</w:t>
      </w:r>
    </w:p>
    <w:p w14:paraId="0100B600" w14:textId="77777777" w:rsidR="008212AF" w:rsidRDefault="008212AF" w:rsidP="00343023">
      <w:pPr>
        <w:pStyle w:val="BodyText"/>
        <w:numPr>
          <w:ilvl w:val="0"/>
          <w:numId w:val="11"/>
        </w:numPr>
        <w:rPr>
          <w:rFonts w:eastAsia="Times New Roman"/>
          <w:lang w:val="en-GB"/>
        </w:rPr>
      </w:pPr>
      <w:r>
        <w:rPr>
          <w:rFonts w:eastAsia="Times New Roman"/>
          <w:lang w:val="en-GB"/>
        </w:rPr>
        <w:t xml:space="preserve">the impact of the change to Australian Accounting Standard AASB16 – </w:t>
      </w:r>
      <w:r>
        <w:rPr>
          <w:rStyle w:val="light-italic"/>
          <w:rFonts w:eastAsia="Times New Roman"/>
          <w:lang w:val="en-GB"/>
        </w:rPr>
        <w:t>Leases</w:t>
      </w:r>
      <w:r>
        <w:rPr>
          <w:rFonts w:eastAsia="Times New Roman"/>
          <w:lang w:val="en-GB"/>
        </w:rPr>
        <w:t xml:space="preserve"> on 1 July 2019, where the capitalisation </w:t>
      </w:r>
      <w:r>
        <w:rPr>
          <w:rFonts w:eastAsia="Times New Roman"/>
          <w:lang w:val="en-GB"/>
        </w:rPr>
        <w:br/>
        <w:t xml:space="preserve">of lease assets has resulted in a corresponding increase in interest charges and depreciation expenses </w:t>
      </w:r>
    </w:p>
    <w:p w14:paraId="1352CF75" w14:textId="77777777" w:rsidR="008212AF" w:rsidRDefault="008212AF" w:rsidP="00343023">
      <w:pPr>
        <w:pStyle w:val="BodyText"/>
        <w:numPr>
          <w:ilvl w:val="0"/>
          <w:numId w:val="11"/>
        </w:numPr>
        <w:rPr>
          <w:rFonts w:eastAsia="Times New Roman"/>
          <w:lang w:val="en-GB"/>
        </w:rPr>
      </w:pPr>
      <w:r>
        <w:rPr>
          <w:rFonts w:eastAsia="Times New Roman"/>
          <w:lang w:val="en-GB"/>
        </w:rPr>
        <w:t>additional support for Victoria Police’s operations</w:t>
      </w:r>
    </w:p>
    <w:p w14:paraId="6AED6A7C" w14:textId="77777777" w:rsidR="008212AF" w:rsidRDefault="008212AF" w:rsidP="00343023">
      <w:pPr>
        <w:pStyle w:val="BodyText"/>
        <w:numPr>
          <w:ilvl w:val="0"/>
          <w:numId w:val="11"/>
        </w:numPr>
        <w:rPr>
          <w:rFonts w:eastAsia="Times New Roman"/>
          <w:lang w:val="en-GB"/>
        </w:rPr>
      </w:pPr>
      <w:r>
        <w:rPr>
          <w:rFonts w:eastAsia="Times New Roman"/>
          <w:lang w:val="en-GB"/>
        </w:rPr>
        <w:t xml:space="preserve">costs associated with the Royal Commission into the Management of Police Informants </w:t>
      </w:r>
    </w:p>
    <w:p w14:paraId="311AF81E" w14:textId="77777777" w:rsidR="008212AF" w:rsidRDefault="008212AF" w:rsidP="00343023">
      <w:pPr>
        <w:pStyle w:val="BodyText"/>
        <w:numPr>
          <w:ilvl w:val="0"/>
          <w:numId w:val="11"/>
        </w:numPr>
        <w:rPr>
          <w:rFonts w:eastAsia="Times New Roman"/>
          <w:lang w:val="en-GB"/>
        </w:rPr>
      </w:pPr>
      <w:r>
        <w:rPr>
          <w:rFonts w:eastAsia="Times New Roman"/>
          <w:lang w:val="en-GB"/>
        </w:rPr>
        <w:t>operational costs associated with the 2019—20 summer bushfires response.</w:t>
      </w:r>
    </w:p>
    <w:p w14:paraId="72AD69B1" w14:textId="77777777" w:rsidR="008212AF" w:rsidRDefault="008212AF" w:rsidP="008212AF">
      <w:pPr>
        <w:pStyle w:val="BodyText"/>
        <w:rPr>
          <w:rFonts w:eastAsiaTheme="minorEastAsia"/>
          <w:lang w:val="en-GB"/>
        </w:rPr>
      </w:pPr>
      <w:r>
        <w:rPr>
          <w:lang w:val="en-GB"/>
        </w:rPr>
        <w:t xml:space="preserve">Consequently, Victoria Police’s total expenditure from transactions for the year likewise increased 10.0 per cent over the same period. </w:t>
      </w:r>
    </w:p>
    <w:p w14:paraId="01BCA07E" w14:textId="2A44C0B3" w:rsidR="008212AF" w:rsidRDefault="008212AF" w:rsidP="008212AF">
      <w:pPr>
        <w:pStyle w:val="BodyText"/>
        <w:rPr>
          <w:lang w:val="en-GB"/>
        </w:rPr>
      </w:pPr>
      <w:r>
        <w:rPr>
          <w:lang w:val="en-GB"/>
        </w:rPr>
        <w:t xml:space="preserve">The net result for the year was a surplus of $9.9 million, compared to a deficit of $30.3 million in 2018—19. This takes into account the net effect of gains on the disposal of non-financial assets such as plant, equipment and motor vehicles and the revaluation of the organisation’s long service leave provision due to the discount rate reduction from the previous financial year from 1.32 per cent to 0.9 per cent in 2019—20. </w:t>
      </w:r>
    </w:p>
    <w:p w14:paraId="3C65B88C" w14:textId="77777777" w:rsidR="008212AF" w:rsidRDefault="008212AF" w:rsidP="00C202ED">
      <w:pPr>
        <w:pStyle w:val="Heading3"/>
        <w:rPr>
          <w:rFonts w:eastAsia="Times New Roman"/>
        </w:rPr>
      </w:pPr>
      <w:r>
        <w:rPr>
          <w:rFonts w:eastAsia="Times New Roman"/>
        </w:rPr>
        <w:t>Balance Sheet</w:t>
      </w:r>
    </w:p>
    <w:p w14:paraId="2565A43C" w14:textId="531DE86B" w:rsidR="008212AF" w:rsidRDefault="008212AF" w:rsidP="008212AF">
      <w:pPr>
        <w:pStyle w:val="BodyText"/>
        <w:rPr>
          <w:rFonts w:eastAsiaTheme="minorEastAsia"/>
          <w:lang w:val="en-GB"/>
        </w:rPr>
      </w:pPr>
      <w:r>
        <w:rPr>
          <w:lang w:val="en-GB"/>
        </w:rPr>
        <w:t xml:space="preserve">Victoria Police’s net worth as at 30 June 2020 was $1,749.8 million, an increase of $69.6 million from the previous year. This comprises total assets increasing $910.6 million from the previous year to $3,454.8 million and total liabilities increasing $841.0 million from the previous year to $1,705.1 million. </w:t>
      </w:r>
    </w:p>
    <w:p w14:paraId="475A6651" w14:textId="5587B5CA" w:rsidR="008212AF" w:rsidRDefault="008212AF" w:rsidP="008212AF">
      <w:pPr>
        <w:pStyle w:val="BodyText"/>
        <w:rPr>
          <w:lang w:val="en-GB"/>
        </w:rPr>
      </w:pPr>
      <w:r>
        <w:rPr>
          <w:lang w:val="en-GB"/>
        </w:rPr>
        <w:t xml:space="preserve">Property, plant and equipment represent 76.0 per cent ($2,634.9 million) of total assets. These assets increased in value by $756.4 million, primarily as a result of the implementation of the new Australian Accounting Standard, AASB 16 </w:t>
      </w:r>
      <w:r w:rsidRPr="00C202ED">
        <w:rPr>
          <w:rStyle w:val="light-italic"/>
          <w:i/>
          <w:iCs/>
          <w:lang w:val="en-GB"/>
        </w:rPr>
        <w:t>Leases</w:t>
      </w:r>
      <w:r>
        <w:rPr>
          <w:lang w:val="en-GB"/>
        </w:rPr>
        <w:t>. The application of this standard requires that all property, plant and equipment leased by Victoria Police be recognised as a Right-of-Use Asset and a Lease Liability in the Balance Sheet. The lease liability is represented primarily in Borrowings, which increased from $83.1 million in 2018—19 to $801.2 million in 2019—20. Further information regarding Borrowings can be found in Annual Financial Statements Note 7.1 Borrowings on page 114.</w:t>
      </w:r>
    </w:p>
    <w:p w14:paraId="72140711" w14:textId="5255EC82" w:rsidR="008212AF" w:rsidRDefault="008212AF" w:rsidP="008212AF">
      <w:pPr>
        <w:pStyle w:val="BodyText"/>
        <w:rPr>
          <w:lang w:val="en-GB"/>
        </w:rPr>
      </w:pPr>
      <w:r>
        <w:rPr>
          <w:lang w:val="en-GB"/>
        </w:rPr>
        <w:t xml:space="preserve">The other key movement in the Balance Sheet was for employee-related provisions. Long service leave and recreation leave provisions increased $86.9 million to $729.5 million from the previous year due to wage indexation and associated on costs from the </w:t>
      </w:r>
      <w:r w:rsidRPr="00C202ED">
        <w:rPr>
          <w:rStyle w:val="light-italic"/>
          <w:i/>
          <w:iCs/>
          <w:lang w:val="en-GB"/>
        </w:rPr>
        <w:t>Victoria Police (Police Officers, PSOs, Police Reservists and Police Recruits) Enterprise Agreement 2019</w:t>
      </w:r>
      <w:r>
        <w:rPr>
          <w:lang w:val="en-GB"/>
        </w:rPr>
        <w:t xml:space="preserve">. There was also an increase in the WorkCover risk premium rate driven by mental health-related claims. Further information regarding Employee Related Provisions can be found in Annual Financial Statements Note 3.1.2 Employee Related Provisions on page 92. </w:t>
      </w:r>
    </w:p>
    <w:p w14:paraId="0560089F" w14:textId="77777777" w:rsidR="008212AF" w:rsidRDefault="008212AF" w:rsidP="00C202ED">
      <w:pPr>
        <w:pStyle w:val="Heading3"/>
        <w:rPr>
          <w:rFonts w:eastAsia="Times New Roman"/>
        </w:rPr>
      </w:pPr>
      <w:r>
        <w:rPr>
          <w:rFonts w:eastAsia="Times New Roman"/>
        </w:rPr>
        <w:t>Cash Flows</w:t>
      </w:r>
    </w:p>
    <w:p w14:paraId="50376F89" w14:textId="77777777" w:rsidR="008212AF" w:rsidRDefault="008212AF" w:rsidP="008212AF">
      <w:pPr>
        <w:pStyle w:val="BodyText"/>
        <w:rPr>
          <w:rFonts w:eastAsiaTheme="minorEastAsia"/>
          <w:lang w:val="en-GB"/>
        </w:rPr>
      </w:pPr>
      <w:r>
        <w:rPr>
          <w:lang w:val="en-GB"/>
        </w:rPr>
        <w:t xml:space="preserve">The decrease in net cash inflows from operating activities from $190.2 million in 2018—19 to $177.2 million in 2019—20 is primarily due to the implementation of AASB 16 </w:t>
      </w:r>
      <w:r w:rsidRPr="002C4D9A">
        <w:rPr>
          <w:rStyle w:val="light-italic"/>
          <w:i/>
          <w:iCs/>
          <w:lang w:val="en-GB"/>
        </w:rPr>
        <w:t>Leases</w:t>
      </w:r>
      <w:r>
        <w:rPr>
          <w:lang w:val="en-GB"/>
        </w:rPr>
        <w:t xml:space="preserve">, where these cash movements are now reclassified within net cash inflows from financing activities. </w:t>
      </w:r>
    </w:p>
    <w:p w14:paraId="79BEC850" w14:textId="77777777" w:rsidR="008212AF" w:rsidRDefault="008212AF" w:rsidP="00C202ED">
      <w:pPr>
        <w:pStyle w:val="Heading2"/>
        <w:rPr>
          <w:rFonts w:eastAsia="Times New Roman"/>
        </w:rPr>
      </w:pPr>
      <w:r>
        <w:rPr>
          <w:rFonts w:eastAsia="Times New Roman"/>
        </w:rPr>
        <w:t>Operational Overview</w:t>
      </w:r>
    </w:p>
    <w:p w14:paraId="27179455" w14:textId="77777777" w:rsidR="008212AF" w:rsidRDefault="008212AF" w:rsidP="008212AF">
      <w:pPr>
        <w:pStyle w:val="BodyText"/>
        <w:rPr>
          <w:rFonts w:eastAsiaTheme="minorEastAsia"/>
          <w:lang w:val="en-GB"/>
        </w:rPr>
      </w:pPr>
      <w:r>
        <w:rPr>
          <w:lang w:val="en-GB"/>
        </w:rPr>
        <w:t>Our operational capability ensures police are visible and active in the community to prevent crime, hold offenders to account and help those in need of assistance. Victoria Police’s response to the summer bushfires and coronavirus (COVID-19) pandemic demonstrated our ability to think innovatively and prioritise community needs. This section outlines some of our key achievements in 2019—20 in continuing to keep the Victorian community safe.</w:t>
      </w:r>
    </w:p>
    <w:p w14:paraId="4EA250AD" w14:textId="77777777" w:rsidR="008212AF" w:rsidRDefault="008212AF" w:rsidP="00C202ED">
      <w:pPr>
        <w:pStyle w:val="Heading3"/>
        <w:rPr>
          <w:rFonts w:eastAsia="Times New Roman"/>
        </w:rPr>
      </w:pPr>
      <w:r>
        <w:rPr>
          <w:rFonts w:eastAsia="Times New Roman"/>
        </w:rPr>
        <w:t>Policing in Communities</w:t>
      </w:r>
    </w:p>
    <w:p w14:paraId="43FDE7D8" w14:textId="77777777" w:rsidR="008212AF" w:rsidRDefault="008212AF" w:rsidP="008212AF">
      <w:pPr>
        <w:pStyle w:val="BodyText"/>
        <w:rPr>
          <w:rFonts w:eastAsiaTheme="minorEastAsia"/>
          <w:lang w:val="en-GB"/>
        </w:rPr>
      </w:pPr>
      <w:r>
        <w:rPr>
          <w:lang w:val="en-GB"/>
        </w:rPr>
        <w:t xml:space="preserve">Throughout 2019—20, Victoria Police continued to work in partnership with communities across the state to enhance community safety. </w:t>
      </w:r>
    </w:p>
    <w:p w14:paraId="7EB431FD" w14:textId="568C9023" w:rsidR="008212AF" w:rsidRDefault="008212AF" w:rsidP="008212AF">
      <w:pPr>
        <w:pStyle w:val="BodyText"/>
        <w:rPr>
          <w:lang w:val="en-GB"/>
        </w:rPr>
      </w:pPr>
      <w:r>
        <w:rPr>
          <w:lang w:val="en-GB"/>
        </w:rPr>
        <w:t>We returned as a major exhibitor at the 2019 Royal Melbourne Show, reinstating a long-standing tradition since the 1950s. The Show provided Victoria Police with an important platform to build trust and communicate to a large and diverse number of visitors through focused community engagement. We designed and built a contemporary modular, interactive and highly engaging display for the Show and were awarded the ‘2019 Royal Melbourne Show – Best Overall Exhibitor’ (out of 250 eligible exhibitors in total).</w:t>
      </w:r>
    </w:p>
    <w:p w14:paraId="61EEC605" w14:textId="77777777" w:rsidR="008212AF" w:rsidRDefault="008212AF" w:rsidP="008212AF">
      <w:pPr>
        <w:pStyle w:val="BodyText"/>
        <w:rPr>
          <w:lang w:val="en-GB"/>
        </w:rPr>
      </w:pPr>
      <w:r>
        <w:rPr>
          <w:lang w:val="en-GB"/>
        </w:rPr>
        <w:t xml:space="preserve">Western Region occupies approximately 60 per cent of Victoria and has some of the most remote communities in the state. In recognising the importance of connecting with these communities, local police are delivering the Community Web of </w:t>
      </w:r>
      <w:r>
        <w:rPr>
          <w:lang w:val="en-GB"/>
        </w:rPr>
        <w:lastRenderedPageBreak/>
        <w:t xml:space="preserve">Protection initiative across communities in the region. Between December 2017 and June 2019, we engaged with approximately 5,000 community members to better understand what they needed from their local police. This included increased police visibility at community events and engagement with the community in developing responses to issues. The resulting initiative now requires all six divisions within Western Region to formally survey their communities to identify local issues and work collaboratively with both the community and stakeholders to develop and implement solutions. </w:t>
      </w:r>
    </w:p>
    <w:p w14:paraId="202FABA0" w14:textId="455F272B" w:rsidR="008212AF" w:rsidRDefault="008212AF" w:rsidP="00C202ED">
      <w:pPr>
        <w:pStyle w:val="Heading3"/>
        <w:rPr>
          <w:rFonts w:eastAsia="Times New Roman"/>
        </w:rPr>
      </w:pPr>
      <w:r>
        <w:rPr>
          <w:rFonts w:eastAsia="Times New Roman"/>
        </w:rPr>
        <w:t>Targeting Organised Crime, Illicit Drugs and Illicit Firearms</w:t>
      </w:r>
    </w:p>
    <w:p w14:paraId="5FD7CBA0" w14:textId="77777777" w:rsidR="008212AF" w:rsidRDefault="008212AF" w:rsidP="008212AF">
      <w:pPr>
        <w:pStyle w:val="BodyText"/>
        <w:rPr>
          <w:rFonts w:eastAsiaTheme="minorEastAsia"/>
          <w:lang w:val="en-GB"/>
        </w:rPr>
      </w:pPr>
      <w:r>
        <w:rPr>
          <w:lang w:val="en-GB"/>
        </w:rPr>
        <w:t xml:space="preserve">We continued to commit a significant amount of resources to investigate and disrupt illicit markets in Victoria including for drugs and firearms. A number of operations were conducted throughout 2019—20, often in collaboration with partner agencies, with outcomes improving community safety. </w:t>
      </w:r>
    </w:p>
    <w:p w14:paraId="69C9185C" w14:textId="77777777" w:rsidR="00605126" w:rsidRDefault="008212AF" w:rsidP="008212AF">
      <w:pPr>
        <w:pStyle w:val="BodyText"/>
        <w:rPr>
          <w:lang w:val="en-GB"/>
        </w:rPr>
      </w:pPr>
      <w:r>
        <w:rPr>
          <w:lang w:val="en-GB"/>
        </w:rPr>
        <w:t xml:space="preserve">The Firearm Prohibition Order (FPO) scheme introduced in 2018 continues to prevent people who may pose a threat to public safety from accessing firearms. In 2019—20, 231 FPOs were issued against known violent offenders who pose a serious risk to the community, including members of Outlaw Motorcycle Gangs, Middle Eastern crime groups and other criminal groups. We recorded 286 FPO-related searches in 2019—20, including searches of the FPO subject and persons in their company. </w:t>
      </w:r>
    </w:p>
    <w:p w14:paraId="74ABA34C" w14:textId="63FC86B7" w:rsidR="008212AF" w:rsidRDefault="008212AF" w:rsidP="008212AF">
      <w:pPr>
        <w:pStyle w:val="BodyText"/>
        <w:rPr>
          <w:lang w:val="en-GB"/>
        </w:rPr>
      </w:pPr>
      <w:r>
        <w:rPr>
          <w:lang w:val="en-GB"/>
        </w:rPr>
        <w:t xml:space="preserve">We also recorded in excess of 80 offences against the </w:t>
      </w:r>
      <w:r w:rsidRPr="00605126">
        <w:rPr>
          <w:rStyle w:val="light-italic"/>
          <w:i/>
          <w:iCs/>
          <w:lang w:val="en-GB"/>
        </w:rPr>
        <w:t>Firearms Act 1996</w:t>
      </w:r>
      <w:r>
        <w:rPr>
          <w:lang w:val="en-GB"/>
        </w:rPr>
        <w:t xml:space="preserve">, 25 offences against the </w:t>
      </w:r>
      <w:r w:rsidRPr="00605126">
        <w:rPr>
          <w:rStyle w:val="light-italic"/>
          <w:i/>
          <w:iCs/>
          <w:lang w:val="en-GB"/>
        </w:rPr>
        <w:t>Control of Weapons Act 2006</w:t>
      </w:r>
      <w:r>
        <w:rPr>
          <w:lang w:val="en-GB"/>
        </w:rPr>
        <w:t xml:space="preserve"> and 131 offences against other Acts, identified as a result of the operation of the FPO scheme.</w:t>
      </w:r>
    </w:p>
    <w:p w14:paraId="77A48335" w14:textId="5677E0AA" w:rsidR="008212AF" w:rsidRDefault="008212AF" w:rsidP="008212AF">
      <w:pPr>
        <w:pStyle w:val="BodyText"/>
        <w:rPr>
          <w:lang w:val="en-GB"/>
        </w:rPr>
      </w:pPr>
      <w:r>
        <w:rPr>
          <w:lang w:val="en-GB"/>
        </w:rPr>
        <w:t xml:space="preserve">Joint Taskforce Icarus was established following a Victoria Police operation to detect domestic parcel post articles containing illicit substances. The taskforce operates as a partnership consisting of the Australian Border Force, Australian Criminal Intelligence Commission, Australian Federal Police (AFP) and Victoria Police. Taskforce Icarus focuses on contributing to a reduction in the supply of drugs to the Victorian community through border detections of drugs imported via air cargo and the international mail stream, and through operations and investigations to counter the trafficking of drugs through the domestic mail system. Since the commencement of Joint Taskforce Icarus, there have been over 55 shifts at a mail screening facility pertaining to Operation Vitreus that have yielded in excess of 4,300 seizures of various products including methylamphetamine (with a street value of over $1.2 million); heroin (over $75,000); cocaine (over $900,000); cannabis </w:t>
      </w:r>
      <w:r>
        <w:rPr>
          <w:lang w:val="en-GB"/>
        </w:rPr>
        <w:br/>
        <w:t xml:space="preserve">(over $800,000); ecstasy (over $500,000); GHB/GBL/I,4 BD (over $11,000); pharmaceuticals, weapons and cash (over $40,000). </w:t>
      </w:r>
    </w:p>
    <w:p w14:paraId="7D4A77F8" w14:textId="77777777" w:rsidR="008212AF" w:rsidRDefault="008212AF" w:rsidP="00605126">
      <w:pPr>
        <w:pStyle w:val="Heading3"/>
        <w:rPr>
          <w:rFonts w:eastAsia="Times New Roman"/>
        </w:rPr>
      </w:pPr>
      <w:r>
        <w:rPr>
          <w:rFonts w:eastAsia="Times New Roman"/>
        </w:rPr>
        <w:t>Promoting Public Safety</w:t>
      </w:r>
    </w:p>
    <w:p w14:paraId="2CE95EB4" w14:textId="77777777" w:rsidR="008212AF" w:rsidRDefault="008212AF" w:rsidP="008212AF">
      <w:pPr>
        <w:pStyle w:val="BodyText"/>
        <w:rPr>
          <w:rFonts w:eastAsiaTheme="minorEastAsia"/>
          <w:lang w:val="en-GB"/>
        </w:rPr>
      </w:pPr>
      <w:r>
        <w:rPr>
          <w:lang w:val="en-GB"/>
        </w:rPr>
        <w:t>Joint agency arrangements with the AFP and other security partners continued to provide an integrated investigative and analytical capability to prevent and investigate potential acts of terrorism and politically motivated violence. In addition to our involvement in the tri-agency Joint Counter Terrorism Team and other collaborative arrangements, our Counter Terrorism Command has provided additional detective positions into the AFP’s dedicated High-Risk Terrorism Offender teams. Importantly, these teams support the integration of persons convicted of terrorism matters back into the community, while maintaining a focus on community safety. Additionally, Counter Terrorism Command has worked closely with the Office of the Commonwealth Director of Public Prosecutions during brief preparation and court proceedings of several complex, high risk and protracted investigations which holds offenders to account and enhances public safety.</w:t>
      </w:r>
    </w:p>
    <w:p w14:paraId="0FE2F1BD" w14:textId="698284CD" w:rsidR="008212AF" w:rsidRDefault="008212AF" w:rsidP="008212AF">
      <w:pPr>
        <w:pStyle w:val="BodyText"/>
        <w:rPr>
          <w:lang w:val="en-GB"/>
        </w:rPr>
      </w:pPr>
      <w:r>
        <w:rPr>
          <w:lang w:val="en-GB"/>
        </w:rPr>
        <w:t xml:space="preserve">In the first six months of the financial year there were over 100 different protests in Melbourne CBD, with almost 40 in October alone. The safety and security of the community remains Victoria Police’s priority and when protest organisers engaged in their planning, we were able to ensure public safety by policing protests to minimise harm, disruption and risk to the community. In the latter part of the year, protest activity occurred during the coronavirus (COVID-19) pandemic. While Victoria Police upholds the community’s right to protest, enforcing the CHO directions intended to safeguard the health and safety of every Victorian remained our priority. </w:t>
      </w:r>
    </w:p>
    <w:p w14:paraId="1060AB0B" w14:textId="77777777" w:rsidR="008212AF" w:rsidRDefault="008212AF" w:rsidP="008212AF">
      <w:pPr>
        <w:pStyle w:val="BodyText"/>
        <w:rPr>
          <w:lang w:val="en-GB"/>
        </w:rPr>
      </w:pPr>
      <w:r>
        <w:rPr>
          <w:lang w:val="en-GB"/>
        </w:rPr>
        <w:t>Serious and violent offending continued to negatively affect community safety in 2019—20. Operation Liege was established in July 2019 in response to the increasing mobilisation of offenders operating across multiple police areas and committing serious and violent offending including aggravated burglaries, armed robberies and carjackings. Using real time intelligence and resource-sharing capabilities, Operation Liege quickly identified patterns of offending to apprehend offenders and hold them to account. During a ‘day of action’ in October 2019, police arrested 57 offenders and executed warrants in suburbs including Cranbourne, Clyde North, Dandenong, Narre Warren, Frankston, Pakenham, Reservoir, Sunshine, Truganina, Lara and Norlane. The majority of those arrested were aged between 15 and 21-years-old. Since October, more than 120 individual offenders have been returned to court for outstanding crime investigations.</w:t>
      </w:r>
    </w:p>
    <w:p w14:paraId="678E6E21" w14:textId="77777777" w:rsidR="008212AF" w:rsidRDefault="008212AF" w:rsidP="008212AF">
      <w:pPr>
        <w:pStyle w:val="BodyText"/>
        <w:rPr>
          <w:lang w:val="en-GB"/>
        </w:rPr>
      </w:pPr>
      <w:r>
        <w:rPr>
          <w:lang w:val="en-GB"/>
        </w:rPr>
        <w:t xml:space="preserve">The Melbourne foreshore areas attract large numbers of people on hot days and evenings, leading to increases in crime and public order incidents. Operation Summersafe commenced on 1 December 2019 with the objective of minimising antisocial behaviour and criminal activity through proactive policing, a visible police presence and the prompt mobilisation of resources to several divisions. The intelligence-led operation provided an agile response to issues and incidents within foreshore areas and aimed to maintain public order, detect offences, identify offenders, gather intelligence and provide community reassurance. </w:t>
      </w:r>
    </w:p>
    <w:p w14:paraId="24A4E752" w14:textId="77777777" w:rsidR="000E7E31" w:rsidRDefault="000E7E31">
      <w:pPr>
        <w:rPr>
          <w:rFonts w:asciiTheme="minorHAnsi" w:eastAsia="Times New Roman" w:hAnsiTheme="minorHAnsi" w:cs="Times New Roman"/>
          <w:bCs/>
          <w:color w:val="0070C0"/>
          <w:sz w:val="24"/>
          <w:szCs w:val="27"/>
          <w:lang w:val="en-AU" w:eastAsia="en-GB" w:bidi="ar-SA"/>
        </w:rPr>
      </w:pPr>
      <w:r>
        <w:rPr>
          <w:rFonts w:eastAsia="Times New Roman"/>
        </w:rPr>
        <w:br w:type="page"/>
      </w:r>
    </w:p>
    <w:p w14:paraId="5E23DD79" w14:textId="7831AC1E" w:rsidR="008212AF" w:rsidRDefault="008212AF" w:rsidP="00CC50D7">
      <w:pPr>
        <w:pStyle w:val="Heading3"/>
        <w:rPr>
          <w:rFonts w:eastAsia="Times New Roman"/>
        </w:rPr>
      </w:pPr>
      <w:r>
        <w:rPr>
          <w:rFonts w:eastAsia="Times New Roman"/>
        </w:rPr>
        <w:lastRenderedPageBreak/>
        <w:t>Working in Partnership</w:t>
      </w:r>
    </w:p>
    <w:p w14:paraId="20F463F8" w14:textId="77777777" w:rsidR="008212AF" w:rsidRDefault="008212AF" w:rsidP="008212AF">
      <w:pPr>
        <w:pStyle w:val="BodyText"/>
        <w:rPr>
          <w:rFonts w:eastAsiaTheme="minorEastAsia"/>
          <w:lang w:val="en-GB"/>
        </w:rPr>
      </w:pPr>
      <w:r>
        <w:rPr>
          <w:lang w:val="en-GB"/>
        </w:rPr>
        <w:t>In addition to joint responses with law enforcement agencies to disrupt serious organised crime, we worked with various services and institutions to minimise harm and improve outcomes for those involved in the justice system.</w:t>
      </w:r>
    </w:p>
    <w:p w14:paraId="5AABE1FB" w14:textId="77777777" w:rsidR="008212AF" w:rsidRDefault="008212AF" w:rsidP="008212AF">
      <w:pPr>
        <w:pStyle w:val="BodyText"/>
        <w:rPr>
          <w:lang w:val="en-GB"/>
        </w:rPr>
      </w:pPr>
      <w:r>
        <w:rPr>
          <w:lang w:val="en-GB"/>
        </w:rPr>
        <w:t>We have partnered with Griffith University and University of Queensland to design a number of evidence-based trials to test policing strategies. These include a place-based crime prevention trial utilising mobile technology for police tasking and reducing crime through youth diversion and outreach. This partnership will also develop a project relating to community trust in policing in the context of the coronavirus (COVID-19) response.</w:t>
      </w:r>
    </w:p>
    <w:p w14:paraId="0F093F91" w14:textId="77777777" w:rsidR="008212AF" w:rsidRDefault="008212AF" w:rsidP="008212AF">
      <w:pPr>
        <w:pStyle w:val="BodyText"/>
        <w:rPr>
          <w:lang w:val="en-GB"/>
        </w:rPr>
      </w:pPr>
      <w:r>
        <w:rPr>
          <w:lang w:val="en-GB"/>
        </w:rPr>
        <w:t xml:space="preserve">We commenced an innovative trial to combat the financial exploitation of older people in our community. Family Violence Investigation Units from five rural and metropolitan policing divisions have teamed up with key institutions in the banking, legal, health and aged care sectors to identify and respond to financial elder abuse. The trial was a recommendation of the Royal Commission into Family Violence and aims to strengthen reporting channels for victims of financial elder abuse; improve police responses and capacity to investigate financial elder abuse; and improve the understanding of the range of options required to protect victims. </w:t>
      </w:r>
    </w:p>
    <w:p w14:paraId="70D847EF" w14:textId="4F2D9080" w:rsidR="008212AF" w:rsidRDefault="008212AF" w:rsidP="008212AF">
      <w:pPr>
        <w:pStyle w:val="BodyText"/>
        <w:rPr>
          <w:lang w:val="en-GB"/>
        </w:rPr>
      </w:pPr>
      <w:r>
        <w:rPr>
          <w:lang w:val="en-GB"/>
        </w:rPr>
        <w:t>The 2019—20 Victorian Community Safety Statement affirmed the Victorian Government’s support for a thriving and vibrant music festival scene as an integral part of Victoria’s cultural landscape. This includes promoting safety and preventing drug and other harm at events. In November 2019, Victoria Police convened the inaugural Music Festival Forum, which involved all sectors associated with single and multi-day music festivals, to commit to the common purpose of ensuring public safety at events. The forum focused on an affirmation of partnerships amongst all stakeholders to collectively identify challenges, good practice and new initiatives fundamental to the prosperity of music festivals. Representatives attended from all major Victorian festival events, Victorian and Local Governments and health and law enforcement agencies from Victoria, New South Wales, Queensland and Tasmania.</w:t>
      </w:r>
    </w:p>
    <w:p w14:paraId="344C86BF" w14:textId="77777777" w:rsidR="008212AF" w:rsidRDefault="008212AF" w:rsidP="00CC50D7">
      <w:pPr>
        <w:pStyle w:val="Heading3"/>
        <w:rPr>
          <w:rFonts w:eastAsia="Times New Roman"/>
        </w:rPr>
      </w:pPr>
      <w:r>
        <w:rPr>
          <w:rFonts w:eastAsia="Times New Roman"/>
        </w:rPr>
        <w:t>Emergency Response</w:t>
      </w:r>
    </w:p>
    <w:p w14:paraId="76DA2F04" w14:textId="77777777" w:rsidR="008212AF" w:rsidRDefault="008212AF" w:rsidP="008212AF">
      <w:pPr>
        <w:pStyle w:val="BodyText"/>
        <w:rPr>
          <w:rFonts w:eastAsiaTheme="minorEastAsia"/>
          <w:lang w:val="en-GB"/>
        </w:rPr>
      </w:pPr>
      <w:r>
        <w:rPr>
          <w:lang w:val="en-GB"/>
        </w:rPr>
        <w:t xml:space="preserve">Victoria Police was pleased to be able to contribute to the development of significant changes to the New Zealand firearms legislation and safety of one of our nearest neighbours. Following the events of 15 March 2019 in Christchurch, New Zealand, Victoria Police as a member of the Firearms and Weapons Policy Working Group and signatory to the National Firearms Agreement played a consultative role in the development of amendments to the </w:t>
      </w:r>
      <w:r w:rsidRPr="00CC50D7">
        <w:rPr>
          <w:rStyle w:val="light-italic"/>
          <w:i/>
          <w:iCs/>
          <w:lang w:val="en-GB"/>
        </w:rPr>
        <w:t>Arms Act 1983</w:t>
      </w:r>
      <w:r w:rsidRPr="00CC50D7">
        <w:rPr>
          <w:i/>
          <w:iCs/>
          <w:lang w:val="en-GB"/>
        </w:rPr>
        <w:t xml:space="preserve"> </w:t>
      </w:r>
      <w:r>
        <w:rPr>
          <w:lang w:val="en-GB"/>
        </w:rPr>
        <w:t xml:space="preserve">(New Zealand). Consultation provided insight into the firearm licensing and registration regime in Victoria. This included sharing lessons learned, firearm classifications and genuine need requirements. </w:t>
      </w:r>
    </w:p>
    <w:p w14:paraId="2B4AA04B" w14:textId="77777777" w:rsidR="008212AF" w:rsidRDefault="008212AF" w:rsidP="008212AF">
      <w:pPr>
        <w:pStyle w:val="BodyText"/>
        <w:rPr>
          <w:lang w:val="en-GB"/>
        </w:rPr>
      </w:pPr>
      <w:r>
        <w:rPr>
          <w:lang w:val="en-GB"/>
        </w:rPr>
        <w:t>The capability and capacity of personnel to undertake pivotal roles when responding to emergency incidents is vital. In October 2019, Victoria Police participated in the joint-agency Exercise Praesidio. Emergency services and emergency management personnel, in conjunction with community members and partner organisations, considered evacuation options and practiced an evacuation in accordance with Victorian emergency management arrangements. Conducted over three phases, the exercise required participants to assess the need for an evacuation; develop and deploy withdrawal and shelter components of an evacuation plan; and engage with community members about the decision-making process which led to an evacuation. The objectives of the exercise were largely met, with both the community and emergency management sector benefiting from participation.</w:t>
      </w:r>
    </w:p>
    <w:p w14:paraId="68F43031" w14:textId="77777777" w:rsidR="008212AF" w:rsidRDefault="008212AF" w:rsidP="008378E9">
      <w:pPr>
        <w:pStyle w:val="Heading3"/>
        <w:rPr>
          <w:rFonts w:eastAsia="Times New Roman"/>
        </w:rPr>
      </w:pPr>
      <w:r>
        <w:rPr>
          <w:rFonts w:eastAsia="Times New Roman"/>
        </w:rPr>
        <w:t xml:space="preserve">Road Safety </w:t>
      </w:r>
    </w:p>
    <w:p w14:paraId="7AE9A48F" w14:textId="77777777" w:rsidR="008212AF" w:rsidRDefault="008212AF" w:rsidP="008212AF">
      <w:pPr>
        <w:pStyle w:val="BodyText"/>
        <w:rPr>
          <w:rFonts w:eastAsiaTheme="minorEastAsia"/>
          <w:lang w:val="en-GB"/>
        </w:rPr>
      </w:pPr>
      <w:r>
        <w:rPr>
          <w:lang w:val="en-GB"/>
        </w:rPr>
        <w:t xml:space="preserve">Victoria Police plays a critical role in road safety through highly visible and sustained enforcement. Holidays continue to be high risk periods on Victorian roads and Victoria Police conducted several operations to minimise risks, collectively resulting in over 80,000 traffic offences detected. </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3331"/>
        <w:gridCol w:w="4080"/>
      </w:tblGrid>
      <w:tr w:rsidR="008212AF" w14:paraId="2DD49BA8" w14:textId="77777777" w:rsidTr="007E3313">
        <w:trPr>
          <w:tblHeader/>
          <w:tblCellSpacing w:w="15" w:type="dxa"/>
        </w:trPr>
        <w:tc>
          <w:tcPr>
            <w:tcW w:w="0" w:type="auto"/>
            <w:hideMark/>
          </w:tcPr>
          <w:p w14:paraId="705AFD34" w14:textId="77777777" w:rsidR="008212AF" w:rsidRPr="008378E9" w:rsidRDefault="008212AF" w:rsidP="007E3313">
            <w:pPr>
              <w:pStyle w:val="BodyText"/>
              <w:rPr>
                <w:b/>
                <w:bCs/>
                <w:lang w:val="en-AU"/>
              </w:rPr>
            </w:pPr>
            <w:r w:rsidRPr="008378E9">
              <w:rPr>
                <w:rStyle w:val="heavy"/>
                <w:b/>
                <w:bCs/>
              </w:rPr>
              <w:t>Operation and Duration</w:t>
            </w:r>
          </w:p>
        </w:tc>
        <w:tc>
          <w:tcPr>
            <w:tcW w:w="0" w:type="auto"/>
            <w:hideMark/>
          </w:tcPr>
          <w:p w14:paraId="6DB0AC73" w14:textId="77777777" w:rsidR="008212AF" w:rsidRPr="008378E9" w:rsidRDefault="008212AF" w:rsidP="002067E5">
            <w:pPr>
              <w:pStyle w:val="BodyText"/>
              <w:jc w:val="center"/>
              <w:rPr>
                <w:b/>
                <w:bCs/>
              </w:rPr>
            </w:pPr>
            <w:r w:rsidRPr="008378E9">
              <w:rPr>
                <w:rStyle w:val="heavy"/>
                <w:b/>
                <w:bCs/>
              </w:rPr>
              <w:t>Outcome</w:t>
            </w:r>
          </w:p>
        </w:tc>
      </w:tr>
      <w:tr w:rsidR="008212AF" w14:paraId="203E7848" w14:textId="77777777" w:rsidTr="007E3313">
        <w:trPr>
          <w:tblCellSpacing w:w="15" w:type="dxa"/>
        </w:trPr>
        <w:tc>
          <w:tcPr>
            <w:tcW w:w="0" w:type="auto"/>
            <w:hideMark/>
          </w:tcPr>
          <w:p w14:paraId="50645AD1" w14:textId="77777777" w:rsidR="008212AF" w:rsidRDefault="008212AF" w:rsidP="007E3313">
            <w:pPr>
              <w:pStyle w:val="BodyText"/>
            </w:pPr>
            <w:r>
              <w:t>National Day of Action (27 August 2019)</w:t>
            </w:r>
          </w:p>
        </w:tc>
        <w:tc>
          <w:tcPr>
            <w:tcW w:w="0" w:type="auto"/>
            <w:hideMark/>
          </w:tcPr>
          <w:p w14:paraId="34FCD526" w14:textId="5FF10A87" w:rsidR="008212AF" w:rsidRDefault="008212AF" w:rsidP="007E3313">
            <w:pPr>
              <w:pStyle w:val="BodyText"/>
            </w:pPr>
            <w:r>
              <w:tab/>
              <w:t xml:space="preserve">27 </w:t>
            </w:r>
            <w:r>
              <w:tab/>
              <w:t>Blood Alcohol Content offences</w:t>
            </w:r>
          </w:p>
          <w:p w14:paraId="6289E8BF" w14:textId="77777777" w:rsidR="008212AF" w:rsidRDefault="008212AF" w:rsidP="007E3313">
            <w:pPr>
              <w:pStyle w:val="BodyText"/>
            </w:pPr>
            <w:r>
              <w:tab/>
              <w:t xml:space="preserve">63 </w:t>
            </w:r>
            <w:r>
              <w:tab/>
              <w:t>Oral Fluid Test offences</w:t>
            </w:r>
          </w:p>
          <w:p w14:paraId="5FB2CE56" w14:textId="77777777" w:rsidR="008212AF" w:rsidRDefault="008212AF" w:rsidP="007E3313">
            <w:pPr>
              <w:pStyle w:val="BodyText"/>
            </w:pPr>
            <w:r>
              <w:tab/>
              <w:t xml:space="preserve">2,582 </w:t>
            </w:r>
            <w:r>
              <w:tab/>
              <w:t>Traffic offences</w:t>
            </w:r>
          </w:p>
          <w:p w14:paraId="69A2A91C" w14:textId="77777777" w:rsidR="008212AF" w:rsidRDefault="008212AF" w:rsidP="007E3313">
            <w:pPr>
              <w:pStyle w:val="BodyText"/>
            </w:pPr>
            <w:r>
              <w:tab/>
              <w:t xml:space="preserve">116 </w:t>
            </w:r>
            <w:r>
              <w:tab/>
              <w:t>Crime offences</w:t>
            </w:r>
          </w:p>
        </w:tc>
      </w:tr>
      <w:tr w:rsidR="008212AF" w14:paraId="4B2A5098" w14:textId="77777777" w:rsidTr="007E3313">
        <w:trPr>
          <w:tblCellSpacing w:w="15" w:type="dxa"/>
        </w:trPr>
        <w:tc>
          <w:tcPr>
            <w:tcW w:w="0" w:type="auto"/>
            <w:hideMark/>
          </w:tcPr>
          <w:p w14:paraId="17992538" w14:textId="77777777" w:rsidR="008212AF" w:rsidRDefault="008212AF" w:rsidP="007E3313">
            <w:pPr>
              <w:pStyle w:val="BodyText"/>
            </w:pPr>
            <w:r>
              <w:t xml:space="preserve">Operation Argus </w:t>
            </w:r>
            <w:r>
              <w:br/>
              <w:t>(5-8 September 2019)</w:t>
            </w:r>
          </w:p>
        </w:tc>
        <w:tc>
          <w:tcPr>
            <w:tcW w:w="0" w:type="auto"/>
            <w:hideMark/>
          </w:tcPr>
          <w:p w14:paraId="69359E9F" w14:textId="3D2DC50B" w:rsidR="008212AF" w:rsidRDefault="008212AF" w:rsidP="007E3313">
            <w:pPr>
              <w:pStyle w:val="BodyText"/>
            </w:pPr>
            <w:r>
              <w:tab/>
              <w:t xml:space="preserve">157 </w:t>
            </w:r>
            <w:r>
              <w:tab/>
              <w:t>Blood Alcohol Content offences</w:t>
            </w:r>
          </w:p>
          <w:p w14:paraId="49132C54" w14:textId="77777777" w:rsidR="008212AF" w:rsidRDefault="008212AF" w:rsidP="007E3313">
            <w:pPr>
              <w:pStyle w:val="BodyText"/>
            </w:pPr>
            <w:r>
              <w:tab/>
              <w:t xml:space="preserve">213 </w:t>
            </w:r>
            <w:r>
              <w:tab/>
              <w:t>Oral Fluid Test offences</w:t>
            </w:r>
          </w:p>
          <w:p w14:paraId="7F9861F0" w14:textId="77777777" w:rsidR="008212AF" w:rsidRDefault="008212AF" w:rsidP="007E3313">
            <w:pPr>
              <w:pStyle w:val="BodyText"/>
            </w:pPr>
            <w:r>
              <w:tab/>
              <w:t>8,307</w:t>
            </w:r>
            <w:r>
              <w:tab/>
              <w:t>Traffic offences</w:t>
            </w:r>
          </w:p>
          <w:p w14:paraId="13F222B6" w14:textId="77777777" w:rsidR="008212AF" w:rsidRDefault="008212AF" w:rsidP="007E3313">
            <w:pPr>
              <w:pStyle w:val="BodyText"/>
            </w:pPr>
            <w:r>
              <w:tab/>
              <w:t xml:space="preserve">751 </w:t>
            </w:r>
            <w:r>
              <w:tab/>
              <w:t>Crime offences</w:t>
            </w:r>
          </w:p>
        </w:tc>
      </w:tr>
      <w:tr w:rsidR="008212AF" w14:paraId="7DC7ABB0" w14:textId="77777777" w:rsidTr="007E3313">
        <w:trPr>
          <w:tblCellSpacing w:w="15" w:type="dxa"/>
        </w:trPr>
        <w:tc>
          <w:tcPr>
            <w:tcW w:w="0" w:type="auto"/>
            <w:hideMark/>
          </w:tcPr>
          <w:p w14:paraId="3162C511" w14:textId="77777777" w:rsidR="008212AF" w:rsidRDefault="008212AF" w:rsidP="007E3313">
            <w:pPr>
              <w:pStyle w:val="BodyText"/>
            </w:pPr>
            <w:r>
              <w:t>Operation Scoreboard (4 days)</w:t>
            </w:r>
          </w:p>
          <w:p w14:paraId="352EDB98" w14:textId="77777777" w:rsidR="008212AF" w:rsidRDefault="008212AF" w:rsidP="007E3313">
            <w:pPr>
              <w:pStyle w:val="BodyText"/>
            </w:pPr>
            <w:r>
              <w:lastRenderedPageBreak/>
              <w:t>Grand Final Long Weekend</w:t>
            </w:r>
          </w:p>
        </w:tc>
        <w:tc>
          <w:tcPr>
            <w:tcW w:w="0" w:type="auto"/>
            <w:hideMark/>
          </w:tcPr>
          <w:p w14:paraId="61AB1575" w14:textId="65582BA7" w:rsidR="008212AF" w:rsidRDefault="008212AF" w:rsidP="007E3313">
            <w:pPr>
              <w:pStyle w:val="BodyText"/>
            </w:pPr>
            <w:r>
              <w:lastRenderedPageBreak/>
              <w:tab/>
              <w:t xml:space="preserve">234 </w:t>
            </w:r>
            <w:r>
              <w:tab/>
              <w:t>Blood Alcohol Content offences</w:t>
            </w:r>
          </w:p>
          <w:p w14:paraId="7B630F07" w14:textId="77777777" w:rsidR="008212AF" w:rsidRDefault="008212AF" w:rsidP="007E3313">
            <w:pPr>
              <w:pStyle w:val="BodyText"/>
            </w:pPr>
            <w:r>
              <w:lastRenderedPageBreak/>
              <w:tab/>
              <w:t xml:space="preserve">265 </w:t>
            </w:r>
            <w:r>
              <w:tab/>
              <w:t>Oral Fluid Test offences</w:t>
            </w:r>
          </w:p>
          <w:p w14:paraId="22448478" w14:textId="77777777" w:rsidR="008212AF" w:rsidRDefault="008212AF" w:rsidP="007E3313">
            <w:pPr>
              <w:pStyle w:val="BodyText"/>
            </w:pPr>
            <w:r>
              <w:tab/>
              <w:t>8,203</w:t>
            </w:r>
            <w:r>
              <w:tab/>
              <w:t>Traffic offences</w:t>
            </w:r>
          </w:p>
          <w:p w14:paraId="399AAC10" w14:textId="77777777" w:rsidR="008212AF" w:rsidRDefault="008212AF" w:rsidP="007E3313">
            <w:pPr>
              <w:pStyle w:val="BodyText"/>
            </w:pPr>
            <w:r>
              <w:tab/>
              <w:t xml:space="preserve">746 </w:t>
            </w:r>
            <w:r>
              <w:tab/>
              <w:t>Crime offences</w:t>
            </w:r>
          </w:p>
        </w:tc>
      </w:tr>
      <w:tr w:rsidR="008212AF" w14:paraId="3BB754C3" w14:textId="77777777" w:rsidTr="007E3313">
        <w:trPr>
          <w:tblCellSpacing w:w="15" w:type="dxa"/>
        </w:trPr>
        <w:tc>
          <w:tcPr>
            <w:tcW w:w="0" w:type="auto"/>
            <w:hideMark/>
          </w:tcPr>
          <w:p w14:paraId="701282E2" w14:textId="77777777" w:rsidR="008212AF" w:rsidRDefault="008212AF" w:rsidP="007E3313">
            <w:pPr>
              <w:pStyle w:val="BodyText"/>
            </w:pPr>
            <w:r>
              <w:lastRenderedPageBreak/>
              <w:t xml:space="preserve">Operation Furlong </w:t>
            </w:r>
            <w:r>
              <w:br/>
              <w:t>(5 days)</w:t>
            </w:r>
          </w:p>
          <w:p w14:paraId="1134135D" w14:textId="77777777" w:rsidR="008212AF" w:rsidRDefault="008212AF" w:rsidP="007E3313">
            <w:pPr>
              <w:pStyle w:val="BodyText"/>
            </w:pPr>
            <w:r>
              <w:t>Melbourne Cup Long Weekend</w:t>
            </w:r>
          </w:p>
        </w:tc>
        <w:tc>
          <w:tcPr>
            <w:tcW w:w="0" w:type="auto"/>
            <w:hideMark/>
          </w:tcPr>
          <w:p w14:paraId="15D7829F" w14:textId="56D98499" w:rsidR="008212AF" w:rsidRDefault="008212AF" w:rsidP="007E3313">
            <w:pPr>
              <w:pStyle w:val="BodyText"/>
            </w:pPr>
            <w:r>
              <w:tab/>
              <w:t xml:space="preserve">250 </w:t>
            </w:r>
            <w:r>
              <w:tab/>
              <w:t>Blood Alcohol Content offences</w:t>
            </w:r>
          </w:p>
          <w:p w14:paraId="07BACB35" w14:textId="77777777" w:rsidR="008212AF" w:rsidRDefault="008212AF" w:rsidP="007E3313">
            <w:pPr>
              <w:pStyle w:val="BodyText"/>
            </w:pPr>
            <w:r>
              <w:tab/>
              <w:t xml:space="preserve">271 </w:t>
            </w:r>
            <w:r>
              <w:tab/>
              <w:t>Oral Fluid Test offences</w:t>
            </w:r>
          </w:p>
          <w:p w14:paraId="241261A2" w14:textId="77777777" w:rsidR="008212AF" w:rsidRDefault="008212AF" w:rsidP="007E3313">
            <w:pPr>
              <w:pStyle w:val="BodyText"/>
            </w:pPr>
            <w:r>
              <w:tab/>
              <w:t>10,412</w:t>
            </w:r>
            <w:r>
              <w:tab/>
              <w:t>Traffic offences</w:t>
            </w:r>
          </w:p>
          <w:p w14:paraId="70385239" w14:textId="77777777" w:rsidR="008212AF" w:rsidRDefault="008212AF" w:rsidP="007E3313">
            <w:pPr>
              <w:pStyle w:val="BodyText"/>
            </w:pPr>
            <w:r>
              <w:tab/>
              <w:t xml:space="preserve">925 </w:t>
            </w:r>
            <w:r>
              <w:tab/>
              <w:t>Crime offences</w:t>
            </w:r>
          </w:p>
        </w:tc>
      </w:tr>
      <w:tr w:rsidR="008212AF" w14:paraId="7227A013" w14:textId="77777777" w:rsidTr="007E3313">
        <w:trPr>
          <w:tblCellSpacing w:w="15" w:type="dxa"/>
        </w:trPr>
        <w:tc>
          <w:tcPr>
            <w:tcW w:w="0" w:type="auto"/>
            <w:hideMark/>
          </w:tcPr>
          <w:p w14:paraId="033B80A7" w14:textId="77777777" w:rsidR="008212AF" w:rsidRDefault="008212AF" w:rsidP="007E3313">
            <w:pPr>
              <w:pStyle w:val="BodyText"/>
            </w:pPr>
            <w:r>
              <w:t>Operation Road Wise (24 days)</w:t>
            </w:r>
          </w:p>
          <w:p w14:paraId="1CC348E8" w14:textId="77777777" w:rsidR="008212AF" w:rsidRDefault="008212AF" w:rsidP="007E3313">
            <w:pPr>
              <w:pStyle w:val="BodyText"/>
            </w:pPr>
            <w:r>
              <w:t>Christmas/New Year Period</w:t>
            </w:r>
          </w:p>
        </w:tc>
        <w:tc>
          <w:tcPr>
            <w:tcW w:w="0" w:type="auto"/>
            <w:hideMark/>
          </w:tcPr>
          <w:p w14:paraId="0AD0B5A4" w14:textId="0C91F100" w:rsidR="008212AF" w:rsidRDefault="008212AF" w:rsidP="007E3313">
            <w:pPr>
              <w:pStyle w:val="BodyText"/>
            </w:pPr>
            <w:r>
              <w:tab/>
              <w:t xml:space="preserve">628 </w:t>
            </w:r>
            <w:r>
              <w:tab/>
              <w:t>Blood Alcohol Content offences</w:t>
            </w:r>
          </w:p>
          <w:p w14:paraId="03D51864" w14:textId="77777777" w:rsidR="008212AF" w:rsidRDefault="008212AF" w:rsidP="007E3313">
            <w:pPr>
              <w:pStyle w:val="BodyText"/>
            </w:pPr>
            <w:r>
              <w:tab/>
              <w:t xml:space="preserve">621 </w:t>
            </w:r>
            <w:r>
              <w:tab/>
              <w:t>Oral Fluid Test offences</w:t>
            </w:r>
          </w:p>
          <w:p w14:paraId="21157691" w14:textId="77777777" w:rsidR="008212AF" w:rsidRDefault="008212AF" w:rsidP="007E3313">
            <w:pPr>
              <w:pStyle w:val="BodyText"/>
            </w:pPr>
            <w:r>
              <w:tab/>
              <w:t>21,064</w:t>
            </w:r>
            <w:r>
              <w:tab/>
              <w:t>Traffic offences</w:t>
            </w:r>
          </w:p>
          <w:p w14:paraId="4F726208" w14:textId="77777777" w:rsidR="008212AF" w:rsidRDefault="008212AF" w:rsidP="007E3313">
            <w:pPr>
              <w:pStyle w:val="BodyText"/>
            </w:pPr>
            <w:r>
              <w:tab/>
              <w:t xml:space="preserve">2,910 </w:t>
            </w:r>
            <w:r>
              <w:tab/>
              <w:t>Crime offences</w:t>
            </w:r>
          </w:p>
        </w:tc>
      </w:tr>
      <w:tr w:rsidR="008212AF" w14:paraId="20B9C832" w14:textId="77777777" w:rsidTr="007E3313">
        <w:trPr>
          <w:tblCellSpacing w:w="15" w:type="dxa"/>
        </w:trPr>
        <w:tc>
          <w:tcPr>
            <w:tcW w:w="0" w:type="auto"/>
            <w:hideMark/>
          </w:tcPr>
          <w:p w14:paraId="7534EA91" w14:textId="77777777" w:rsidR="008212AF" w:rsidRDefault="008212AF" w:rsidP="007E3313">
            <w:pPr>
              <w:pStyle w:val="BodyText"/>
            </w:pPr>
            <w:r>
              <w:t xml:space="preserve">Operation Amity </w:t>
            </w:r>
            <w:r>
              <w:br/>
              <w:t>(4 days)</w:t>
            </w:r>
          </w:p>
          <w:p w14:paraId="0A17ABA6" w14:textId="77777777" w:rsidR="008212AF" w:rsidRDefault="008212AF" w:rsidP="007E3313">
            <w:pPr>
              <w:pStyle w:val="BodyText"/>
            </w:pPr>
            <w:r>
              <w:t>Australia Day Long Weekend</w:t>
            </w:r>
          </w:p>
        </w:tc>
        <w:tc>
          <w:tcPr>
            <w:tcW w:w="0" w:type="auto"/>
            <w:hideMark/>
          </w:tcPr>
          <w:p w14:paraId="4920B33B" w14:textId="55D74C9D" w:rsidR="008212AF" w:rsidRDefault="008212AF" w:rsidP="007E3313">
            <w:pPr>
              <w:pStyle w:val="BodyText"/>
            </w:pPr>
            <w:r>
              <w:tab/>
              <w:t xml:space="preserve">233 </w:t>
            </w:r>
            <w:r>
              <w:tab/>
              <w:t>Blood Alcohol Content offences</w:t>
            </w:r>
          </w:p>
          <w:p w14:paraId="0688B38E" w14:textId="77777777" w:rsidR="008212AF" w:rsidRDefault="008212AF" w:rsidP="007E3313">
            <w:pPr>
              <w:pStyle w:val="BodyText"/>
            </w:pPr>
            <w:r>
              <w:tab/>
              <w:t xml:space="preserve">141 </w:t>
            </w:r>
            <w:r>
              <w:tab/>
              <w:t>Oral Fluid Test offences</w:t>
            </w:r>
          </w:p>
          <w:p w14:paraId="455D0F40" w14:textId="77777777" w:rsidR="008212AF" w:rsidRDefault="008212AF" w:rsidP="007E3313">
            <w:pPr>
              <w:pStyle w:val="BodyText"/>
            </w:pPr>
            <w:r>
              <w:tab/>
              <w:t>5,939</w:t>
            </w:r>
            <w:r>
              <w:tab/>
              <w:t>Traffic offences</w:t>
            </w:r>
          </w:p>
          <w:p w14:paraId="1E1EDABA" w14:textId="77777777" w:rsidR="008212AF" w:rsidRDefault="008212AF" w:rsidP="007E3313">
            <w:pPr>
              <w:pStyle w:val="BodyText"/>
            </w:pPr>
            <w:r>
              <w:tab/>
              <w:t xml:space="preserve">755 </w:t>
            </w:r>
            <w:r>
              <w:tab/>
              <w:t>Crime offences</w:t>
            </w:r>
          </w:p>
        </w:tc>
      </w:tr>
      <w:tr w:rsidR="008212AF" w14:paraId="1F8E6A3D" w14:textId="77777777" w:rsidTr="007E3313">
        <w:trPr>
          <w:tblCellSpacing w:w="15" w:type="dxa"/>
        </w:trPr>
        <w:tc>
          <w:tcPr>
            <w:tcW w:w="0" w:type="auto"/>
            <w:hideMark/>
          </w:tcPr>
          <w:p w14:paraId="1241E99A" w14:textId="77777777" w:rsidR="008212AF" w:rsidRDefault="008212AF" w:rsidP="007E3313">
            <w:pPr>
              <w:pStyle w:val="BodyText"/>
            </w:pPr>
            <w:r>
              <w:t xml:space="preserve">Operation Arid </w:t>
            </w:r>
            <w:r>
              <w:br/>
              <w:t>(4 days)</w:t>
            </w:r>
          </w:p>
          <w:p w14:paraId="05AB7EB5" w14:textId="77777777" w:rsidR="008212AF" w:rsidRDefault="008212AF" w:rsidP="007E3313">
            <w:pPr>
              <w:pStyle w:val="BodyText"/>
            </w:pPr>
            <w:r>
              <w:t>Labour Day Long Weekend</w:t>
            </w:r>
          </w:p>
        </w:tc>
        <w:tc>
          <w:tcPr>
            <w:tcW w:w="0" w:type="auto"/>
            <w:hideMark/>
          </w:tcPr>
          <w:p w14:paraId="1F289D5A" w14:textId="3FA3050B" w:rsidR="008212AF" w:rsidRDefault="008212AF" w:rsidP="007E3313">
            <w:pPr>
              <w:pStyle w:val="BodyText"/>
              <w:spacing w:after="60"/>
            </w:pPr>
            <w:r>
              <w:tab/>
              <w:t>257</w:t>
            </w:r>
            <w:r>
              <w:tab/>
              <w:t>Blood Alcohol Content offences</w:t>
            </w:r>
          </w:p>
          <w:p w14:paraId="742956FD" w14:textId="77777777" w:rsidR="008212AF" w:rsidRDefault="008212AF" w:rsidP="007E3313">
            <w:pPr>
              <w:pStyle w:val="BodyText"/>
              <w:spacing w:after="60"/>
            </w:pPr>
            <w:r>
              <w:tab/>
              <w:t xml:space="preserve">209 </w:t>
            </w:r>
            <w:r>
              <w:tab/>
              <w:t>Oral Fluid Test offences</w:t>
            </w:r>
          </w:p>
          <w:p w14:paraId="70FB2B2F" w14:textId="77777777" w:rsidR="008212AF" w:rsidRDefault="008212AF" w:rsidP="007E3313">
            <w:pPr>
              <w:pStyle w:val="BodyText"/>
              <w:spacing w:after="60"/>
            </w:pPr>
            <w:r>
              <w:tab/>
              <w:t>8,060</w:t>
            </w:r>
            <w:r>
              <w:tab/>
              <w:t>Traffic offences</w:t>
            </w:r>
          </w:p>
          <w:p w14:paraId="6EB48CE7" w14:textId="77777777" w:rsidR="008212AF" w:rsidRDefault="008212AF" w:rsidP="007E3313">
            <w:pPr>
              <w:pStyle w:val="BodyText"/>
              <w:spacing w:after="60"/>
            </w:pPr>
            <w:r>
              <w:tab/>
              <w:t xml:space="preserve">726 </w:t>
            </w:r>
            <w:r>
              <w:tab/>
              <w:t>Crime offences</w:t>
            </w:r>
          </w:p>
        </w:tc>
      </w:tr>
      <w:tr w:rsidR="008212AF" w14:paraId="40EC2F47" w14:textId="77777777" w:rsidTr="007E3313">
        <w:trPr>
          <w:tblCellSpacing w:w="15" w:type="dxa"/>
        </w:trPr>
        <w:tc>
          <w:tcPr>
            <w:tcW w:w="0" w:type="auto"/>
            <w:hideMark/>
          </w:tcPr>
          <w:p w14:paraId="358E646D" w14:textId="77777777" w:rsidR="008212AF" w:rsidRDefault="008212AF" w:rsidP="007E3313">
            <w:pPr>
              <w:pStyle w:val="BodyText"/>
            </w:pPr>
            <w:r>
              <w:t xml:space="preserve">Operation Nexus </w:t>
            </w:r>
            <w:r>
              <w:br/>
              <w:t>(5 days)</w:t>
            </w:r>
          </w:p>
          <w:p w14:paraId="32AF8144" w14:textId="77777777" w:rsidR="008212AF" w:rsidRDefault="008212AF" w:rsidP="007E3313">
            <w:pPr>
              <w:pStyle w:val="BodyText"/>
            </w:pPr>
            <w:r>
              <w:t>Easter Long Weekend</w:t>
            </w:r>
          </w:p>
        </w:tc>
        <w:tc>
          <w:tcPr>
            <w:tcW w:w="0" w:type="auto"/>
            <w:hideMark/>
          </w:tcPr>
          <w:p w14:paraId="11FED51D" w14:textId="20998ED5" w:rsidR="008212AF" w:rsidRDefault="008212AF" w:rsidP="007E3313">
            <w:pPr>
              <w:pStyle w:val="BodyText"/>
              <w:spacing w:after="60"/>
            </w:pPr>
            <w:r>
              <w:tab/>
              <w:t>124</w:t>
            </w:r>
            <w:r>
              <w:tab/>
              <w:t>Blood Alcohol Content offences</w:t>
            </w:r>
          </w:p>
          <w:p w14:paraId="784270FB" w14:textId="77777777" w:rsidR="008212AF" w:rsidRDefault="008212AF" w:rsidP="007E3313">
            <w:pPr>
              <w:pStyle w:val="BodyText"/>
              <w:spacing w:after="60"/>
            </w:pPr>
            <w:r>
              <w:tab/>
              <w:t xml:space="preserve">259 </w:t>
            </w:r>
            <w:r>
              <w:tab/>
              <w:t>Oral Fluid Test offences</w:t>
            </w:r>
          </w:p>
          <w:p w14:paraId="27F536E9" w14:textId="77777777" w:rsidR="008212AF" w:rsidRDefault="008212AF" w:rsidP="007E3313">
            <w:pPr>
              <w:pStyle w:val="BodyText"/>
              <w:spacing w:after="60"/>
            </w:pPr>
            <w:r>
              <w:tab/>
              <w:t>7,900</w:t>
            </w:r>
            <w:r>
              <w:tab/>
              <w:t>Traffic offences</w:t>
            </w:r>
          </w:p>
          <w:p w14:paraId="05484783" w14:textId="77777777" w:rsidR="008212AF" w:rsidRDefault="008212AF" w:rsidP="007E3313">
            <w:pPr>
              <w:pStyle w:val="BodyText"/>
              <w:spacing w:after="60"/>
            </w:pPr>
            <w:r>
              <w:tab/>
              <w:t xml:space="preserve">1,518 </w:t>
            </w:r>
            <w:r>
              <w:tab/>
              <w:t>Crime offences</w:t>
            </w:r>
          </w:p>
        </w:tc>
      </w:tr>
      <w:tr w:rsidR="008212AF" w14:paraId="2EAF00F9" w14:textId="77777777" w:rsidTr="007E3313">
        <w:trPr>
          <w:tblCellSpacing w:w="15" w:type="dxa"/>
        </w:trPr>
        <w:tc>
          <w:tcPr>
            <w:tcW w:w="0" w:type="auto"/>
            <w:hideMark/>
          </w:tcPr>
          <w:p w14:paraId="3FDE8398" w14:textId="77777777" w:rsidR="008212AF" w:rsidRDefault="008212AF" w:rsidP="007E3313">
            <w:pPr>
              <w:pStyle w:val="BodyText"/>
            </w:pPr>
            <w:r>
              <w:t xml:space="preserve">Operation Regal </w:t>
            </w:r>
            <w:r>
              <w:br/>
              <w:t>(4 days)</w:t>
            </w:r>
          </w:p>
          <w:p w14:paraId="566B3F06" w14:textId="77777777" w:rsidR="008212AF" w:rsidRDefault="008212AF" w:rsidP="007E3313">
            <w:pPr>
              <w:pStyle w:val="BodyText"/>
            </w:pPr>
            <w:r>
              <w:t>Queen’s Birthday Long Weekend</w:t>
            </w:r>
          </w:p>
        </w:tc>
        <w:tc>
          <w:tcPr>
            <w:tcW w:w="0" w:type="auto"/>
            <w:hideMark/>
          </w:tcPr>
          <w:p w14:paraId="6B5DBD17" w14:textId="06A4548A" w:rsidR="008212AF" w:rsidRDefault="008212AF" w:rsidP="007E3313">
            <w:pPr>
              <w:pStyle w:val="BodyText"/>
              <w:spacing w:after="60"/>
            </w:pPr>
            <w:r>
              <w:tab/>
              <w:t xml:space="preserve">146 </w:t>
            </w:r>
            <w:r>
              <w:tab/>
              <w:t>Blood Alcohol Content offences</w:t>
            </w:r>
          </w:p>
          <w:p w14:paraId="062C1B7D" w14:textId="77777777" w:rsidR="008212AF" w:rsidRDefault="008212AF" w:rsidP="007E3313">
            <w:pPr>
              <w:pStyle w:val="BodyText"/>
              <w:spacing w:after="60"/>
            </w:pPr>
            <w:r>
              <w:tab/>
              <w:t xml:space="preserve">269 </w:t>
            </w:r>
            <w:r>
              <w:tab/>
              <w:t>Oral Fluid Test offences</w:t>
            </w:r>
          </w:p>
          <w:p w14:paraId="65272EE6" w14:textId="77777777" w:rsidR="008212AF" w:rsidRDefault="008212AF" w:rsidP="007E3313">
            <w:pPr>
              <w:pStyle w:val="BodyText"/>
              <w:spacing w:after="60"/>
            </w:pPr>
            <w:r>
              <w:tab/>
              <w:t xml:space="preserve">10,328 </w:t>
            </w:r>
            <w:r>
              <w:tab/>
              <w:t>Traffic offences</w:t>
            </w:r>
          </w:p>
          <w:p w14:paraId="2B3F1901" w14:textId="77777777" w:rsidR="008212AF" w:rsidRDefault="008212AF" w:rsidP="007E3313">
            <w:pPr>
              <w:pStyle w:val="BodyText"/>
              <w:spacing w:after="60"/>
            </w:pPr>
            <w:r>
              <w:tab/>
              <w:t xml:space="preserve">847 </w:t>
            </w:r>
            <w:r>
              <w:tab/>
              <w:t>Crime offences</w:t>
            </w:r>
          </w:p>
        </w:tc>
      </w:tr>
    </w:tbl>
    <w:p w14:paraId="680C30C8" w14:textId="77777777" w:rsidR="002A289F" w:rsidRDefault="002A289F">
      <w:pPr>
        <w:rPr>
          <w:rFonts w:asciiTheme="minorHAnsi" w:eastAsia="Times New Roman" w:hAnsiTheme="minorHAnsi" w:cs="Times New Roman (Headings CS)"/>
          <w:color w:val="365F91" w:themeColor="accent1" w:themeShade="BF"/>
          <w:sz w:val="56"/>
          <w:szCs w:val="32"/>
          <w:lang w:val="en-GB"/>
        </w:rPr>
      </w:pPr>
      <w:r>
        <w:rPr>
          <w:rFonts w:eastAsia="Times New Roman"/>
          <w:lang w:val="en-GB"/>
        </w:rPr>
        <w:br w:type="page"/>
      </w:r>
    </w:p>
    <w:p w14:paraId="62C22998" w14:textId="48866CE4" w:rsidR="008212AF" w:rsidRDefault="008212AF" w:rsidP="00605126">
      <w:pPr>
        <w:pStyle w:val="Heading1"/>
        <w:rPr>
          <w:rFonts w:eastAsia="Times New Roman"/>
          <w:lang w:val="en-GB"/>
        </w:rPr>
      </w:pPr>
      <w:r>
        <w:rPr>
          <w:rFonts w:eastAsia="Times New Roman"/>
          <w:lang w:val="en-GB"/>
        </w:rPr>
        <w:lastRenderedPageBreak/>
        <w:t>4.</w:t>
      </w:r>
      <w:r>
        <w:rPr>
          <w:rFonts w:eastAsia="Times New Roman"/>
          <w:lang w:val="en-GB"/>
        </w:rPr>
        <w:tab/>
        <w:t>Our People</w:t>
      </w:r>
    </w:p>
    <w:p w14:paraId="4DC28528" w14:textId="77777777" w:rsidR="008212AF" w:rsidRDefault="008212AF" w:rsidP="002A289F">
      <w:pPr>
        <w:pStyle w:val="vicpol---intro---2020"/>
      </w:pPr>
      <w:r>
        <w:t>Victoria Police is dedicated to building and maintaining a safe, inclusive and respectful workplace and culture, where our people are healthy, fit, ready and capable to deliver service excellence.</w:t>
      </w:r>
    </w:p>
    <w:p w14:paraId="3A7B40AC" w14:textId="77777777" w:rsidR="008212AF" w:rsidRDefault="008212AF" w:rsidP="008212AF">
      <w:pPr>
        <w:pStyle w:val="BodyText"/>
        <w:rPr>
          <w:lang w:val="en-GB"/>
        </w:rPr>
      </w:pPr>
      <w:r>
        <w:rPr>
          <w:lang w:val="en-GB"/>
        </w:rPr>
        <w:t xml:space="preserve">We recognise our people are the source of our success. It is critical that as an organisation we have the capability to operate effectively and to understand and connect with the Victorian community. This Chapter details who we are, celebrates our successes and highlights our achievements in providing a workplace that is safe, inclusive and respectful. </w:t>
      </w:r>
    </w:p>
    <w:p w14:paraId="256CEAF7" w14:textId="77777777" w:rsidR="008212AF" w:rsidRDefault="008212AF" w:rsidP="002A289F">
      <w:pPr>
        <w:pStyle w:val="Heading2"/>
        <w:rPr>
          <w:rFonts w:eastAsia="Times New Roman"/>
          <w:lang w:val="en-GB"/>
        </w:rPr>
      </w:pPr>
      <w:r>
        <w:rPr>
          <w:rFonts w:eastAsia="Times New Roman"/>
          <w:lang w:val="en-GB"/>
        </w:rPr>
        <w:t>Workforce Overview</w:t>
      </w:r>
    </w:p>
    <w:p w14:paraId="5E7ECF75" w14:textId="77777777" w:rsidR="008212AF" w:rsidRDefault="008212AF" w:rsidP="008212AF">
      <w:pPr>
        <w:pStyle w:val="BodyText"/>
        <w:rPr>
          <w:rFonts w:eastAsiaTheme="minorEastAsia"/>
          <w:lang w:val="en-GB"/>
        </w:rPr>
      </w:pPr>
      <w:r>
        <w:rPr>
          <w:lang w:val="en-GB"/>
        </w:rPr>
        <w:t>Our organisation now exceeds 21,000 employees, with police officers and Protective Services Officers (PSOs) supported in their roles by public service professionals (Table 4.1). Further breakdowns of our workforce can be found in Chapter 6.20.</w:t>
      </w:r>
    </w:p>
    <w:p w14:paraId="41E9B184" w14:textId="77777777" w:rsidR="008212AF" w:rsidRDefault="008212AF" w:rsidP="002A289F">
      <w:pPr>
        <w:pStyle w:val="Heading6"/>
        <w:rPr>
          <w:lang w:val="en-GB"/>
        </w:rPr>
      </w:pPr>
      <w:r>
        <w:rPr>
          <w:rStyle w:val="medium0"/>
          <w:lang w:val="en-GB"/>
        </w:rPr>
        <w:t xml:space="preserve">Table 4.1: </w:t>
      </w:r>
      <w:r w:rsidRPr="002A289F">
        <w:rPr>
          <w:rStyle w:val="medium-italic"/>
          <w:i/>
          <w:iCs/>
          <w:lang w:val="en-GB"/>
        </w:rPr>
        <w:t>Full Time Equivalent (FTE) Summary</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963"/>
        <w:gridCol w:w="1639"/>
        <w:gridCol w:w="1560"/>
      </w:tblGrid>
      <w:tr w:rsidR="008212AF" w14:paraId="3E59F649" w14:textId="77777777" w:rsidTr="0078607F">
        <w:trPr>
          <w:tblHeader/>
          <w:tblCellSpacing w:w="15" w:type="dxa"/>
        </w:trPr>
        <w:tc>
          <w:tcPr>
            <w:tcW w:w="0" w:type="auto"/>
            <w:vAlign w:val="center"/>
            <w:hideMark/>
          </w:tcPr>
          <w:p w14:paraId="3D4BF204" w14:textId="176EEAF0" w:rsidR="008212AF" w:rsidRPr="002A289F" w:rsidRDefault="008212AF" w:rsidP="008212AF">
            <w:pPr>
              <w:pStyle w:val="BodyText"/>
              <w:rPr>
                <w:b/>
                <w:bCs/>
                <w:lang w:val="en-AU"/>
              </w:rPr>
            </w:pPr>
            <w:r w:rsidRPr="002A289F">
              <w:rPr>
                <w:rStyle w:val="heavy"/>
                <w:b/>
                <w:bCs/>
              </w:rPr>
              <w:t>Employees (FTE)</w:t>
            </w:r>
            <w:r w:rsidR="00944C5C" w:rsidRPr="00944C5C">
              <w:rPr>
                <w:rStyle w:val="heavy"/>
                <w:b/>
                <w:bCs/>
                <w:vertAlign w:val="superscript"/>
              </w:rPr>
              <w:t>1</w:t>
            </w:r>
          </w:p>
        </w:tc>
        <w:tc>
          <w:tcPr>
            <w:tcW w:w="1609" w:type="dxa"/>
            <w:vAlign w:val="center"/>
            <w:hideMark/>
          </w:tcPr>
          <w:p w14:paraId="25904DDC" w14:textId="77777777" w:rsidR="008212AF" w:rsidRPr="002A289F" w:rsidRDefault="008212AF" w:rsidP="002A289F">
            <w:pPr>
              <w:pStyle w:val="BodyText"/>
              <w:jc w:val="right"/>
              <w:rPr>
                <w:b/>
                <w:bCs/>
              </w:rPr>
            </w:pPr>
            <w:r w:rsidRPr="002A289F">
              <w:rPr>
                <w:rStyle w:val="heavy"/>
                <w:b/>
                <w:bCs/>
              </w:rPr>
              <w:t xml:space="preserve">As at </w:t>
            </w:r>
            <w:r w:rsidRPr="002A289F">
              <w:rPr>
                <w:b/>
                <w:bCs/>
              </w:rPr>
              <w:br/>
            </w:r>
            <w:r w:rsidRPr="002A289F">
              <w:rPr>
                <w:rStyle w:val="heavy"/>
                <w:b/>
                <w:bCs/>
              </w:rPr>
              <w:t>20 June 2020</w:t>
            </w:r>
          </w:p>
        </w:tc>
        <w:tc>
          <w:tcPr>
            <w:tcW w:w="1515" w:type="dxa"/>
            <w:vAlign w:val="center"/>
            <w:hideMark/>
          </w:tcPr>
          <w:p w14:paraId="2C07B290" w14:textId="77777777" w:rsidR="008212AF" w:rsidRPr="002A289F" w:rsidRDefault="008212AF" w:rsidP="002A289F">
            <w:pPr>
              <w:pStyle w:val="BodyText"/>
              <w:jc w:val="right"/>
              <w:rPr>
                <w:b/>
                <w:bCs/>
              </w:rPr>
            </w:pPr>
            <w:r w:rsidRPr="002A289F">
              <w:rPr>
                <w:rStyle w:val="heavy"/>
                <w:b/>
                <w:bCs/>
              </w:rPr>
              <w:t xml:space="preserve">As at </w:t>
            </w:r>
            <w:r w:rsidRPr="002A289F">
              <w:rPr>
                <w:b/>
                <w:bCs/>
              </w:rPr>
              <w:br/>
            </w:r>
            <w:r w:rsidRPr="002A289F">
              <w:rPr>
                <w:rStyle w:val="heavy"/>
                <w:b/>
                <w:bCs/>
              </w:rPr>
              <w:t>22 June 2019</w:t>
            </w:r>
          </w:p>
        </w:tc>
      </w:tr>
      <w:tr w:rsidR="008212AF" w14:paraId="53FD74C0" w14:textId="77777777" w:rsidTr="0078607F">
        <w:trPr>
          <w:tblCellSpacing w:w="15" w:type="dxa"/>
        </w:trPr>
        <w:tc>
          <w:tcPr>
            <w:tcW w:w="0" w:type="auto"/>
            <w:vAlign w:val="center"/>
            <w:hideMark/>
          </w:tcPr>
          <w:p w14:paraId="1C4A1C4C" w14:textId="77777777" w:rsidR="008212AF" w:rsidRDefault="008212AF" w:rsidP="008212AF">
            <w:pPr>
              <w:pStyle w:val="BodyText"/>
            </w:pPr>
            <w:r>
              <w:t>Police</w:t>
            </w:r>
          </w:p>
        </w:tc>
        <w:tc>
          <w:tcPr>
            <w:tcW w:w="1609" w:type="dxa"/>
            <w:vAlign w:val="center"/>
            <w:hideMark/>
          </w:tcPr>
          <w:p w14:paraId="622C57EA" w14:textId="77777777" w:rsidR="008212AF" w:rsidRDefault="008212AF" w:rsidP="002A289F">
            <w:pPr>
              <w:pStyle w:val="BodyText"/>
              <w:jc w:val="right"/>
            </w:pPr>
            <w:r>
              <w:t>15,923</w:t>
            </w:r>
          </w:p>
        </w:tc>
        <w:tc>
          <w:tcPr>
            <w:tcW w:w="1515" w:type="dxa"/>
            <w:vAlign w:val="center"/>
            <w:hideMark/>
          </w:tcPr>
          <w:p w14:paraId="5A3590B6" w14:textId="77777777" w:rsidR="008212AF" w:rsidRDefault="008212AF" w:rsidP="002A289F">
            <w:pPr>
              <w:pStyle w:val="BodyText"/>
              <w:jc w:val="right"/>
            </w:pPr>
            <w:r>
              <w:t>15,115</w:t>
            </w:r>
          </w:p>
        </w:tc>
      </w:tr>
      <w:tr w:rsidR="008212AF" w14:paraId="439E2055" w14:textId="77777777" w:rsidTr="0078607F">
        <w:trPr>
          <w:tblCellSpacing w:w="15" w:type="dxa"/>
        </w:trPr>
        <w:tc>
          <w:tcPr>
            <w:tcW w:w="0" w:type="auto"/>
            <w:vAlign w:val="center"/>
            <w:hideMark/>
          </w:tcPr>
          <w:p w14:paraId="3D74D366" w14:textId="77777777" w:rsidR="008212AF" w:rsidRDefault="008212AF" w:rsidP="008212AF">
            <w:pPr>
              <w:pStyle w:val="BodyText"/>
            </w:pPr>
            <w:r>
              <w:t>Police Recruits</w:t>
            </w:r>
          </w:p>
        </w:tc>
        <w:tc>
          <w:tcPr>
            <w:tcW w:w="1609" w:type="dxa"/>
            <w:vAlign w:val="center"/>
            <w:hideMark/>
          </w:tcPr>
          <w:p w14:paraId="45DECE3D" w14:textId="77777777" w:rsidR="008212AF" w:rsidRDefault="008212AF" w:rsidP="002A289F">
            <w:pPr>
              <w:pStyle w:val="BodyText"/>
              <w:jc w:val="right"/>
            </w:pPr>
            <w:r>
              <w:t>63</w:t>
            </w:r>
          </w:p>
        </w:tc>
        <w:tc>
          <w:tcPr>
            <w:tcW w:w="1515" w:type="dxa"/>
            <w:vAlign w:val="center"/>
            <w:hideMark/>
          </w:tcPr>
          <w:p w14:paraId="0F9AE05E" w14:textId="77777777" w:rsidR="008212AF" w:rsidRDefault="008212AF" w:rsidP="002A289F">
            <w:pPr>
              <w:pStyle w:val="BodyText"/>
              <w:jc w:val="right"/>
            </w:pPr>
            <w:r>
              <w:t>311</w:t>
            </w:r>
          </w:p>
        </w:tc>
      </w:tr>
      <w:tr w:rsidR="008212AF" w14:paraId="454B5891" w14:textId="77777777" w:rsidTr="0078607F">
        <w:trPr>
          <w:tblCellSpacing w:w="15" w:type="dxa"/>
        </w:trPr>
        <w:tc>
          <w:tcPr>
            <w:tcW w:w="0" w:type="auto"/>
            <w:vAlign w:val="center"/>
            <w:hideMark/>
          </w:tcPr>
          <w:p w14:paraId="244B40D6" w14:textId="77777777" w:rsidR="008212AF" w:rsidRDefault="008212AF" w:rsidP="008212AF">
            <w:pPr>
              <w:pStyle w:val="BodyText"/>
            </w:pPr>
            <w:r>
              <w:t>PSOs</w:t>
            </w:r>
          </w:p>
        </w:tc>
        <w:tc>
          <w:tcPr>
            <w:tcW w:w="1609" w:type="dxa"/>
            <w:vAlign w:val="center"/>
            <w:hideMark/>
          </w:tcPr>
          <w:p w14:paraId="7603110E" w14:textId="77777777" w:rsidR="008212AF" w:rsidRDefault="008212AF" w:rsidP="002A289F">
            <w:pPr>
              <w:pStyle w:val="BodyText"/>
              <w:jc w:val="right"/>
            </w:pPr>
            <w:r>
              <w:t>1,475</w:t>
            </w:r>
          </w:p>
        </w:tc>
        <w:tc>
          <w:tcPr>
            <w:tcW w:w="1515" w:type="dxa"/>
            <w:vAlign w:val="center"/>
            <w:hideMark/>
          </w:tcPr>
          <w:p w14:paraId="6EB23294" w14:textId="77777777" w:rsidR="008212AF" w:rsidRDefault="008212AF" w:rsidP="002A289F">
            <w:pPr>
              <w:pStyle w:val="BodyText"/>
              <w:jc w:val="right"/>
            </w:pPr>
            <w:r>
              <w:t>1,453</w:t>
            </w:r>
          </w:p>
        </w:tc>
      </w:tr>
      <w:tr w:rsidR="008212AF" w14:paraId="7694B30F" w14:textId="77777777" w:rsidTr="0078607F">
        <w:trPr>
          <w:tblCellSpacing w:w="15" w:type="dxa"/>
        </w:trPr>
        <w:tc>
          <w:tcPr>
            <w:tcW w:w="0" w:type="auto"/>
            <w:vAlign w:val="center"/>
            <w:hideMark/>
          </w:tcPr>
          <w:p w14:paraId="769195CE" w14:textId="77777777" w:rsidR="008212AF" w:rsidRDefault="008212AF" w:rsidP="008212AF">
            <w:pPr>
              <w:pStyle w:val="BodyText"/>
            </w:pPr>
            <w:r>
              <w:t xml:space="preserve">Reservists </w:t>
            </w:r>
          </w:p>
        </w:tc>
        <w:tc>
          <w:tcPr>
            <w:tcW w:w="1609" w:type="dxa"/>
            <w:vAlign w:val="center"/>
            <w:hideMark/>
          </w:tcPr>
          <w:p w14:paraId="4A2CE597" w14:textId="77777777" w:rsidR="008212AF" w:rsidRDefault="008212AF" w:rsidP="002A289F">
            <w:pPr>
              <w:pStyle w:val="BodyText"/>
              <w:jc w:val="right"/>
            </w:pPr>
            <w:r>
              <w:t>2</w:t>
            </w:r>
          </w:p>
        </w:tc>
        <w:tc>
          <w:tcPr>
            <w:tcW w:w="1515" w:type="dxa"/>
            <w:vAlign w:val="center"/>
            <w:hideMark/>
          </w:tcPr>
          <w:p w14:paraId="37709F1B" w14:textId="77777777" w:rsidR="008212AF" w:rsidRDefault="008212AF" w:rsidP="002A289F">
            <w:pPr>
              <w:pStyle w:val="BodyText"/>
              <w:jc w:val="right"/>
            </w:pPr>
            <w:r>
              <w:t>2</w:t>
            </w:r>
          </w:p>
        </w:tc>
      </w:tr>
      <w:tr w:rsidR="008212AF" w14:paraId="3EE82267" w14:textId="77777777" w:rsidTr="0078607F">
        <w:trPr>
          <w:tblCellSpacing w:w="15" w:type="dxa"/>
        </w:trPr>
        <w:tc>
          <w:tcPr>
            <w:tcW w:w="0" w:type="auto"/>
            <w:vAlign w:val="center"/>
            <w:hideMark/>
          </w:tcPr>
          <w:p w14:paraId="41A64800" w14:textId="1537BAC1" w:rsidR="008212AF" w:rsidRDefault="008212AF" w:rsidP="008212AF">
            <w:pPr>
              <w:pStyle w:val="BodyText"/>
            </w:pPr>
            <w:r>
              <w:t>Police Custody Officers</w:t>
            </w:r>
            <w:r w:rsidR="00944C5C" w:rsidRPr="00944C5C">
              <w:rPr>
                <w:vertAlign w:val="superscript"/>
              </w:rPr>
              <w:t>2</w:t>
            </w:r>
          </w:p>
        </w:tc>
        <w:tc>
          <w:tcPr>
            <w:tcW w:w="1609" w:type="dxa"/>
            <w:vAlign w:val="center"/>
            <w:hideMark/>
          </w:tcPr>
          <w:p w14:paraId="23250417" w14:textId="77777777" w:rsidR="008212AF" w:rsidRDefault="008212AF" w:rsidP="002A289F">
            <w:pPr>
              <w:pStyle w:val="BodyText"/>
              <w:jc w:val="right"/>
            </w:pPr>
            <w:r>
              <w:t>402</w:t>
            </w:r>
          </w:p>
        </w:tc>
        <w:tc>
          <w:tcPr>
            <w:tcW w:w="1515" w:type="dxa"/>
            <w:vAlign w:val="center"/>
            <w:hideMark/>
          </w:tcPr>
          <w:p w14:paraId="5E1AA2E5" w14:textId="77777777" w:rsidR="008212AF" w:rsidRDefault="008212AF" w:rsidP="002A289F">
            <w:pPr>
              <w:pStyle w:val="BodyText"/>
              <w:jc w:val="right"/>
            </w:pPr>
            <w:r>
              <w:t>390</w:t>
            </w:r>
          </w:p>
        </w:tc>
      </w:tr>
      <w:tr w:rsidR="008212AF" w14:paraId="61106AE0" w14:textId="77777777" w:rsidTr="0078607F">
        <w:trPr>
          <w:tblCellSpacing w:w="15" w:type="dxa"/>
        </w:trPr>
        <w:tc>
          <w:tcPr>
            <w:tcW w:w="0" w:type="auto"/>
            <w:vAlign w:val="center"/>
            <w:hideMark/>
          </w:tcPr>
          <w:p w14:paraId="6A7CA2E1" w14:textId="16042F1F" w:rsidR="008212AF" w:rsidRDefault="008212AF" w:rsidP="008212AF">
            <w:pPr>
              <w:pStyle w:val="BodyText"/>
            </w:pPr>
            <w:r>
              <w:t>Victorian Public Service Employees</w:t>
            </w:r>
            <w:r w:rsidR="00944C5C" w:rsidRPr="00944C5C">
              <w:rPr>
                <w:vertAlign w:val="superscript"/>
              </w:rPr>
              <w:t>3</w:t>
            </w:r>
          </w:p>
        </w:tc>
        <w:tc>
          <w:tcPr>
            <w:tcW w:w="1609" w:type="dxa"/>
            <w:vAlign w:val="center"/>
            <w:hideMark/>
          </w:tcPr>
          <w:p w14:paraId="4A818D4B" w14:textId="77777777" w:rsidR="008212AF" w:rsidRDefault="008212AF" w:rsidP="002A289F">
            <w:pPr>
              <w:pStyle w:val="BodyText"/>
              <w:jc w:val="right"/>
            </w:pPr>
            <w:r>
              <w:t>3,481</w:t>
            </w:r>
          </w:p>
        </w:tc>
        <w:tc>
          <w:tcPr>
            <w:tcW w:w="1515" w:type="dxa"/>
            <w:vAlign w:val="center"/>
            <w:hideMark/>
          </w:tcPr>
          <w:p w14:paraId="6716643D" w14:textId="77777777" w:rsidR="008212AF" w:rsidRDefault="008212AF" w:rsidP="002A289F">
            <w:pPr>
              <w:pStyle w:val="BodyText"/>
              <w:jc w:val="right"/>
            </w:pPr>
            <w:r>
              <w:t>3,477</w:t>
            </w:r>
          </w:p>
        </w:tc>
      </w:tr>
      <w:tr w:rsidR="008212AF" w14:paraId="483C8F34" w14:textId="77777777" w:rsidTr="0078607F">
        <w:trPr>
          <w:tblCellSpacing w:w="15" w:type="dxa"/>
        </w:trPr>
        <w:tc>
          <w:tcPr>
            <w:tcW w:w="0" w:type="auto"/>
            <w:vAlign w:val="center"/>
            <w:hideMark/>
          </w:tcPr>
          <w:p w14:paraId="4DE0F0BC" w14:textId="399063CC" w:rsidR="008212AF" w:rsidRPr="002A289F" w:rsidRDefault="008212AF" w:rsidP="008212AF">
            <w:pPr>
              <w:pStyle w:val="BodyText"/>
              <w:rPr>
                <w:b/>
                <w:bCs/>
              </w:rPr>
            </w:pPr>
            <w:r w:rsidRPr="002A289F">
              <w:rPr>
                <w:rStyle w:val="heavy"/>
                <w:b/>
                <w:bCs/>
              </w:rPr>
              <w:t>Total</w:t>
            </w:r>
            <w:r w:rsidR="00944C5C" w:rsidRPr="00944C5C">
              <w:rPr>
                <w:rStyle w:val="heavy"/>
                <w:b/>
                <w:bCs/>
                <w:vertAlign w:val="superscript"/>
              </w:rPr>
              <w:t>4</w:t>
            </w:r>
          </w:p>
        </w:tc>
        <w:tc>
          <w:tcPr>
            <w:tcW w:w="1609" w:type="dxa"/>
            <w:vAlign w:val="center"/>
            <w:hideMark/>
          </w:tcPr>
          <w:p w14:paraId="49804293" w14:textId="77777777" w:rsidR="008212AF" w:rsidRPr="002A289F" w:rsidRDefault="008212AF" w:rsidP="002A289F">
            <w:pPr>
              <w:pStyle w:val="BodyText"/>
              <w:jc w:val="right"/>
              <w:rPr>
                <w:b/>
                <w:bCs/>
              </w:rPr>
            </w:pPr>
            <w:r w:rsidRPr="002A289F">
              <w:rPr>
                <w:rStyle w:val="heavy"/>
                <w:b/>
                <w:bCs/>
              </w:rPr>
              <w:t>21,345</w:t>
            </w:r>
          </w:p>
        </w:tc>
        <w:tc>
          <w:tcPr>
            <w:tcW w:w="1515" w:type="dxa"/>
            <w:vAlign w:val="center"/>
            <w:hideMark/>
          </w:tcPr>
          <w:p w14:paraId="5886D8EB" w14:textId="77777777" w:rsidR="008212AF" w:rsidRPr="002A289F" w:rsidRDefault="008212AF" w:rsidP="002A289F">
            <w:pPr>
              <w:pStyle w:val="BodyText"/>
              <w:jc w:val="right"/>
              <w:rPr>
                <w:b/>
                <w:bCs/>
              </w:rPr>
            </w:pPr>
            <w:r w:rsidRPr="002A289F">
              <w:rPr>
                <w:rStyle w:val="heavy"/>
                <w:b/>
                <w:bCs/>
              </w:rPr>
              <w:t>20,748</w:t>
            </w:r>
          </w:p>
        </w:tc>
      </w:tr>
    </w:tbl>
    <w:p w14:paraId="7C70C884" w14:textId="3552D0D4" w:rsidR="0078607F" w:rsidRPr="0078607F" w:rsidRDefault="0078607F" w:rsidP="0078607F">
      <w:pPr>
        <w:pStyle w:val="vicpol---notes---2020-alt"/>
      </w:pPr>
      <w:r w:rsidRPr="0078607F">
        <w:t>1</w:t>
      </w:r>
      <w:r>
        <w:t>)</w:t>
      </w:r>
      <w:r w:rsidRPr="0078607F">
        <w:t> This table is prepared in accordance with Financial Reporting Direction (FRD) 29C Workforce Data disclosure requirements. It therefore excludes staff who were not on salary at the end of the last pay period of the financial year (which ended 20 June 2020 and 22 June 2019). It also excludes staff who are employed within statutory and nationally funded bodies administered by Victoria Police</w:t>
      </w:r>
    </w:p>
    <w:p w14:paraId="0DC977A7" w14:textId="472DCA1E" w:rsidR="0078607F" w:rsidRPr="0078607F" w:rsidRDefault="0078607F" w:rsidP="0078607F">
      <w:pPr>
        <w:pStyle w:val="vicpol---notes---2020-alt"/>
      </w:pPr>
      <w:r w:rsidRPr="0078607F">
        <w:t>2</w:t>
      </w:r>
      <w:r>
        <w:t>)</w:t>
      </w:r>
      <w:r w:rsidRPr="0078607F">
        <w:t> Police Custody Officers are VPS employees but are listed separately</w:t>
      </w:r>
    </w:p>
    <w:p w14:paraId="04FFF359" w14:textId="6845D13B" w:rsidR="0078607F" w:rsidRPr="0078607F" w:rsidRDefault="0078607F" w:rsidP="0078607F">
      <w:pPr>
        <w:pStyle w:val="vicpol---notes---2020-alt"/>
      </w:pPr>
      <w:r w:rsidRPr="0078607F">
        <w:t>3</w:t>
      </w:r>
      <w:r>
        <w:t>)</w:t>
      </w:r>
      <w:r w:rsidRPr="0078607F">
        <w:t> Police Medical Officers are included with VPS but are employed as Senior Medical Advisors</w:t>
      </w:r>
    </w:p>
    <w:p w14:paraId="18545FC5" w14:textId="05455F1F" w:rsidR="001F129A" w:rsidRPr="0078607F" w:rsidRDefault="0078607F" w:rsidP="0078607F">
      <w:pPr>
        <w:pStyle w:val="vicpol---notes---2020-alt"/>
      </w:pPr>
      <w:r w:rsidRPr="0078607F">
        <w:t>4</w:t>
      </w:r>
      <w:r>
        <w:t>)</w:t>
      </w:r>
      <w:r w:rsidRPr="0078607F">
        <w:t> FTE total may not tally due to rounding as the figures have been rounded to the nearest whole number as per FRD 29C</w:t>
      </w:r>
    </w:p>
    <w:p w14:paraId="564EA3F1" w14:textId="0B4CB1F9" w:rsidR="008212AF" w:rsidRDefault="008212AF" w:rsidP="002A289F">
      <w:pPr>
        <w:pStyle w:val="Heading2"/>
        <w:rPr>
          <w:rFonts w:eastAsia="Times New Roman"/>
          <w:lang w:val="en-GB"/>
        </w:rPr>
      </w:pPr>
      <w:r>
        <w:rPr>
          <w:rFonts w:eastAsia="Times New Roman"/>
          <w:lang w:val="en-GB"/>
        </w:rPr>
        <w:t>2019—20 Victoria Police Awards and Honours</w:t>
      </w:r>
    </w:p>
    <w:p w14:paraId="21F43D87" w14:textId="77777777" w:rsidR="008212AF" w:rsidRDefault="008212AF" w:rsidP="008212AF">
      <w:pPr>
        <w:pStyle w:val="BodyText"/>
        <w:rPr>
          <w:rFonts w:eastAsiaTheme="minorEastAsia"/>
          <w:lang w:val="en-GB"/>
        </w:rPr>
      </w:pPr>
      <w:r>
        <w:rPr>
          <w:lang w:val="en-GB"/>
        </w:rPr>
        <w:t>We recognise and value special service by employees and the community in keeping Victorians safe. A variety of medals and awards are bestowed upon Victoria Police employees, as well as a series of awards available to the community for assistance in support of Victoria Police. In 2019—20, 68 Victoria Police employees and 19 community members received an award or honour. A full list of individuals who were presented with Victoria Police Awards and Honours in 2019—20 can be found in Appendix B.</w:t>
      </w:r>
    </w:p>
    <w:p w14:paraId="31E929E1" w14:textId="77777777" w:rsidR="008212AF" w:rsidRDefault="008212AF" w:rsidP="008D0E57">
      <w:pPr>
        <w:pStyle w:val="Heading2"/>
        <w:rPr>
          <w:rFonts w:eastAsia="Times New Roman"/>
          <w:lang w:val="en-GB"/>
        </w:rPr>
      </w:pPr>
      <w:r>
        <w:rPr>
          <w:rFonts w:eastAsia="Times New Roman"/>
          <w:lang w:val="en-GB"/>
        </w:rPr>
        <w:t>A Commitment to Equality and Inclusivity</w:t>
      </w:r>
    </w:p>
    <w:p w14:paraId="58F85B4D" w14:textId="77777777" w:rsidR="008212AF" w:rsidRDefault="008212AF" w:rsidP="008212AF">
      <w:pPr>
        <w:pStyle w:val="BodyText"/>
        <w:rPr>
          <w:rFonts w:eastAsiaTheme="minorEastAsia"/>
          <w:lang w:val="en-GB"/>
        </w:rPr>
      </w:pPr>
      <w:r>
        <w:rPr>
          <w:lang w:val="en-GB"/>
        </w:rPr>
        <w:t xml:space="preserve">As set out in Victoria Police’s </w:t>
      </w:r>
      <w:r w:rsidRPr="002B7340">
        <w:rPr>
          <w:rStyle w:val="light-italic"/>
          <w:i/>
          <w:iCs/>
          <w:lang w:val="en-GB"/>
        </w:rPr>
        <w:t>Diversity and Inclusion Framework</w:t>
      </w:r>
      <w:r>
        <w:rPr>
          <w:lang w:val="en-GB"/>
        </w:rPr>
        <w:t xml:space="preserve"> (the Framework), we are committed to respecting the differences between individuals and embracing diversity in such a way that we take account of a wide range of views to inform our thinking. The Framework aims to create a workplace that is diverse, inclusive and respectful, as well as a workforce that is better equipped to support one another and respond to the needs of our communities. </w:t>
      </w:r>
    </w:p>
    <w:p w14:paraId="4AD38C83" w14:textId="77777777" w:rsidR="008212AF" w:rsidRDefault="008212AF" w:rsidP="008212AF">
      <w:pPr>
        <w:pStyle w:val="BodyText"/>
        <w:rPr>
          <w:lang w:val="en-GB"/>
        </w:rPr>
      </w:pPr>
      <w:r>
        <w:rPr>
          <w:lang w:val="en-GB"/>
        </w:rPr>
        <w:t xml:space="preserve">The Framework provides the roadmap for the delivery of the five dedicated strategies and action plans focusing on Gender Equality, Accessibility, Aboriginal, LGBTIQ and Culturally and Linguistically Diverse (CALD) Inclusion. Each dedicated strategy and action plan has clear actions, indicators and outcomes aimed at improving employment outcomes for the cohort across the employee lifecycle. This includes the following key targets: </w:t>
      </w:r>
    </w:p>
    <w:p w14:paraId="6A9064B3" w14:textId="77777777" w:rsidR="008D0E57" w:rsidRDefault="008D0E57">
      <w:pPr>
        <w:rPr>
          <w:rStyle w:val="medium0"/>
          <w:rFonts w:ascii="Calibri" w:hAnsi="Calibri"/>
          <w:noProof/>
          <w:color w:val="000000" w:themeColor="text1"/>
          <w:sz w:val="20"/>
          <w:szCs w:val="20"/>
          <w:lang w:val="en-GB"/>
        </w:rPr>
      </w:pPr>
      <w:r>
        <w:rPr>
          <w:rStyle w:val="medium0"/>
          <w:lang w:val="en-GB"/>
        </w:rPr>
        <w:br w:type="page"/>
      </w:r>
    </w:p>
    <w:p w14:paraId="30C25AE0" w14:textId="5184B13D" w:rsidR="008212AF" w:rsidRDefault="008212AF" w:rsidP="008D0E57">
      <w:pPr>
        <w:pStyle w:val="Heading6"/>
        <w:rPr>
          <w:lang w:val="en-GB"/>
        </w:rPr>
      </w:pPr>
      <w:r>
        <w:rPr>
          <w:rStyle w:val="medium0"/>
          <w:lang w:val="en-GB"/>
        </w:rPr>
        <w:lastRenderedPageBreak/>
        <w:t xml:space="preserve">Table 4.2: </w:t>
      </w:r>
      <w:r>
        <w:rPr>
          <w:rStyle w:val="medium-italic"/>
          <w:lang w:val="en-GB"/>
        </w:rPr>
        <w:t>Performance against Workforce Inclusion Targets</w:t>
      </w:r>
      <w:r>
        <w:rPr>
          <w:rStyle w:val="medium0"/>
          <w:lang w:val="en-GB"/>
        </w:rPr>
        <w:t xml:space="preserve"> </w:t>
      </w:r>
    </w:p>
    <w:tbl>
      <w:tblPr>
        <w:tblW w:w="1020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814"/>
        <w:gridCol w:w="4070"/>
        <w:gridCol w:w="1507"/>
        <w:gridCol w:w="2811"/>
      </w:tblGrid>
      <w:tr w:rsidR="007E3313" w14:paraId="140733FF" w14:textId="77777777" w:rsidTr="007E3313">
        <w:trPr>
          <w:trHeight w:val="551"/>
        </w:trPr>
        <w:tc>
          <w:tcPr>
            <w:tcW w:w="1814" w:type="dxa"/>
            <w:tcBorders>
              <w:top w:val="nil"/>
              <w:left w:val="nil"/>
              <w:bottom w:val="nil"/>
              <w:right w:val="nil"/>
            </w:tcBorders>
            <w:shd w:val="clear" w:color="auto" w:fill="1E5DA6"/>
          </w:tcPr>
          <w:p w14:paraId="13D24A3B" w14:textId="77777777" w:rsidR="007E3313" w:rsidRDefault="007E3313" w:rsidP="007E3313">
            <w:pPr>
              <w:pStyle w:val="TableParagraph"/>
              <w:spacing w:before="28"/>
              <w:ind w:left="113"/>
              <w:rPr>
                <w:rFonts w:ascii="FuturaStd-Heavy"/>
                <w:b/>
                <w:sz w:val="18"/>
              </w:rPr>
            </w:pPr>
            <w:r>
              <w:rPr>
                <w:rFonts w:ascii="FuturaStd-Heavy"/>
                <w:b/>
                <w:color w:val="FFFFFF"/>
                <w:sz w:val="18"/>
              </w:rPr>
              <w:t>Cohort</w:t>
            </w:r>
          </w:p>
        </w:tc>
        <w:tc>
          <w:tcPr>
            <w:tcW w:w="4070" w:type="dxa"/>
            <w:tcBorders>
              <w:top w:val="nil"/>
              <w:left w:val="nil"/>
              <w:bottom w:val="nil"/>
              <w:right w:val="nil"/>
            </w:tcBorders>
            <w:shd w:val="clear" w:color="auto" w:fill="1E5DA6"/>
          </w:tcPr>
          <w:p w14:paraId="0576625A" w14:textId="77777777" w:rsidR="007E3313" w:rsidRDefault="007E3313" w:rsidP="007E3313">
            <w:pPr>
              <w:pStyle w:val="TableParagraph"/>
              <w:spacing w:before="28"/>
              <w:ind w:left="113"/>
              <w:rPr>
                <w:rFonts w:ascii="FuturaStd-Heavy"/>
                <w:b/>
                <w:sz w:val="18"/>
              </w:rPr>
            </w:pPr>
            <w:r>
              <w:rPr>
                <w:rFonts w:ascii="FuturaStd-Heavy"/>
                <w:b/>
                <w:color w:val="FFFFFF"/>
                <w:sz w:val="18"/>
              </w:rPr>
              <w:t>Targets</w:t>
            </w:r>
          </w:p>
        </w:tc>
        <w:tc>
          <w:tcPr>
            <w:tcW w:w="1507" w:type="dxa"/>
            <w:tcBorders>
              <w:top w:val="nil"/>
              <w:left w:val="nil"/>
              <w:bottom w:val="nil"/>
              <w:right w:val="nil"/>
            </w:tcBorders>
            <w:shd w:val="clear" w:color="auto" w:fill="1E5DA6"/>
          </w:tcPr>
          <w:p w14:paraId="29A7C18E" w14:textId="77777777" w:rsidR="007E3313" w:rsidRDefault="007E3313" w:rsidP="007E3313">
            <w:pPr>
              <w:pStyle w:val="TableParagraph"/>
              <w:spacing w:before="28"/>
              <w:ind w:left="114"/>
              <w:rPr>
                <w:rFonts w:ascii="FuturaStd-Heavy"/>
                <w:b/>
                <w:sz w:val="18"/>
              </w:rPr>
            </w:pPr>
            <w:r>
              <w:rPr>
                <w:rFonts w:ascii="FuturaStd-Heavy"/>
                <w:b/>
                <w:color w:val="FFFFFF"/>
                <w:sz w:val="18"/>
              </w:rPr>
              <w:t>Due</w:t>
            </w:r>
          </w:p>
        </w:tc>
        <w:tc>
          <w:tcPr>
            <w:tcW w:w="2811" w:type="dxa"/>
            <w:tcBorders>
              <w:top w:val="nil"/>
              <w:left w:val="nil"/>
              <w:bottom w:val="nil"/>
              <w:right w:val="nil"/>
            </w:tcBorders>
            <w:shd w:val="clear" w:color="auto" w:fill="1E5DA6"/>
          </w:tcPr>
          <w:p w14:paraId="23B93A88" w14:textId="77777777" w:rsidR="007E3313" w:rsidRDefault="007E3313" w:rsidP="007E3313">
            <w:pPr>
              <w:pStyle w:val="TableParagraph"/>
              <w:spacing w:before="71" w:line="192" w:lineRule="auto"/>
              <w:ind w:left="115" w:right="74"/>
              <w:rPr>
                <w:rFonts w:ascii="FuturaStd-Heavy" w:hAnsi="FuturaStd-Heavy"/>
                <w:b/>
                <w:sz w:val="18"/>
              </w:rPr>
            </w:pPr>
            <w:r>
              <w:rPr>
                <w:rFonts w:ascii="FuturaStd-Heavy" w:hAnsi="FuturaStd-Heavy"/>
                <w:b/>
                <w:color w:val="FFFFFF"/>
                <w:sz w:val="18"/>
              </w:rPr>
              <w:t>Victoria Police’s performance as at 30 June 2020</w:t>
            </w:r>
          </w:p>
        </w:tc>
      </w:tr>
      <w:tr w:rsidR="007E3313" w14:paraId="5EB6CF58" w14:textId="77777777" w:rsidTr="007E3313">
        <w:trPr>
          <w:trHeight w:val="605"/>
        </w:trPr>
        <w:tc>
          <w:tcPr>
            <w:tcW w:w="1814" w:type="dxa"/>
            <w:tcBorders>
              <w:top w:val="nil"/>
              <w:left w:val="nil"/>
            </w:tcBorders>
          </w:tcPr>
          <w:p w14:paraId="73628723" w14:textId="77777777" w:rsidR="007E3313" w:rsidRDefault="007E3313" w:rsidP="007E3313">
            <w:pPr>
              <w:pStyle w:val="TableParagraph"/>
              <w:spacing w:before="78" w:line="189" w:lineRule="auto"/>
              <w:ind w:left="113" w:right="158"/>
              <w:rPr>
                <w:sz w:val="18"/>
              </w:rPr>
            </w:pPr>
            <w:r>
              <w:rPr>
                <w:color w:val="231F20"/>
                <w:sz w:val="18"/>
              </w:rPr>
              <w:t>Aboriginal and Torres Strait Islander</w:t>
            </w:r>
          </w:p>
        </w:tc>
        <w:tc>
          <w:tcPr>
            <w:tcW w:w="4070" w:type="dxa"/>
            <w:tcBorders>
              <w:top w:val="nil"/>
            </w:tcBorders>
          </w:tcPr>
          <w:p w14:paraId="25E75130" w14:textId="77777777" w:rsidR="007E3313" w:rsidRDefault="007E3313" w:rsidP="007E3313">
            <w:pPr>
              <w:pStyle w:val="TableParagraph"/>
              <w:spacing w:before="34"/>
              <w:ind w:left="111"/>
              <w:rPr>
                <w:sz w:val="18"/>
              </w:rPr>
            </w:pPr>
            <w:r>
              <w:rPr>
                <w:color w:val="231F20"/>
                <w:sz w:val="18"/>
              </w:rPr>
              <w:t>2 per cent of the Victorian Public Service (VPS)</w:t>
            </w:r>
          </w:p>
        </w:tc>
        <w:tc>
          <w:tcPr>
            <w:tcW w:w="1507" w:type="dxa"/>
            <w:tcBorders>
              <w:top w:val="nil"/>
            </w:tcBorders>
          </w:tcPr>
          <w:p w14:paraId="36226180" w14:textId="77777777" w:rsidR="007E3313" w:rsidRDefault="007E3313" w:rsidP="007E3313">
            <w:pPr>
              <w:pStyle w:val="TableParagraph"/>
              <w:spacing w:before="34"/>
              <w:ind w:left="111"/>
              <w:rPr>
                <w:sz w:val="18"/>
              </w:rPr>
            </w:pPr>
            <w:r>
              <w:rPr>
                <w:color w:val="231F20"/>
                <w:sz w:val="18"/>
              </w:rPr>
              <w:t>June 2022</w:t>
            </w:r>
          </w:p>
        </w:tc>
        <w:tc>
          <w:tcPr>
            <w:tcW w:w="2811" w:type="dxa"/>
            <w:tcBorders>
              <w:top w:val="nil"/>
              <w:right w:val="nil"/>
            </w:tcBorders>
          </w:tcPr>
          <w:p w14:paraId="600334C7" w14:textId="77777777" w:rsidR="007E3313" w:rsidRDefault="007E3313" w:rsidP="007E3313">
            <w:pPr>
              <w:pStyle w:val="TableParagraph"/>
              <w:spacing w:before="34"/>
              <w:ind w:left="112"/>
              <w:rPr>
                <w:sz w:val="18"/>
              </w:rPr>
            </w:pPr>
            <w:r>
              <w:rPr>
                <w:color w:val="231F20"/>
                <w:sz w:val="18"/>
              </w:rPr>
              <w:t>0.5 per cent of all employees</w:t>
            </w:r>
          </w:p>
          <w:p w14:paraId="760CA8DB" w14:textId="77777777" w:rsidR="007E3313" w:rsidRDefault="007E3313" w:rsidP="007E3313">
            <w:pPr>
              <w:pStyle w:val="TableParagraph"/>
              <w:spacing w:before="1"/>
              <w:ind w:left="112"/>
              <w:rPr>
                <w:sz w:val="18"/>
              </w:rPr>
            </w:pPr>
            <w:r>
              <w:rPr>
                <w:color w:val="231F20"/>
                <w:sz w:val="18"/>
              </w:rPr>
              <w:t>0.7 per cent of VPS</w:t>
            </w:r>
          </w:p>
        </w:tc>
      </w:tr>
      <w:tr w:rsidR="007E3313" w14:paraId="2EA766D2" w14:textId="77777777" w:rsidTr="007E3313">
        <w:trPr>
          <w:trHeight w:val="602"/>
        </w:trPr>
        <w:tc>
          <w:tcPr>
            <w:tcW w:w="1814" w:type="dxa"/>
            <w:tcBorders>
              <w:left w:val="nil"/>
            </w:tcBorders>
          </w:tcPr>
          <w:p w14:paraId="263D517D" w14:textId="77777777" w:rsidR="007E3313" w:rsidRDefault="007E3313" w:rsidP="007E3313">
            <w:pPr>
              <w:pStyle w:val="TableParagraph"/>
              <w:ind w:left="113"/>
              <w:rPr>
                <w:sz w:val="18"/>
              </w:rPr>
            </w:pPr>
            <w:r>
              <w:rPr>
                <w:color w:val="231F20"/>
                <w:sz w:val="18"/>
              </w:rPr>
              <w:t>People with disability</w:t>
            </w:r>
          </w:p>
        </w:tc>
        <w:tc>
          <w:tcPr>
            <w:tcW w:w="4070" w:type="dxa"/>
          </w:tcPr>
          <w:p w14:paraId="196BFF2E" w14:textId="77777777" w:rsidR="007E3313" w:rsidRDefault="007E3313" w:rsidP="007E3313">
            <w:pPr>
              <w:pStyle w:val="TableParagraph"/>
              <w:ind w:left="111" w:right="2517"/>
              <w:rPr>
                <w:sz w:val="18"/>
              </w:rPr>
            </w:pPr>
            <w:r>
              <w:rPr>
                <w:color w:val="231F20"/>
                <w:sz w:val="18"/>
              </w:rPr>
              <w:t>6 per cent of VPS 12 per cent of VPS</w:t>
            </w:r>
          </w:p>
        </w:tc>
        <w:tc>
          <w:tcPr>
            <w:tcW w:w="1507" w:type="dxa"/>
          </w:tcPr>
          <w:p w14:paraId="5F294839" w14:textId="77777777" w:rsidR="007E3313" w:rsidRDefault="007E3313" w:rsidP="007E3313">
            <w:pPr>
              <w:pStyle w:val="TableParagraph"/>
              <w:ind w:left="111"/>
              <w:rPr>
                <w:sz w:val="18"/>
              </w:rPr>
            </w:pPr>
            <w:r>
              <w:rPr>
                <w:color w:val="231F20"/>
                <w:sz w:val="18"/>
              </w:rPr>
              <w:t>December 2020</w:t>
            </w:r>
          </w:p>
          <w:p w14:paraId="4DC49B9B" w14:textId="77777777" w:rsidR="007E3313" w:rsidRDefault="007E3313" w:rsidP="007E3313">
            <w:pPr>
              <w:pStyle w:val="TableParagraph"/>
              <w:spacing w:before="2"/>
              <w:ind w:left="111"/>
              <w:rPr>
                <w:sz w:val="18"/>
              </w:rPr>
            </w:pPr>
            <w:r>
              <w:rPr>
                <w:color w:val="231F20"/>
                <w:sz w:val="18"/>
              </w:rPr>
              <w:t>December 2025</w:t>
            </w:r>
          </w:p>
        </w:tc>
        <w:tc>
          <w:tcPr>
            <w:tcW w:w="2811" w:type="dxa"/>
            <w:tcBorders>
              <w:right w:val="nil"/>
            </w:tcBorders>
          </w:tcPr>
          <w:p w14:paraId="0A926E8A" w14:textId="77777777" w:rsidR="007E3313" w:rsidRDefault="007E3313" w:rsidP="007E3313">
            <w:pPr>
              <w:pStyle w:val="TableParagraph"/>
              <w:spacing w:before="76" w:line="189" w:lineRule="auto"/>
              <w:ind w:left="112"/>
              <w:rPr>
                <w:sz w:val="18"/>
              </w:rPr>
            </w:pPr>
            <w:r>
              <w:rPr>
                <w:color w:val="231F20"/>
                <w:spacing w:val="-4"/>
                <w:sz w:val="18"/>
              </w:rPr>
              <w:t xml:space="preserve">1.8 per </w:t>
            </w:r>
            <w:r>
              <w:rPr>
                <w:color w:val="231F20"/>
                <w:spacing w:val="-5"/>
                <w:sz w:val="18"/>
              </w:rPr>
              <w:t xml:space="preserve">cent </w:t>
            </w:r>
            <w:r>
              <w:rPr>
                <w:color w:val="231F20"/>
                <w:spacing w:val="-3"/>
                <w:sz w:val="18"/>
              </w:rPr>
              <w:t xml:space="preserve">of </w:t>
            </w:r>
            <w:r>
              <w:rPr>
                <w:color w:val="231F20"/>
                <w:spacing w:val="-4"/>
                <w:sz w:val="18"/>
              </w:rPr>
              <w:t xml:space="preserve">VPS 0.3 per </w:t>
            </w:r>
            <w:r>
              <w:rPr>
                <w:color w:val="231F20"/>
                <w:spacing w:val="-5"/>
                <w:sz w:val="18"/>
              </w:rPr>
              <w:t xml:space="preserve">cent </w:t>
            </w:r>
            <w:r>
              <w:rPr>
                <w:color w:val="231F20"/>
                <w:spacing w:val="-6"/>
                <w:sz w:val="18"/>
              </w:rPr>
              <w:t xml:space="preserve">of </w:t>
            </w:r>
            <w:r>
              <w:rPr>
                <w:color w:val="231F20"/>
                <w:spacing w:val="-5"/>
                <w:sz w:val="18"/>
              </w:rPr>
              <w:t xml:space="preserve">sworn </w:t>
            </w:r>
            <w:r>
              <w:rPr>
                <w:color w:val="231F20"/>
                <w:spacing w:val="-6"/>
                <w:sz w:val="18"/>
              </w:rPr>
              <w:t>employees</w:t>
            </w:r>
          </w:p>
        </w:tc>
      </w:tr>
      <w:tr w:rsidR="007E3313" w14:paraId="03BDAE70" w14:textId="77777777" w:rsidTr="007E3313">
        <w:trPr>
          <w:trHeight w:val="756"/>
        </w:trPr>
        <w:tc>
          <w:tcPr>
            <w:tcW w:w="1814" w:type="dxa"/>
            <w:tcBorders>
              <w:left w:val="nil"/>
            </w:tcBorders>
          </w:tcPr>
          <w:p w14:paraId="67205317" w14:textId="77777777" w:rsidR="007E3313" w:rsidRDefault="007E3313" w:rsidP="007E3313">
            <w:pPr>
              <w:pStyle w:val="TableParagraph"/>
              <w:ind w:left="113"/>
              <w:rPr>
                <w:sz w:val="18"/>
              </w:rPr>
            </w:pPr>
            <w:r>
              <w:rPr>
                <w:color w:val="231F20"/>
                <w:sz w:val="18"/>
              </w:rPr>
              <w:t>CALD people</w:t>
            </w:r>
          </w:p>
        </w:tc>
        <w:tc>
          <w:tcPr>
            <w:tcW w:w="4070" w:type="dxa"/>
          </w:tcPr>
          <w:p w14:paraId="5E207A29" w14:textId="77777777" w:rsidR="007E3313" w:rsidRDefault="007E3313" w:rsidP="007E3313">
            <w:pPr>
              <w:pStyle w:val="TableParagraph"/>
              <w:spacing w:before="76" w:line="189" w:lineRule="auto"/>
              <w:ind w:left="111" w:right="156"/>
              <w:rPr>
                <w:sz w:val="18"/>
              </w:rPr>
            </w:pPr>
            <w:r>
              <w:rPr>
                <w:color w:val="231F20"/>
                <w:sz w:val="18"/>
              </w:rPr>
              <w:t>1.6 per cent of Command are employees of CALD heritage to match Federal and State Public Service Heads</w:t>
            </w:r>
          </w:p>
        </w:tc>
        <w:tc>
          <w:tcPr>
            <w:tcW w:w="1507" w:type="dxa"/>
          </w:tcPr>
          <w:p w14:paraId="1EFB6AD0" w14:textId="77777777" w:rsidR="007E3313" w:rsidRDefault="007E3313" w:rsidP="007E3313">
            <w:pPr>
              <w:pStyle w:val="TableParagraph"/>
              <w:ind w:left="111"/>
              <w:rPr>
                <w:sz w:val="18"/>
              </w:rPr>
            </w:pPr>
            <w:r>
              <w:rPr>
                <w:color w:val="231F20"/>
                <w:sz w:val="18"/>
              </w:rPr>
              <w:t>June 2021</w:t>
            </w:r>
          </w:p>
        </w:tc>
        <w:tc>
          <w:tcPr>
            <w:tcW w:w="2811" w:type="dxa"/>
            <w:tcBorders>
              <w:right w:val="nil"/>
            </w:tcBorders>
          </w:tcPr>
          <w:p w14:paraId="2E3D60F7" w14:textId="77777777" w:rsidR="007E3313" w:rsidRDefault="007E3313" w:rsidP="007E3313">
            <w:pPr>
              <w:pStyle w:val="TableParagraph"/>
              <w:ind w:left="112"/>
              <w:rPr>
                <w:sz w:val="18"/>
              </w:rPr>
            </w:pPr>
            <w:r>
              <w:rPr>
                <w:color w:val="231F20"/>
                <w:sz w:val="18"/>
              </w:rPr>
              <w:t>8.5 per cent of Command</w:t>
            </w:r>
          </w:p>
        </w:tc>
      </w:tr>
      <w:tr w:rsidR="007E3313" w14:paraId="75C6E211" w14:textId="77777777" w:rsidTr="007E3313">
        <w:trPr>
          <w:trHeight w:val="546"/>
        </w:trPr>
        <w:tc>
          <w:tcPr>
            <w:tcW w:w="1814" w:type="dxa"/>
            <w:tcBorders>
              <w:left w:val="nil"/>
            </w:tcBorders>
          </w:tcPr>
          <w:p w14:paraId="1ED9B5D6" w14:textId="77777777" w:rsidR="007E3313" w:rsidRDefault="007E3313" w:rsidP="007E3313">
            <w:pPr>
              <w:pStyle w:val="TableParagraph"/>
              <w:ind w:left="113"/>
              <w:rPr>
                <w:sz w:val="18"/>
              </w:rPr>
            </w:pPr>
            <w:r>
              <w:rPr>
                <w:color w:val="231F20"/>
                <w:sz w:val="18"/>
              </w:rPr>
              <w:t>LGBTIQ</w:t>
            </w:r>
          </w:p>
        </w:tc>
        <w:tc>
          <w:tcPr>
            <w:tcW w:w="4070" w:type="dxa"/>
          </w:tcPr>
          <w:p w14:paraId="2121A098" w14:textId="77777777" w:rsidR="007E3313" w:rsidRDefault="007E3313" w:rsidP="007E3313">
            <w:pPr>
              <w:pStyle w:val="TableParagraph"/>
              <w:spacing w:before="76" w:line="189" w:lineRule="auto"/>
              <w:ind w:left="111" w:right="136"/>
              <w:rPr>
                <w:sz w:val="18"/>
              </w:rPr>
            </w:pPr>
            <w:r>
              <w:rPr>
                <w:color w:val="231F20"/>
                <w:sz w:val="18"/>
              </w:rPr>
              <w:t>Capture of gender identity and sexual orientation data through voluntary self-disclosure by employees</w:t>
            </w:r>
          </w:p>
        </w:tc>
        <w:tc>
          <w:tcPr>
            <w:tcW w:w="1507" w:type="dxa"/>
          </w:tcPr>
          <w:p w14:paraId="221AB67F" w14:textId="77777777" w:rsidR="007E3313" w:rsidRDefault="007E3313" w:rsidP="007E3313">
            <w:pPr>
              <w:pStyle w:val="TableParagraph"/>
              <w:ind w:left="111"/>
              <w:rPr>
                <w:sz w:val="18"/>
              </w:rPr>
            </w:pPr>
            <w:r>
              <w:rPr>
                <w:color w:val="231F20"/>
                <w:sz w:val="18"/>
              </w:rPr>
              <w:t>June 2020</w:t>
            </w:r>
          </w:p>
        </w:tc>
        <w:tc>
          <w:tcPr>
            <w:tcW w:w="2811" w:type="dxa"/>
            <w:tcBorders>
              <w:right w:val="nil"/>
            </w:tcBorders>
          </w:tcPr>
          <w:p w14:paraId="75D7E05A" w14:textId="77777777" w:rsidR="007E3313" w:rsidRDefault="007E3313" w:rsidP="007E3313">
            <w:pPr>
              <w:pStyle w:val="TableParagraph"/>
              <w:ind w:left="112"/>
              <w:rPr>
                <w:sz w:val="18"/>
              </w:rPr>
            </w:pPr>
            <w:r>
              <w:rPr>
                <w:color w:val="231F20"/>
                <w:sz w:val="18"/>
              </w:rPr>
              <w:t>Completed</w:t>
            </w:r>
          </w:p>
        </w:tc>
      </w:tr>
      <w:tr w:rsidR="007E3313" w14:paraId="01DFB6B0" w14:textId="77777777" w:rsidTr="007E3313">
        <w:trPr>
          <w:trHeight w:val="806"/>
        </w:trPr>
        <w:tc>
          <w:tcPr>
            <w:tcW w:w="1814" w:type="dxa"/>
            <w:tcBorders>
              <w:left w:val="nil"/>
            </w:tcBorders>
          </w:tcPr>
          <w:p w14:paraId="69DB8C4D" w14:textId="77777777" w:rsidR="007E3313" w:rsidRDefault="007E3313" w:rsidP="007E3313">
            <w:pPr>
              <w:pStyle w:val="TableParagraph"/>
              <w:ind w:left="113"/>
              <w:rPr>
                <w:sz w:val="18"/>
              </w:rPr>
            </w:pPr>
            <w:r>
              <w:rPr>
                <w:color w:val="231F20"/>
                <w:sz w:val="18"/>
              </w:rPr>
              <w:t>Gender Equality</w:t>
            </w:r>
          </w:p>
        </w:tc>
        <w:tc>
          <w:tcPr>
            <w:tcW w:w="4070" w:type="dxa"/>
          </w:tcPr>
          <w:p w14:paraId="26A255FE" w14:textId="77777777" w:rsidR="007E3313" w:rsidRDefault="007E3313" w:rsidP="007E3313">
            <w:pPr>
              <w:pStyle w:val="TableParagraph"/>
              <w:spacing w:before="76" w:line="189" w:lineRule="auto"/>
              <w:ind w:left="111" w:right="136"/>
              <w:rPr>
                <w:sz w:val="18"/>
              </w:rPr>
            </w:pPr>
            <w:r>
              <w:rPr>
                <w:color w:val="231F20"/>
                <w:sz w:val="18"/>
              </w:rPr>
              <w:t>Gender equality, which is achieved when people are able to access and enjoy the same rewards, resources and opportunities regardless of gender.</w:t>
            </w:r>
          </w:p>
        </w:tc>
        <w:tc>
          <w:tcPr>
            <w:tcW w:w="1507" w:type="dxa"/>
          </w:tcPr>
          <w:p w14:paraId="3CC9B9F4" w14:textId="77777777" w:rsidR="007E3313" w:rsidRDefault="007E3313" w:rsidP="007E3313">
            <w:pPr>
              <w:pStyle w:val="TableParagraph"/>
              <w:ind w:left="111"/>
              <w:rPr>
                <w:sz w:val="18"/>
              </w:rPr>
            </w:pPr>
            <w:r>
              <w:rPr>
                <w:color w:val="231F20"/>
                <w:sz w:val="18"/>
              </w:rPr>
              <w:t>2030</w:t>
            </w:r>
          </w:p>
        </w:tc>
        <w:tc>
          <w:tcPr>
            <w:tcW w:w="2811" w:type="dxa"/>
            <w:tcBorders>
              <w:right w:val="nil"/>
            </w:tcBorders>
          </w:tcPr>
          <w:p w14:paraId="21EFA6D3" w14:textId="77777777" w:rsidR="007E3313" w:rsidRDefault="007E3313" w:rsidP="007E3313">
            <w:pPr>
              <w:pStyle w:val="TableParagraph"/>
              <w:spacing w:before="76" w:line="189" w:lineRule="auto"/>
              <w:ind w:left="112" w:right="-19"/>
              <w:rPr>
                <w:sz w:val="18"/>
              </w:rPr>
            </w:pPr>
            <w:r>
              <w:rPr>
                <w:color w:val="231F20"/>
                <w:sz w:val="18"/>
              </w:rPr>
              <w:t>Baseline data to inform monitoring against the Outcome Monitoring Framework is current being</w:t>
            </w:r>
            <w:r>
              <w:rPr>
                <w:color w:val="231F20"/>
                <w:spacing w:val="-8"/>
                <w:sz w:val="18"/>
              </w:rPr>
              <w:t xml:space="preserve"> </w:t>
            </w:r>
            <w:r>
              <w:rPr>
                <w:color w:val="231F20"/>
                <w:sz w:val="18"/>
              </w:rPr>
              <w:t>collated.</w:t>
            </w:r>
          </w:p>
        </w:tc>
      </w:tr>
    </w:tbl>
    <w:p w14:paraId="477A9E3F" w14:textId="77777777" w:rsidR="008212AF" w:rsidRPr="008D0E57" w:rsidRDefault="008212AF" w:rsidP="002D5BA1">
      <w:pPr>
        <w:pStyle w:val="vicpol---notes---2020-alt"/>
      </w:pPr>
      <w:r w:rsidRPr="008D0E57">
        <w:t xml:space="preserve">Notes: </w:t>
      </w:r>
    </w:p>
    <w:p w14:paraId="4615A39D" w14:textId="77777777" w:rsidR="008212AF" w:rsidRPr="008D0E57" w:rsidRDefault="008212AF" w:rsidP="002D5BA1">
      <w:pPr>
        <w:pStyle w:val="vicpol---notes---2020-alt"/>
      </w:pPr>
      <w:r w:rsidRPr="008D0E57">
        <w:t>CALD data is at 30 June 2019 due to current data being temporarily unavailable</w:t>
      </w:r>
    </w:p>
    <w:p w14:paraId="473297E0" w14:textId="77777777" w:rsidR="008212AF" w:rsidRPr="008D0E57" w:rsidRDefault="008212AF" w:rsidP="00C077FA">
      <w:pPr>
        <w:pStyle w:val="vicpol---notes---2020-alt"/>
      </w:pPr>
      <w:r w:rsidRPr="008D0E57">
        <w:t xml:space="preserve">Data related to Aboriginal and Torres Strait Islander people, people with disability and CALD people are reliant on employees voluntarily sharing their diversity information through our HR Systems </w:t>
      </w:r>
    </w:p>
    <w:p w14:paraId="7AF93E0B" w14:textId="77777777" w:rsidR="008212AF" w:rsidRPr="008D0E57" w:rsidRDefault="008212AF" w:rsidP="00C077FA">
      <w:pPr>
        <w:pStyle w:val="vicpol---notes---2020-alt"/>
      </w:pPr>
      <w:r w:rsidRPr="008D0E57">
        <w:t>The Outcome Monitoring Framework enabled the Victorian Equal Opportunity and Human Rights Commission to assess the current state of gender equality in Victoria Police across 10 key domains</w:t>
      </w:r>
    </w:p>
    <w:p w14:paraId="46CE2BC0" w14:textId="77777777" w:rsidR="008212AF" w:rsidRDefault="008212AF" w:rsidP="008212AF">
      <w:pPr>
        <w:pStyle w:val="BodyText"/>
        <w:rPr>
          <w:lang w:val="en-GB"/>
        </w:rPr>
      </w:pPr>
      <w:r>
        <w:rPr>
          <w:lang w:val="en-GB"/>
        </w:rPr>
        <w:t>These strategies and action plans have delivered, and continue to progress, several initiatives which support us achieving our vision. Key achievements for 2019—20 include:</w:t>
      </w:r>
    </w:p>
    <w:p w14:paraId="6E71330C" w14:textId="77777777" w:rsidR="008212AF" w:rsidRDefault="008212AF" w:rsidP="00EB3617">
      <w:pPr>
        <w:pStyle w:val="Heading3"/>
        <w:rPr>
          <w:rFonts w:eastAsia="Times New Roman"/>
        </w:rPr>
      </w:pPr>
      <w:r>
        <w:rPr>
          <w:rFonts w:eastAsia="Times New Roman"/>
        </w:rPr>
        <w:t>LGBTIQ Inclusion Strategy and Action Plan 2018—2021</w:t>
      </w:r>
    </w:p>
    <w:p w14:paraId="07C04C72" w14:textId="77777777" w:rsidR="008212AF" w:rsidRDefault="008212AF" w:rsidP="008212AF">
      <w:pPr>
        <w:pStyle w:val="BodyText"/>
        <w:rPr>
          <w:rFonts w:eastAsiaTheme="minorEastAsia"/>
          <w:lang w:val="en-GB"/>
        </w:rPr>
      </w:pPr>
      <w:r>
        <w:rPr>
          <w:lang w:val="en-GB"/>
        </w:rPr>
        <w:t xml:space="preserve">The Chief Commissioner of Police formally apologised in August 2019 to the LGBTIQ community. Our employees are part of this community and some had experienced LGBTIQ related workplace harm and discriminatory behaviour. During the last year we continued to partner with Pride in Diversity to advance LGBTIQ workplace inclusion including the delivery of training to build workforce capability. This included participation in the Australian Workplace Equality Index, with Victoria Police achieving Bronze employer status for a second successive year. </w:t>
      </w:r>
    </w:p>
    <w:p w14:paraId="77417944" w14:textId="44DC5807" w:rsidR="008212AF" w:rsidRDefault="008212AF" w:rsidP="00EB3617">
      <w:pPr>
        <w:pStyle w:val="Heading3"/>
        <w:rPr>
          <w:rFonts w:eastAsia="Times New Roman"/>
        </w:rPr>
      </w:pPr>
      <w:r>
        <w:rPr>
          <w:rFonts w:eastAsia="Times New Roman"/>
        </w:rPr>
        <w:t>Gender Equality Strategy and Action Plan 2017—2020</w:t>
      </w:r>
    </w:p>
    <w:p w14:paraId="25D62D53" w14:textId="5B1D5EF0" w:rsidR="008212AF" w:rsidRDefault="008212AF" w:rsidP="008212AF">
      <w:pPr>
        <w:pStyle w:val="BodyText"/>
        <w:rPr>
          <w:rFonts w:eastAsiaTheme="minorEastAsia"/>
          <w:lang w:val="en-GB"/>
        </w:rPr>
      </w:pPr>
      <w:r>
        <w:rPr>
          <w:lang w:val="en-GB"/>
        </w:rPr>
        <w:t xml:space="preserve">The </w:t>
      </w:r>
      <w:r w:rsidR="00EB3617" w:rsidRPr="00EB3617">
        <w:rPr>
          <w:rStyle w:val="light-italic"/>
          <w:i/>
          <w:iCs/>
          <w:lang w:val="en-GB"/>
        </w:rPr>
        <w:t>It’</w:t>
      </w:r>
      <w:r w:rsidRPr="00EB3617">
        <w:rPr>
          <w:rStyle w:val="light-italic"/>
          <w:i/>
          <w:iCs/>
          <w:lang w:val="en-GB"/>
        </w:rPr>
        <w:t>s About Respect</w:t>
      </w:r>
      <w:r w:rsidR="00EB3617" w:rsidRPr="00EB3617">
        <w:rPr>
          <w:rStyle w:val="light-italic"/>
          <w:i/>
          <w:iCs/>
          <w:lang w:val="en-GB"/>
        </w:rPr>
        <w:t>’</w:t>
      </w:r>
      <w:r w:rsidRPr="00EB3617">
        <w:rPr>
          <w:rStyle w:val="light-italic"/>
          <w:i/>
          <w:iCs/>
          <w:lang w:val="en-GB"/>
        </w:rPr>
        <w:t>: Sexual Harassment and Sex Discrimination</w:t>
      </w:r>
      <w:r>
        <w:rPr>
          <w:lang w:val="en-GB"/>
        </w:rPr>
        <w:t xml:space="preserve"> leadership program was delivered to approximately 700 constables, senior constables, sergeants and VPS employees. We celebrated International Women’s Day and acknowledged the International Day for the Elimination of Violence Against Women and the 16 Days of Activism against Gender-Based Violence campaign through events organised by the 39 Women in Policing Local Committees across the state.</w:t>
      </w:r>
    </w:p>
    <w:p w14:paraId="24959A4D" w14:textId="1705050B" w:rsidR="008212AF" w:rsidRDefault="008212AF" w:rsidP="00EB3617">
      <w:pPr>
        <w:pStyle w:val="Heading3"/>
        <w:rPr>
          <w:rFonts w:eastAsia="Times New Roman"/>
        </w:rPr>
      </w:pPr>
      <w:r>
        <w:rPr>
          <w:rFonts w:eastAsia="Times New Roman"/>
        </w:rPr>
        <w:t>Aboriginal Inclusion Strategy and Action Plan</w:t>
      </w:r>
      <w:r w:rsidR="00EB3617">
        <w:rPr>
          <w:rFonts w:eastAsia="Times New Roman"/>
        </w:rPr>
        <w:t xml:space="preserve"> </w:t>
      </w:r>
      <w:r>
        <w:rPr>
          <w:rFonts w:eastAsia="Times New Roman"/>
        </w:rPr>
        <w:t>2018—2021</w:t>
      </w:r>
    </w:p>
    <w:p w14:paraId="1A4D4AF3" w14:textId="77777777" w:rsidR="008212AF" w:rsidRDefault="008212AF" w:rsidP="008212AF">
      <w:pPr>
        <w:pStyle w:val="BodyText"/>
        <w:rPr>
          <w:rFonts w:eastAsiaTheme="minorEastAsia"/>
          <w:lang w:val="en-GB"/>
        </w:rPr>
      </w:pPr>
      <w:r>
        <w:rPr>
          <w:lang w:val="en-GB"/>
        </w:rPr>
        <w:t xml:space="preserve">Since January 2020, 37 trainees have enrolled in the Aboriginal school-based traineeship program at police stations across the state. Aboriginal employees have participated in career coaching sessions and an emerging future leaders program under the </w:t>
      </w:r>
      <w:r w:rsidRPr="00EB3617">
        <w:rPr>
          <w:rStyle w:val="light-italic"/>
          <w:i/>
          <w:iCs/>
          <w:lang w:val="en-GB"/>
        </w:rPr>
        <w:t>Barring Djinang Strategy</w:t>
      </w:r>
      <w:r>
        <w:rPr>
          <w:lang w:val="en-GB"/>
        </w:rPr>
        <w:t xml:space="preserve">. </w:t>
      </w:r>
    </w:p>
    <w:p w14:paraId="224110FD" w14:textId="77777777" w:rsidR="008212AF" w:rsidRDefault="008212AF" w:rsidP="008212AF">
      <w:pPr>
        <w:pStyle w:val="BodyText"/>
        <w:rPr>
          <w:lang w:val="en-GB"/>
        </w:rPr>
      </w:pPr>
      <w:r>
        <w:rPr>
          <w:lang w:val="en-GB"/>
        </w:rPr>
        <w:t xml:space="preserve">A key initiative introduced under the </w:t>
      </w:r>
      <w:r w:rsidRPr="00EB3617">
        <w:rPr>
          <w:rStyle w:val="light-italic"/>
          <w:i/>
          <w:iCs/>
          <w:lang w:val="en-GB"/>
        </w:rPr>
        <w:t>Aboriginal Inclusion Strategy and Action Plan 2018—2021</w:t>
      </w:r>
      <w:r>
        <w:rPr>
          <w:lang w:val="en-GB"/>
        </w:rPr>
        <w:t xml:space="preserve"> was the development of Aboriginal Cultural Awareness training that is being rolled out state-wide. The training is delivered by Aboriginal Community Liaison Officers in partnership with regional training officers. </w:t>
      </w:r>
    </w:p>
    <w:p w14:paraId="3535830B" w14:textId="369F3350" w:rsidR="008212AF" w:rsidRDefault="008212AF" w:rsidP="00EB3617">
      <w:pPr>
        <w:pStyle w:val="Heading3"/>
        <w:rPr>
          <w:rFonts w:eastAsia="Times New Roman"/>
        </w:rPr>
      </w:pPr>
      <w:r>
        <w:rPr>
          <w:rFonts w:eastAsia="Times New Roman"/>
        </w:rPr>
        <w:t>Accessibility Inclusion Strategy and Action Plan 2018—2021</w:t>
      </w:r>
    </w:p>
    <w:p w14:paraId="60F0FB43" w14:textId="77777777" w:rsidR="008212AF" w:rsidRDefault="008212AF" w:rsidP="008212AF">
      <w:pPr>
        <w:pStyle w:val="BodyText"/>
        <w:rPr>
          <w:rFonts w:eastAsiaTheme="minorEastAsia"/>
          <w:lang w:val="en-GB"/>
        </w:rPr>
      </w:pPr>
      <w:r>
        <w:rPr>
          <w:lang w:val="en-GB"/>
        </w:rPr>
        <w:t xml:space="preserve">We participated in pathway programs, including internships resulting in successful employment opportunities for participants, and incorporated an Accessibility Checklist into the Victoria Police Design Guidelines for all new Victoria Police built infrastructure. Targeted training sessions were also delivered to employees, managers and our executive leadership team to build the disability confidence of our workforce. The </w:t>
      </w:r>
      <w:r w:rsidRPr="00A33C81">
        <w:rPr>
          <w:rStyle w:val="light-italic"/>
          <w:i/>
          <w:iCs/>
          <w:lang w:val="en-GB"/>
        </w:rPr>
        <w:t>Victoria Police Accessibility Action Plan 2019—2021</w:t>
      </w:r>
      <w:r>
        <w:rPr>
          <w:lang w:val="en-GB"/>
        </w:rPr>
        <w:t xml:space="preserve"> outlines our commitment to becoming a more inclusive and accessible organisation for people with disability, their families and carers, both in service delivery and as an employer. Further information on our progress under this plan can be found in Chapter 6.8. </w:t>
      </w:r>
    </w:p>
    <w:p w14:paraId="17E41102" w14:textId="57445426" w:rsidR="008212AF" w:rsidRDefault="008212AF" w:rsidP="00A33C81">
      <w:pPr>
        <w:pStyle w:val="Heading3"/>
        <w:rPr>
          <w:rFonts w:eastAsia="Times New Roman"/>
        </w:rPr>
      </w:pPr>
      <w:r>
        <w:rPr>
          <w:rFonts w:eastAsia="Times New Roman"/>
        </w:rPr>
        <w:t>CALD Inclusion Strategy and Action Plan 2018—2021</w:t>
      </w:r>
    </w:p>
    <w:p w14:paraId="236D4123" w14:textId="77777777" w:rsidR="008212AF" w:rsidRDefault="008212AF" w:rsidP="008212AF">
      <w:pPr>
        <w:pStyle w:val="BodyText"/>
        <w:rPr>
          <w:rFonts w:eastAsiaTheme="minorEastAsia"/>
          <w:lang w:val="en-GB"/>
        </w:rPr>
      </w:pPr>
      <w:r>
        <w:rPr>
          <w:lang w:val="en-GB"/>
        </w:rPr>
        <w:t>The Victoria Police CALD Council was formally launched in May 2020 and advocates for and contributes to the development of policies and strategies that support the health and wellbeing of CALD employees. The Victoria Police Diversity Recruitment Program in collaboration with Victoria University and Jesuit Social Services continues to operate, helping to increase the representation of African Australian employees.</w:t>
      </w:r>
    </w:p>
    <w:p w14:paraId="13E6D2F2" w14:textId="77777777" w:rsidR="002067E5" w:rsidRDefault="002067E5">
      <w:pPr>
        <w:rPr>
          <w:rFonts w:asciiTheme="minorHAnsi" w:eastAsia="Times New Roman" w:hAnsiTheme="minorHAnsi" w:cs="Times New Roman"/>
          <w:bCs/>
          <w:color w:val="0070C0"/>
          <w:sz w:val="24"/>
          <w:szCs w:val="27"/>
          <w:lang w:val="en-AU" w:eastAsia="en-GB" w:bidi="ar-SA"/>
        </w:rPr>
      </w:pPr>
      <w:r>
        <w:rPr>
          <w:rFonts w:eastAsia="Times New Roman"/>
        </w:rPr>
        <w:br w:type="page"/>
      </w:r>
    </w:p>
    <w:p w14:paraId="3168932A" w14:textId="52AEB872" w:rsidR="008212AF" w:rsidRDefault="008212AF" w:rsidP="00B44A65">
      <w:pPr>
        <w:pStyle w:val="Heading3"/>
        <w:rPr>
          <w:rFonts w:eastAsia="Times New Roman"/>
        </w:rPr>
      </w:pPr>
      <w:r>
        <w:rPr>
          <w:rFonts w:eastAsia="Times New Roman"/>
        </w:rPr>
        <w:lastRenderedPageBreak/>
        <w:t xml:space="preserve">Compliance with the </w:t>
      </w:r>
      <w:r w:rsidRPr="00122CF8">
        <w:rPr>
          <w:rStyle w:val="charoverride-9"/>
          <w:rFonts w:eastAsia="Times New Roman"/>
          <w:i/>
          <w:iCs/>
          <w:lang w:val="en-GB"/>
        </w:rPr>
        <w:t>Carers Recognition Act 2012</w:t>
      </w:r>
    </w:p>
    <w:p w14:paraId="13E2759F" w14:textId="7383D82C" w:rsidR="008212AF" w:rsidRPr="00B44A65" w:rsidRDefault="008212AF" w:rsidP="008212AF">
      <w:pPr>
        <w:pStyle w:val="BodyText"/>
        <w:rPr>
          <w:lang w:val="en-GB"/>
        </w:rPr>
      </w:pPr>
      <w:r>
        <w:rPr>
          <w:lang w:val="en-GB"/>
        </w:rPr>
        <w:t xml:space="preserve">Victoria Police recognises the contribution made to society by carers and has taken measures to promote recognition of those with caring responsibilities under the </w:t>
      </w:r>
      <w:r w:rsidRPr="00B44A65">
        <w:rPr>
          <w:rStyle w:val="light-italic"/>
          <w:i/>
          <w:iCs/>
          <w:lang w:val="en-GB"/>
        </w:rPr>
        <w:t>Carers Recognition Act 2012</w:t>
      </w:r>
      <w:r>
        <w:rPr>
          <w:lang w:val="en-GB"/>
        </w:rPr>
        <w:t>. This includes:</w:t>
      </w:r>
    </w:p>
    <w:p w14:paraId="71C7138D" w14:textId="77777777" w:rsidR="008212AF" w:rsidRDefault="008212AF" w:rsidP="00343023">
      <w:pPr>
        <w:pStyle w:val="BodyText"/>
        <w:numPr>
          <w:ilvl w:val="0"/>
          <w:numId w:val="12"/>
        </w:numPr>
        <w:rPr>
          <w:rFonts w:eastAsia="Times New Roman"/>
          <w:lang w:val="en-GB"/>
        </w:rPr>
      </w:pPr>
      <w:r>
        <w:rPr>
          <w:rFonts w:eastAsia="Times New Roman"/>
          <w:lang w:val="en-GB"/>
        </w:rPr>
        <w:t>Promoting the availability of flexible work arrangements and providing enhanced resources that embed the attitude of ‘how can we make this work’ to effectively manage successful flexibility.</w:t>
      </w:r>
    </w:p>
    <w:p w14:paraId="7D45EA4D" w14:textId="77777777" w:rsidR="008212AF" w:rsidRDefault="008212AF" w:rsidP="00343023">
      <w:pPr>
        <w:pStyle w:val="BodyText"/>
        <w:numPr>
          <w:ilvl w:val="0"/>
          <w:numId w:val="12"/>
        </w:numPr>
        <w:rPr>
          <w:rFonts w:eastAsia="Times New Roman"/>
          <w:lang w:val="en-GB"/>
        </w:rPr>
      </w:pPr>
      <w:r>
        <w:rPr>
          <w:rFonts w:eastAsia="Times New Roman"/>
          <w:lang w:val="en-GB"/>
        </w:rPr>
        <w:t xml:space="preserve">Promoting carer’s leave entitlements, along with other leave entitlements, as per enterprise agreements, policy and the </w:t>
      </w:r>
      <w:r>
        <w:rPr>
          <w:rFonts w:eastAsia="Times New Roman"/>
          <w:lang w:val="en-GB"/>
        </w:rPr>
        <w:br/>
      </w:r>
      <w:r w:rsidRPr="00B44A65">
        <w:rPr>
          <w:rStyle w:val="light-italic"/>
          <w:rFonts w:eastAsia="Times New Roman"/>
          <w:i/>
          <w:iCs/>
          <w:lang w:val="en-GB"/>
        </w:rPr>
        <w:t>Fair Work Act 2009</w:t>
      </w:r>
      <w:r>
        <w:rPr>
          <w:rFonts w:eastAsia="Times New Roman"/>
          <w:lang w:val="en-GB"/>
        </w:rPr>
        <w:t xml:space="preserve"> and ensure compliance with these by providing clear and consistent advice in response to queries.</w:t>
      </w:r>
    </w:p>
    <w:p w14:paraId="7E3A8354" w14:textId="77777777" w:rsidR="008212AF" w:rsidRDefault="008212AF" w:rsidP="00343023">
      <w:pPr>
        <w:pStyle w:val="BodyText"/>
        <w:numPr>
          <w:ilvl w:val="0"/>
          <w:numId w:val="12"/>
        </w:numPr>
        <w:rPr>
          <w:rFonts w:eastAsia="Times New Roman"/>
          <w:lang w:val="en-GB"/>
        </w:rPr>
      </w:pPr>
      <w:r>
        <w:rPr>
          <w:rFonts w:eastAsia="Times New Roman"/>
          <w:lang w:val="en-GB"/>
        </w:rPr>
        <w:t>Building awareness of available support programs through Victoria Police’s induction program.</w:t>
      </w:r>
    </w:p>
    <w:p w14:paraId="25CD3B5B" w14:textId="3C4ED5DF" w:rsidR="008212AF" w:rsidRDefault="008212AF" w:rsidP="00343023">
      <w:pPr>
        <w:pStyle w:val="BodyText"/>
        <w:numPr>
          <w:ilvl w:val="0"/>
          <w:numId w:val="12"/>
        </w:numPr>
        <w:rPr>
          <w:rFonts w:eastAsia="Times New Roman"/>
          <w:lang w:val="en-GB"/>
        </w:rPr>
      </w:pPr>
      <w:r>
        <w:rPr>
          <w:rFonts w:eastAsia="Times New Roman"/>
          <w:lang w:val="en-GB"/>
        </w:rPr>
        <w:t>Providing support to all employees through the Employee Assistance Program and with practical guidance and support through the Childcare, Parenting and Eldercare information kits. Each kit contains specific information tailored to the needs and responsibilities of the carer and provides practical guidance</w:t>
      </w:r>
      <w:r w:rsidR="00B44A65">
        <w:rPr>
          <w:rFonts w:eastAsia="Times New Roman"/>
          <w:lang w:val="en-GB"/>
        </w:rPr>
        <w:t xml:space="preserve"> </w:t>
      </w:r>
      <w:r>
        <w:rPr>
          <w:rFonts w:eastAsia="Times New Roman"/>
          <w:lang w:val="en-GB"/>
        </w:rPr>
        <w:t>and further resources to help manage carer responsibilities and work.</w:t>
      </w:r>
    </w:p>
    <w:tbl>
      <w:tblPr>
        <w:tblW w:w="0" w:type="auto"/>
        <w:tblCellSpacing w:w="28" w:type="dxa"/>
        <w:shd w:val="clear" w:color="auto" w:fill="D9D9D9" w:themeFill="background1" w:themeFillShade="D9"/>
        <w:tblCellMar>
          <w:top w:w="57" w:type="dxa"/>
          <w:left w:w="57" w:type="dxa"/>
          <w:bottom w:w="57" w:type="dxa"/>
          <w:right w:w="57" w:type="dxa"/>
        </w:tblCellMar>
        <w:tblLook w:val="04A0" w:firstRow="1" w:lastRow="0" w:firstColumn="1" w:lastColumn="0" w:noHBand="0" w:noVBand="1"/>
      </w:tblPr>
      <w:tblGrid>
        <w:gridCol w:w="10198"/>
      </w:tblGrid>
      <w:tr w:rsidR="008212AF" w14:paraId="5446D0D7" w14:textId="77777777" w:rsidTr="00B44A65">
        <w:trPr>
          <w:tblCellSpacing w:w="28" w:type="dxa"/>
        </w:trPr>
        <w:tc>
          <w:tcPr>
            <w:tcW w:w="0" w:type="auto"/>
            <w:shd w:val="clear" w:color="auto" w:fill="D9D9D9" w:themeFill="background1" w:themeFillShade="D9"/>
            <w:tcMar>
              <w:top w:w="28" w:type="dxa"/>
              <w:left w:w="28" w:type="dxa"/>
              <w:bottom w:w="28" w:type="dxa"/>
              <w:right w:w="28" w:type="dxa"/>
            </w:tcMar>
            <w:vAlign w:val="center"/>
            <w:hideMark/>
          </w:tcPr>
          <w:p w14:paraId="4D6AE60D" w14:textId="77777777" w:rsidR="008212AF" w:rsidRDefault="008212AF" w:rsidP="00B44A65">
            <w:pPr>
              <w:pStyle w:val="Heading2"/>
              <w:rPr>
                <w:rFonts w:eastAsia="Times New Roman"/>
              </w:rPr>
            </w:pPr>
            <w:r>
              <w:rPr>
                <w:rFonts w:eastAsia="Times New Roman"/>
              </w:rPr>
              <w:t xml:space="preserve">Establishment of the Gender Equality and Inclusion Command </w:t>
            </w:r>
          </w:p>
          <w:p w14:paraId="19087251" w14:textId="24090CF7" w:rsidR="008212AF" w:rsidRDefault="008212AF" w:rsidP="008212AF">
            <w:pPr>
              <w:pStyle w:val="BodyText"/>
              <w:rPr>
                <w:rFonts w:eastAsiaTheme="minorEastAsia"/>
              </w:rPr>
            </w:pPr>
            <w:r>
              <w:t xml:space="preserve">In August 2019, Chief Commissioner Ashton and Victorian Equal Opportunity and Human Rights Commission (VEOHRC) Commissioner Kristen Hilton released the final VEOHRC review. The report identified the significant progress we have made since the first review in 2015, while highlighting the ongoing work, leadership and commitment needed to </w:t>
            </w:r>
            <w:r>
              <w:br/>
              <w:t xml:space="preserve">achieve gender equality. The review found Victoria Police had implemented 80 per cent of VEOHRC’s original </w:t>
            </w:r>
            <w:r>
              <w:br/>
              <w:t xml:space="preserve">20 recommendations to at least a moderate extent and concluded we are transforming into a modern policing organisation that is disrupting its deeply entrenched culture of systemic discrimination and high tolerance for gendered harm. </w:t>
            </w:r>
          </w:p>
          <w:p w14:paraId="74164EFC" w14:textId="77777777" w:rsidR="008212AF" w:rsidRDefault="008212AF" w:rsidP="008212AF">
            <w:pPr>
              <w:pStyle w:val="BodyText"/>
            </w:pPr>
            <w:r>
              <w:t>The Gender Equality and Inclusion Command commenced on 1 January 2020 to support Victoria Police in achieving gender equality in our culture and in our practice. The Command will build on the lessons learnt and progress made as part of the organisation’s response to the VEOHRC review and aims to create a gender equal workplace for all employees which will improve our service delivery, especially for women and children affected by violence.</w:t>
            </w:r>
          </w:p>
          <w:p w14:paraId="16E11748" w14:textId="77777777" w:rsidR="008212AF" w:rsidRDefault="008212AF" w:rsidP="008212AF">
            <w:pPr>
              <w:pStyle w:val="BodyText"/>
            </w:pPr>
            <w:r>
              <w:t>The Command supports the organisation achieving long-term, sustainable change through identifying strategic opportunities for organisational reform, engaging and supporting workplaces in achieving gender equality by jointly designing approaches, building organisational understanding of the benefits of gender equality and strengthening employee engagement with gender equality initiatives. The Command also performs an oversight and monitoring function where progress against gender equality outcomes are measured and reported and opportunities to drive performance and accountability are identified.</w:t>
            </w:r>
          </w:p>
        </w:tc>
      </w:tr>
    </w:tbl>
    <w:p w14:paraId="3BC69DF9" w14:textId="77777777" w:rsidR="008212AF" w:rsidRDefault="008212AF" w:rsidP="008212AF">
      <w:pPr>
        <w:pStyle w:val="BodyText"/>
        <w:rPr>
          <w:rFonts w:eastAsia="Times New Roman"/>
          <w:vanish/>
          <w:lang w:val="en-GB"/>
        </w:rPr>
      </w:pPr>
    </w:p>
    <w:tbl>
      <w:tblPr>
        <w:tblW w:w="0" w:type="auto"/>
        <w:tblCellSpacing w:w="28" w:type="dxa"/>
        <w:shd w:val="clear" w:color="auto" w:fill="D9D9D9" w:themeFill="background1" w:themeFillShade="D9"/>
        <w:tblCellMar>
          <w:top w:w="57" w:type="dxa"/>
          <w:left w:w="57" w:type="dxa"/>
          <w:bottom w:w="57" w:type="dxa"/>
          <w:right w:w="57" w:type="dxa"/>
        </w:tblCellMar>
        <w:tblLook w:val="04A0" w:firstRow="1" w:lastRow="0" w:firstColumn="1" w:lastColumn="0" w:noHBand="0" w:noVBand="1"/>
      </w:tblPr>
      <w:tblGrid>
        <w:gridCol w:w="10198"/>
      </w:tblGrid>
      <w:tr w:rsidR="008212AF" w14:paraId="533CDA94" w14:textId="77777777" w:rsidTr="00751D2E">
        <w:trPr>
          <w:tblCellSpacing w:w="28" w:type="dxa"/>
        </w:trPr>
        <w:tc>
          <w:tcPr>
            <w:tcW w:w="0" w:type="auto"/>
            <w:shd w:val="clear" w:color="auto" w:fill="D9D9D9" w:themeFill="background1" w:themeFillShade="D9"/>
            <w:vAlign w:val="center"/>
            <w:hideMark/>
          </w:tcPr>
          <w:p w14:paraId="4DA73971" w14:textId="77777777" w:rsidR="008212AF" w:rsidRDefault="008212AF" w:rsidP="00B44A65">
            <w:pPr>
              <w:pStyle w:val="Heading2"/>
              <w:rPr>
                <w:rFonts w:eastAsia="Times New Roman"/>
                <w:lang w:val="en-AU"/>
              </w:rPr>
            </w:pPr>
            <w:r>
              <w:rPr>
                <w:rFonts w:eastAsia="Times New Roman"/>
              </w:rPr>
              <w:t xml:space="preserve">Grace Papers Pilot </w:t>
            </w:r>
          </w:p>
          <w:p w14:paraId="235371AE" w14:textId="77777777" w:rsidR="008212AF" w:rsidRDefault="008212AF" w:rsidP="008212AF">
            <w:pPr>
              <w:pStyle w:val="BodyText"/>
              <w:rPr>
                <w:rFonts w:eastAsiaTheme="minorEastAsia"/>
              </w:rPr>
            </w:pPr>
            <w:r>
              <w:t>Victoria Police, with funding from the Office for Women, implemented a pilot project in 2019—20 to provide employees who are at various stages of their parental journey access to Grace Papers. Grace Papers provide career and development coaching, tools and support via an online platform to empower women and working parents. The aim of the program is to retain high quality employees by encouraging career planning conversations prior to periods of parental leave, while maintaining ongoing relationships between employees, managers and the workplace throughout their parental leave. Over 100 sworn and VPS employees across the organisation participated in the online program through accessing a digital platform that provided step-by-step support during their pregnancy, parental leave and return to work.</w:t>
            </w:r>
          </w:p>
        </w:tc>
      </w:tr>
    </w:tbl>
    <w:p w14:paraId="609A4CB6" w14:textId="77777777" w:rsidR="008212AF" w:rsidRDefault="008212AF" w:rsidP="00210609">
      <w:pPr>
        <w:pStyle w:val="Heading3"/>
        <w:spacing w:before="60"/>
        <w:rPr>
          <w:rFonts w:eastAsia="Times New Roman"/>
        </w:rPr>
      </w:pPr>
      <w:r>
        <w:rPr>
          <w:rFonts w:eastAsia="Times New Roman"/>
        </w:rPr>
        <w:t>Employment Conditions</w:t>
      </w:r>
    </w:p>
    <w:p w14:paraId="1A7DC001" w14:textId="77777777" w:rsidR="008212AF" w:rsidRDefault="008212AF" w:rsidP="008212AF">
      <w:pPr>
        <w:pStyle w:val="BodyText"/>
        <w:rPr>
          <w:rFonts w:eastAsiaTheme="minorEastAsia"/>
          <w:lang w:val="en-GB"/>
        </w:rPr>
      </w:pPr>
      <w:r>
        <w:rPr>
          <w:lang w:val="en-GB"/>
        </w:rPr>
        <w:t xml:space="preserve">Victoria Police employee terms and conditions of employment are governed by legislation, Enterprise Agreements and Victoria Police policy. In addition to the </w:t>
      </w:r>
      <w:r w:rsidRPr="00B44A65">
        <w:rPr>
          <w:rStyle w:val="light-italic"/>
          <w:i/>
          <w:iCs/>
          <w:lang w:val="en-GB"/>
        </w:rPr>
        <w:t>Fair Work Act 2009</w:t>
      </w:r>
      <w:r>
        <w:rPr>
          <w:lang w:val="en-GB"/>
        </w:rPr>
        <w:t xml:space="preserve">, and </w:t>
      </w:r>
      <w:r w:rsidRPr="00B44A65">
        <w:rPr>
          <w:rStyle w:val="light-italic"/>
          <w:i/>
          <w:iCs/>
          <w:lang w:val="en-GB"/>
        </w:rPr>
        <w:t>Fair Work Regulations 2009</w:t>
      </w:r>
      <w:r>
        <w:rPr>
          <w:lang w:val="en-GB"/>
        </w:rPr>
        <w:t xml:space="preserve">, our police, including PSOs are governed by the </w:t>
      </w:r>
      <w:r w:rsidRPr="00B44A65">
        <w:rPr>
          <w:rStyle w:val="light-italic"/>
          <w:i/>
          <w:iCs/>
          <w:lang w:val="en-GB"/>
        </w:rPr>
        <w:t>Victoria Police Act 2013</w:t>
      </w:r>
      <w:r>
        <w:rPr>
          <w:lang w:val="en-GB"/>
        </w:rPr>
        <w:t xml:space="preserve"> and </w:t>
      </w:r>
      <w:r w:rsidRPr="00B44A65">
        <w:rPr>
          <w:rStyle w:val="light-italic"/>
          <w:i/>
          <w:iCs/>
          <w:lang w:val="en-GB"/>
        </w:rPr>
        <w:t>Victoria Police Regulations 2014</w:t>
      </w:r>
      <w:r>
        <w:rPr>
          <w:lang w:val="en-GB"/>
        </w:rPr>
        <w:t xml:space="preserve">. Similarly, our VPS employees are governed by the </w:t>
      </w:r>
      <w:r w:rsidRPr="00B44A65">
        <w:rPr>
          <w:rStyle w:val="light-italic"/>
          <w:i/>
          <w:iCs/>
          <w:lang w:val="en-GB"/>
        </w:rPr>
        <w:t>Public Administration Act 2004</w:t>
      </w:r>
      <w:r>
        <w:rPr>
          <w:lang w:val="en-GB"/>
        </w:rPr>
        <w:t xml:space="preserve">. Both cohorts also have dedicated Enterprise Agreements. </w:t>
      </w:r>
    </w:p>
    <w:p w14:paraId="653BB0B1" w14:textId="77777777" w:rsidR="008212AF" w:rsidRDefault="008212AF" w:rsidP="008212AF">
      <w:pPr>
        <w:pStyle w:val="BodyText"/>
        <w:rPr>
          <w:lang w:val="en-GB"/>
        </w:rPr>
      </w:pPr>
      <w:r>
        <w:rPr>
          <w:lang w:val="en-GB"/>
        </w:rPr>
        <w:t xml:space="preserve">The </w:t>
      </w:r>
      <w:r w:rsidRPr="00B44A65">
        <w:rPr>
          <w:rStyle w:val="light-italic"/>
          <w:i/>
          <w:iCs/>
          <w:lang w:val="en-GB"/>
        </w:rPr>
        <w:t>Victoria Police (Police Officers, PSOs, Police Reservists and Police Recruits) Enterprise Agreement 2019</w:t>
      </w:r>
      <w:r>
        <w:rPr>
          <w:lang w:val="en-GB"/>
        </w:rPr>
        <w:t xml:space="preserve"> was approved by the Fair Work Commission on 26 March 2020 and came into effect on 1 April 2020.</w:t>
      </w:r>
    </w:p>
    <w:p w14:paraId="3DF65755" w14:textId="77777777" w:rsidR="008212AF" w:rsidRDefault="008212AF" w:rsidP="008212AF">
      <w:pPr>
        <w:pStyle w:val="BodyText"/>
        <w:rPr>
          <w:lang w:val="en-GB"/>
        </w:rPr>
      </w:pPr>
      <w:r>
        <w:rPr>
          <w:lang w:val="en-GB"/>
        </w:rPr>
        <w:t xml:space="preserve">The new agreement delivers many industrial reforms and positive outcomes for police including more generous parental leave, enhanced flexible working arrangements, opt in payout schemes for ill or injured members, increased allowances for mid-week unsociable and intrusive shifts, increased remuneration for sergeants and senior sergeants, remote area benefits and an enhanced PSO career and supervisory structure. A number of projects are underway to support the new agreement, including PSO Reform, a Blended Roster project and other key initiatives to enable efficiencies and to improve health and wellbeing. </w:t>
      </w:r>
    </w:p>
    <w:p w14:paraId="2E813A56" w14:textId="629DF12D" w:rsidR="008212AF" w:rsidRDefault="008212AF" w:rsidP="00B44A65">
      <w:pPr>
        <w:pStyle w:val="Heading3"/>
        <w:rPr>
          <w:rFonts w:eastAsia="Times New Roman"/>
        </w:rPr>
      </w:pPr>
      <w:r>
        <w:rPr>
          <w:rFonts w:eastAsia="Times New Roman"/>
        </w:rPr>
        <w:lastRenderedPageBreak/>
        <w:t>Developing Leadership Capability</w:t>
      </w:r>
    </w:p>
    <w:p w14:paraId="2EA7C2A5" w14:textId="77777777" w:rsidR="008212AF" w:rsidRDefault="008212AF" w:rsidP="008212AF">
      <w:pPr>
        <w:pStyle w:val="BodyText"/>
        <w:rPr>
          <w:rFonts w:eastAsiaTheme="minorEastAsia"/>
          <w:lang w:val="en-GB"/>
        </w:rPr>
      </w:pPr>
      <w:r>
        <w:rPr>
          <w:lang w:val="en-GB"/>
        </w:rPr>
        <w:t xml:space="preserve">Our commitment to a safe and inclusive workforce is underpinned by confident, respectful and visible leadership. Several initiatives have been implemented in 2019—20 which support the ongoing development of our leaders. The Leadership Capability Uplift is supported by the Victorian Government’s Community Safety Statement as part of a wider commitment to enhance the capability, culture and technology of our organisation. The project continued to expand on our commitment to more confident, humble, respectful and people-focused leaders, engaging more than one third of mid-level managers and supervisors in development opportunities in 2019—20. </w:t>
      </w:r>
    </w:p>
    <w:p w14:paraId="74E2FFC4" w14:textId="77777777" w:rsidR="008212AF" w:rsidRDefault="008212AF" w:rsidP="008212AF">
      <w:pPr>
        <w:pStyle w:val="BodyText"/>
        <w:rPr>
          <w:lang w:val="en-GB"/>
        </w:rPr>
      </w:pPr>
      <w:r>
        <w:rPr>
          <w:lang w:val="en-GB"/>
        </w:rPr>
        <w:t xml:space="preserve">The open access online resource hub ‘Latitude’ was launched at the end of 2019, connecting employees and workplaces to recommended and relevant resources in support of ongoing leadership development. The platform had over 2,000 visitors in </w:t>
      </w:r>
      <w:r>
        <w:rPr>
          <w:lang w:val="en-GB"/>
        </w:rPr>
        <w:br/>
        <w:t>its first six months.</w:t>
      </w:r>
    </w:p>
    <w:p w14:paraId="437AFB83" w14:textId="77777777" w:rsidR="008212AF" w:rsidRDefault="008212AF" w:rsidP="008212AF">
      <w:pPr>
        <w:pStyle w:val="BodyText"/>
        <w:rPr>
          <w:lang w:val="en-GB"/>
        </w:rPr>
      </w:pPr>
      <w:r>
        <w:rPr>
          <w:lang w:val="en-GB"/>
        </w:rPr>
        <w:t xml:space="preserve">We also implemented a reconnection element into our people-focused leadership programs, with over 600 employees participating, providing a timely opportunity to re-engage with concepts, strengthen networks and reflect on the impact of the learning investment. </w:t>
      </w:r>
    </w:p>
    <w:p w14:paraId="600FAD6D" w14:textId="77777777" w:rsidR="008212AF" w:rsidRDefault="008212AF" w:rsidP="00B44A65">
      <w:pPr>
        <w:pStyle w:val="Heading2"/>
        <w:rPr>
          <w:rFonts w:eastAsia="Times New Roman"/>
          <w:lang w:val="en-GB"/>
        </w:rPr>
      </w:pPr>
      <w:r>
        <w:rPr>
          <w:rFonts w:eastAsia="Times New Roman"/>
          <w:lang w:val="en-GB"/>
        </w:rPr>
        <w:t>Occupational Health and Safety</w:t>
      </w:r>
    </w:p>
    <w:p w14:paraId="547D0A75" w14:textId="77777777" w:rsidR="008212AF" w:rsidRDefault="008212AF" w:rsidP="008212AF">
      <w:pPr>
        <w:pStyle w:val="BodyText"/>
        <w:rPr>
          <w:rFonts w:eastAsiaTheme="minorEastAsia"/>
          <w:lang w:val="en-GB"/>
        </w:rPr>
      </w:pPr>
      <w:r>
        <w:rPr>
          <w:lang w:val="en-GB"/>
        </w:rPr>
        <w:t>Victoria Police is committed to ensuring the health, safety and wellbeing of our employees, visitors and the community. We recognise that health, safety and wellbeing is integral to achieving excellence in service delivery through building a safe, inclusive and respectful culture and workplace, where our people are empowered and equipped to be high performing.</w:t>
      </w:r>
    </w:p>
    <w:p w14:paraId="5C071EDE" w14:textId="77777777" w:rsidR="008212AF" w:rsidRDefault="008212AF" w:rsidP="008212AF">
      <w:pPr>
        <w:pStyle w:val="BodyText"/>
        <w:rPr>
          <w:lang w:val="en-GB"/>
        </w:rPr>
      </w:pPr>
      <w:r>
        <w:rPr>
          <w:lang w:val="en-GB"/>
        </w:rPr>
        <w:t>We prevent and reduce the impact of harm by:</w:t>
      </w:r>
    </w:p>
    <w:p w14:paraId="183807DD" w14:textId="77777777" w:rsidR="008212AF" w:rsidRDefault="008212AF" w:rsidP="00343023">
      <w:pPr>
        <w:pStyle w:val="BodyText"/>
        <w:numPr>
          <w:ilvl w:val="0"/>
          <w:numId w:val="13"/>
        </w:numPr>
        <w:rPr>
          <w:rFonts w:eastAsia="Times New Roman"/>
          <w:lang w:val="en-GB"/>
        </w:rPr>
      </w:pPr>
      <w:r>
        <w:rPr>
          <w:rFonts w:eastAsia="Times New Roman"/>
          <w:lang w:val="en-GB"/>
        </w:rPr>
        <w:t>Empowering our people to be safety leaders through skills, knowledge and equipment, aligned with integrated systems, processes and services.</w:t>
      </w:r>
    </w:p>
    <w:p w14:paraId="38925B43" w14:textId="77777777" w:rsidR="008212AF" w:rsidRDefault="008212AF" w:rsidP="00343023">
      <w:pPr>
        <w:pStyle w:val="BodyText"/>
        <w:numPr>
          <w:ilvl w:val="0"/>
          <w:numId w:val="13"/>
        </w:numPr>
        <w:rPr>
          <w:rFonts w:eastAsia="Times New Roman"/>
          <w:lang w:val="en-GB"/>
        </w:rPr>
      </w:pPr>
      <w:r>
        <w:rPr>
          <w:rFonts w:eastAsia="Times New Roman"/>
          <w:lang w:val="en-GB"/>
        </w:rPr>
        <w:t xml:space="preserve">Working with individuals and business areas to create early, effective and sustainable health and safety interventions </w:t>
      </w:r>
      <w:r>
        <w:rPr>
          <w:rFonts w:eastAsia="Times New Roman"/>
          <w:lang w:val="en-GB"/>
        </w:rPr>
        <w:br/>
        <w:t>and solutions.</w:t>
      </w:r>
    </w:p>
    <w:p w14:paraId="61C3F919" w14:textId="77777777" w:rsidR="008212AF" w:rsidRDefault="008212AF" w:rsidP="00343023">
      <w:pPr>
        <w:pStyle w:val="BodyText"/>
        <w:numPr>
          <w:ilvl w:val="0"/>
          <w:numId w:val="13"/>
        </w:numPr>
        <w:rPr>
          <w:rFonts w:eastAsia="Times New Roman"/>
          <w:lang w:val="en-GB"/>
        </w:rPr>
      </w:pPr>
      <w:r>
        <w:rPr>
          <w:rFonts w:eastAsia="Times New Roman"/>
          <w:lang w:val="en-GB"/>
        </w:rPr>
        <w:t>Strengthening our safety management and governance, focusing on continuous improvement by building an evidence base to inform strategic direction and measurable objectives.</w:t>
      </w:r>
    </w:p>
    <w:p w14:paraId="3638132B" w14:textId="77777777" w:rsidR="008212AF" w:rsidRDefault="008212AF" w:rsidP="00343023">
      <w:pPr>
        <w:pStyle w:val="BodyText"/>
        <w:numPr>
          <w:ilvl w:val="0"/>
          <w:numId w:val="13"/>
        </w:numPr>
        <w:rPr>
          <w:rFonts w:eastAsia="Times New Roman"/>
          <w:lang w:val="en-GB"/>
        </w:rPr>
      </w:pPr>
      <w:r>
        <w:rPr>
          <w:rFonts w:eastAsia="Times New Roman"/>
          <w:lang w:val="en-GB"/>
        </w:rPr>
        <w:t xml:space="preserve">Holding all levels of management responsible and accountable for the health, safety and wellbeing of their people. </w:t>
      </w:r>
    </w:p>
    <w:p w14:paraId="20441F5B" w14:textId="77777777" w:rsidR="008212AF" w:rsidRDefault="008212AF" w:rsidP="008212AF">
      <w:pPr>
        <w:pStyle w:val="BodyText"/>
        <w:rPr>
          <w:rFonts w:eastAsiaTheme="minorEastAsia"/>
          <w:lang w:val="en-GB"/>
        </w:rPr>
      </w:pPr>
      <w:r>
        <w:rPr>
          <w:lang w:val="en-GB"/>
        </w:rPr>
        <w:t xml:space="preserve">Through the mindset </w:t>
      </w:r>
      <w:r w:rsidRPr="00B44A65">
        <w:rPr>
          <w:rStyle w:val="light-italic"/>
          <w:i/>
          <w:iCs/>
          <w:lang w:val="en-GB"/>
        </w:rPr>
        <w:t>Zero — Think Safe, Be Safe</w:t>
      </w:r>
      <w:r>
        <w:rPr>
          <w:lang w:val="en-GB"/>
        </w:rPr>
        <w:t xml:space="preserve"> we will drive the health and safety behaviour and cultural change we desire. We will bring safety to the forefront of everything we do.</w:t>
      </w:r>
    </w:p>
    <w:p w14:paraId="7073AB84" w14:textId="77777777" w:rsidR="008212AF" w:rsidRDefault="008212AF" w:rsidP="008212AF">
      <w:pPr>
        <w:pStyle w:val="BodyText"/>
        <w:rPr>
          <w:lang w:val="en-GB"/>
        </w:rPr>
      </w:pPr>
      <w:r>
        <w:rPr>
          <w:lang w:val="en-GB"/>
        </w:rPr>
        <w:t xml:space="preserve">In 2019—20, the focus for the Occupational Health and Safety (OHS) capability of Victoria Police shifted significantly to managing and responding to the impacts of emergencies on employee health and wellbeing. We deployed OHS specialists to the 2019—20 summer bushfires and the coronavirus (COVID-19) response, which at the time of writing is ongoing. What these two catastrophic emergencies have identified is the critical role safety plays in decision making in an emergency management scenario. </w:t>
      </w:r>
    </w:p>
    <w:p w14:paraId="2087CF68" w14:textId="77777777" w:rsidR="008212AF" w:rsidRDefault="008212AF" w:rsidP="00B44A65">
      <w:pPr>
        <w:pStyle w:val="Heading3"/>
        <w:rPr>
          <w:rFonts w:eastAsia="Times New Roman"/>
        </w:rPr>
      </w:pPr>
      <w:r>
        <w:rPr>
          <w:rFonts w:eastAsia="Times New Roman"/>
        </w:rPr>
        <w:t>Incident Management</w:t>
      </w:r>
    </w:p>
    <w:p w14:paraId="152C845A" w14:textId="6B659E61" w:rsidR="008212AF" w:rsidRDefault="008212AF" w:rsidP="008212AF">
      <w:pPr>
        <w:pStyle w:val="BodyText"/>
        <w:rPr>
          <w:rFonts w:eastAsiaTheme="minorEastAsia"/>
          <w:lang w:val="en-GB"/>
        </w:rPr>
      </w:pPr>
      <w:r>
        <w:rPr>
          <w:lang w:val="en-GB"/>
        </w:rPr>
        <w:t xml:space="preserve">Incidents, including near-misses and those resulting in injury increased 10.2 per cent from 3,547 to 3,909 in 2019—20. </w:t>
      </w:r>
      <w:r>
        <w:rPr>
          <w:lang w:val="en-GB"/>
        </w:rPr>
        <w:br/>
        <w:t>The increase is largely attributable to the summer bushfires response (55 incidents, 47 injuries, and 9 WorkCover claims) as well as supporting Victoria’s coronavirus (COVID-19) response (310 incidents, 193 injuries, and 1 WorkCover claim).</w:t>
      </w:r>
    </w:p>
    <w:p w14:paraId="67DE33AE" w14:textId="77777777" w:rsidR="008212AF" w:rsidRDefault="008212AF" w:rsidP="008212AF">
      <w:pPr>
        <w:pStyle w:val="BodyText"/>
        <w:rPr>
          <w:lang w:val="en-GB"/>
        </w:rPr>
      </w:pPr>
      <w:r>
        <w:rPr>
          <w:lang w:val="en-GB"/>
        </w:rPr>
        <w:t xml:space="preserve">The lost-time injury frequency rate decreased from 14.3 to 14.09. However, claims rose by 9.8 per cent from 1,085 to 1,191. Time lost as a result of WorkCover claims increased 6.3 per cent to 103,205 shifts lost; the increase is attributable to mental health claims which increased from 358 to 386 whereas shifts lost to physical injury claims decreased 3.3 per cent to 24,750. </w:t>
      </w:r>
    </w:p>
    <w:p w14:paraId="1C8C6008" w14:textId="349315FD" w:rsidR="008212AF" w:rsidRDefault="008212AF" w:rsidP="008212AF">
      <w:pPr>
        <w:pStyle w:val="BodyText"/>
        <w:rPr>
          <w:lang w:val="en-GB"/>
        </w:rPr>
      </w:pPr>
      <w:r>
        <w:rPr>
          <w:lang w:val="en-GB"/>
        </w:rPr>
        <w:t xml:space="preserve">Mental health claims and employees seeking help for mental health have been increasing since the publication of the </w:t>
      </w:r>
      <w:r w:rsidRPr="00B44A65">
        <w:rPr>
          <w:rStyle w:val="light-italic"/>
          <w:i/>
          <w:iCs/>
          <w:lang w:val="en-GB"/>
        </w:rPr>
        <w:t>Victoria Police Mental Health Review</w:t>
      </w:r>
      <w:r>
        <w:rPr>
          <w:lang w:val="en-GB"/>
        </w:rPr>
        <w:t xml:space="preserve"> (MHR) in May 2016. All recommendations from the MHR have been implemented. Victoria Police anticipated there would be an increase in claims as the organisation raised awareness and acceptance of mental health issues. We are preparing for the benefits of these actions to be realised in coming years, and claims may decrease. Further information regarding our OHS performance for 2019—20 can be found in Chapter 6.21. </w:t>
      </w:r>
    </w:p>
    <w:p w14:paraId="0B94ED70" w14:textId="77777777" w:rsidR="00B44A65" w:rsidRDefault="00B44A65">
      <w:pPr>
        <w:rPr>
          <w:rStyle w:val="charoverride-10"/>
          <w:rFonts w:ascii="Calibri" w:eastAsia="Times New Roman" w:hAnsi="Calibri"/>
          <w:noProof/>
          <w:color w:val="000000" w:themeColor="text1"/>
          <w:sz w:val="20"/>
          <w:szCs w:val="20"/>
          <w:lang w:val="en-GB"/>
        </w:rPr>
      </w:pPr>
      <w:r>
        <w:rPr>
          <w:rStyle w:val="charoverride-10"/>
          <w:rFonts w:eastAsia="Times New Roman"/>
          <w:lang w:val="en-GB"/>
        </w:rPr>
        <w:br w:type="page"/>
      </w:r>
    </w:p>
    <w:p w14:paraId="33510095" w14:textId="6A340694" w:rsidR="008212AF" w:rsidRDefault="008212AF" w:rsidP="007356E7">
      <w:pPr>
        <w:pStyle w:val="Heading1"/>
        <w:rPr>
          <w:rFonts w:eastAsia="Times New Roman"/>
          <w:lang w:val="en-GB"/>
        </w:rPr>
      </w:pPr>
      <w:r>
        <w:rPr>
          <w:rFonts w:eastAsia="Times New Roman"/>
          <w:lang w:val="en-GB"/>
        </w:rPr>
        <w:lastRenderedPageBreak/>
        <w:t>5.</w:t>
      </w:r>
      <w:r>
        <w:rPr>
          <w:rFonts w:eastAsia="Times New Roman"/>
          <w:lang w:val="en-GB"/>
        </w:rPr>
        <w:tab/>
        <w:t>Our Year</w:t>
      </w:r>
    </w:p>
    <w:p w14:paraId="45901E15" w14:textId="2EBA8F53" w:rsidR="008212AF" w:rsidRDefault="008212AF" w:rsidP="00FA0D6C">
      <w:pPr>
        <w:pStyle w:val="vicpol---intro---2020"/>
      </w:pPr>
      <w:r>
        <w:t xml:space="preserve">This financial year presented a number of unique challenges to keeping Victorians safe. </w:t>
      </w:r>
    </w:p>
    <w:p w14:paraId="44DEF02F" w14:textId="688C380D" w:rsidR="008212AF" w:rsidRDefault="008212AF" w:rsidP="008212AF">
      <w:pPr>
        <w:pStyle w:val="BodyText"/>
        <w:rPr>
          <w:lang w:val="en-GB"/>
        </w:rPr>
      </w:pPr>
      <w:r>
        <w:rPr>
          <w:lang w:val="en-GB"/>
        </w:rPr>
        <w:t xml:space="preserve">The 2019—20 summer bushfire season saw a State of Disaster declared for the first time in Victoria and the coronavirus (COVID-19) pandemic is evolving to be one of the most significant global events in modern history. As an organisation, we continued to demonstrate our agility, support and leadership in keeping communities safe by assisting those in need, preventing offences from occurring and detecting and apprehending offenders. </w:t>
      </w:r>
    </w:p>
    <w:p w14:paraId="5A952F7E" w14:textId="284BCBFE" w:rsidR="00D809CF" w:rsidRDefault="008212AF" w:rsidP="00D809CF">
      <w:pPr>
        <w:pStyle w:val="BodyText"/>
        <w:spacing w:line="240" w:lineRule="auto"/>
        <w:rPr>
          <w:lang w:val="en-GB"/>
        </w:rPr>
      </w:pPr>
      <w:r>
        <w:rPr>
          <w:lang w:val="en-GB"/>
        </w:rPr>
        <w:t xml:space="preserve">Over the past 12 months, we have continued our modernisation reform program by using the </w:t>
      </w:r>
      <w:r w:rsidRPr="002D0494">
        <w:rPr>
          <w:rStyle w:val="light-italic"/>
          <w:i/>
          <w:iCs/>
          <w:lang w:val="en-GB"/>
        </w:rPr>
        <w:t>Victoria Police Capability Plan 2016—2025: Capability Framework</w:t>
      </w:r>
      <w:r>
        <w:rPr>
          <w:lang w:val="en-GB"/>
        </w:rPr>
        <w:t xml:space="preserve"> as a systems-based approach to planning, using 78 core and enabling capabilities that provide visibility of where we need to invest time or resources. We need to acknowledge the impacts the summer bushfires and coronavirus (COVID-19) pandemic have had on our performance against our Annual Plan. Some initiatives were impacted as a result of the need to reprioritise resources, supply chain disruption and training delays due to the requirements of social distancing. Although our progress has been slowed, we remain committed to the modernisation reform program, ensuring Victoria Police will continue to adapt to the needs of the community and our workforce</w:t>
      </w:r>
      <w:r w:rsidR="00D809CF">
        <w:rPr>
          <w:lang w:val="en-GB"/>
        </w:rPr>
        <w:t>.</w:t>
      </w:r>
    </w:p>
    <w:tbl>
      <w:tblPr>
        <w:tblW w:w="1020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0206"/>
      </w:tblGrid>
      <w:tr w:rsidR="004740A9" w14:paraId="5F132324" w14:textId="77777777" w:rsidTr="004740A9">
        <w:trPr>
          <w:trHeight w:val="377"/>
        </w:trPr>
        <w:tc>
          <w:tcPr>
            <w:tcW w:w="10206" w:type="dxa"/>
            <w:tcBorders>
              <w:top w:val="nil"/>
              <w:left w:val="nil"/>
              <w:bottom w:val="nil"/>
              <w:right w:val="nil"/>
            </w:tcBorders>
            <w:shd w:val="clear" w:color="auto" w:fill="1E5DA6"/>
          </w:tcPr>
          <w:p w14:paraId="2E1AAC1B" w14:textId="616B5155" w:rsidR="004740A9" w:rsidRDefault="004740A9" w:rsidP="003B197D">
            <w:pPr>
              <w:pStyle w:val="TableParagraph"/>
              <w:spacing w:before="28"/>
              <w:ind w:left="113"/>
              <w:rPr>
                <w:rFonts w:ascii="FuturaStd-Heavy"/>
                <w:b/>
                <w:sz w:val="18"/>
              </w:rPr>
            </w:pPr>
            <w:r>
              <w:rPr>
                <w:rFonts w:ascii="FuturaStd-Heavy"/>
                <w:b/>
                <w:color w:val="FFFFFF"/>
                <w:sz w:val="18"/>
              </w:rPr>
              <w:t>In 2019</w:t>
            </w:r>
            <w:r>
              <w:rPr>
                <w:rFonts w:ascii="FuturaStd-Heavy"/>
                <w:b/>
                <w:color w:val="FFFFFF"/>
                <w:sz w:val="18"/>
              </w:rPr>
              <w:t>–</w:t>
            </w:r>
            <w:r>
              <w:rPr>
                <w:rFonts w:ascii="FuturaStd-Heavy"/>
                <w:b/>
                <w:color w:val="FFFFFF"/>
                <w:sz w:val="18"/>
              </w:rPr>
              <w:t>20:</w:t>
            </w:r>
          </w:p>
        </w:tc>
      </w:tr>
      <w:tr w:rsidR="004740A9" w14:paraId="18D7AD85" w14:textId="77777777" w:rsidTr="004740A9">
        <w:trPr>
          <w:trHeight w:val="283"/>
        </w:trPr>
        <w:tc>
          <w:tcPr>
            <w:tcW w:w="10206" w:type="dxa"/>
            <w:tcBorders>
              <w:top w:val="nil"/>
              <w:left w:val="nil"/>
              <w:bottom w:val="single" w:sz="2" w:space="0" w:color="auto"/>
              <w:right w:val="nil"/>
            </w:tcBorders>
          </w:tcPr>
          <w:p w14:paraId="7C37FC5C" w14:textId="33F4623F" w:rsidR="004740A9" w:rsidRPr="004740A9" w:rsidRDefault="004740A9" w:rsidP="004740A9">
            <w:pPr>
              <w:pStyle w:val="BodyText"/>
            </w:pPr>
            <w:r>
              <w:t xml:space="preserve">PAL and OLR received nearly </w:t>
            </w:r>
            <w:r w:rsidRPr="004740A9">
              <w:rPr>
                <w:b/>
                <w:bCs/>
              </w:rPr>
              <w:t>800,000</w:t>
            </w:r>
            <w:r>
              <w:t xml:space="preserve"> calls and processed more than 17,000 online crime and lost property reports. </w:t>
            </w:r>
          </w:p>
        </w:tc>
      </w:tr>
      <w:tr w:rsidR="004740A9" w14:paraId="602D16C0" w14:textId="77777777" w:rsidTr="004740A9">
        <w:trPr>
          <w:trHeight w:val="89"/>
        </w:trPr>
        <w:tc>
          <w:tcPr>
            <w:tcW w:w="10206" w:type="dxa"/>
            <w:tcBorders>
              <w:top w:val="single" w:sz="2" w:space="0" w:color="auto"/>
              <w:left w:val="nil"/>
              <w:bottom w:val="single" w:sz="2" w:space="0" w:color="auto"/>
              <w:right w:val="nil"/>
            </w:tcBorders>
          </w:tcPr>
          <w:p w14:paraId="2528897B" w14:textId="71B566BB" w:rsidR="004740A9" w:rsidRPr="004740A9" w:rsidRDefault="004740A9" w:rsidP="004740A9">
            <w:pPr>
              <w:pStyle w:val="BodyText"/>
            </w:pPr>
            <w:r>
              <w:t xml:space="preserve">We completed the rollout of over </w:t>
            </w:r>
            <w:r w:rsidRPr="004740A9">
              <w:rPr>
                <w:b/>
                <w:bCs/>
              </w:rPr>
              <w:t>9,000</w:t>
            </w:r>
            <w:r>
              <w:t xml:space="preserve"> body worn cameras. </w:t>
            </w:r>
          </w:p>
        </w:tc>
      </w:tr>
      <w:tr w:rsidR="004740A9" w14:paraId="0B4F7490" w14:textId="77777777" w:rsidTr="004740A9">
        <w:trPr>
          <w:trHeight w:val="352"/>
        </w:trPr>
        <w:tc>
          <w:tcPr>
            <w:tcW w:w="10206" w:type="dxa"/>
            <w:tcBorders>
              <w:top w:val="single" w:sz="2" w:space="0" w:color="auto"/>
              <w:left w:val="nil"/>
              <w:bottom w:val="single" w:sz="2" w:space="0" w:color="auto"/>
              <w:right w:val="nil"/>
            </w:tcBorders>
          </w:tcPr>
          <w:p w14:paraId="3CCEBA83" w14:textId="20346324" w:rsidR="004740A9" w:rsidRPr="004740A9" w:rsidRDefault="004740A9" w:rsidP="004740A9">
            <w:pPr>
              <w:pStyle w:val="BodyText"/>
            </w:pPr>
            <w:r w:rsidRPr="004740A9">
              <w:rPr>
                <w:b/>
                <w:bCs/>
              </w:rPr>
              <w:t>92</w:t>
            </w:r>
            <w:r>
              <w:t xml:space="preserve"> Highway Patrol vehicles were equipped with Mobile Automatic Number Plate Recognition technology. </w:t>
            </w:r>
          </w:p>
        </w:tc>
      </w:tr>
      <w:tr w:rsidR="004740A9" w14:paraId="47F93D06" w14:textId="77777777" w:rsidTr="004740A9">
        <w:trPr>
          <w:trHeight w:val="180"/>
        </w:trPr>
        <w:tc>
          <w:tcPr>
            <w:tcW w:w="10206" w:type="dxa"/>
            <w:tcBorders>
              <w:top w:val="single" w:sz="2" w:space="0" w:color="auto"/>
              <w:left w:val="nil"/>
              <w:bottom w:val="single" w:sz="2" w:space="0" w:color="auto"/>
              <w:right w:val="nil"/>
            </w:tcBorders>
          </w:tcPr>
          <w:p w14:paraId="02375F6E" w14:textId="03BCD40E" w:rsidR="004740A9" w:rsidRPr="004740A9" w:rsidRDefault="004740A9" w:rsidP="004740A9">
            <w:pPr>
              <w:pStyle w:val="BodyText"/>
            </w:pPr>
            <w:r>
              <w:t xml:space="preserve">Victoria Police completed our acquittal of all </w:t>
            </w:r>
            <w:r w:rsidRPr="004740A9">
              <w:rPr>
                <w:b/>
                <w:bCs/>
              </w:rPr>
              <w:t>39</w:t>
            </w:r>
            <w:r>
              <w:t xml:space="preserve"> recommendations from the Mental Health Review. </w:t>
            </w:r>
          </w:p>
        </w:tc>
      </w:tr>
      <w:tr w:rsidR="004740A9" w14:paraId="1CC98ED5" w14:textId="77777777" w:rsidTr="004740A9">
        <w:trPr>
          <w:trHeight w:val="242"/>
        </w:trPr>
        <w:tc>
          <w:tcPr>
            <w:tcW w:w="10206" w:type="dxa"/>
            <w:tcBorders>
              <w:top w:val="single" w:sz="2" w:space="0" w:color="auto"/>
              <w:left w:val="nil"/>
              <w:bottom w:val="single" w:sz="2" w:space="0" w:color="auto"/>
              <w:right w:val="nil"/>
            </w:tcBorders>
          </w:tcPr>
          <w:p w14:paraId="101550CD" w14:textId="055DF438" w:rsidR="004740A9" w:rsidRDefault="004740A9" w:rsidP="004740A9">
            <w:pPr>
              <w:pStyle w:val="BodyText"/>
            </w:pPr>
            <w:r>
              <w:t xml:space="preserve">We completed our deployment of over </w:t>
            </w:r>
            <w:r w:rsidRPr="004740A9">
              <w:rPr>
                <w:b/>
                <w:bCs/>
              </w:rPr>
              <w:t>10,000</w:t>
            </w:r>
            <w:r>
              <w:t xml:space="preserve"> hand-held mobile (IRIS) devices to frontline police officers. </w:t>
            </w:r>
          </w:p>
        </w:tc>
      </w:tr>
      <w:tr w:rsidR="004740A9" w14:paraId="7726821C" w14:textId="77777777" w:rsidTr="004740A9">
        <w:trPr>
          <w:trHeight w:val="162"/>
        </w:trPr>
        <w:tc>
          <w:tcPr>
            <w:tcW w:w="10206" w:type="dxa"/>
            <w:tcBorders>
              <w:top w:val="single" w:sz="2" w:space="0" w:color="auto"/>
              <w:left w:val="nil"/>
              <w:bottom w:val="single" w:sz="2" w:space="0" w:color="auto"/>
              <w:right w:val="nil"/>
            </w:tcBorders>
          </w:tcPr>
          <w:p w14:paraId="7B794A5B" w14:textId="0686DD29" w:rsidR="004740A9" w:rsidRDefault="004740A9" w:rsidP="004740A9">
            <w:pPr>
              <w:pStyle w:val="BodyText"/>
            </w:pPr>
            <w:r w:rsidRPr="004740A9">
              <w:rPr>
                <w:b/>
                <w:bCs/>
              </w:rPr>
              <w:t>622</w:t>
            </w:r>
            <w:r>
              <w:t xml:space="preserve"> police and </w:t>
            </w:r>
            <w:r w:rsidRPr="004740A9">
              <w:rPr>
                <w:b/>
                <w:bCs/>
              </w:rPr>
              <w:t>25</w:t>
            </w:r>
            <w:r>
              <w:t xml:space="preserve"> Protective Services Officers were deployed as part of the Community Safety Statement. </w:t>
            </w:r>
          </w:p>
        </w:tc>
      </w:tr>
      <w:tr w:rsidR="004740A9" w14:paraId="2D24EBAF" w14:textId="77777777" w:rsidTr="004740A9">
        <w:trPr>
          <w:trHeight w:val="366"/>
        </w:trPr>
        <w:tc>
          <w:tcPr>
            <w:tcW w:w="10206" w:type="dxa"/>
            <w:tcBorders>
              <w:top w:val="single" w:sz="2" w:space="0" w:color="auto"/>
              <w:left w:val="nil"/>
              <w:bottom w:val="single" w:sz="2" w:space="0" w:color="auto"/>
              <w:right w:val="nil"/>
            </w:tcBorders>
          </w:tcPr>
          <w:p w14:paraId="12E66E5F" w14:textId="0B24F75C" w:rsidR="004740A9" w:rsidRPr="004740A9" w:rsidRDefault="004740A9" w:rsidP="004740A9">
            <w:pPr>
              <w:pStyle w:val="BodyText"/>
            </w:pPr>
            <w:r>
              <w:t xml:space="preserve">Upgrading and modernisation works were completed at </w:t>
            </w:r>
            <w:r w:rsidRPr="004740A9">
              <w:rPr>
                <w:b/>
                <w:bCs/>
              </w:rPr>
              <w:t>19</w:t>
            </w:r>
            <w:r>
              <w:t xml:space="preserve"> police stations. </w:t>
            </w:r>
          </w:p>
        </w:tc>
      </w:tr>
      <w:tr w:rsidR="004740A9" w14:paraId="4B435935" w14:textId="77777777" w:rsidTr="004740A9">
        <w:trPr>
          <w:trHeight w:val="130"/>
        </w:trPr>
        <w:tc>
          <w:tcPr>
            <w:tcW w:w="10206" w:type="dxa"/>
            <w:tcBorders>
              <w:top w:val="single" w:sz="2" w:space="0" w:color="auto"/>
              <w:left w:val="nil"/>
              <w:bottom w:val="single" w:sz="2" w:space="0" w:color="auto"/>
              <w:right w:val="nil"/>
            </w:tcBorders>
          </w:tcPr>
          <w:p w14:paraId="7C7262C0" w14:textId="49E40CE3" w:rsidR="004740A9" w:rsidRDefault="004740A9" w:rsidP="004740A9">
            <w:pPr>
              <w:pStyle w:val="BodyText"/>
            </w:pPr>
            <w:r w:rsidRPr="004740A9">
              <w:rPr>
                <w:b/>
                <w:bCs/>
              </w:rPr>
              <w:t>One</w:t>
            </w:r>
            <w:r>
              <w:t xml:space="preserve"> new purpose-built Victoria Police Centre was formally opened. </w:t>
            </w:r>
          </w:p>
        </w:tc>
      </w:tr>
      <w:tr w:rsidR="004740A9" w14:paraId="41DFAD2A" w14:textId="77777777" w:rsidTr="004740A9">
        <w:trPr>
          <w:trHeight w:val="192"/>
        </w:trPr>
        <w:tc>
          <w:tcPr>
            <w:tcW w:w="10206" w:type="dxa"/>
            <w:tcBorders>
              <w:top w:val="single" w:sz="2" w:space="0" w:color="auto"/>
              <w:left w:val="nil"/>
              <w:bottom w:val="single" w:sz="2" w:space="0" w:color="auto"/>
              <w:right w:val="nil"/>
            </w:tcBorders>
          </w:tcPr>
          <w:p w14:paraId="71C23106" w14:textId="34273A1A" w:rsidR="004740A9" w:rsidRDefault="004740A9" w:rsidP="004740A9">
            <w:pPr>
              <w:pStyle w:val="BodyText"/>
            </w:pPr>
            <w:r w:rsidRPr="004740A9">
              <w:t xml:space="preserve">The Embedded Youth Outreach Project has engaged with more than </w:t>
            </w:r>
            <w:r w:rsidRPr="004740A9">
              <w:rPr>
                <w:b/>
                <w:bCs/>
              </w:rPr>
              <w:t>2,000</w:t>
            </w:r>
            <w:r w:rsidRPr="004740A9">
              <w:t xml:space="preserve"> young Victorians. </w:t>
            </w:r>
          </w:p>
        </w:tc>
      </w:tr>
      <w:tr w:rsidR="004740A9" w14:paraId="1B93A24A" w14:textId="77777777" w:rsidTr="004740A9">
        <w:trPr>
          <w:trHeight w:val="254"/>
        </w:trPr>
        <w:tc>
          <w:tcPr>
            <w:tcW w:w="10206" w:type="dxa"/>
            <w:tcBorders>
              <w:top w:val="single" w:sz="2" w:space="0" w:color="auto"/>
              <w:left w:val="nil"/>
              <w:bottom w:val="single" w:sz="2" w:space="0" w:color="auto"/>
              <w:right w:val="nil"/>
            </w:tcBorders>
          </w:tcPr>
          <w:p w14:paraId="3FA6F3E2" w14:textId="51299222" w:rsidR="004740A9" w:rsidRPr="004740A9" w:rsidRDefault="004740A9" w:rsidP="004740A9">
            <w:pPr>
              <w:pStyle w:val="BodyText"/>
            </w:pPr>
            <w:r w:rsidRPr="004740A9">
              <w:rPr>
                <w:b/>
                <w:bCs/>
              </w:rPr>
              <w:t>Two</w:t>
            </w:r>
            <w:r>
              <w:t xml:space="preserve"> regional forensic hubs were opened, one in Morwell and the other in Ballarat West. </w:t>
            </w:r>
          </w:p>
        </w:tc>
      </w:tr>
    </w:tbl>
    <w:p w14:paraId="4255D6C8" w14:textId="7DC9E30E" w:rsidR="002D0494" w:rsidRDefault="002D0494">
      <w:pPr>
        <w:rPr>
          <w:rFonts w:ascii="Calibri" w:eastAsia="Times New Roman" w:hAnsi="Calibri" w:cs="Times New Roman (Headings CS)"/>
          <w:b/>
          <w:color w:val="365F91" w:themeColor="accent1" w:themeShade="BF"/>
          <w:sz w:val="30"/>
          <w:szCs w:val="26"/>
          <w:lang w:val="en-GB"/>
        </w:rPr>
      </w:pPr>
      <w:r>
        <w:rPr>
          <w:rFonts w:eastAsia="Times New Roman"/>
          <w:lang w:val="en-GB"/>
        </w:rPr>
        <w:br w:type="page"/>
      </w:r>
    </w:p>
    <w:p w14:paraId="1E1D7676" w14:textId="493CF37D" w:rsidR="008212AF" w:rsidRDefault="008212AF" w:rsidP="002D0494">
      <w:pPr>
        <w:pStyle w:val="Heading2"/>
        <w:rPr>
          <w:rFonts w:eastAsia="Times New Roman"/>
          <w:lang w:val="en-GB"/>
        </w:rPr>
      </w:pPr>
      <w:r>
        <w:rPr>
          <w:rFonts w:eastAsia="Times New Roman"/>
          <w:lang w:val="en-GB"/>
        </w:rPr>
        <w:lastRenderedPageBreak/>
        <w:t>2019—20 Bushfire Season</w:t>
      </w:r>
    </w:p>
    <w:p w14:paraId="6B5643F0" w14:textId="77777777" w:rsidR="008212AF" w:rsidRDefault="008212AF" w:rsidP="008212AF">
      <w:pPr>
        <w:pStyle w:val="BodyText"/>
        <w:rPr>
          <w:rFonts w:eastAsiaTheme="minorEastAsia"/>
          <w:lang w:val="en-GB"/>
        </w:rPr>
      </w:pPr>
      <w:r>
        <w:rPr>
          <w:lang w:val="en-GB"/>
        </w:rPr>
        <w:t>In the 2019—20 summer season, Victoria faced devastating bushfires across the state’s north and east. This event saw a State of Disaster declared for the first time and one of the largest joint agency operations in Australian history, involving Victoria Police, the Australian Defence Force (ADF) and other emergency service providers.</w:t>
      </w:r>
    </w:p>
    <w:p w14:paraId="67793B6E" w14:textId="77777777" w:rsidR="008212AF" w:rsidRDefault="008212AF" w:rsidP="008212AF">
      <w:pPr>
        <w:pStyle w:val="BodyText"/>
        <w:rPr>
          <w:lang w:val="en-GB"/>
        </w:rPr>
      </w:pPr>
      <w:r>
        <w:rPr>
          <w:lang w:val="en-GB"/>
        </w:rPr>
        <w:t>The 2019—20 Victorian bushfires commenced in East Gippsland on 21 November 2019 as a result of lightning strikes, with these continuing and increasing in size at a manageable level until late December 2019. Between Christmas and the New Year several new fires started which very quickly increased in size and threatened towns including Omeo, Swifts Creek, Buchan and smaller locations such as Club Terrace and Suggan Buggan. The Bendoc area was under ongoing threat from a southerly travelling fire in New South Wales (NSW). The coastal town of Mallacoota, which was heavily populated with holiday makers, was also under extreme threat. Concurrently, hundreds of thousands of hectares were burned throughout north east Victoria between 29 December 2019 and late January 2020 when many smaller fires caused by lightning strikes quickly joined to form two main large fire complexes in the Corryong and Mt Buffalo regions.</w:t>
      </w:r>
    </w:p>
    <w:p w14:paraId="30E9E4DF" w14:textId="77777777" w:rsidR="008212AF" w:rsidRDefault="008212AF" w:rsidP="008212AF">
      <w:pPr>
        <w:pStyle w:val="BodyText"/>
        <w:rPr>
          <w:lang w:val="en-GB"/>
        </w:rPr>
      </w:pPr>
      <w:r>
        <w:rPr>
          <w:lang w:val="en-GB"/>
        </w:rPr>
        <w:t xml:space="preserve">By any measure, the 2019—20 Victorian bushfires were disastrous for the state, some regional and local communities and for many families and individuals. Fires in eastern Victoria sadly claimed five lives, destroyed 372 residences and significant public infrastructure, disrupted major transport links and severely affected local economies. </w:t>
      </w:r>
    </w:p>
    <w:p w14:paraId="17FE06CC" w14:textId="77777777" w:rsidR="008212AF" w:rsidRDefault="008212AF" w:rsidP="002D0494">
      <w:pPr>
        <w:pStyle w:val="Heading3"/>
        <w:rPr>
          <w:rFonts w:eastAsia="Times New Roman"/>
        </w:rPr>
      </w:pPr>
      <w:r>
        <w:rPr>
          <w:rFonts w:eastAsia="Times New Roman"/>
        </w:rPr>
        <w:t>Response</w:t>
      </w:r>
    </w:p>
    <w:p w14:paraId="0757740A" w14:textId="77777777" w:rsidR="008212AF" w:rsidRDefault="008212AF" w:rsidP="008212AF">
      <w:pPr>
        <w:pStyle w:val="BodyText"/>
        <w:rPr>
          <w:rFonts w:eastAsiaTheme="minorEastAsia"/>
          <w:lang w:val="en-GB"/>
        </w:rPr>
      </w:pPr>
      <w:r>
        <w:rPr>
          <w:lang w:val="en-GB"/>
        </w:rPr>
        <w:t xml:space="preserve">Our response was delivered on an unprecedented scale. In the north east alone, 1,200 additional deployments of police personnel were facilitated, providing 4,800 additional shifts in support of local resources work in evacuation, traffic management, public reassurance and other police operations. </w:t>
      </w:r>
    </w:p>
    <w:p w14:paraId="410B5263" w14:textId="77777777" w:rsidR="008212AF" w:rsidRDefault="008212AF" w:rsidP="008212AF">
      <w:pPr>
        <w:pStyle w:val="BodyText"/>
        <w:rPr>
          <w:lang w:val="en-GB"/>
        </w:rPr>
      </w:pPr>
      <w:r>
        <w:rPr>
          <w:lang w:val="en-GB"/>
        </w:rPr>
        <w:t xml:space="preserve">In early to mid-January 2020, we successfully facilitated the evacuation and relocation of over 65,000 people from the potential impact zone, around 40,000 from the North East and Alpine areas and 30,000 from the East Gippsland areas. </w:t>
      </w:r>
    </w:p>
    <w:p w14:paraId="6A6486FD" w14:textId="77777777" w:rsidR="008212AF" w:rsidRDefault="008212AF" w:rsidP="008212AF">
      <w:pPr>
        <w:pStyle w:val="BodyText"/>
        <w:rPr>
          <w:lang w:val="en-GB"/>
        </w:rPr>
      </w:pPr>
      <w:r>
        <w:rPr>
          <w:lang w:val="en-GB"/>
        </w:rPr>
        <w:t xml:space="preserve">We deployed dedicated Inspectors to oversee impacted communities, as well as the return of evacuees, and liaise with other government agencies and emergency service organisations. </w:t>
      </w:r>
    </w:p>
    <w:p w14:paraId="2D9B8EBF" w14:textId="77777777" w:rsidR="008212AF" w:rsidRDefault="008212AF" w:rsidP="002D0494">
      <w:pPr>
        <w:pStyle w:val="Heading3"/>
        <w:rPr>
          <w:rFonts w:eastAsia="Times New Roman"/>
        </w:rPr>
      </w:pPr>
      <w:r>
        <w:rPr>
          <w:rFonts w:eastAsia="Times New Roman"/>
        </w:rPr>
        <w:t xml:space="preserve">Control Centres </w:t>
      </w:r>
    </w:p>
    <w:p w14:paraId="43C0125F" w14:textId="77777777" w:rsidR="008212AF" w:rsidRDefault="008212AF" w:rsidP="008212AF">
      <w:pPr>
        <w:pStyle w:val="BodyText"/>
        <w:rPr>
          <w:rFonts w:eastAsiaTheme="minorEastAsia"/>
          <w:lang w:val="en-GB"/>
        </w:rPr>
      </w:pPr>
      <w:r>
        <w:rPr>
          <w:lang w:val="en-GB"/>
        </w:rPr>
        <w:t xml:space="preserve">Control Centres were established at the local, regional and state level. This tiered approach ensured our response remained agile at the frontline while also considerate of any broader regional and state-wide implications. The control centres facilitated decision making with dedicated cells for planning, public information, safety, logistics, operations, intelligence and investigations contributing to an understanding of the environment. </w:t>
      </w:r>
    </w:p>
    <w:p w14:paraId="3A8DB050" w14:textId="77777777" w:rsidR="008212AF" w:rsidRDefault="008212AF" w:rsidP="002D0494">
      <w:pPr>
        <w:pStyle w:val="Heading3"/>
        <w:rPr>
          <w:rFonts w:eastAsia="Times New Roman"/>
        </w:rPr>
      </w:pPr>
      <w:r>
        <w:rPr>
          <w:rFonts w:eastAsia="Times New Roman"/>
        </w:rPr>
        <w:t>Joint Agency Collaboration</w:t>
      </w:r>
    </w:p>
    <w:p w14:paraId="68B1B2D2" w14:textId="77777777" w:rsidR="008212AF" w:rsidRDefault="008212AF" w:rsidP="008212AF">
      <w:pPr>
        <w:pStyle w:val="BodyText"/>
        <w:rPr>
          <w:rFonts w:eastAsiaTheme="minorEastAsia"/>
          <w:lang w:val="en-GB"/>
        </w:rPr>
      </w:pPr>
      <w:r>
        <w:rPr>
          <w:lang w:val="en-GB"/>
        </w:rPr>
        <w:t xml:space="preserve">Our relationships with local, state and federal agencies were crucial in responding to the bushfires. The Army provided support with the provision of supplies and the Royal Australian Air Force provided air support for the delivery of materials and extricating people from Mallacoota when conditions allowed. The Royal Australian Navy also provided ships to evacuate people from Mallacoota and provided additional required supplies. </w:t>
      </w:r>
    </w:p>
    <w:p w14:paraId="04260041" w14:textId="4B89F086" w:rsidR="008212AF" w:rsidRDefault="008212AF" w:rsidP="008212AF">
      <w:pPr>
        <w:pStyle w:val="BodyText"/>
        <w:rPr>
          <w:lang w:val="en-GB"/>
        </w:rPr>
      </w:pPr>
      <w:r>
        <w:rPr>
          <w:lang w:val="en-GB"/>
        </w:rPr>
        <w:t>Recovery works on the Princes Highway were significant and involved a multi-agency approach including the Department of Transport, the ADF and local government personnel working 24 hours a day. This was particularly important as this highway is the main thoroughfare for goods and services to travel by road between Victoria and NSW.</w:t>
      </w:r>
    </w:p>
    <w:p w14:paraId="40E4688C" w14:textId="77777777" w:rsidR="008212AF" w:rsidRDefault="008212AF" w:rsidP="002D0494">
      <w:pPr>
        <w:pStyle w:val="Heading3"/>
        <w:rPr>
          <w:rFonts w:eastAsia="Times New Roman"/>
        </w:rPr>
      </w:pPr>
      <w:r>
        <w:rPr>
          <w:rFonts w:eastAsia="Times New Roman"/>
        </w:rPr>
        <w:t xml:space="preserve">Specialist Response </w:t>
      </w:r>
    </w:p>
    <w:p w14:paraId="158B9FC6" w14:textId="77777777" w:rsidR="008212AF" w:rsidRDefault="008212AF" w:rsidP="008212AF">
      <w:pPr>
        <w:pStyle w:val="BodyText"/>
        <w:rPr>
          <w:rFonts w:eastAsiaTheme="minorEastAsia"/>
          <w:lang w:val="en-GB"/>
        </w:rPr>
      </w:pPr>
      <w:r>
        <w:rPr>
          <w:lang w:val="en-GB"/>
        </w:rPr>
        <w:t xml:space="preserve">With the bushfires impacting the full spectrum of community safety, responses were also provided by our specialist Commands and Departments, often in addition to the support provided in extra personnel to the frontline. </w:t>
      </w:r>
    </w:p>
    <w:p w14:paraId="287D2B66" w14:textId="77777777" w:rsidR="008212AF" w:rsidRDefault="008212AF" w:rsidP="008212AF">
      <w:pPr>
        <w:pStyle w:val="BodyText"/>
        <w:rPr>
          <w:lang w:val="en-GB"/>
        </w:rPr>
      </w:pPr>
      <w:r>
        <w:rPr>
          <w:lang w:val="en-GB"/>
        </w:rPr>
        <w:t>We delivered constant provision of public information to assist the community throughout the emergency and support control agencies. Additionally, we collated a series of photos, videos and news items captured and collected from bushfire events to add to Victoria Police’s historical collection.</w:t>
      </w:r>
    </w:p>
    <w:p w14:paraId="64F6B1EF" w14:textId="77777777" w:rsidR="008212AF" w:rsidRDefault="008212AF" w:rsidP="008212AF">
      <w:pPr>
        <w:pStyle w:val="BodyText"/>
        <w:rPr>
          <w:lang w:val="en-GB"/>
        </w:rPr>
      </w:pPr>
      <w:r>
        <w:rPr>
          <w:lang w:val="en-GB"/>
        </w:rPr>
        <w:t xml:space="preserve">Our road policing employees assisted with the various vehicle check points established to stop movement into restricted areas. In addition to supporting community reassurance, we also assisted with the transport of feed for livestock into restricted areas and convoys created to move persons in and out of affected communities. </w:t>
      </w:r>
    </w:p>
    <w:p w14:paraId="6714FB68" w14:textId="77777777" w:rsidR="008212AF" w:rsidRDefault="008212AF" w:rsidP="008212AF">
      <w:pPr>
        <w:pStyle w:val="BodyText"/>
        <w:rPr>
          <w:lang w:val="en-GB"/>
        </w:rPr>
      </w:pPr>
      <w:r>
        <w:rPr>
          <w:lang w:val="en-GB"/>
        </w:rPr>
        <w:t>We undertook proactive strategies to engage and monitor Registered Sex Offenders (RSO) within disaster affected areas and engage and monitor those offenders whose environments may have changed. Information collected from offenders as part of routine RSO reporting conditions was utilised to inform proactive operations and allow police to engage directly with offenders across the state. These strategies helped to ensure continuous monitoring and management for improved community safety outcomes in the unprecedented situation.</w:t>
      </w:r>
    </w:p>
    <w:p w14:paraId="7085891A" w14:textId="77777777" w:rsidR="002D0494" w:rsidRDefault="002D0494">
      <w:pPr>
        <w:rPr>
          <w:rFonts w:asciiTheme="minorHAnsi" w:eastAsia="Times New Roman" w:hAnsiTheme="minorHAnsi" w:cs="Times New Roman"/>
          <w:bCs/>
          <w:color w:val="0070C0"/>
          <w:sz w:val="24"/>
          <w:szCs w:val="27"/>
          <w:lang w:val="en-AU" w:eastAsia="en-GB" w:bidi="ar-SA"/>
        </w:rPr>
      </w:pPr>
      <w:r>
        <w:rPr>
          <w:rFonts w:eastAsia="Times New Roman"/>
        </w:rPr>
        <w:br w:type="page"/>
      </w:r>
    </w:p>
    <w:p w14:paraId="2AFDBFF7" w14:textId="721D7E5C" w:rsidR="008212AF" w:rsidRDefault="008212AF" w:rsidP="002D0494">
      <w:pPr>
        <w:pStyle w:val="Heading3"/>
        <w:rPr>
          <w:rFonts w:eastAsia="Times New Roman"/>
        </w:rPr>
      </w:pPr>
      <w:r>
        <w:rPr>
          <w:rFonts w:eastAsia="Times New Roman"/>
        </w:rPr>
        <w:lastRenderedPageBreak/>
        <w:t>Recovery</w:t>
      </w:r>
    </w:p>
    <w:p w14:paraId="63BA31E2" w14:textId="77777777" w:rsidR="008212AF" w:rsidRDefault="008212AF" w:rsidP="008212AF">
      <w:pPr>
        <w:pStyle w:val="BodyText"/>
        <w:rPr>
          <w:rFonts w:eastAsiaTheme="minorEastAsia"/>
          <w:lang w:val="en-GB"/>
        </w:rPr>
      </w:pPr>
      <w:r>
        <w:rPr>
          <w:lang w:val="en-GB"/>
        </w:rPr>
        <w:t>Over several weeks as the threat reduced, roads and towns reopened after numerous assessments were conducted and the recovery process commenced. This is still ongoing to this day with Bushfire Recovery Victoria, Department of Health and Human Services (DHHS), East Gippsland Shire and numerous agencies embedded in the area.</w:t>
      </w:r>
    </w:p>
    <w:p w14:paraId="79188C0E" w14:textId="77777777" w:rsidR="008212AF" w:rsidRDefault="008212AF" w:rsidP="008212AF">
      <w:pPr>
        <w:pStyle w:val="BodyText"/>
        <w:rPr>
          <w:lang w:val="en-GB"/>
        </w:rPr>
      </w:pPr>
      <w:r>
        <w:rPr>
          <w:lang w:val="en-GB"/>
        </w:rPr>
        <w:t xml:space="preserve">Local police continue to support their communities and Emergency Management Victoria through the recovery effort and are working closely with the lead agency and local government resources to build on the resilience of the people and provide much needed relief. </w:t>
      </w:r>
    </w:p>
    <w:p w14:paraId="3DC1F6F0" w14:textId="77777777" w:rsidR="008212AF" w:rsidRDefault="008212AF" w:rsidP="003B4853">
      <w:pPr>
        <w:pStyle w:val="Heading2"/>
        <w:rPr>
          <w:rFonts w:eastAsia="Times New Roman"/>
          <w:lang w:val="en-GB"/>
        </w:rPr>
      </w:pPr>
      <w:r>
        <w:rPr>
          <w:rFonts w:eastAsia="Times New Roman"/>
          <w:lang w:val="en-GB"/>
        </w:rPr>
        <w:t>Coronavirus (</w:t>
      </w:r>
      <w:r>
        <w:rPr>
          <w:rStyle w:val="charoverride-12"/>
          <w:rFonts w:eastAsia="Times New Roman"/>
          <w:lang w:val="en-GB"/>
        </w:rPr>
        <w:t>Covid</w:t>
      </w:r>
      <w:r>
        <w:rPr>
          <w:rFonts w:eastAsia="Times New Roman"/>
          <w:lang w:val="en-GB"/>
        </w:rPr>
        <w:t>-19) Pandemic</w:t>
      </w:r>
    </w:p>
    <w:p w14:paraId="552B26C9" w14:textId="77777777" w:rsidR="008212AF" w:rsidRDefault="008212AF" w:rsidP="008212AF">
      <w:pPr>
        <w:pStyle w:val="BodyText"/>
        <w:rPr>
          <w:rFonts w:eastAsiaTheme="minorEastAsia"/>
          <w:lang w:val="en-GB"/>
        </w:rPr>
      </w:pPr>
      <w:r>
        <w:rPr>
          <w:lang w:val="en-GB"/>
        </w:rPr>
        <w:t>Australia recorded its first coronavirus (COVID-19) case on 25 January 2020, with Victoria declaring a State of Emergency and implementing the first restricted movement directions on 16 March 2020. Victoria Police played a pivotal role in the government’s response to coronavirus (COVID-19) and successfully balanced our role of providing a safe, secure and orderly society while adapting organisational practices to the changing environment. Our response to the coronavirus (COVID-19) pandemic demonstrated our agility and adaptiveness, with operations established in response to community needs and changes to operational tasking and shift processes to minimise the risk to our employees and the community. Additionally, technological enhancements were swiftly rolled out to ensure core and enabling capabilities were maintained.</w:t>
      </w:r>
    </w:p>
    <w:p w14:paraId="737BBF70" w14:textId="77777777" w:rsidR="008212AF" w:rsidRDefault="008212AF" w:rsidP="003B4853">
      <w:pPr>
        <w:pStyle w:val="Heading3"/>
        <w:rPr>
          <w:rFonts w:eastAsia="Times New Roman"/>
        </w:rPr>
      </w:pPr>
      <w:r>
        <w:rPr>
          <w:rFonts w:eastAsia="Times New Roman"/>
        </w:rPr>
        <w:t>Operations</w:t>
      </w:r>
    </w:p>
    <w:p w14:paraId="6D6C2465" w14:textId="77777777" w:rsidR="008212AF" w:rsidRDefault="008212AF" w:rsidP="008212AF">
      <w:pPr>
        <w:pStyle w:val="BodyText"/>
        <w:rPr>
          <w:rFonts w:eastAsiaTheme="minorEastAsia"/>
          <w:lang w:val="en-GB"/>
        </w:rPr>
      </w:pPr>
      <w:r>
        <w:rPr>
          <w:lang w:val="en-GB"/>
        </w:rPr>
        <w:t xml:space="preserve">Operation Sentinel commenced on 28 March 2020 and was established to enforce the Chief Health Officer’s (CHO) directions. The operation continued into 2020—21 and comprised approximately 500 police members working 24 hours a day seven days a week. Police patrolled locations for prohibited gatherings and businesses subject to closure, as well as responding to public initiated reports of non-compliance. They also assisted with compliance checks for those under mandatory quarantine. </w:t>
      </w:r>
    </w:p>
    <w:p w14:paraId="68BD2881" w14:textId="77777777" w:rsidR="008212AF" w:rsidRDefault="008212AF" w:rsidP="008212AF">
      <w:pPr>
        <w:pStyle w:val="BodyText"/>
        <w:rPr>
          <w:lang w:val="en-GB"/>
        </w:rPr>
      </w:pPr>
      <w:r>
        <w:rPr>
          <w:lang w:val="en-GB"/>
        </w:rPr>
        <w:t>We promptly adapted to the change in community movement following the imposing of Stage 3 restrictions, with some Protective Services Officers (PSOs) moving to conduct high visibility patrols at designated community locations. Aimed at providing community reassurance through visible presence, Operation Shielding also provided asset protection for large areas of commercial precincts. While public transport continued to be supported by police and PSOs, the deployment of PSOs away from public transport was a first for Victoria Police.</w:t>
      </w:r>
    </w:p>
    <w:p w14:paraId="3BC7D9C5" w14:textId="77777777" w:rsidR="008212AF" w:rsidRDefault="008212AF" w:rsidP="008212AF">
      <w:pPr>
        <w:pStyle w:val="BodyText"/>
        <w:rPr>
          <w:lang w:val="en-GB"/>
        </w:rPr>
      </w:pPr>
      <w:r>
        <w:rPr>
          <w:lang w:val="en-GB"/>
        </w:rPr>
        <w:t xml:space="preserve">We initiated Operation Ribbon to ensure family violence remained an operational focus during the coronavirus (COVID-19) response. Specialist Family Violence Investigation Units actively engaged with over 8,000 high risk victims and perpetrators, with partner agencies assisting in monitoring safety and compliance. We diversified our methods of contact including over the phone and via email, and wherever safe and practical, contact in person was made for those identified to be most vulnerable to experiencing or committing further family violence. </w:t>
      </w:r>
    </w:p>
    <w:p w14:paraId="7CFA2C89" w14:textId="77777777" w:rsidR="008212AF" w:rsidRDefault="008212AF" w:rsidP="008212AF">
      <w:pPr>
        <w:pStyle w:val="BodyText"/>
        <w:rPr>
          <w:lang w:val="en-GB"/>
        </w:rPr>
      </w:pPr>
      <w:r>
        <w:rPr>
          <w:lang w:val="en-GB"/>
        </w:rPr>
        <w:t xml:space="preserve">In addition to Operation Ribbon, we commenced a sustained communications campaign to support and encourage help-seeking persons. The campaign included social media messages emphasising we remained ‘open for business’ and advice about reporting options, including the ability to make online applications for intervention orders. Ensuring persons from culturally and linguistically diverse (CALD) communities were supported, we also released video and audio messages in 27 languages. </w:t>
      </w:r>
    </w:p>
    <w:p w14:paraId="248B7909" w14:textId="77777777" w:rsidR="008212AF" w:rsidRDefault="008212AF" w:rsidP="008212AF">
      <w:pPr>
        <w:pStyle w:val="BodyText"/>
        <w:rPr>
          <w:lang w:val="en-GB"/>
        </w:rPr>
      </w:pPr>
      <w:r>
        <w:rPr>
          <w:lang w:val="en-GB"/>
        </w:rPr>
        <w:t xml:space="preserve">Normally, Operation Nexus focuses on road safety over the Easter long weekend. In March 2020, the operation, under the name Operation Nexus Plus, continued our commitment to road safety as well as enforcing Stage 3 restrictions over the Easter period. </w:t>
      </w:r>
    </w:p>
    <w:p w14:paraId="15AF0C17" w14:textId="77777777" w:rsidR="008212AF" w:rsidRDefault="008212AF" w:rsidP="003B4853">
      <w:pPr>
        <w:pStyle w:val="Heading3"/>
        <w:rPr>
          <w:rFonts w:eastAsia="Times New Roman"/>
        </w:rPr>
      </w:pPr>
      <w:r>
        <w:rPr>
          <w:rFonts w:eastAsia="Times New Roman"/>
        </w:rPr>
        <w:t xml:space="preserve">Other Initiatives </w:t>
      </w:r>
    </w:p>
    <w:p w14:paraId="776F7C35" w14:textId="77777777" w:rsidR="008212AF" w:rsidRDefault="008212AF" w:rsidP="008212AF">
      <w:pPr>
        <w:pStyle w:val="BodyText"/>
        <w:rPr>
          <w:rFonts w:eastAsiaTheme="minorEastAsia"/>
          <w:lang w:val="en-GB"/>
        </w:rPr>
      </w:pPr>
      <w:r>
        <w:rPr>
          <w:lang w:val="en-GB"/>
        </w:rPr>
        <w:t xml:space="preserve">Initially designed for reporting non-urgent crimes, the Police Assistance Line (PAL) and Online Reporting (OLR) services took on new functions at the start of the coronavirus (COVID-19) pandemic when the community could report breaches of the CHO directions. Our PAL and OLR programs processed in excess of 50,000 calls from the public wanting to either report or provide information about possible breaches of the directions. The ability for PAL and OLR to take reports from the community enabled our frontline police to focus on being out in the community and responding to and preventing crime. </w:t>
      </w:r>
    </w:p>
    <w:p w14:paraId="0AFD03C1" w14:textId="77777777" w:rsidR="008212AF" w:rsidRDefault="008212AF" w:rsidP="008212AF">
      <w:pPr>
        <w:pStyle w:val="BodyText"/>
        <w:rPr>
          <w:lang w:val="en-GB"/>
        </w:rPr>
      </w:pPr>
      <w:r>
        <w:rPr>
          <w:lang w:val="en-GB"/>
        </w:rPr>
        <w:t>We developed and installed an internal Audio-Visual Link solution at seven police stations across Greater Metropolitan Melbourne, Bendigo and Geelong to limit the movement of accused persons, who were diagnosed positive or symptomatic and isolated pending test results, into the Court for any bail or remand application. The technology was also used to give evidence at County Court and Supreme Court hearings as well as Magistrates’ Court bail hearings where the accused is already in custody with Corrections Victoria. The introduction of the technology provided an opportunity to embed flexible options for the conduct of court hearings in the long-term, delivering benefits for participants and the administration of justice more broadly.</w:t>
      </w:r>
    </w:p>
    <w:p w14:paraId="2785B864" w14:textId="77777777" w:rsidR="008212AF" w:rsidRDefault="008212AF" w:rsidP="008212AF">
      <w:pPr>
        <w:pStyle w:val="BodyText"/>
        <w:rPr>
          <w:lang w:val="en-GB"/>
        </w:rPr>
      </w:pPr>
      <w:r>
        <w:rPr>
          <w:lang w:val="en-GB"/>
        </w:rPr>
        <w:t xml:space="preserve">The significant investment in the Modern Workplace program was instrumental in facilitating our ability to continue to operate with minimal impact both internally and in the provision of services to the Victorian community. We tripled our network capacity, introduced Microsoft Teams and increased our remote working limitations to enable in excess of 10,000 </w:t>
      </w:r>
      <w:r>
        <w:rPr>
          <w:lang w:val="en-GB"/>
        </w:rPr>
        <w:lastRenderedPageBreak/>
        <w:t xml:space="preserve">employees to connect remotely. This was possible given the significant investment in the Modern Workplace program. </w:t>
      </w:r>
    </w:p>
    <w:p w14:paraId="4FFF8D6C" w14:textId="77777777" w:rsidR="008212AF" w:rsidRDefault="008212AF" w:rsidP="008212AF">
      <w:pPr>
        <w:pStyle w:val="BodyText"/>
        <w:rPr>
          <w:lang w:val="en-GB"/>
        </w:rPr>
      </w:pPr>
      <w:r>
        <w:rPr>
          <w:lang w:val="en-GB"/>
        </w:rPr>
        <w:t xml:space="preserve">The coronavirus (COVID-19) pandemic accelerated changes to the way we interact with homeless people in inner Melbourne. We established a homelessness portfolio to recognise the importance of this issue and worked with existing and new agencies to provide supportive and compassionate services for people experiencing homelessness. We also supported a joint operation with the DHHS, the Salvation Army and the City of Melbourne to rehouse approximately 1,000 people sleeping rough in the city into hotel accommodation, with our response and agility an asset in the response and building an understanding of where the most vulnerable people were. </w:t>
      </w:r>
    </w:p>
    <w:p w14:paraId="19E151D0" w14:textId="77777777" w:rsidR="008212AF" w:rsidRDefault="008212AF" w:rsidP="008212AF">
      <w:pPr>
        <w:pStyle w:val="BodyText"/>
        <w:rPr>
          <w:lang w:val="en-GB"/>
        </w:rPr>
      </w:pPr>
      <w:r>
        <w:rPr>
          <w:lang w:val="en-GB"/>
        </w:rPr>
        <w:t xml:space="preserve">We implemented an altered training service delivery model, ensuring critical programs continued and non-critical programs were deferred. The model reduced numbers of people attending the Police Academy by exploring online delivery and fast-tracking projects that can enhance our flexibility and remote classroom activities. This includes our recruitment campaigns, where we adapted our recruit foundation program to only single squads being inducted to accommodate social distancing requirements and where possible, adjusted the face-to-face components of the program. </w:t>
      </w:r>
    </w:p>
    <w:p w14:paraId="740C496A" w14:textId="77777777" w:rsidR="008212AF" w:rsidRDefault="008212AF" w:rsidP="003B4853">
      <w:pPr>
        <w:pStyle w:val="Heading2"/>
        <w:rPr>
          <w:rFonts w:eastAsia="Times New Roman"/>
          <w:lang w:val="en-GB"/>
        </w:rPr>
      </w:pPr>
      <w:r>
        <w:rPr>
          <w:rFonts w:eastAsia="Times New Roman"/>
          <w:lang w:val="en-GB"/>
        </w:rPr>
        <w:t xml:space="preserve">Other Events </w:t>
      </w:r>
    </w:p>
    <w:p w14:paraId="166951D5" w14:textId="77777777" w:rsidR="008212AF" w:rsidRDefault="008212AF" w:rsidP="003B4853">
      <w:pPr>
        <w:pStyle w:val="Heading3"/>
        <w:rPr>
          <w:rFonts w:eastAsia="Times New Roman"/>
        </w:rPr>
      </w:pPr>
      <w:r>
        <w:rPr>
          <w:rFonts w:eastAsia="Times New Roman"/>
        </w:rPr>
        <w:t>311 New Victoria Police Centre</w:t>
      </w:r>
    </w:p>
    <w:p w14:paraId="617528A0" w14:textId="77777777" w:rsidR="008212AF" w:rsidRDefault="008212AF" w:rsidP="008212AF">
      <w:pPr>
        <w:pStyle w:val="BodyText"/>
        <w:rPr>
          <w:rFonts w:eastAsiaTheme="minorEastAsia"/>
          <w:lang w:val="en-GB"/>
        </w:rPr>
      </w:pPr>
      <w:r>
        <w:rPr>
          <w:lang w:val="en-GB"/>
        </w:rPr>
        <w:t>The new Victoria Police Centre (VPC) at 311 Spencer Street was formally opened by the Minister for Police and Emergency Services on 25 June 2020. Construction of the VPC commenced in 2017 and has connected the new VPC with the existing 313 Spencer Street Police Complex, forming a consolidated Victoria Police Precinct which will provide a home for operations over the next 30 years.</w:t>
      </w:r>
    </w:p>
    <w:p w14:paraId="66A47091" w14:textId="77777777" w:rsidR="008212AF" w:rsidRDefault="008212AF" w:rsidP="008212AF">
      <w:pPr>
        <w:pStyle w:val="BodyText"/>
        <w:rPr>
          <w:lang w:val="en-GB"/>
        </w:rPr>
      </w:pPr>
      <w:r>
        <w:rPr>
          <w:lang w:val="en-GB"/>
        </w:rPr>
        <w:t>The modern and secure precinct is 40 storeys high and can accommodate over 5,000 employees in addition to those already at the 313 Spencer Street Complex. The purpose-built environment reflects the needs of the VPC operational units and departments to deliver policing services efficiently and support Victoria Police in providing a safe and secure society for Victoria. Our commitment to servicing the community is reaffirmed by the precinct’s improved community interface and accessibility for locals and visitors.</w:t>
      </w:r>
    </w:p>
    <w:p w14:paraId="4D7F60D6" w14:textId="77777777" w:rsidR="008212AF" w:rsidRDefault="008212AF" w:rsidP="003B4853">
      <w:pPr>
        <w:pStyle w:val="Heading3"/>
        <w:rPr>
          <w:rFonts w:eastAsia="Times New Roman"/>
        </w:rPr>
      </w:pPr>
      <w:r>
        <w:rPr>
          <w:rFonts w:eastAsia="Times New Roman"/>
        </w:rPr>
        <w:t>Inquest into January 2017 Bourke St Event</w:t>
      </w:r>
    </w:p>
    <w:p w14:paraId="2AB2DCBE" w14:textId="77777777" w:rsidR="008212AF" w:rsidRDefault="008212AF" w:rsidP="008212AF">
      <w:pPr>
        <w:pStyle w:val="BodyText"/>
        <w:rPr>
          <w:rFonts w:eastAsiaTheme="minorEastAsia"/>
          <w:lang w:val="en-GB"/>
        </w:rPr>
      </w:pPr>
      <w:r>
        <w:rPr>
          <w:lang w:val="en-GB"/>
        </w:rPr>
        <w:t xml:space="preserve">In November 2019, the Coroners Court’s Inquest into the January 2017 Melbourne Bourke Street event (the Inquest) examined the circumstances surrounding the fatal injury of six people struck by a car driven through the Bourke Street Mall and along the footpath of Bourke Street on 20 January 2017. The Inquest heard evidence from many witnesses including 47 Victoria Police officers who were involved on the day, or subsequently through operational and policy reviews. The Inquest has now concluded hearings and the Coroner’s findings are pending. </w:t>
      </w:r>
    </w:p>
    <w:p w14:paraId="2ACB2730" w14:textId="77777777" w:rsidR="008212AF" w:rsidRDefault="008212AF" w:rsidP="008212AF">
      <w:pPr>
        <w:pStyle w:val="BodyText"/>
        <w:rPr>
          <w:lang w:val="en-GB"/>
        </w:rPr>
      </w:pPr>
      <w:r>
        <w:rPr>
          <w:lang w:val="en-GB"/>
        </w:rPr>
        <w:t xml:space="preserve">Victoria Police continues to work proactively in relation to learnings from the incident, including development of the Victoria Police Hostile Vehicle Policy, which was released in October 2019. The policy was the first of its kind in an Australian policing jurisdiction and provides police officers with clear direction for responding to hostile vehicles and how to manage the risks involved in order to protect the public and themselves. </w:t>
      </w:r>
    </w:p>
    <w:p w14:paraId="4EAB1ED3" w14:textId="77777777" w:rsidR="008212AF" w:rsidRDefault="008212AF" w:rsidP="003B4853">
      <w:pPr>
        <w:pStyle w:val="Heading3"/>
        <w:rPr>
          <w:rFonts w:eastAsia="Times New Roman"/>
        </w:rPr>
      </w:pPr>
      <w:r>
        <w:rPr>
          <w:rFonts w:eastAsia="Times New Roman"/>
        </w:rPr>
        <w:t xml:space="preserve">Royal Commissions </w:t>
      </w:r>
    </w:p>
    <w:p w14:paraId="15CA5BF2" w14:textId="77777777" w:rsidR="008212AF" w:rsidRDefault="008212AF" w:rsidP="008212AF">
      <w:pPr>
        <w:pStyle w:val="BodyText"/>
        <w:rPr>
          <w:rFonts w:eastAsiaTheme="minorEastAsia"/>
          <w:lang w:val="en-GB"/>
        </w:rPr>
      </w:pPr>
      <w:r>
        <w:rPr>
          <w:lang w:val="en-GB"/>
        </w:rPr>
        <w:t xml:space="preserve">Victoria Police responded to many royal commissions, parliamentary inquiries and reviews this year, demonstrating our commitment to continuous improvement and alignment of behaviours and values with community expectations. </w:t>
      </w:r>
    </w:p>
    <w:p w14:paraId="0F361DD8" w14:textId="77777777" w:rsidR="008212AF" w:rsidRDefault="008212AF" w:rsidP="008212AF">
      <w:pPr>
        <w:pStyle w:val="BodyText"/>
        <w:rPr>
          <w:lang w:val="en-GB"/>
        </w:rPr>
      </w:pPr>
      <w:r>
        <w:rPr>
          <w:lang w:val="en-GB"/>
        </w:rPr>
        <w:t>In 2019—20, Victoria Police made contributions to: the Royal Commission into Victoria’s Mental Health System (Victorian); the Royal Commission into Aged Care Quality and Safety (Commonwealth); the Royal Commission into National Natural Disaster Arrangements (Commonwealth) and the Royal Commission into Violence, Abuse, Neglect and Exploitation of People with Disability (Commonwealth).</w:t>
      </w:r>
    </w:p>
    <w:p w14:paraId="2A23B386" w14:textId="77777777" w:rsidR="008212AF" w:rsidRDefault="008212AF" w:rsidP="008212AF">
      <w:pPr>
        <w:pStyle w:val="BodyText"/>
        <w:rPr>
          <w:lang w:val="en-GB"/>
        </w:rPr>
      </w:pPr>
      <w:r>
        <w:rPr>
          <w:lang w:val="en-GB"/>
        </w:rPr>
        <w:t>Following the Victorian Government’s announcement of a Royal Commission into the Management of Police Informants on 3 December 2018, Taskforce Landow was established by Victoria Police and has continued throughout 2019—20 to coordinate and support the response. The work of the taskforce has included the identification, assessment, retrieval and examination of relevant documentation to respond to Notices to Produce; managing disclosure requests, suppression orders, public interest immunity claims and redactions; providing ongoing welfare support to witnesses; and reviewing Court of Appeal matters. The taskforce has identified, located and searched in excess of 50 million records dating back to the early 1990s, producing to the Royal Commission approximately:</w:t>
      </w:r>
    </w:p>
    <w:p w14:paraId="36AADD2B" w14:textId="77777777" w:rsidR="008212AF" w:rsidRDefault="008212AF" w:rsidP="00343023">
      <w:pPr>
        <w:pStyle w:val="BodyText"/>
        <w:numPr>
          <w:ilvl w:val="0"/>
          <w:numId w:val="14"/>
        </w:numPr>
        <w:rPr>
          <w:rFonts w:eastAsia="Times New Roman"/>
          <w:lang w:val="en-GB"/>
        </w:rPr>
      </w:pPr>
      <w:r>
        <w:rPr>
          <w:rFonts w:eastAsia="Times New Roman"/>
          <w:lang w:val="en-GB"/>
        </w:rPr>
        <w:t>75,000 documents consisting of 650,000 pages</w:t>
      </w:r>
    </w:p>
    <w:p w14:paraId="53F38B05" w14:textId="77777777" w:rsidR="008212AF" w:rsidRDefault="008212AF" w:rsidP="00343023">
      <w:pPr>
        <w:pStyle w:val="BodyText"/>
        <w:numPr>
          <w:ilvl w:val="0"/>
          <w:numId w:val="14"/>
        </w:numPr>
        <w:rPr>
          <w:rFonts w:eastAsia="Times New Roman"/>
          <w:lang w:val="en-GB"/>
        </w:rPr>
      </w:pPr>
      <w:r>
        <w:rPr>
          <w:rFonts w:eastAsia="Times New Roman"/>
          <w:lang w:val="en-GB"/>
        </w:rPr>
        <w:t>980 diary entries consisting of 22,000 pages</w:t>
      </w:r>
    </w:p>
    <w:p w14:paraId="412914D6" w14:textId="77777777" w:rsidR="008212AF" w:rsidRDefault="008212AF" w:rsidP="00343023">
      <w:pPr>
        <w:pStyle w:val="BodyText"/>
        <w:numPr>
          <w:ilvl w:val="0"/>
          <w:numId w:val="14"/>
        </w:numPr>
        <w:rPr>
          <w:rFonts w:eastAsia="Times New Roman"/>
          <w:lang w:val="en-GB"/>
        </w:rPr>
      </w:pPr>
      <w:r>
        <w:rPr>
          <w:rFonts w:eastAsia="Times New Roman"/>
          <w:lang w:val="en-GB"/>
        </w:rPr>
        <w:t>3,500 audio files consisting of 230 hours of recordings (much of this material was transcribed)</w:t>
      </w:r>
    </w:p>
    <w:p w14:paraId="60111D4C" w14:textId="77777777" w:rsidR="008212AF" w:rsidRDefault="008212AF" w:rsidP="00343023">
      <w:pPr>
        <w:pStyle w:val="BodyText"/>
        <w:numPr>
          <w:ilvl w:val="0"/>
          <w:numId w:val="14"/>
        </w:numPr>
        <w:rPr>
          <w:rFonts w:eastAsia="Times New Roman"/>
          <w:lang w:val="en-GB"/>
        </w:rPr>
      </w:pPr>
      <w:r>
        <w:rPr>
          <w:rFonts w:eastAsia="Times New Roman"/>
          <w:lang w:val="en-GB"/>
        </w:rPr>
        <w:t>29,000 emails and attachments.</w:t>
      </w:r>
    </w:p>
    <w:p w14:paraId="7C0C95EC" w14:textId="77777777" w:rsidR="00D63B16" w:rsidRDefault="00D63B16">
      <w:pPr>
        <w:rPr>
          <w:rFonts w:asciiTheme="minorHAnsi" w:eastAsia="Times New Roman" w:hAnsiTheme="minorHAnsi" w:cs="Times New Roman"/>
          <w:bCs/>
          <w:color w:val="0070C0"/>
          <w:sz w:val="24"/>
          <w:szCs w:val="27"/>
          <w:lang w:val="en-AU" w:eastAsia="en-GB" w:bidi="ar-SA"/>
        </w:rPr>
      </w:pPr>
      <w:r>
        <w:rPr>
          <w:rFonts w:eastAsia="Times New Roman"/>
        </w:rPr>
        <w:br w:type="page"/>
      </w:r>
    </w:p>
    <w:p w14:paraId="0B9DD85C" w14:textId="07059407" w:rsidR="008212AF" w:rsidRDefault="008212AF" w:rsidP="003B4853">
      <w:pPr>
        <w:pStyle w:val="Heading3"/>
        <w:rPr>
          <w:rFonts w:eastAsia="Times New Roman"/>
        </w:rPr>
      </w:pPr>
      <w:r>
        <w:rPr>
          <w:rFonts w:eastAsia="Times New Roman"/>
        </w:rPr>
        <w:lastRenderedPageBreak/>
        <w:t>Establishment of Specialist Responses</w:t>
      </w:r>
    </w:p>
    <w:p w14:paraId="4181FC8A" w14:textId="77777777" w:rsidR="008212AF" w:rsidRDefault="008212AF" w:rsidP="008212AF">
      <w:pPr>
        <w:pStyle w:val="BodyText"/>
        <w:rPr>
          <w:rFonts w:eastAsiaTheme="minorEastAsia"/>
          <w:lang w:val="en-GB"/>
        </w:rPr>
      </w:pPr>
      <w:r>
        <w:rPr>
          <w:lang w:val="en-GB"/>
        </w:rPr>
        <w:t xml:space="preserve">We continued to demonstrate agility in our response to community needs, with a number of dedicated units established to provide a specialist, evidence-based approach to crime. </w:t>
      </w:r>
    </w:p>
    <w:p w14:paraId="32C22009" w14:textId="77777777" w:rsidR="008212AF" w:rsidRDefault="008212AF" w:rsidP="008212AF">
      <w:pPr>
        <w:pStyle w:val="BodyText"/>
        <w:rPr>
          <w:lang w:val="en-GB"/>
        </w:rPr>
      </w:pPr>
      <w:r>
        <w:rPr>
          <w:lang w:val="en-GB"/>
        </w:rPr>
        <w:t xml:space="preserve">The Illicit Firearms Unit was established to provide a dedicated focus on illicit firearms and the use of Firearm Prohibition Order legislation to reduce firearm-related violence in the community. Along with targeting and disrupting sources of illicit firearms, the unit will also be investigating trafficking of firearms, supply, possession and removing illicit firearms from the community. </w:t>
      </w:r>
    </w:p>
    <w:p w14:paraId="5C53D44E" w14:textId="77777777" w:rsidR="008212AF" w:rsidRDefault="008212AF" w:rsidP="008212AF">
      <w:pPr>
        <w:pStyle w:val="BodyText"/>
        <w:rPr>
          <w:lang w:val="en-GB"/>
        </w:rPr>
      </w:pPr>
      <w:r>
        <w:rPr>
          <w:lang w:val="en-GB"/>
        </w:rPr>
        <w:t xml:space="preserve">In recognition of the significant impacts crime has on the farming and livestock industry, in October 2019 we established the Farm Crime Coordination Unit working across Victoria to target farm crime, including livestock and equipment theft. The unit strengthens and facilitates work undertaken by liaison officers across the state. It works collaboratively to reduce the risks and opportunity for farm crime and livestock theft, and improve public confidence in our ability to effectively respond. </w:t>
      </w:r>
    </w:p>
    <w:p w14:paraId="1704A8C7" w14:textId="77777777" w:rsidR="008212AF" w:rsidRDefault="008212AF" w:rsidP="00D63B16">
      <w:pPr>
        <w:pStyle w:val="Heading3"/>
        <w:rPr>
          <w:rFonts w:eastAsia="Times New Roman"/>
        </w:rPr>
      </w:pPr>
      <w:r>
        <w:rPr>
          <w:rFonts w:eastAsia="Times New Roman"/>
        </w:rPr>
        <w:t>Process Enhancements</w:t>
      </w:r>
    </w:p>
    <w:p w14:paraId="28CB981C" w14:textId="77777777" w:rsidR="008212AF" w:rsidRDefault="008212AF" w:rsidP="008212AF">
      <w:pPr>
        <w:pStyle w:val="BodyText"/>
        <w:rPr>
          <w:rFonts w:eastAsiaTheme="minorEastAsia"/>
          <w:lang w:val="en-GB"/>
        </w:rPr>
      </w:pPr>
      <w:r>
        <w:rPr>
          <w:lang w:val="en-GB"/>
        </w:rPr>
        <w:t>We continue to evaluate existing processes and drive innovation to ensure our decisions are evidence-based and intelligence-led. Throughout 2019—20, we implemented several changes to our information collection practices which will enhance police responses and minimise community harm.</w:t>
      </w:r>
    </w:p>
    <w:p w14:paraId="25973E65" w14:textId="77777777" w:rsidR="008212AF" w:rsidRDefault="008212AF" w:rsidP="008212AF">
      <w:pPr>
        <w:pStyle w:val="BodyText"/>
        <w:rPr>
          <w:lang w:val="en-GB"/>
        </w:rPr>
      </w:pPr>
      <w:r>
        <w:rPr>
          <w:lang w:val="en-GB"/>
        </w:rPr>
        <w:t xml:space="preserve">Victoria Police launched the new Victoria Police Family Violence Report (FVR) on 22 July 2019. The development of the FVR, a validated tool for risk assessment and management, was a recommendation of both the Coronial Inquest into the death of Luke Batty and the Royal Commission into Family Violence. The FVR supports frontline police in their decision making and assessment of risk. Combined with enhanced training and professional judgement, it gives members more guidance and confidence in these complex situations. </w:t>
      </w:r>
    </w:p>
    <w:p w14:paraId="36416276" w14:textId="77777777" w:rsidR="008212AF" w:rsidRDefault="008212AF" w:rsidP="008212AF">
      <w:pPr>
        <w:pStyle w:val="BodyText"/>
        <w:rPr>
          <w:lang w:val="en-GB"/>
        </w:rPr>
      </w:pPr>
      <w:r>
        <w:rPr>
          <w:lang w:val="en-GB"/>
        </w:rPr>
        <w:t xml:space="preserve">The new FVR helps determine the likelihood and severity of further family violence taking place between the parties. This information is then used to determine the level of risk management required by police, what safety measures need to be put in place, what follow up is needed and who manages the investigation. Through this process, Victoria Police can identify and allocate the highest risk cases for a specialised response from the Family Violence Investigation Units. The FVR also allows information relevant to risk management to be shared with and received by other sector partners to inform decision making. </w:t>
      </w:r>
    </w:p>
    <w:p w14:paraId="056B246F" w14:textId="77777777" w:rsidR="008212AF" w:rsidRDefault="008212AF" w:rsidP="008212AF">
      <w:pPr>
        <w:pStyle w:val="BodyText"/>
        <w:rPr>
          <w:lang w:val="en-GB"/>
        </w:rPr>
      </w:pPr>
      <w:r>
        <w:rPr>
          <w:lang w:val="en-GB"/>
        </w:rPr>
        <w:t>Feedback received has indicated the positive impact the FVR has had for victims, particularly the increase in information now available allowing a more specialised responses, especially for children.</w:t>
      </w:r>
    </w:p>
    <w:p w14:paraId="7A616873" w14:textId="77777777" w:rsidR="008212AF" w:rsidRDefault="008212AF" w:rsidP="008212AF">
      <w:pPr>
        <w:pStyle w:val="BodyText"/>
        <w:rPr>
          <w:lang w:val="en-GB"/>
        </w:rPr>
      </w:pPr>
      <w:r>
        <w:rPr>
          <w:lang w:val="en-GB"/>
        </w:rPr>
        <w:t>We implemented an approved drug testing process to enhance the capability to monitor RSOs, where those on a Sex Offender Prohibition Order can now be tested for drugs in addition to alcohol where the offender has a drug prohibition condition. The new drug testing capability will provide an additional mechanism for Victoria Police to manage RSOs and reduce the risk of these offenders to the safety of the community.</w:t>
      </w:r>
    </w:p>
    <w:p w14:paraId="05F0F17A" w14:textId="77777777" w:rsidR="008212AF" w:rsidRDefault="008212AF" w:rsidP="008212AF">
      <w:pPr>
        <w:pStyle w:val="BodyText"/>
        <w:rPr>
          <w:lang w:val="en-GB"/>
        </w:rPr>
      </w:pPr>
      <w:r>
        <w:rPr>
          <w:lang w:val="en-GB"/>
        </w:rPr>
        <w:t>The Alcohol and Drug Impaired Driver Information System Replacement went live in October 2019. This system provides a more accessible mechanism for the collection, storage and retrieval of alcohol and drug-impaired driver data. The organisation is now better placed to continue its efforts to target and remove impaired drivers from Victorian roads.</w:t>
      </w:r>
    </w:p>
    <w:p w14:paraId="076C85CD" w14:textId="77777777" w:rsidR="008212AF" w:rsidRDefault="008212AF" w:rsidP="00D63B16">
      <w:pPr>
        <w:pStyle w:val="Heading2"/>
        <w:rPr>
          <w:rFonts w:eastAsia="Times New Roman"/>
          <w:lang w:val="en-GB"/>
        </w:rPr>
      </w:pPr>
      <w:r>
        <w:rPr>
          <w:rFonts w:eastAsia="Times New Roman"/>
          <w:lang w:val="en-GB"/>
        </w:rPr>
        <w:t>2019—20 Annual Plan Actions</w:t>
      </w:r>
    </w:p>
    <w:p w14:paraId="6955D0F4" w14:textId="77777777" w:rsidR="008212AF" w:rsidRDefault="008212AF" w:rsidP="008212AF">
      <w:pPr>
        <w:pStyle w:val="BodyText"/>
        <w:rPr>
          <w:rFonts w:eastAsiaTheme="minorEastAsia"/>
          <w:lang w:val="en-GB"/>
        </w:rPr>
      </w:pPr>
      <w:r>
        <w:rPr>
          <w:lang w:val="en-GB"/>
        </w:rPr>
        <w:t xml:space="preserve">The </w:t>
      </w:r>
      <w:r w:rsidRPr="00D63B16">
        <w:rPr>
          <w:rStyle w:val="light-italic"/>
          <w:i/>
          <w:iCs/>
          <w:lang w:val="en-GB"/>
        </w:rPr>
        <w:t>2019—20 Annual Plan</w:t>
      </w:r>
      <w:r>
        <w:rPr>
          <w:lang w:val="en-GB"/>
        </w:rPr>
        <w:t xml:space="preserve"> demonstrates how, through structured investment and reform, our services will be more tailored and responsive.</w:t>
      </w:r>
    </w:p>
    <w:p w14:paraId="1C3E056C" w14:textId="77777777" w:rsidR="008212AF" w:rsidRDefault="008212AF" w:rsidP="008212AF">
      <w:pPr>
        <w:pStyle w:val="BodyText"/>
        <w:rPr>
          <w:lang w:val="en-GB"/>
        </w:rPr>
      </w:pPr>
      <w:r>
        <w:rPr>
          <w:lang w:val="en-GB"/>
        </w:rPr>
        <w:t xml:space="preserve">The actions in the Victoria Police Annual Plan represent the priorities identified through our capability-based planning approach, continuation of multi-year projects and what we have committed to delivering on behalf of the Victorian Government. </w:t>
      </w:r>
    </w:p>
    <w:p w14:paraId="1262BF7A" w14:textId="77777777" w:rsidR="008212AF" w:rsidRDefault="008212AF" w:rsidP="008212AF">
      <w:pPr>
        <w:pStyle w:val="BodyText"/>
        <w:rPr>
          <w:lang w:val="en-GB"/>
        </w:rPr>
      </w:pPr>
      <w:r>
        <w:rPr>
          <w:lang w:val="en-GB"/>
        </w:rPr>
        <w:t>Our achievements for 2019—20 are highlighted against each of Victoria Police’s eight capability-based planning transformation pathways:</w:t>
      </w:r>
    </w:p>
    <w:p w14:paraId="71586A7B" w14:textId="77777777" w:rsidR="008212AF" w:rsidRDefault="008212AF" w:rsidP="00343023">
      <w:pPr>
        <w:pStyle w:val="BodyText"/>
        <w:numPr>
          <w:ilvl w:val="0"/>
          <w:numId w:val="15"/>
        </w:numPr>
        <w:rPr>
          <w:rFonts w:eastAsia="Times New Roman"/>
          <w:lang w:val="en-GB"/>
        </w:rPr>
      </w:pPr>
      <w:r w:rsidRPr="00EB2C3C">
        <w:rPr>
          <w:rStyle w:val="medium0"/>
          <w:rFonts w:eastAsia="Times New Roman"/>
          <w:b/>
          <w:bCs/>
          <w:lang w:val="en-GB"/>
        </w:rPr>
        <w:t>Safety</w:t>
      </w:r>
      <w:r>
        <w:rPr>
          <w:rStyle w:val="medium0"/>
          <w:rFonts w:eastAsia="Times New Roman"/>
          <w:lang w:val="en-GB"/>
        </w:rPr>
        <w:t xml:space="preserve"> </w:t>
      </w:r>
      <w:r>
        <w:rPr>
          <w:rFonts w:eastAsia="Times New Roman"/>
          <w:lang w:val="en-GB"/>
        </w:rPr>
        <w:t>– More focused on the health, safety and wellbeing of our people.</w:t>
      </w:r>
    </w:p>
    <w:p w14:paraId="67F9F59B" w14:textId="77777777" w:rsidR="008212AF" w:rsidRDefault="008212AF" w:rsidP="00343023">
      <w:pPr>
        <w:pStyle w:val="BodyText"/>
        <w:numPr>
          <w:ilvl w:val="0"/>
          <w:numId w:val="15"/>
        </w:numPr>
        <w:rPr>
          <w:rFonts w:eastAsia="Times New Roman"/>
          <w:lang w:val="en-GB"/>
        </w:rPr>
      </w:pPr>
      <w:r w:rsidRPr="00EB2C3C">
        <w:rPr>
          <w:rStyle w:val="medium0"/>
          <w:rFonts w:eastAsia="Times New Roman"/>
          <w:b/>
          <w:bCs/>
          <w:lang w:val="en-GB"/>
        </w:rPr>
        <w:t>Leadership</w:t>
      </w:r>
      <w:r>
        <w:rPr>
          <w:rStyle w:val="medium0"/>
          <w:rFonts w:eastAsia="Times New Roman"/>
          <w:lang w:val="en-GB"/>
        </w:rPr>
        <w:t xml:space="preserve"> </w:t>
      </w:r>
      <w:r>
        <w:rPr>
          <w:rFonts w:eastAsia="Times New Roman"/>
          <w:lang w:val="en-GB"/>
        </w:rPr>
        <w:t>– More confident, but respectful and people focused.</w:t>
      </w:r>
    </w:p>
    <w:p w14:paraId="7B501E23" w14:textId="77777777" w:rsidR="008212AF" w:rsidRDefault="008212AF" w:rsidP="00343023">
      <w:pPr>
        <w:pStyle w:val="BodyText"/>
        <w:numPr>
          <w:ilvl w:val="0"/>
          <w:numId w:val="15"/>
        </w:numPr>
        <w:rPr>
          <w:rFonts w:eastAsia="Times New Roman"/>
          <w:lang w:val="en-GB"/>
        </w:rPr>
      </w:pPr>
      <w:r w:rsidRPr="00EB2C3C">
        <w:rPr>
          <w:rStyle w:val="medium0"/>
          <w:rFonts w:eastAsia="Times New Roman"/>
          <w:b/>
          <w:bCs/>
          <w:lang w:val="en-GB"/>
        </w:rPr>
        <w:t>Agility</w:t>
      </w:r>
      <w:r>
        <w:rPr>
          <w:rStyle w:val="medium0"/>
          <w:rFonts w:eastAsia="Times New Roman"/>
          <w:lang w:val="en-GB"/>
        </w:rPr>
        <w:t xml:space="preserve"> </w:t>
      </w:r>
      <w:r>
        <w:rPr>
          <w:rFonts w:eastAsia="Times New Roman"/>
          <w:lang w:val="en-GB"/>
        </w:rPr>
        <w:t>– More responsive, with agile and visible policing.</w:t>
      </w:r>
    </w:p>
    <w:p w14:paraId="4BA114F5" w14:textId="2FAB4613" w:rsidR="008212AF" w:rsidRDefault="008212AF" w:rsidP="00343023">
      <w:pPr>
        <w:pStyle w:val="BodyText"/>
        <w:numPr>
          <w:ilvl w:val="0"/>
          <w:numId w:val="15"/>
        </w:numPr>
        <w:rPr>
          <w:rFonts w:eastAsia="Times New Roman"/>
          <w:lang w:val="en-GB"/>
        </w:rPr>
      </w:pPr>
      <w:r w:rsidRPr="00EB2C3C">
        <w:rPr>
          <w:rStyle w:val="medium0"/>
          <w:rFonts w:eastAsia="Times New Roman"/>
          <w:b/>
          <w:bCs/>
          <w:lang w:val="en-GB"/>
        </w:rPr>
        <w:t>Evidence-Based</w:t>
      </w:r>
      <w:r>
        <w:rPr>
          <w:rStyle w:val="medium0"/>
          <w:rFonts w:eastAsia="Times New Roman"/>
          <w:lang w:val="en-GB"/>
        </w:rPr>
        <w:t xml:space="preserve"> </w:t>
      </w:r>
      <w:r>
        <w:rPr>
          <w:rFonts w:eastAsia="Times New Roman"/>
          <w:lang w:val="en-GB"/>
        </w:rPr>
        <w:t>– More evidence-based practices and decision making.</w:t>
      </w:r>
    </w:p>
    <w:p w14:paraId="7DADD8BC" w14:textId="77777777" w:rsidR="008212AF" w:rsidRDefault="008212AF" w:rsidP="00343023">
      <w:pPr>
        <w:pStyle w:val="BodyText"/>
        <w:numPr>
          <w:ilvl w:val="0"/>
          <w:numId w:val="15"/>
        </w:numPr>
        <w:rPr>
          <w:rFonts w:eastAsia="Times New Roman"/>
          <w:lang w:val="en-GB"/>
        </w:rPr>
      </w:pPr>
      <w:r w:rsidRPr="00EB2C3C">
        <w:rPr>
          <w:rStyle w:val="medium0"/>
          <w:rFonts w:eastAsia="Times New Roman"/>
          <w:b/>
          <w:bCs/>
          <w:lang w:val="en-GB"/>
        </w:rPr>
        <w:t>Victim-Centric</w:t>
      </w:r>
      <w:r>
        <w:rPr>
          <w:rStyle w:val="medium0"/>
          <w:rFonts w:eastAsia="Times New Roman"/>
          <w:lang w:val="en-GB"/>
        </w:rPr>
        <w:t xml:space="preserve"> </w:t>
      </w:r>
      <w:r>
        <w:rPr>
          <w:rFonts w:eastAsia="Times New Roman"/>
          <w:lang w:val="en-GB"/>
        </w:rPr>
        <w:t>– Stronger focus on victims, prevention and reduction of harm.</w:t>
      </w:r>
    </w:p>
    <w:p w14:paraId="1160AD6B" w14:textId="77777777" w:rsidR="008212AF" w:rsidRDefault="008212AF" w:rsidP="00343023">
      <w:pPr>
        <w:pStyle w:val="BodyText"/>
        <w:numPr>
          <w:ilvl w:val="0"/>
          <w:numId w:val="15"/>
        </w:numPr>
        <w:rPr>
          <w:rFonts w:eastAsia="Times New Roman"/>
          <w:lang w:val="en-GB"/>
        </w:rPr>
      </w:pPr>
      <w:r w:rsidRPr="00EB2C3C">
        <w:rPr>
          <w:rStyle w:val="medium0"/>
          <w:rFonts w:eastAsia="Times New Roman"/>
          <w:b/>
          <w:bCs/>
          <w:lang w:val="en-GB"/>
        </w:rPr>
        <w:t>Gender, Diversity and Flexibility</w:t>
      </w:r>
      <w:r>
        <w:rPr>
          <w:rStyle w:val="medium0"/>
          <w:rFonts w:eastAsia="Times New Roman"/>
          <w:lang w:val="en-GB"/>
        </w:rPr>
        <w:t xml:space="preserve"> </w:t>
      </w:r>
      <w:r>
        <w:rPr>
          <w:rFonts w:eastAsia="Times New Roman"/>
          <w:lang w:val="en-GB"/>
        </w:rPr>
        <w:t>– A more professional, flexible and diverse workforce.</w:t>
      </w:r>
    </w:p>
    <w:p w14:paraId="44E9A4EF" w14:textId="77777777" w:rsidR="008212AF" w:rsidRDefault="008212AF" w:rsidP="00343023">
      <w:pPr>
        <w:pStyle w:val="BodyText"/>
        <w:numPr>
          <w:ilvl w:val="0"/>
          <w:numId w:val="15"/>
        </w:numPr>
        <w:rPr>
          <w:rFonts w:eastAsia="Times New Roman"/>
          <w:lang w:val="en-GB"/>
        </w:rPr>
      </w:pPr>
      <w:r w:rsidRPr="00EB2C3C">
        <w:rPr>
          <w:rStyle w:val="medium0"/>
          <w:rFonts w:eastAsia="Times New Roman"/>
          <w:b/>
          <w:bCs/>
          <w:lang w:val="en-GB"/>
        </w:rPr>
        <w:t>Technology</w:t>
      </w:r>
      <w:r>
        <w:rPr>
          <w:rFonts w:eastAsia="Times New Roman"/>
          <w:lang w:val="en-GB"/>
        </w:rPr>
        <w:t xml:space="preserve"> – Leveraging technology to improve policing and business processes.</w:t>
      </w:r>
    </w:p>
    <w:p w14:paraId="52692E1A" w14:textId="58AC2529" w:rsidR="008212AF" w:rsidRDefault="008212AF" w:rsidP="00343023">
      <w:pPr>
        <w:pStyle w:val="BodyText"/>
        <w:numPr>
          <w:ilvl w:val="0"/>
          <w:numId w:val="15"/>
        </w:numPr>
        <w:rPr>
          <w:rFonts w:eastAsia="Times New Roman"/>
          <w:lang w:val="en-GB"/>
        </w:rPr>
      </w:pPr>
      <w:r w:rsidRPr="00EB2C3C">
        <w:rPr>
          <w:rStyle w:val="medium0"/>
          <w:rFonts w:eastAsia="Times New Roman"/>
          <w:b/>
          <w:bCs/>
          <w:lang w:val="en-GB"/>
        </w:rPr>
        <w:t>Partnerships</w:t>
      </w:r>
      <w:r>
        <w:rPr>
          <w:rFonts w:eastAsia="Times New Roman"/>
          <w:lang w:val="en-GB"/>
        </w:rPr>
        <w:t xml:space="preserve"> – Stronger partnerships and co-production with stakeholders.</w:t>
      </w:r>
    </w:p>
    <w:p w14:paraId="281A8E03" w14:textId="77777777" w:rsidR="008212AF" w:rsidRDefault="008212AF" w:rsidP="003D382B">
      <w:pPr>
        <w:pStyle w:val="Heading3"/>
        <w:rPr>
          <w:rFonts w:eastAsia="Times New Roman"/>
        </w:rPr>
      </w:pPr>
      <w:r>
        <w:rPr>
          <w:rFonts w:eastAsia="Times New Roman"/>
        </w:rPr>
        <w:lastRenderedPageBreak/>
        <w:t>Safety 2019—20 Actions</w:t>
      </w:r>
    </w:p>
    <w:p w14:paraId="1DC6D884" w14:textId="77777777" w:rsidR="008212AF" w:rsidRPr="003D382B" w:rsidRDefault="008212AF" w:rsidP="008212AF">
      <w:pPr>
        <w:pStyle w:val="BodyText"/>
        <w:rPr>
          <w:rFonts w:eastAsia="Times New Roman"/>
          <w:b/>
          <w:bCs/>
          <w:lang w:val="en-GB"/>
        </w:rPr>
      </w:pPr>
      <w:r w:rsidRPr="003D382B">
        <w:rPr>
          <w:rFonts w:eastAsia="Times New Roman"/>
          <w:b/>
          <w:bCs/>
          <w:lang w:val="en-GB"/>
        </w:rPr>
        <w:t>A safer workplace through improved safety culture, processes, environment and outcomes</w:t>
      </w:r>
    </w:p>
    <w:p w14:paraId="706D081B" w14:textId="77777777" w:rsidR="008212AF" w:rsidRDefault="008212AF" w:rsidP="008212AF">
      <w:pPr>
        <w:pStyle w:val="BodyText"/>
        <w:rPr>
          <w:rFonts w:eastAsiaTheme="minorEastAsia"/>
          <w:lang w:val="en-GB"/>
        </w:rPr>
      </w:pPr>
      <w:r>
        <w:rPr>
          <w:lang w:val="en-GB"/>
        </w:rPr>
        <w:t xml:space="preserve">Victoria Police undertook to continue the implementation of the </w:t>
      </w:r>
      <w:r w:rsidRPr="003D382B">
        <w:rPr>
          <w:rStyle w:val="light-italic"/>
          <w:i/>
          <w:iCs/>
          <w:lang w:val="en-GB"/>
        </w:rPr>
        <w:t>Mental Health and Wellbeing Strategy and Action Plan 2017—2020</w:t>
      </w:r>
      <w:r>
        <w:rPr>
          <w:lang w:val="en-GB"/>
        </w:rPr>
        <w:t xml:space="preserve"> and its companion document, the </w:t>
      </w:r>
      <w:r w:rsidRPr="003D382B">
        <w:rPr>
          <w:rStyle w:val="light-italic"/>
          <w:i/>
          <w:iCs/>
          <w:lang w:val="en-GB"/>
        </w:rPr>
        <w:t>Health and Safety Strategy and Action Plan 2019—2022</w:t>
      </w:r>
      <w:r>
        <w:rPr>
          <w:lang w:val="en-GB"/>
        </w:rPr>
        <w:t>. This project incorporates the Early Intervention and Prevention Fund initiatives of Reflective Practice and Supervision, a Trauma Group and expansion of Injury Management Services.</w:t>
      </w:r>
    </w:p>
    <w:p w14:paraId="21DCF0F1" w14:textId="77777777" w:rsidR="008212AF" w:rsidRDefault="008212AF" w:rsidP="008212AF">
      <w:pPr>
        <w:pStyle w:val="BodyText"/>
        <w:rPr>
          <w:lang w:val="en-GB"/>
        </w:rPr>
      </w:pPr>
      <w:r>
        <w:rPr>
          <w:lang w:val="en-GB"/>
        </w:rPr>
        <w:t xml:space="preserve">The actions within the </w:t>
      </w:r>
      <w:r w:rsidRPr="003D382B">
        <w:rPr>
          <w:rStyle w:val="light-italic"/>
          <w:i/>
          <w:iCs/>
          <w:lang w:val="en-GB"/>
        </w:rPr>
        <w:t>Mental Health and Wellbeing Strategy and Action Plan 2017—2020</w:t>
      </w:r>
      <w:r>
        <w:rPr>
          <w:lang w:val="en-GB"/>
        </w:rPr>
        <w:t xml:space="preserve"> have been acquitted with a number of initiatives becoming business as usual and additional projects delivered across workplaces. </w:t>
      </w:r>
    </w:p>
    <w:p w14:paraId="34140E37" w14:textId="77777777" w:rsidR="008212AF" w:rsidRDefault="008212AF" w:rsidP="008212AF">
      <w:pPr>
        <w:pStyle w:val="BodyText"/>
        <w:rPr>
          <w:lang w:val="en-GB"/>
        </w:rPr>
      </w:pPr>
      <w:r>
        <w:rPr>
          <w:lang w:val="en-GB"/>
        </w:rPr>
        <w:t xml:space="preserve">The </w:t>
      </w:r>
      <w:r w:rsidRPr="003D382B">
        <w:rPr>
          <w:rStyle w:val="light-italic"/>
          <w:i/>
          <w:iCs/>
          <w:lang w:val="en-GB"/>
        </w:rPr>
        <w:t>Health and Safety Strategy and Action Plan 2019—2022</w:t>
      </w:r>
      <w:r>
        <w:rPr>
          <w:lang w:val="en-GB"/>
        </w:rPr>
        <w:t xml:space="preserve"> is continuing to implement major initiatives to streamline policies, systems and processes. A review is currently underway of the process where a member’s access to firearms may be suspended when there are concerns for wellbeing and/or suitability. This process ensures Victoria Police employees get support when they need it most and maintains safety for all in the workplace. There is also work currently being undertaken to improve access to data for managers on their health and safety performance and development of an enhanced Safety Governance Framework. This project will be ongoing into 2020—21. </w:t>
      </w:r>
    </w:p>
    <w:p w14:paraId="00722475" w14:textId="77777777" w:rsidR="008212AF" w:rsidRPr="00D624CA" w:rsidRDefault="008212AF" w:rsidP="008212AF">
      <w:pPr>
        <w:pStyle w:val="BodyText"/>
        <w:rPr>
          <w:rFonts w:eastAsia="Times New Roman"/>
          <w:b/>
          <w:bCs/>
          <w:lang w:val="en-GB"/>
        </w:rPr>
      </w:pPr>
      <w:r w:rsidRPr="00D624CA">
        <w:rPr>
          <w:rFonts w:eastAsia="Times New Roman"/>
          <w:b/>
          <w:bCs/>
          <w:lang w:val="en-GB"/>
        </w:rPr>
        <w:t>Enhanced health, safety and wellbeing of the workforce</w:t>
      </w:r>
    </w:p>
    <w:p w14:paraId="35ED5321" w14:textId="2B603629" w:rsidR="008212AF" w:rsidRDefault="008212AF" w:rsidP="008212AF">
      <w:pPr>
        <w:pStyle w:val="BodyText"/>
        <w:rPr>
          <w:rFonts w:eastAsiaTheme="minorEastAsia"/>
          <w:lang w:val="en-GB"/>
        </w:rPr>
      </w:pPr>
      <w:r>
        <w:rPr>
          <w:lang w:val="en-GB"/>
        </w:rPr>
        <w:t xml:space="preserve">Victoria Police began the deployment of longarm firearms to expand our Critical Incident Management capability. The Enhanced Firearm Capability Project procured 300 longarms and recruited and trained police and Victorian Public Service (VPS) instructors to introduce a general duties longarm capability to Victoria Police. The deployment of semi-automatic rifles to the Public Order Response Team (PORT) and some regional general duties police provides an enhanced first responder capability and promotes community and workforce safety by equipping police to better respond to critical incidents. Training to the PORT and relevant general duties members will continue into 2020—21. </w:t>
      </w:r>
    </w:p>
    <w:p w14:paraId="6C9ADC6C" w14:textId="0BC1F853" w:rsidR="008212AF" w:rsidRDefault="008212AF" w:rsidP="008212AF">
      <w:pPr>
        <w:pStyle w:val="BodyText"/>
        <w:rPr>
          <w:lang w:val="en-GB"/>
        </w:rPr>
      </w:pPr>
      <w:r>
        <w:rPr>
          <w:lang w:val="en-GB"/>
        </w:rPr>
        <w:t xml:space="preserve">During 2019—20, Victioria Police continued implementing enhanced mental health literacy through the development and </w:t>
      </w:r>
      <w:r>
        <w:rPr>
          <w:lang w:val="en-GB"/>
        </w:rPr>
        <w:br/>
        <w:t xml:space="preserve">delivery of mental health literacy training for all employees. In 2019—20, we implemented Healthy Minds, a refreshed and expanded mental health literacy program of works which focuses on building resilience and self-care for employees and people leaders. Similarly, we released the Understanding and Managing Your Mental Health online learning modules in 2019—20. The modules aim to reduce stigma, facilitate early intervention, address common barriers to seeking help, establish a shared language regarding mental health and provide a foundation on which to deliver a range of other safety initiatives. The mental health literacy initiative has been completed this year. </w:t>
      </w:r>
    </w:p>
    <w:p w14:paraId="0C0712D3" w14:textId="77777777" w:rsidR="008212AF" w:rsidRDefault="008212AF" w:rsidP="00816D67">
      <w:pPr>
        <w:pStyle w:val="Heading3"/>
        <w:rPr>
          <w:rFonts w:eastAsia="Times New Roman"/>
        </w:rPr>
      </w:pPr>
      <w:r>
        <w:rPr>
          <w:rFonts w:eastAsia="Times New Roman"/>
        </w:rPr>
        <w:t>Leadership 2019—20 Actions</w:t>
      </w:r>
    </w:p>
    <w:p w14:paraId="0669D83C" w14:textId="77777777" w:rsidR="008212AF" w:rsidRPr="00816D67" w:rsidRDefault="008212AF" w:rsidP="008212AF">
      <w:pPr>
        <w:pStyle w:val="BodyText"/>
        <w:rPr>
          <w:rFonts w:eastAsia="Times New Roman"/>
          <w:b/>
          <w:bCs/>
          <w:lang w:val="en-GB"/>
        </w:rPr>
      </w:pPr>
      <w:r w:rsidRPr="00816D67">
        <w:rPr>
          <w:rFonts w:eastAsia="Times New Roman"/>
          <w:b/>
          <w:bCs/>
          <w:lang w:val="en-GB"/>
        </w:rPr>
        <w:t>The reform agenda is effectively driven through the organisation</w:t>
      </w:r>
    </w:p>
    <w:p w14:paraId="25993663" w14:textId="77777777" w:rsidR="008212AF" w:rsidRDefault="008212AF" w:rsidP="008212AF">
      <w:pPr>
        <w:pStyle w:val="BodyText"/>
        <w:rPr>
          <w:rFonts w:eastAsiaTheme="minorEastAsia"/>
          <w:lang w:val="en-GB"/>
        </w:rPr>
      </w:pPr>
      <w:r>
        <w:rPr>
          <w:lang w:val="en-GB"/>
        </w:rPr>
        <w:t xml:space="preserve">Our new intranet was launched on 27 February 2020. The refreshed intranet provides a responsive, secure and available platform to meet the needs of Victoria Police employees through an improved user experience and the ability to publish regular and timely information — particularly in times of crisis. We have also developed an Internal Communications Strategic Framework which includes a refreshing of templates to ensure messages to employees are coordinated, prioritised and relevant. It is expected this project will be completed in 2020—21 following impacts to deliverables as a result of an operational focus on the 2019—20 summer bushfires and coronavirus (COVID-19) pandemic. </w:t>
      </w:r>
    </w:p>
    <w:p w14:paraId="01C83D79" w14:textId="77777777" w:rsidR="008212AF" w:rsidRPr="00795C65" w:rsidRDefault="008212AF" w:rsidP="008212AF">
      <w:pPr>
        <w:pStyle w:val="BodyText"/>
        <w:rPr>
          <w:rFonts w:eastAsia="Times New Roman"/>
          <w:b/>
          <w:bCs/>
          <w:lang w:val="en-GB"/>
        </w:rPr>
      </w:pPr>
      <w:r w:rsidRPr="00795C65">
        <w:rPr>
          <w:rFonts w:eastAsia="Times New Roman"/>
          <w:b/>
          <w:bCs/>
          <w:lang w:val="en-GB"/>
        </w:rPr>
        <w:t>The organisational values are embraced, and embedded into culture and behaviour</w:t>
      </w:r>
    </w:p>
    <w:p w14:paraId="79EB05B3" w14:textId="77777777" w:rsidR="008212AF" w:rsidRDefault="008212AF" w:rsidP="008212AF">
      <w:pPr>
        <w:pStyle w:val="BodyText"/>
        <w:rPr>
          <w:rFonts w:eastAsiaTheme="minorEastAsia"/>
          <w:lang w:val="en-GB"/>
        </w:rPr>
      </w:pPr>
      <w:r>
        <w:rPr>
          <w:lang w:val="en-GB"/>
        </w:rPr>
        <w:t>The review of the Organisational Values and Code of Conduct has been completed. On 11 May 2020, we proudly launched a refreshed set of organisational values, affirming our commitment to the recommendations of the 2015 Victorian Equal Opportunity and Human Rights Commission review. Through consultation with employees across the organisation, as well as the community, we identified the seven existing values remained relevant and represented the needs of employees and the public. Based on this feedback, the seven values were retained, but refreshed, with new descriptors to increase clarity, inclusiveness and continued alignment with the Victoria Police Mission. The refreshed values and descriptors can be found on page 5 of this report.</w:t>
      </w:r>
    </w:p>
    <w:p w14:paraId="48468D74" w14:textId="77777777" w:rsidR="008212AF" w:rsidRDefault="008212AF" w:rsidP="008212AF">
      <w:pPr>
        <w:pStyle w:val="BodyText"/>
        <w:rPr>
          <w:lang w:val="en-GB"/>
        </w:rPr>
      </w:pPr>
      <w:r>
        <w:rPr>
          <w:lang w:val="en-GB"/>
        </w:rPr>
        <w:t xml:space="preserve">The revised </w:t>
      </w:r>
      <w:r w:rsidRPr="00795C65">
        <w:rPr>
          <w:rStyle w:val="light-italic"/>
          <w:i/>
          <w:iCs/>
          <w:lang w:val="en-GB"/>
        </w:rPr>
        <w:t>Victoria Police Manual</w:t>
      </w:r>
      <w:r>
        <w:rPr>
          <w:lang w:val="en-GB"/>
        </w:rPr>
        <w:t xml:space="preserve"> - Conflict of Interest policy was released to the organisation, effective 1 July 2019. The policy combines areas where actual, potential or perceived conflicts may exist, including Gifts, Benefits and Hospitality, Secondary Employment and Declarable Associations. </w:t>
      </w:r>
    </w:p>
    <w:p w14:paraId="55AD7B6C" w14:textId="77777777" w:rsidR="008212AF" w:rsidRDefault="008212AF" w:rsidP="008212AF">
      <w:pPr>
        <w:pStyle w:val="BodyText"/>
        <w:rPr>
          <w:lang w:val="en-GB"/>
        </w:rPr>
      </w:pPr>
      <w:r>
        <w:rPr>
          <w:lang w:val="en-GB"/>
        </w:rPr>
        <w:t>The review of the discipline and complaints policy and processes is currently underway and expected to be delivered in 2020—21.</w:t>
      </w:r>
    </w:p>
    <w:p w14:paraId="7B64C7BB" w14:textId="77777777" w:rsidR="008212AF" w:rsidRDefault="008212AF" w:rsidP="00795C65">
      <w:pPr>
        <w:pStyle w:val="Heading3"/>
        <w:rPr>
          <w:rFonts w:eastAsia="Times New Roman"/>
        </w:rPr>
      </w:pPr>
      <w:r>
        <w:rPr>
          <w:rFonts w:eastAsia="Times New Roman"/>
        </w:rPr>
        <w:t>Agility 2019—20 Actions</w:t>
      </w:r>
    </w:p>
    <w:p w14:paraId="644F478B" w14:textId="6B3E17C2" w:rsidR="008212AF" w:rsidRPr="00795C65" w:rsidRDefault="008212AF" w:rsidP="008212AF">
      <w:pPr>
        <w:pStyle w:val="BodyText"/>
        <w:rPr>
          <w:rFonts w:eastAsia="Times New Roman"/>
          <w:b/>
          <w:bCs/>
          <w:lang w:val="en-GB"/>
        </w:rPr>
      </w:pPr>
      <w:r w:rsidRPr="00795C65">
        <w:rPr>
          <w:rFonts w:eastAsia="Times New Roman"/>
          <w:b/>
          <w:bCs/>
          <w:lang w:val="en-GB"/>
        </w:rPr>
        <w:t>Resources are deployed when and where they are most needed</w:t>
      </w:r>
    </w:p>
    <w:p w14:paraId="50788E04" w14:textId="77777777" w:rsidR="008212AF" w:rsidRDefault="008212AF" w:rsidP="008212AF">
      <w:pPr>
        <w:pStyle w:val="BodyText"/>
        <w:rPr>
          <w:rFonts w:eastAsiaTheme="minorEastAsia"/>
          <w:lang w:val="en-GB"/>
        </w:rPr>
      </w:pPr>
      <w:r>
        <w:rPr>
          <w:lang w:val="en-GB"/>
        </w:rPr>
        <w:t xml:space="preserve">Victoria Police continues to build an agile workforce with the deployment of police and PSOs. Between May 2019 and April 2020, 709 police officers and 25 PSOs were deployed as part of the 2,729 additional police provided under the Community Safety Statement. An additional 788 police and 25 PSOs will be deployed across Victoria between May 2020 and April 2021, </w:t>
      </w:r>
      <w:r>
        <w:rPr>
          <w:lang w:val="en-GB"/>
        </w:rPr>
        <w:lastRenderedPageBreak/>
        <w:t>and when completed will be the biggest deployment of resources to regional Victoria in Victoria Police history.</w:t>
      </w:r>
    </w:p>
    <w:p w14:paraId="3BED0638" w14:textId="77777777" w:rsidR="008212AF" w:rsidRDefault="008212AF" w:rsidP="008212AF">
      <w:pPr>
        <w:pStyle w:val="BodyText"/>
        <w:rPr>
          <w:lang w:val="en-GB"/>
        </w:rPr>
      </w:pPr>
      <w:r>
        <w:rPr>
          <w:lang w:val="en-GB"/>
        </w:rPr>
        <w:t>The allocation of resources continues to be informed by the organisation’s Staff Allocation Model (SAM), with Generation 4 of the SAM released in December 2019. This version incorporates a minimum service framework to ensure staffing levels at police stations do not fall below a base level. In addition to the minimum service framework, refinements have been made to the data and information sources used to measure workload requirements for regional police and VPS. This project is on track to be completed in 2020—21.</w:t>
      </w:r>
    </w:p>
    <w:p w14:paraId="0F147939" w14:textId="77777777" w:rsidR="008212AF" w:rsidRDefault="008212AF" w:rsidP="008212AF">
      <w:pPr>
        <w:pStyle w:val="BodyText"/>
        <w:rPr>
          <w:lang w:val="en-GB"/>
        </w:rPr>
      </w:pPr>
      <w:r>
        <w:rPr>
          <w:lang w:val="en-GB"/>
        </w:rPr>
        <w:t xml:space="preserve">The Aviation Capability Program delivered the first of three new rotary-wing aircraft in June 2020 and is currently being used to train pilots and Tactical Flight Officers. The new aircraft multiply the effectiveness of the police airwing through modern police mission systems, increased endurance and increased passenger capacity, enabling swift deployment of specialist tactical teams, investigators and rescue. </w:t>
      </w:r>
    </w:p>
    <w:p w14:paraId="1F7B423F" w14:textId="77777777" w:rsidR="008212AF" w:rsidRDefault="008212AF" w:rsidP="008212AF">
      <w:pPr>
        <w:pStyle w:val="BodyText"/>
        <w:rPr>
          <w:lang w:val="en-GB"/>
        </w:rPr>
      </w:pPr>
      <w:r>
        <w:rPr>
          <w:lang w:val="en-GB"/>
        </w:rPr>
        <w:t xml:space="preserve">In June 2020, our Water Police received 12 new Police Patrol vessels under the Vessel Replacement Program, providing vessels which are safer, more economical to run and introduce interoperability through standardised design. </w:t>
      </w:r>
    </w:p>
    <w:p w14:paraId="56A929C0" w14:textId="77777777" w:rsidR="008212AF" w:rsidRDefault="008212AF" w:rsidP="008212AF">
      <w:pPr>
        <w:pStyle w:val="BodyText"/>
        <w:rPr>
          <w:lang w:val="en-GB"/>
        </w:rPr>
      </w:pPr>
      <w:r>
        <w:rPr>
          <w:lang w:val="en-GB"/>
        </w:rPr>
        <w:t>We successfully delivered phase one of a campaign aimed at improving application rates for female PSOs and enhancing community perceptions of safety and awareness of PSOs in the community. Phase Two of this campaign has been extended into 2020—21 and will focus on the role of PSOs in community safety. The timing of this campagin has also been delayed due to an operational focus on the coronavirus (COVID-19) pandemic.</w:t>
      </w:r>
    </w:p>
    <w:p w14:paraId="32B393CD" w14:textId="77777777" w:rsidR="008212AF" w:rsidRDefault="008212AF" w:rsidP="008212AF">
      <w:pPr>
        <w:pStyle w:val="BodyText"/>
        <w:rPr>
          <w:lang w:val="en-GB"/>
        </w:rPr>
      </w:pPr>
      <w:r>
        <w:rPr>
          <w:lang w:val="en-GB"/>
        </w:rPr>
        <w:t xml:space="preserve">The first of the new Mobile Policing Units are expected to commence operational field testing by late November 2020. The project will also include delivery of two new medium units (due for completion by early 2022) that can be used as Mobile Command Centres for search and rescue, bushfires and other emergency response events. This project is ongoing. </w:t>
      </w:r>
    </w:p>
    <w:p w14:paraId="2E39EC47" w14:textId="451A0E61" w:rsidR="008212AF" w:rsidRDefault="008212AF" w:rsidP="008212AF">
      <w:pPr>
        <w:pStyle w:val="BodyText"/>
        <w:rPr>
          <w:lang w:val="en-GB"/>
        </w:rPr>
      </w:pPr>
      <w:r>
        <w:rPr>
          <w:lang w:val="en-GB"/>
        </w:rPr>
        <w:t>Victoria Police is committed to implement and deploy resources to combat serious offending and organised crime occuring online. This is a large-scale project with many aspects including technology, resource and infrastructre upgrades to various specialist policing areas. During 2019—20, a specialist victim identification team was established at the Joint Anti-Child Exploitation Team. This initiative has resulted in the development of investigation tools, strengthening Victoria Police’s online capability and will increase detection and disruption of crime as well as the identification and prosecution of offenders. In addition to technology enhancements, additional resources have been deployed to the E-Crime Squad to support their ability to complete critical analysis of digital devices. This project will be ongoing in 2020—21.</w:t>
      </w:r>
    </w:p>
    <w:p w14:paraId="7F2A1A3C" w14:textId="13A67F26" w:rsidR="008212AF" w:rsidRDefault="008212AF" w:rsidP="008212AF">
      <w:pPr>
        <w:pStyle w:val="BodyText"/>
        <w:rPr>
          <w:lang w:val="en-GB"/>
        </w:rPr>
      </w:pPr>
      <w:r>
        <w:rPr>
          <w:lang w:val="en-GB"/>
        </w:rPr>
        <w:t xml:space="preserve">Victoria Police has continued to modernise police facilities throughout 2019—20. Upgrade works have been completed at Avondale Heights, Broadmeadows, Doncaster, Euroa, Geelong, Glen Waverley, Hamilton, Keilor Downs, Mansfield, Mildura, </w:t>
      </w:r>
      <w:r>
        <w:rPr>
          <w:lang w:val="en-GB"/>
        </w:rPr>
        <w:br/>
        <w:t xml:space="preserve">Mill Park, Moorabbin, Mornington, Portland, Prahran, Swan Hill, St Kilda, Waurn Ponds and Williamstown Police Stations. During 2019—20, we opened two regional forensic hubs in Morwell and Ballarat West, providing a significant boost to our regional forensic capability. Most of the projects have been completed to schedule. Some building projects have experienced delays due to issues such as the coronavirus (COVID-19) pandemic. </w:t>
      </w:r>
    </w:p>
    <w:p w14:paraId="0D3D63B7" w14:textId="77777777" w:rsidR="008212AF" w:rsidRPr="00795C65" w:rsidRDefault="008212AF" w:rsidP="008212AF">
      <w:pPr>
        <w:pStyle w:val="BodyText"/>
        <w:rPr>
          <w:rFonts w:eastAsia="Times New Roman"/>
          <w:b/>
          <w:bCs/>
          <w:lang w:val="en-GB"/>
        </w:rPr>
      </w:pPr>
      <w:r w:rsidRPr="00795C65">
        <w:rPr>
          <w:rFonts w:eastAsia="Times New Roman"/>
          <w:b/>
          <w:bCs/>
          <w:lang w:val="en-GB"/>
        </w:rPr>
        <w:t>Public has multiple options for accessing police services</w:t>
      </w:r>
    </w:p>
    <w:p w14:paraId="072716F6" w14:textId="77777777" w:rsidR="008212AF" w:rsidRDefault="008212AF" w:rsidP="008212AF">
      <w:pPr>
        <w:pStyle w:val="BodyText"/>
        <w:rPr>
          <w:rFonts w:eastAsiaTheme="minorEastAsia"/>
          <w:lang w:val="en-GB"/>
        </w:rPr>
      </w:pPr>
      <w:r>
        <w:rPr>
          <w:lang w:val="en-GB"/>
        </w:rPr>
        <w:t xml:space="preserve">The PAL and OLR services were successfully launched state-wide on 1 July 2019, allowing the community to report non-urgent crimes over the phone or online. We received nearly 800,000 calls and processed more than 17,000 online crime and lost property reports in 2019—20. A material amount of hours have been returned to frontline police since commencement of the services, enabling these hours to be redirected to proactive policing. Enhanced operational capability has enabled the early identification of emerging trends within the reports, with intelligence shared with local areas to inform timely tasking and response. </w:t>
      </w:r>
    </w:p>
    <w:p w14:paraId="01A886AE" w14:textId="77777777" w:rsidR="008212AF" w:rsidRDefault="008212AF" w:rsidP="00795C65">
      <w:pPr>
        <w:pStyle w:val="Heading3"/>
        <w:rPr>
          <w:rFonts w:eastAsia="Times New Roman"/>
        </w:rPr>
      </w:pPr>
      <w:r>
        <w:rPr>
          <w:rFonts w:eastAsia="Times New Roman"/>
        </w:rPr>
        <w:t>Evidence-Based 2019—20 Actions</w:t>
      </w:r>
    </w:p>
    <w:p w14:paraId="3943743D" w14:textId="77777777" w:rsidR="008212AF" w:rsidRPr="00795C65" w:rsidRDefault="008212AF" w:rsidP="008212AF">
      <w:pPr>
        <w:pStyle w:val="BodyText"/>
        <w:rPr>
          <w:rFonts w:eastAsia="Times New Roman"/>
          <w:b/>
          <w:bCs/>
          <w:lang w:val="en-GB"/>
        </w:rPr>
      </w:pPr>
      <w:r w:rsidRPr="00795C65">
        <w:rPr>
          <w:rFonts w:eastAsia="Times New Roman"/>
          <w:b/>
          <w:bCs/>
          <w:lang w:val="en-GB"/>
        </w:rPr>
        <w:t>Problem-solving approaches are applied to manage hot spots, offenders, support victims and tackle complex social problems</w:t>
      </w:r>
    </w:p>
    <w:p w14:paraId="6BCF1662" w14:textId="77777777" w:rsidR="008212AF" w:rsidRDefault="008212AF" w:rsidP="008212AF">
      <w:pPr>
        <w:pStyle w:val="BodyText"/>
        <w:rPr>
          <w:rFonts w:eastAsiaTheme="minorEastAsia"/>
          <w:lang w:val="en-GB"/>
        </w:rPr>
      </w:pPr>
      <w:r>
        <w:rPr>
          <w:lang w:val="en-GB"/>
        </w:rPr>
        <w:t>Victoria Police has introduced robotics to automate parts of the DNA analysis process following the implementation of expanded DNA sample collection powers in Victoria. This automation, in combination with additional staff, enables us to better manage the workflow from sample receipt through to reporting. The increase in the number of DNA samples collected along with the decrease in sample processing times provides positive community outcomes and aids in investigation of criminal activity.</w:t>
      </w:r>
    </w:p>
    <w:p w14:paraId="029AAB2F" w14:textId="02AE8A79" w:rsidR="008212AF" w:rsidRDefault="008212AF" w:rsidP="008212AF">
      <w:pPr>
        <w:pStyle w:val="BodyText"/>
        <w:rPr>
          <w:lang w:val="en-GB"/>
        </w:rPr>
      </w:pPr>
      <w:r>
        <w:rPr>
          <w:lang w:val="en-GB"/>
        </w:rPr>
        <w:t>We continue to develop and strengthen our forensic drug intelligence capability. In 2019—20, chemical drug profiling analysis of methylamphetamine became standard, with information and knowledge derived from this and enhanced drug data collection providing a new source of data on the Victorian drug market. Our clandestine laboratory data collation criteria and protocols continue to mature and enhance the organisation’s intelligence capability, improving drug crime investigation capability and enhanced understanding of drug trends and risks within the Victorian community. Training activities for this ongoing project have continued but are slowed due to the impact of coronavirus (COVID-19).</w:t>
      </w:r>
    </w:p>
    <w:p w14:paraId="4920E2B8" w14:textId="77777777" w:rsidR="00795C65" w:rsidRDefault="00795C65">
      <w:pPr>
        <w:rPr>
          <w:rFonts w:ascii="Calibri" w:eastAsia="Times New Roman" w:hAnsi="Calibri"/>
          <w:noProof/>
          <w:color w:val="000000" w:themeColor="text1"/>
          <w:sz w:val="20"/>
          <w:szCs w:val="20"/>
          <w:lang w:val="en-GB"/>
        </w:rPr>
      </w:pPr>
      <w:r>
        <w:rPr>
          <w:rFonts w:eastAsia="Times New Roman"/>
          <w:lang w:val="en-GB"/>
        </w:rPr>
        <w:br w:type="page"/>
      </w:r>
    </w:p>
    <w:p w14:paraId="02A5EE0A" w14:textId="75689B76" w:rsidR="008212AF" w:rsidRDefault="008212AF" w:rsidP="00795C65">
      <w:pPr>
        <w:pStyle w:val="Heading3"/>
        <w:rPr>
          <w:rFonts w:eastAsia="Times New Roman"/>
        </w:rPr>
      </w:pPr>
      <w:r>
        <w:rPr>
          <w:rFonts w:eastAsia="Times New Roman"/>
        </w:rPr>
        <w:lastRenderedPageBreak/>
        <w:t>Victim-Centric 2019—20 Actions</w:t>
      </w:r>
    </w:p>
    <w:p w14:paraId="32A99F72" w14:textId="77777777" w:rsidR="008212AF" w:rsidRPr="00795C65" w:rsidRDefault="008212AF" w:rsidP="008212AF">
      <w:pPr>
        <w:pStyle w:val="BodyText"/>
        <w:rPr>
          <w:rFonts w:eastAsia="Times New Roman"/>
          <w:b/>
          <w:bCs/>
          <w:lang w:val="en-GB"/>
        </w:rPr>
      </w:pPr>
      <w:r w:rsidRPr="00795C65">
        <w:rPr>
          <w:rFonts w:eastAsia="Times New Roman"/>
          <w:b/>
          <w:bCs/>
          <w:lang w:val="en-GB"/>
        </w:rPr>
        <w:t>Impact of harm reduced</w:t>
      </w:r>
    </w:p>
    <w:p w14:paraId="3056B087" w14:textId="77777777" w:rsidR="008212AF" w:rsidRDefault="008212AF" w:rsidP="008212AF">
      <w:pPr>
        <w:pStyle w:val="BodyText"/>
        <w:rPr>
          <w:rFonts w:eastAsiaTheme="minorEastAsia"/>
          <w:lang w:val="en-GB"/>
        </w:rPr>
      </w:pPr>
      <w:r>
        <w:rPr>
          <w:lang w:val="en-GB"/>
        </w:rPr>
        <w:t xml:space="preserve">The </w:t>
      </w:r>
      <w:r w:rsidRPr="000351EF">
        <w:rPr>
          <w:rStyle w:val="light-italic"/>
          <w:i/>
          <w:iCs/>
          <w:lang w:val="en-GB"/>
        </w:rPr>
        <w:t>Victoria Police Drug Strategy 2020—2025</w:t>
      </w:r>
      <w:r w:rsidRPr="000351EF">
        <w:rPr>
          <w:i/>
          <w:iCs/>
          <w:lang w:val="en-GB"/>
        </w:rPr>
        <w:t xml:space="preserve"> </w:t>
      </w:r>
      <w:r>
        <w:rPr>
          <w:lang w:val="en-GB"/>
        </w:rPr>
        <w:t>has been developed in consultation with internal stakeholders and will be launched in the second half of 2020. With the objective to improve community safety, the strategy and accompanying Drug Action Plan will refocus Victoria Police’s efforts towards preventing the harm caused by drugs and drug networks. The project will be carried over into 2020—21.</w:t>
      </w:r>
    </w:p>
    <w:p w14:paraId="08BEEE42" w14:textId="77777777" w:rsidR="008212AF" w:rsidRDefault="008212AF" w:rsidP="008212AF">
      <w:pPr>
        <w:pStyle w:val="BodyText"/>
        <w:rPr>
          <w:lang w:val="en-GB"/>
        </w:rPr>
      </w:pPr>
      <w:r>
        <w:rPr>
          <w:lang w:val="en-GB"/>
        </w:rPr>
        <w:t xml:space="preserve">In 2019—20, Victoria Police conducted over 132,500 roadside drug tests, the second highest level ever recorded. Our roadside drug testing capability continued to be enhanced through dedicated projects targeting sustainability and maximisation of efficiencies in the delivery of tests. A successful trial was implemented in 2019—20 where testing could be undertaken by members at One Member Stations that allows for more testing in rural areas, ultimately removing more impaired drivers from Victorian roads and saving lives. The suite of projects enabled Victoria Police to continue playing a role in reducing harm on Victorian roads through both targeted and general deterrence activities, despite the limitations in testing capability experienced as a result of the coronavirus (COVID-19) pandemic. </w:t>
      </w:r>
    </w:p>
    <w:p w14:paraId="1FC70AD5" w14:textId="77777777" w:rsidR="008212AF" w:rsidRDefault="008212AF" w:rsidP="008212AF">
      <w:pPr>
        <w:pStyle w:val="BodyText"/>
        <w:rPr>
          <w:lang w:val="en-GB"/>
        </w:rPr>
      </w:pPr>
      <w:r>
        <w:rPr>
          <w:lang w:val="en-GB"/>
        </w:rPr>
        <w:t xml:space="preserve">By the end of June 2020, 130 highway patrol vehicles were equipped with mobile Automatic Number Plate Recognition technology. The system facilitates the ability to safely and quickly identify motorists committing specific road safety breaches by utilising custom-built cameras and software that identify registration number plates and checks these plates against relevant databases. This project is ongoing. </w:t>
      </w:r>
    </w:p>
    <w:p w14:paraId="31F75157" w14:textId="77777777" w:rsidR="008212AF" w:rsidRPr="000351EF" w:rsidRDefault="008212AF" w:rsidP="008212AF">
      <w:pPr>
        <w:pStyle w:val="BodyText"/>
        <w:rPr>
          <w:rFonts w:eastAsia="Times New Roman"/>
          <w:b/>
          <w:bCs/>
          <w:lang w:val="en-GB"/>
        </w:rPr>
      </w:pPr>
      <w:r w:rsidRPr="000351EF">
        <w:rPr>
          <w:rFonts w:eastAsia="Times New Roman"/>
          <w:b/>
          <w:bCs/>
          <w:lang w:val="en-GB"/>
        </w:rPr>
        <w:t>Young people and other vulnerable individuals are prevented from entering the criminal justice system</w:t>
      </w:r>
    </w:p>
    <w:p w14:paraId="77F846C7" w14:textId="77777777" w:rsidR="008212AF" w:rsidRDefault="008212AF" w:rsidP="008212AF">
      <w:pPr>
        <w:pStyle w:val="BodyText"/>
        <w:rPr>
          <w:rFonts w:eastAsiaTheme="minorEastAsia"/>
          <w:lang w:val="en-GB"/>
        </w:rPr>
      </w:pPr>
      <w:r>
        <w:rPr>
          <w:lang w:val="en-GB"/>
        </w:rPr>
        <w:t>Victoria Police is continuing to pilot an innovative partnership approach for high risk young people called the Embedded Youth Outreach Project (EYOP). The EYOP is being piloted within two police divisions where the EYOP teams work with young people who have a high level of vulnerability risk factors. The pilot is delivered in partnership, which pairs a police officer with a youth worker to provide afterhours support to young people who come into contact with police. The success of the EYOP partnership has seen a progressive rise in the number of young people being engaged, with in excess of 2,000 young people across the two sites engaged during the reporting period. This project has experienced some delays due to the impact of coronavirus (COVID-19) social distancing requirements.</w:t>
      </w:r>
    </w:p>
    <w:p w14:paraId="0AC027C6" w14:textId="7FDD30C0" w:rsidR="008212AF" w:rsidRDefault="008212AF" w:rsidP="000351EF">
      <w:pPr>
        <w:pStyle w:val="Heading3"/>
        <w:rPr>
          <w:rFonts w:eastAsia="Times New Roman"/>
        </w:rPr>
      </w:pPr>
      <w:r>
        <w:rPr>
          <w:rFonts w:eastAsia="Times New Roman"/>
        </w:rPr>
        <w:t>Gender, Diversity and Flexibility 2019—20 Actions</w:t>
      </w:r>
    </w:p>
    <w:p w14:paraId="08C28491" w14:textId="77777777" w:rsidR="008212AF" w:rsidRPr="000351EF" w:rsidRDefault="008212AF" w:rsidP="008212AF">
      <w:pPr>
        <w:pStyle w:val="BodyText"/>
        <w:rPr>
          <w:rFonts w:eastAsia="Times New Roman"/>
          <w:b/>
          <w:bCs/>
          <w:lang w:val="en-GB"/>
        </w:rPr>
      </w:pPr>
      <w:r w:rsidRPr="000351EF">
        <w:rPr>
          <w:rFonts w:eastAsia="Times New Roman"/>
          <w:b/>
          <w:bCs/>
          <w:lang w:val="en-GB"/>
        </w:rPr>
        <w:t>Education and training that reflects the professionalisation of the workforce and expected performance and behavioural standards</w:t>
      </w:r>
    </w:p>
    <w:p w14:paraId="2964538B" w14:textId="77777777" w:rsidR="008212AF" w:rsidRDefault="008212AF" w:rsidP="008212AF">
      <w:pPr>
        <w:pStyle w:val="BodyText"/>
        <w:rPr>
          <w:rFonts w:eastAsiaTheme="minorEastAsia"/>
          <w:lang w:val="en-GB"/>
        </w:rPr>
      </w:pPr>
      <w:r>
        <w:rPr>
          <w:lang w:val="en-GB"/>
        </w:rPr>
        <w:t>The Centre of Learning for Family Violence continued to develop Victoria Police’s capability in responding to and investigating family violence reports through improved family violence training and education, with over 5,000 hours of family violence education provided in 2019—20. In the year, the family violence risk assessment training was rolled out to complement the launch of the new Family Violence Report. Several new programs and packages were also launched including Family Law Court Orders and Family Violence Intervention Orders and information sharing under the Family Violence Information Sharing and Child Information Sharing Schemes. The centre’s evidence-based holistic curriculum and delivery strategy provides all Victoria Police employees with career-long, accessible, tailored training programs to enable them to better protect the safety and wellbeing of victims, including children in our diverse community and to hold perpetrators to account. This project will be completed in 2020—21.</w:t>
      </w:r>
    </w:p>
    <w:p w14:paraId="08E5BD10" w14:textId="77777777" w:rsidR="008212AF" w:rsidRDefault="008212AF" w:rsidP="000351EF">
      <w:pPr>
        <w:pStyle w:val="Heading3"/>
        <w:rPr>
          <w:rFonts w:eastAsia="Times New Roman"/>
        </w:rPr>
      </w:pPr>
      <w:r>
        <w:rPr>
          <w:rFonts w:eastAsia="Times New Roman"/>
        </w:rPr>
        <w:t>Technology 2019—20 Actions</w:t>
      </w:r>
    </w:p>
    <w:p w14:paraId="7092BFD0" w14:textId="77777777" w:rsidR="008212AF" w:rsidRPr="000351EF" w:rsidRDefault="008212AF" w:rsidP="008212AF">
      <w:pPr>
        <w:pStyle w:val="BodyText"/>
        <w:rPr>
          <w:rFonts w:eastAsia="Times New Roman"/>
          <w:b/>
          <w:bCs/>
          <w:lang w:val="en-GB"/>
        </w:rPr>
      </w:pPr>
      <w:r w:rsidRPr="000351EF">
        <w:rPr>
          <w:rFonts w:eastAsia="Times New Roman"/>
          <w:b/>
          <w:bCs/>
          <w:lang w:val="en-GB"/>
        </w:rPr>
        <w:t>Mobile technology for operational police, integrated with central information management systems</w:t>
      </w:r>
    </w:p>
    <w:p w14:paraId="48D586D2" w14:textId="77777777" w:rsidR="008212AF" w:rsidRDefault="008212AF" w:rsidP="008212AF">
      <w:pPr>
        <w:pStyle w:val="BodyText"/>
        <w:rPr>
          <w:rFonts w:eastAsiaTheme="minorEastAsia"/>
          <w:lang w:val="en-GB"/>
        </w:rPr>
      </w:pPr>
      <w:r>
        <w:rPr>
          <w:lang w:val="en-GB"/>
        </w:rPr>
        <w:t xml:space="preserve">The Body Worn Camera (BWC) project is completed and has now deployed over 9,000 BWCs to police members. In 2019—20, over one million footage files were obtained, totalling over 500 gigabytes in size. Victoria Police completed a trial on the use of BWCs for the purpose of taking a digitally recorded evidence-in-chief from a victim at a family violence incident. The trial demonstrated that collecting digital evidence reduced trauma by affected persons in the justice system as they are only required to tell their story once and in their own words. Higher quality evidence was captured and visibly shows the emotional and physical impact of the incidents on affected persons in a way that a written statement could not. Due to the strength of the digital evidence, matters are finalised quicker, holding offenders to account and further reducing the trauma to affected persons. Monash University conducted an independent empirical evaluation of using BWC footage as evidence-in-chief in family violence incidents and the final report was provided to the Minister for Police and Emergency Services in June 2020. The evaluation will be tabled in Parliament in the second half of 2020. </w:t>
      </w:r>
    </w:p>
    <w:p w14:paraId="42A214A9" w14:textId="77777777" w:rsidR="008212AF" w:rsidRDefault="008212AF" w:rsidP="008212AF">
      <w:pPr>
        <w:pStyle w:val="BodyText"/>
        <w:rPr>
          <w:lang w:val="en-GB"/>
        </w:rPr>
      </w:pPr>
      <w:r>
        <w:rPr>
          <w:lang w:val="en-GB"/>
        </w:rPr>
        <w:t>The Mobile Technology project equipped frontline police with hand-held devices to access additional information via a range of operational and third-party applications in the field, mitigating some of the inherent risks of policing to police members and the public. The Mobile Technology project has deployed over 10,000 hand-held mobile (IRIS) devices to frontline police. Although the project has been completed, new mobile devices will continue to be deployed to recruits throughout 2020—21.</w:t>
      </w:r>
    </w:p>
    <w:p w14:paraId="67FD8660" w14:textId="77777777" w:rsidR="00FB6FB4" w:rsidRDefault="00FB6FB4">
      <w:pPr>
        <w:rPr>
          <w:rFonts w:ascii="Calibri" w:hAnsi="Calibri"/>
          <w:noProof/>
          <w:color w:val="000000" w:themeColor="text1"/>
          <w:sz w:val="20"/>
          <w:szCs w:val="20"/>
          <w:lang w:val="en-GB"/>
        </w:rPr>
      </w:pPr>
      <w:r>
        <w:rPr>
          <w:lang w:val="en-GB"/>
        </w:rPr>
        <w:br w:type="page"/>
      </w:r>
    </w:p>
    <w:p w14:paraId="5EFF6039" w14:textId="1AD7E875" w:rsidR="008212AF" w:rsidRDefault="008212AF" w:rsidP="008212AF">
      <w:pPr>
        <w:pStyle w:val="BodyText"/>
        <w:rPr>
          <w:lang w:val="en-GB"/>
        </w:rPr>
      </w:pPr>
      <w:r>
        <w:rPr>
          <w:lang w:val="en-GB"/>
        </w:rPr>
        <w:lastRenderedPageBreak/>
        <w:t xml:space="preserve">The Mobility Phase II program has delivered a collection of operational services to further enhance the IRIS device tools and services including the deployment of functionality enhancements, crime reporting applications and keyboards for use with devices. </w:t>
      </w:r>
    </w:p>
    <w:p w14:paraId="061B59D4" w14:textId="7D02F45B" w:rsidR="008212AF" w:rsidRDefault="008212AF" w:rsidP="008212AF">
      <w:pPr>
        <w:pStyle w:val="BodyText"/>
        <w:rPr>
          <w:lang w:val="en-GB"/>
        </w:rPr>
      </w:pPr>
      <w:r>
        <w:rPr>
          <w:lang w:val="en-GB"/>
        </w:rPr>
        <w:t xml:space="preserve">The Cyber Defence project has improved Victoria Police’s security incident prevention, detection and response capabilities. This was through enhancing existing security controls and introducing new ones to minimise the likelihood and impact of cyber breaches, while enabling operational members access to the right information at the right time. This cyber-security upgrade is enabling information sharing between Victoria Police and its partners, supporting law enforcement activities and protecting unauthorised access to sensitive and confidential police and community information. This project will be completed in 2020—21. </w:t>
      </w:r>
    </w:p>
    <w:p w14:paraId="6251DBCD" w14:textId="77777777" w:rsidR="008212AF" w:rsidRDefault="008212AF" w:rsidP="008212AF">
      <w:pPr>
        <w:pStyle w:val="BodyText"/>
        <w:rPr>
          <w:lang w:val="en-GB"/>
        </w:rPr>
      </w:pPr>
      <w:r>
        <w:rPr>
          <w:lang w:val="en-GB"/>
        </w:rPr>
        <w:t>The new Victoria Police website launched in April 2019 provided enhancements to access and delivery of critical information to the Victorian community. In 2019—20, we developed new sections to better reflect the work currently underway by the organisation (e.g. farm and rural crime) and content which directly increased visitor participation to the site. This new content, combined with ongoing enhancements, saw over 9 million sessions on the site to June 2020, with 80 per cent of the traffic being via mobile devices. Additional work on this project will be completed in 2020—21.</w:t>
      </w:r>
    </w:p>
    <w:p w14:paraId="796A33BE" w14:textId="77777777" w:rsidR="008212AF" w:rsidRDefault="008212AF" w:rsidP="008212AF">
      <w:pPr>
        <w:pStyle w:val="BodyText"/>
        <w:rPr>
          <w:lang w:val="en-GB"/>
        </w:rPr>
      </w:pPr>
      <w:r>
        <w:rPr>
          <w:lang w:val="en-GB"/>
        </w:rPr>
        <w:t>The Equipment Tracking &amp; Management System project aims to address Coronial, WorkSafe and Internal Audit Occupational Health and Safety findings related to member safety and access to Victoria Police firearms. The project is on track to be completed in 2020—21, ensuring the issue of operational safety equipment, particularly firearms, is subject to real-time qualification checks and there is a robust audit trail of when, where and to whom this equipment is issued.</w:t>
      </w:r>
    </w:p>
    <w:p w14:paraId="7A4FEBEB" w14:textId="77777777" w:rsidR="008212AF" w:rsidRPr="00E56AF4" w:rsidRDefault="008212AF" w:rsidP="008212AF">
      <w:pPr>
        <w:pStyle w:val="BodyText"/>
        <w:rPr>
          <w:rFonts w:eastAsia="Times New Roman"/>
          <w:b/>
          <w:bCs/>
          <w:lang w:val="en-GB"/>
        </w:rPr>
      </w:pPr>
      <w:r w:rsidRPr="00E56AF4">
        <w:rPr>
          <w:rFonts w:eastAsia="Times New Roman"/>
          <w:b/>
          <w:bCs/>
          <w:lang w:val="en-GB"/>
        </w:rPr>
        <w:t>Access to secure, high quality integrated information, importantly from partner agencies where appropriate, to deliver information to the right people, in the right place, at the right time</w:t>
      </w:r>
    </w:p>
    <w:p w14:paraId="671A85CA" w14:textId="77777777" w:rsidR="008212AF" w:rsidRDefault="008212AF" w:rsidP="008212AF">
      <w:pPr>
        <w:pStyle w:val="BodyText"/>
        <w:rPr>
          <w:rFonts w:eastAsiaTheme="minorEastAsia"/>
          <w:lang w:val="en-GB"/>
        </w:rPr>
      </w:pPr>
      <w:r>
        <w:rPr>
          <w:lang w:val="en-GB"/>
        </w:rPr>
        <w:t xml:space="preserve">The Intelligence Management project has been completed and successfully delivered Victoria Police’s web-based Intelligence Management Solution. This tool provides investigators with enhanced intelligence and analytical capabilities by enabling users to collate, analyse and use information to generate insights to inform operational decision making. This system allows police to reduce risk to the community as offenders are identified sooner, before they commit further offences. </w:t>
      </w:r>
    </w:p>
    <w:p w14:paraId="7F8B741D" w14:textId="77777777" w:rsidR="008212AF" w:rsidRDefault="008212AF" w:rsidP="00E56AF4">
      <w:pPr>
        <w:pStyle w:val="Heading3"/>
        <w:rPr>
          <w:rFonts w:eastAsia="Times New Roman"/>
        </w:rPr>
      </w:pPr>
      <w:r>
        <w:rPr>
          <w:rFonts w:eastAsia="Times New Roman"/>
        </w:rPr>
        <w:t>Partnerships 2019—20 Actions</w:t>
      </w:r>
    </w:p>
    <w:p w14:paraId="23F285A8" w14:textId="77777777" w:rsidR="008212AF" w:rsidRPr="00E56AF4" w:rsidRDefault="008212AF" w:rsidP="008212AF">
      <w:pPr>
        <w:pStyle w:val="BodyText"/>
        <w:rPr>
          <w:rFonts w:eastAsia="Times New Roman"/>
          <w:b/>
          <w:bCs/>
          <w:lang w:val="en-GB"/>
        </w:rPr>
      </w:pPr>
      <w:r w:rsidRPr="00E56AF4">
        <w:rPr>
          <w:rFonts w:eastAsia="Times New Roman"/>
          <w:b/>
          <w:bCs/>
          <w:lang w:val="en-GB"/>
        </w:rPr>
        <w:t>Partnerships with other agencies to address drivers and causes of risk/harm/crime</w:t>
      </w:r>
    </w:p>
    <w:p w14:paraId="29FE4118" w14:textId="616062EA" w:rsidR="008212AF" w:rsidRDefault="008212AF" w:rsidP="008212AF">
      <w:pPr>
        <w:pStyle w:val="BodyText"/>
        <w:rPr>
          <w:rFonts w:eastAsiaTheme="minorEastAsia"/>
          <w:lang w:val="en-GB"/>
        </w:rPr>
      </w:pPr>
      <w:r>
        <w:rPr>
          <w:lang w:val="en-GB"/>
        </w:rPr>
        <w:t xml:space="preserve">The Child Information Sharing Scheme (CIS) enables information sharing between agencies to promote the wellbeing and safety of children including in situations where family violence is </w:t>
      </w:r>
      <w:r w:rsidR="00E56AF4">
        <w:rPr>
          <w:lang w:val="en-GB"/>
        </w:rPr>
        <w:t>s</w:t>
      </w:r>
      <w:r>
        <w:rPr>
          <w:lang w:val="en-GB"/>
        </w:rPr>
        <w:t xml:space="preserve">uspected or established as being present. In 2019—20, the </w:t>
      </w:r>
      <w:r>
        <w:rPr>
          <w:lang w:val="en-GB"/>
        </w:rPr>
        <w:br/>
        <w:t>Inter-agency Information Sharing Service was established to centrally respond to requests for information under the CIS and received over 1,500 requests for information between July 2019 and May 2020. Other key achievements under the CIS reform project during 2019—20 include the embedding of policy guidance and operating procedures to ensure Victoria Police provides timely and optimal service to requesting agencies to support their management of the wellbeing and safety of children; developing information-sharing training modules led by the Centre of Learning for Family Violence to increase understanding of the CIS across operational areas; and engaging Service Victoria to deliver a robust recordkeeping system to ensure Victoria Police can track all requests and document compliance with all regulatory requirements under the CIS. The Build Phase of the new recordkeeping system is scheduled for completion in 2020—21. The project is on track to deliver; however, will likely carryover due to coronavirus (COVID-19) related delays with delivering the IT system.</w:t>
      </w:r>
    </w:p>
    <w:p w14:paraId="1A13FF00" w14:textId="77777777" w:rsidR="008212AF" w:rsidRDefault="008212AF" w:rsidP="008212AF">
      <w:pPr>
        <w:pStyle w:val="BodyText"/>
        <w:rPr>
          <w:lang w:val="en-GB"/>
        </w:rPr>
      </w:pPr>
      <w:r>
        <w:rPr>
          <w:lang w:val="en-GB"/>
        </w:rPr>
        <w:t xml:space="preserve">During 2019—2020, Victoria Police continued to service and support the operation of the after-hours Bail and Remand Court at Melbourne Magistrates’ Court, participating in the finalisation of more than 2,000 matters. An evaluation of the Remand Liaison Officer Pilot operating in metropolitan Magistrates’ Courts has identified significant benefits for the coordination and timely production of evidence to the Court and the management of police resources. </w:t>
      </w:r>
    </w:p>
    <w:p w14:paraId="0C2A6F35" w14:textId="77777777" w:rsidR="008212AF" w:rsidRDefault="008212AF" w:rsidP="008212AF">
      <w:pPr>
        <w:pStyle w:val="BodyText"/>
        <w:rPr>
          <w:lang w:val="en-GB"/>
        </w:rPr>
      </w:pPr>
      <w:r>
        <w:rPr>
          <w:lang w:val="en-GB"/>
        </w:rPr>
        <w:t xml:space="preserve">The Police Responding in Mental Health Events training two-day package will commence in 2020—21 and will be provided to all frontline police, Police Custody Officers and PSOs. The training is a specialist course designed to improve police capability to manage incidents involving persons experiencing mental health issues. The objective of the training is to build the capability of our workforce to better manage situations involving persons experiencing mental health issues, avoid the escalation of incidents and associated harm to the individual, police and the community and facilitate diversion to assessment and treatment. Delays resulting from the bushfire responses were compounded by coronavirus (COVID-19) social distancing requirements and the prioritisation of frontline service delivery. The majority of training has been delayed until 2020—21, although both the Supervisor and Foundation packages were progressed in 2019—20. </w:t>
      </w:r>
    </w:p>
    <w:p w14:paraId="52F8ED50" w14:textId="77777777" w:rsidR="008212AF" w:rsidRDefault="008212AF" w:rsidP="008212AF">
      <w:pPr>
        <w:pStyle w:val="BodyText"/>
        <w:rPr>
          <w:lang w:val="en-GB"/>
        </w:rPr>
      </w:pPr>
      <w:r>
        <w:rPr>
          <w:lang w:val="en-GB"/>
        </w:rPr>
        <w:t xml:space="preserve">The Fixated Threat Assessment Centre (FTAC) continues to focus on engagement and training across all sectors to build capability within agencies in responding to fixated individuals; with a focus on metropolitan and regional mental health providers. Over the past 12 months the centre has also focused on reducing community risk by working proactively with our stakeholders in the planning and operational stages of major events. Planned training, interstate hosting and a National FTAC conference have been cancelled as a result of the coronavirus (COVID-19) pandemic. </w:t>
      </w:r>
    </w:p>
    <w:p w14:paraId="1C771D07" w14:textId="77777777" w:rsidR="00E56AF4" w:rsidRDefault="00E56AF4">
      <w:pPr>
        <w:rPr>
          <w:rFonts w:ascii="Calibri" w:eastAsia="Times New Roman" w:hAnsi="Calibri"/>
          <w:noProof/>
          <w:color w:val="000000" w:themeColor="text1"/>
          <w:sz w:val="20"/>
          <w:szCs w:val="20"/>
          <w:lang w:val="en-GB"/>
        </w:rPr>
      </w:pPr>
      <w:r>
        <w:rPr>
          <w:rFonts w:eastAsia="Times New Roman"/>
          <w:lang w:val="en-GB"/>
        </w:rPr>
        <w:br w:type="page"/>
      </w:r>
    </w:p>
    <w:p w14:paraId="105A4D22" w14:textId="65C8DE81" w:rsidR="008212AF" w:rsidRDefault="008212AF" w:rsidP="00E56AF4">
      <w:pPr>
        <w:pStyle w:val="Heading1"/>
        <w:rPr>
          <w:rFonts w:eastAsia="Times New Roman"/>
          <w:lang w:val="en-GB"/>
        </w:rPr>
      </w:pPr>
      <w:r>
        <w:rPr>
          <w:rFonts w:eastAsia="Times New Roman"/>
          <w:lang w:val="en-GB"/>
        </w:rPr>
        <w:lastRenderedPageBreak/>
        <w:t>6.</w:t>
      </w:r>
      <w:r w:rsidR="00E56AF4">
        <w:rPr>
          <w:rFonts w:eastAsia="Times New Roman"/>
          <w:lang w:val="en-GB"/>
        </w:rPr>
        <w:t xml:space="preserve"> </w:t>
      </w:r>
      <w:r>
        <w:rPr>
          <w:rFonts w:eastAsia="Times New Roman"/>
          <w:lang w:val="en-GB"/>
        </w:rPr>
        <w:t>Other Disclosures</w:t>
      </w:r>
    </w:p>
    <w:p w14:paraId="734DD409" w14:textId="77777777" w:rsidR="008212AF" w:rsidRDefault="008212AF" w:rsidP="00E56AF4">
      <w:pPr>
        <w:pStyle w:val="Heading2"/>
        <w:rPr>
          <w:rFonts w:eastAsia="Times New Roman"/>
          <w:lang w:val="en-GB"/>
        </w:rPr>
      </w:pPr>
      <w:r>
        <w:rPr>
          <w:rFonts w:eastAsia="Times New Roman"/>
          <w:lang w:val="en-GB"/>
        </w:rPr>
        <w:t>6.1 Local Jobs First</w:t>
      </w:r>
    </w:p>
    <w:p w14:paraId="0BCC5070" w14:textId="77777777" w:rsidR="008212AF" w:rsidRDefault="008212AF" w:rsidP="008212AF">
      <w:pPr>
        <w:pStyle w:val="BodyText"/>
        <w:rPr>
          <w:rFonts w:eastAsiaTheme="minorEastAsia"/>
          <w:lang w:val="en-GB"/>
        </w:rPr>
      </w:pPr>
      <w:r>
        <w:rPr>
          <w:lang w:val="en-GB"/>
        </w:rPr>
        <w:t xml:space="preserve">The </w:t>
      </w:r>
      <w:r w:rsidRPr="00D0218E">
        <w:rPr>
          <w:rStyle w:val="light-italic"/>
          <w:i/>
          <w:iCs/>
          <w:lang w:val="en-GB"/>
        </w:rPr>
        <w:t>Local Jobs First Act 2003</w:t>
      </w:r>
      <w:r>
        <w:rPr>
          <w:lang w:val="en-GB"/>
        </w:rPr>
        <w:t xml:space="preserve"> (the Act), as strengthened in August 2018, brings together the Victorian Industry Participation Policy (VIPP) and Major Project Skills Guarantee (MPSG) policy which were previously administered separately. The Act relates to the participation of local industry in projects, developments, procurements and other initiatives undertaken or funded (whether wholly or partially) by the state.</w:t>
      </w:r>
    </w:p>
    <w:p w14:paraId="38369335" w14:textId="77777777" w:rsidR="008212AF" w:rsidRDefault="008212AF" w:rsidP="008212AF">
      <w:pPr>
        <w:pStyle w:val="BodyText"/>
        <w:rPr>
          <w:lang w:val="en-GB"/>
        </w:rPr>
      </w:pPr>
      <w:r>
        <w:rPr>
          <w:lang w:val="en-GB"/>
        </w:rPr>
        <w:t>Under the Act, Victoria Police is required to apply the Local Jobs First policy to all projects valued at $3 million or more in metropolitan Melbourne or for state-wide projects. The policy also applies to projects in regional Victoria valued at $1 million or more.</w:t>
      </w:r>
    </w:p>
    <w:p w14:paraId="20BA2CC6" w14:textId="77777777" w:rsidR="008212AF" w:rsidRDefault="008212AF" w:rsidP="008212AF">
      <w:pPr>
        <w:pStyle w:val="BodyText"/>
        <w:rPr>
          <w:lang w:val="en-GB"/>
        </w:rPr>
      </w:pPr>
      <w:r>
        <w:rPr>
          <w:lang w:val="en-GB"/>
        </w:rPr>
        <w:t>A Local Industry Development Plan (LIDP) is a document prepared by the supplier as part of the Expression of Interest or Request for Proposal and/or tender submission for a Local Jobs First project. The LIDP details the supplier’s commitment to address the Local Jobs First requirements and details the expected local content and job outcomes. The LIDP supersedes the previous VIPP Plan as a result of the creation of the Act.</w:t>
      </w:r>
    </w:p>
    <w:p w14:paraId="21547D93" w14:textId="77777777" w:rsidR="008212AF" w:rsidRDefault="008212AF" w:rsidP="008212AF">
      <w:pPr>
        <w:pStyle w:val="BodyText"/>
        <w:rPr>
          <w:lang w:val="en-GB"/>
        </w:rPr>
      </w:pPr>
      <w:r>
        <w:rPr>
          <w:lang w:val="en-GB"/>
        </w:rPr>
        <w:t>MPSG applies to all construction projects valued at $20 million or more. The MPSG guidelines and VIPP guidelines continue to apply to relevant projects where contracts have been entered into prior to August 2018.</w:t>
      </w:r>
    </w:p>
    <w:p w14:paraId="41623B7B" w14:textId="77777777" w:rsidR="008212AF" w:rsidRDefault="008212AF" w:rsidP="00D0218E">
      <w:pPr>
        <w:pStyle w:val="Heading3"/>
        <w:rPr>
          <w:rFonts w:eastAsia="Times New Roman"/>
        </w:rPr>
      </w:pPr>
      <w:r>
        <w:rPr>
          <w:rFonts w:eastAsia="Times New Roman"/>
        </w:rPr>
        <w:t xml:space="preserve">Local Jobs First Standard Projects </w:t>
      </w:r>
    </w:p>
    <w:p w14:paraId="7090B7AB" w14:textId="77777777" w:rsidR="008212AF" w:rsidRDefault="008212AF" w:rsidP="008212AF">
      <w:pPr>
        <w:pStyle w:val="BodyText"/>
        <w:rPr>
          <w:rFonts w:eastAsiaTheme="minorEastAsia"/>
          <w:lang w:val="en-GB"/>
        </w:rPr>
      </w:pPr>
      <w:r>
        <w:rPr>
          <w:lang w:val="en-GB"/>
        </w:rPr>
        <w:t>A Local Jobs First Standard project is a project:</w:t>
      </w:r>
    </w:p>
    <w:p w14:paraId="7AE32117" w14:textId="77777777" w:rsidR="008212AF" w:rsidRDefault="008212AF" w:rsidP="00343023">
      <w:pPr>
        <w:pStyle w:val="BodyText"/>
        <w:numPr>
          <w:ilvl w:val="0"/>
          <w:numId w:val="16"/>
        </w:numPr>
        <w:rPr>
          <w:rFonts w:eastAsia="Times New Roman"/>
          <w:lang w:val="en-GB"/>
        </w:rPr>
      </w:pPr>
      <w:r>
        <w:rPr>
          <w:rFonts w:eastAsia="Times New Roman"/>
          <w:lang w:val="en-GB"/>
        </w:rPr>
        <w:t>with a budget of $1 million or more in rural and regional Victoria</w:t>
      </w:r>
    </w:p>
    <w:p w14:paraId="767966DD" w14:textId="77777777" w:rsidR="008212AF" w:rsidRDefault="008212AF" w:rsidP="00343023">
      <w:pPr>
        <w:pStyle w:val="BodyText"/>
        <w:numPr>
          <w:ilvl w:val="0"/>
          <w:numId w:val="16"/>
        </w:numPr>
        <w:rPr>
          <w:rFonts w:eastAsia="Times New Roman"/>
          <w:lang w:val="en-GB"/>
        </w:rPr>
      </w:pPr>
      <w:r>
        <w:rPr>
          <w:rFonts w:eastAsia="Times New Roman"/>
          <w:lang w:val="en-GB"/>
        </w:rPr>
        <w:t xml:space="preserve">with a budget of $3 million or more for state-wide projects or for projects in metropolitan Melbourne </w:t>
      </w:r>
    </w:p>
    <w:p w14:paraId="2A6C21B3" w14:textId="77777777" w:rsidR="008212AF" w:rsidRDefault="008212AF" w:rsidP="00343023">
      <w:pPr>
        <w:pStyle w:val="BodyText"/>
        <w:numPr>
          <w:ilvl w:val="0"/>
          <w:numId w:val="16"/>
        </w:numPr>
        <w:rPr>
          <w:rFonts w:eastAsia="Times New Roman"/>
          <w:lang w:val="en-GB"/>
        </w:rPr>
      </w:pPr>
      <w:r>
        <w:rPr>
          <w:rFonts w:eastAsia="Times New Roman"/>
          <w:lang w:val="en-GB"/>
        </w:rPr>
        <w:t>with a budget of $3 million or more that is for the benefit of an area that includes rural and regional Victoria and an area outside rural and regional Victoria</w:t>
      </w:r>
    </w:p>
    <w:p w14:paraId="11559BC8" w14:textId="77777777" w:rsidR="008212AF" w:rsidRDefault="008212AF" w:rsidP="00343023">
      <w:pPr>
        <w:pStyle w:val="BodyText"/>
        <w:numPr>
          <w:ilvl w:val="0"/>
          <w:numId w:val="16"/>
        </w:numPr>
        <w:rPr>
          <w:rFonts w:eastAsia="Times New Roman"/>
          <w:lang w:val="en-GB"/>
        </w:rPr>
      </w:pPr>
      <w:r>
        <w:rPr>
          <w:rFonts w:eastAsia="Times New Roman"/>
          <w:lang w:val="en-GB"/>
        </w:rPr>
        <w:t>declared to be a standard project by the Minister under section 7A (1) of the Act.</w:t>
      </w:r>
    </w:p>
    <w:p w14:paraId="1C4613A3" w14:textId="77777777" w:rsidR="008212AF" w:rsidRDefault="008212AF" w:rsidP="00D0218E">
      <w:pPr>
        <w:pStyle w:val="Heading4"/>
        <w:rPr>
          <w:rFonts w:eastAsia="Times New Roman"/>
        </w:rPr>
      </w:pPr>
      <w:r>
        <w:rPr>
          <w:rFonts w:eastAsia="Times New Roman"/>
        </w:rPr>
        <w:t>Projects Commenced</w:t>
      </w:r>
    </w:p>
    <w:p w14:paraId="476C0EBC" w14:textId="77777777" w:rsidR="008212AF" w:rsidRDefault="008212AF" w:rsidP="008212AF">
      <w:pPr>
        <w:pStyle w:val="BodyText"/>
        <w:rPr>
          <w:rFonts w:eastAsiaTheme="minorEastAsia"/>
          <w:lang w:val="en-GB"/>
        </w:rPr>
      </w:pPr>
      <w:r>
        <w:rPr>
          <w:lang w:val="en-GB"/>
        </w:rPr>
        <w:t xml:space="preserve">During 2019–20, Victoria Police commenced eight Local Jobs First Standard projects totalling $56.63 million in total commercial value. Of those projects, two were in metropolitan Melbourne, with an average commitment of 15 per cent local content, two were in regional Victoria with an average commitment of 55 per cent local content and four were state-wide with an average commitment of 40 per cent local content. </w:t>
      </w:r>
    </w:p>
    <w:p w14:paraId="177E16D2" w14:textId="77777777" w:rsidR="008212AF" w:rsidRDefault="008212AF" w:rsidP="008212AF">
      <w:pPr>
        <w:pStyle w:val="BodyText"/>
        <w:rPr>
          <w:lang w:val="en-GB"/>
        </w:rPr>
      </w:pPr>
      <w:r>
        <w:rPr>
          <w:lang w:val="en-GB"/>
        </w:rPr>
        <w:t>The outcomes expected from the implementation of the Local Jobs First policy to these projects were:</w:t>
      </w:r>
    </w:p>
    <w:p w14:paraId="5B3E2591" w14:textId="77777777" w:rsidR="008212AF" w:rsidRDefault="008212AF" w:rsidP="00343023">
      <w:pPr>
        <w:pStyle w:val="BodyText"/>
        <w:numPr>
          <w:ilvl w:val="0"/>
          <w:numId w:val="17"/>
        </w:numPr>
        <w:rPr>
          <w:rFonts w:eastAsia="Times New Roman"/>
          <w:lang w:val="en-GB"/>
        </w:rPr>
      </w:pPr>
      <w:r>
        <w:rPr>
          <w:rFonts w:eastAsia="Times New Roman"/>
          <w:lang w:val="en-GB"/>
        </w:rPr>
        <w:t xml:space="preserve">An average of 38 per cent of local content commitment. </w:t>
      </w:r>
    </w:p>
    <w:p w14:paraId="7A341D1D" w14:textId="77777777" w:rsidR="008212AF" w:rsidRDefault="008212AF" w:rsidP="00343023">
      <w:pPr>
        <w:pStyle w:val="BodyText"/>
        <w:numPr>
          <w:ilvl w:val="0"/>
          <w:numId w:val="17"/>
        </w:numPr>
        <w:rPr>
          <w:rFonts w:eastAsia="Times New Roman"/>
          <w:lang w:val="en-GB"/>
        </w:rPr>
      </w:pPr>
      <w:r>
        <w:rPr>
          <w:rFonts w:eastAsia="Times New Roman"/>
          <w:lang w:val="en-GB"/>
        </w:rPr>
        <w:t>A total of 58 annualised employee equivalent (AEE) jobs were committed, including the creation of five new AEE jobs and the retention of 53 existing AEE jobs.</w:t>
      </w:r>
    </w:p>
    <w:p w14:paraId="3C4DE1E3" w14:textId="77777777" w:rsidR="008212AF" w:rsidRDefault="008212AF" w:rsidP="00343023">
      <w:pPr>
        <w:pStyle w:val="BodyText"/>
        <w:numPr>
          <w:ilvl w:val="0"/>
          <w:numId w:val="17"/>
        </w:numPr>
        <w:rPr>
          <w:rFonts w:eastAsia="Times New Roman"/>
          <w:lang w:val="en-GB"/>
        </w:rPr>
      </w:pPr>
      <w:r>
        <w:rPr>
          <w:rFonts w:eastAsia="Times New Roman"/>
          <w:lang w:val="en-GB"/>
        </w:rPr>
        <w:t>The MPSG was applied to one project which commenced in the year. Two apprenticeships and one cadetship were created for this project.</w:t>
      </w:r>
    </w:p>
    <w:p w14:paraId="12DFA127" w14:textId="77777777" w:rsidR="008212AF" w:rsidRDefault="008212AF" w:rsidP="00D0218E">
      <w:pPr>
        <w:pStyle w:val="Heading4"/>
        <w:rPr>
          <w:rFonts w:eastAsia="Times New Roman"/>
        </w:rPr>
      </w:pPr>
      <w:r>
        <w:rPr>
          <w:rFonts w:eastAsia="Times New Roman"/>
        </w:rPr>
        <w:t>Projects Completed</w:t>
      </w:r>
    </w:p>
    <w:p w14:paraId="283606EC" w14:textId="77777777" w:rsidR="008212AF" w:rsidRDefault="008212AF" w:rsidP="008212AF">
      <w:pPr>
        <w:pStyle w:val="BodyText"/>
        <w:rPr>
          <w:rFonts w:eastAsiaTheme="minorEastAsia"/>
          <w:lang w:val="en-GB"/>
        </w:rPr>
      </w:pPr>
      <w:r>
        <w:rPr>
          <w:lang w:val="en-GB"/>
        </w:rPr>
        <w:t>During 2019–20, three Local Jobs First Standard projects were completed, totalling $26.76 million in commercial value. The state-wide projects declared an average commitment of 95 per cent local content and projects in metropolitan Melbourne declared an average commitment of 87 per cent local content. The MPSG did not apply to any completed projects in the year.</w:t>
      </w:r>
    </w:p>
    <w:p w14:paraId="3BB45697" w14:textId="77777777" w:rsidR="008212AF" w:rsidRDefault="008212AF" w:rsidP="008212AF">
      <w:pPr>
        <w:pStyle w:val="BodyText"/>
        <w:rPr>
          <w:lang w:val="en-GB"/>
        </w:rPr>
      </w:pPr>
      <w:r>
        <w:rPr>
          <w:lang w:val="en-GB"/>
        </w:rPr>
        <w:t>The outcomes achieved from the implementation of the Local Jobs First policy to these projects were:</w:t>
      </w:r>
    </w:p>
    <w:p w14:paraId="106AA3F1" w14:textId="77777777" w:rsidR="008212AF" w:rsidRDefault="008212AF" w:rsidP="00343023">
      <w:pPr>
        <w:pStyle w:val="BodyText"/>
        <w:numPr>
          <w:ilvl w:val="0"/>
          <w:numId w:val="18"/>
        </w:numPr>
        <w:rPr>
          <w:rFonts w:eastAsia="Times New Roman"/>
          <w:lang w:val="en-GB"/>
        </w:rPr>
      </w:pPr>
      <w:r>
        <w:rPr>
          <w:rFonts w:eastAsia="Times New Roman"/>
          <w:lang w:val="en-GB"/>
        </w:rPr>
        <w:t>An average of 95 per cent of local content was achieved.</w:t>
      </w:r>
    </w:p>
    <w:p w14:paraId="66201A28" w14:textId="7565544C" w:rsidR="008212AF" w:rsidRDefault="008212AF" w:rsidP="00343023">
      <w:pPr>
        <w:pStyle w:val="BodyText"/>
        <w:numPr>
          <w:ilvl w:val="0"/>
          <w:numId w:val="18"/>
        </w:numPr>
        <w:rPr>
          <w:rFonts w:eastAsia="Times New Roman"/>
          <w:lang w:val="en-GB"/>
        </w:rPr>
      </w:pPr>
      <w:r>
        <w:rPr>
          <w:rFonts w:eastAsia="Times New Roman"/>
          <w:lang w:val="en-GB"/>
        </w:rPr>
        <w:t>A total of four positions were created and 41 positions were retained.</w:t>
      </w:r>
    </w:p>
    <w:p w14:paraId="789866EA" w14:textId="77777777" w:rsidR="008212AF" w:rsidRDefault="008212AF" w:rsidP="00343023">
      <w:pPr>
        <w:pStyle w:val="BodyText"/>
        <w:numPr>
          <w:ilvl w:val="0"/>
          <w:numId w:val="18"/>
        </w:numPr>
        <w:rPr>
          <w:rFonts w:eastAsia="Times New Roman"/>
          <w:lang w:val="en-GB"/>
        </w:rPr>
      </w:pPr>
      <w:r>
        <w:rPr>
          <w:rFonts w:eastAsia="Times New Roman"/>
          <w:lang w:val="en-GB"/>
        </w:rPr>
        <w:t xml:space="preserve">One apprenticeship and one traineeship position were created. </w:t>
      </w:r>
    </w:p>
    <w:p w14:paraId="09B11EEA" w14:textId="77777777" w:rsidR="008212AF" w:rsidRDefault="008212AF" w:rsidP="00D0218E">
      <w:pPr>
        <w:pStyle w:val="Heading3"/>
        <w:rPr>
          <w:rFonts w:eastAsia="Times New Roman"/>
        </w:rPr>
      </w:pPr>
      <w:r>
        <w:rPr>
          <w:rFonts w:eastAsia="Times New Roman"/>
        </w:rPr>
        <w:t>Local Jobs First Strategic Projects</w:t>
      </w:r>
    </w:p>
    <w:p w14:paraId="6AFBACE1" w14:textId="77777777" w:rsidR="008212AF" w:rsidRDefault="008212AF" w:rsidP="008212AF">
      <w:pPr>
        <w:pStyle w:val="BodyText"/>
        <w:rPr>
          <w:rFonts w:eastAsiaTheme="minorEastAsia"/>
          <w:lang w:val="en-GB"/>
        </w:rPr>
      </w:pPr>
      <w:r>
        <w:rPr>
          <w:lang w:val="en-GB"/>
        </w:rPr>
        <w:t>A Local Jobs First Strategic project is a project with a budget of $50 million or more or any other project declared to be a Strategic project by the Minister under section 7A (2) of the Act.</w:t>
      </w:r>
    </w:p>
    <w:p w14:paraId="54242494" w14:textId="77777777" w:rsidR="008212AF" w:rsidRDefault="008212AF" w:rsidP="008212AF">
      <w:pPr>
        <w:pStyle w:val="BodyText"/>
        <w:rPr>
          <w:lang w:val="en-GB"/>
        </w:rPr>
      </w:pPr>
      <w:r>
        <w:rPr>
          <w:lang w:val="en-GB"/>
        </w:rPr>
        <w:t>During 2019–20, Victoria Police did not commence or complete any Local Jobs First Strategic projects.</w:t>
      </w:r>
    </w:p>
    <w:p w14:paraId="7FACEDD8" w14:textId="77777777" w:rsidR="00950ADD" w:rsidRDefault="00950ADD" w:rsidP="00D0218E">
      <w:pPr>
        <w:pStyle w:val="Heading3"/>
        <w:rPr>
          <w:rFonts w:eastAsia="Times New Roman"/>
        </w:rPr>
      </w:pPr>
    </w:p>
    <w:p w14:paraId="099C30E3" w14:textId="57CA1C4F" w:rsidR="008212AF" w:rsidRDefault="008212AF" w:rsidP="00D0218E">
      <w:pPr>
        <w:pStyle w:val="Heading3"/>
        <w:rPr>
          <w:rFonts w:eastAsia="Times New Roman"/>
        </w:rPr>
      </w:pPr>
      <w:r>
        <w:rPr>
          <w:rFonts w:eastAsia="Times New Roman"/>
        </w:rPr>
        <w:lastRenderedPageBreak/>
        <w:t>All Projects</w:t>
      </w:r>
    </w:p>
    <w:p w14:paraId="480C3640" w14:textId="77777777" w:rsidR="008212AF" w:rsidRDefault="008212AF" w:rsidP="008212AF">
      <w:pPr>
        <w:pStyle w:val="BodyText"/>
        <w:rPr>
          <w:rFonts w:eastAsiaTheme="minorEastAsia"/>
          <w:lang w:val="en-GB"/>
        </w:rPr>
      </w:pPr>
      <w:r>
        <w:rPr>
          <w:lang w:val="en-GB"/>
        </w:rPr>
        <w:t xml:space="preserve">During 2019–20, there were 11 businesses that applied to the Industry Capability Network for a LIDP to accompany a contract. </w:t>
      </w:r>
    </w:p>
    <w:p w14:paraId="178A2186" w14:textId="77777777" w:rsidR="008212AF" w:rsidRDefault="008212AF" w:rsidP="008212AF">
      <w:pPr>
        <w:pStyle w:val="BodyText"/>
        <w:rPr>
          <w:lang w:val="en-GB"/>
        </w:rPr>
      </w:pPr>
      <w:r>
        <w:rPr>
          <w:lang w:val="en-GB"/>
        </w:rPr>
        <w:t>Across all projects commenced or completed in 2019—20, 289 small and medium sized businesses were engaged as either the principle contractor or as part of the supply chain.</w:t>
      </w:r>
    </w:p>
    <w:p w14:paraId="2934D737" w14:textId="77777777" w:rsidR="008212AF" w:rsidRDefault="008212AF" w:rsidP="00D0218E">
      <w:pPr>
        <w:pStyle w:val="Heading3"/>
        <w:rPr>
          <w:rFonts w:eastAsia="Times New Roman"/>
        </w:rPr>
      </w:pPr>
      <w:r>
        <w:rPr>
          <w:rFonts w:eastAsia="Times New Roman"/>
        </w:rPr>
        <w:t>Grants</w:t>
      </w:r>
    </w:p>
    <w:p w14:paraId="6B312209" w14:textId="77777777" w:rsidR="008212AF" w:rsidRDefault="008212AF" w:rsidP="008212AF">
      <w:pPr>
        <w:pStyle w:val="BodyText"/>
        <w:rPr>
          <w:rFonts w:eastAsiaTheme="minorEastAsia"/>
          <w:lang w:val="en-GB"/>
        </w:rPr>
      </w:pPr>
      <w:r>
        <w:rPr>
          <w:lang w:val="en-GB"/>
        </w:rPr>
        <w:t xml:space="preserve">Nil. </w:t>
      </w:r>
    </w:p>
    <w:p w14:paraId="56F390EE" w14:textId="77777777" w:rsidR="008212AF" w:rsidRDefault="008212AF" w:rsidP="00D0218E">
      <w:pPr>
        <w:pStyle w:val="Heading2"/>
        <w:rPr>
          <w:rFonts w:eastAsia="Times New Roman"/>
          <w:lang w:val="en-GB"/>
        </w:rPr>
      </w:pPr>
      <w:r>
        <w:rPr>
          <w:rFonts w:eastAsia="Times New Roman"/>
          <w:lang w:val="en-GB"/>
        </w:rPr>
        <w:t>6.2 Government Advertising Expenditure</w:t>
      </w:r>
    </w:p>
    <w:p w14:paraId="590BD666" w14:textId="77777777" w:rsidR="008212AF" w:rsidRDefault="008212AF" w:rsidP="008212AF">
      <w:pPr>
        <w:pStyle w:val="BodyText"/>
        <w:rPr>
          <w:rFonts w:eastAsiaTheme="minorEastAsia"/>
          <w:lang w:val="en-GB"/>
        </w:rPr>
      </w:pPr>
      <w:r>
        <w:rPr>
          <w:lang w:val="en-GB"/>
        </w:rPr>
        <w:t xml:space="preserve">In accordance with Financial Reporting Direction (FRD) 22H, Victoria Police undertook the following government advertising campaigns for 2019—20 with a media spend of $100,000 or greater. </w:t>
      </w:r>
    </w:p>
    <w:p w14:paraId="362CDC06" w14:textId="77777777" w:rsidR="008212AF" w:rsidRDefault="008212AF" w:rsidP="00D0218E">
      <w:pPr>
        <w:pStyle w:val="Heading6"/>
        <w:rPr>
          <w:rFonts w:eastAsia="Times New Roman"/>
          <w:lang w:val="en-GB"/>
        </w:rPr>
      </w:pPr>
      <w:r>
        <w:rPr>
          <w:rFonts w:eastAsia="Times New Roman"/>
          <w:lang w:val="en-GB"/>
        </w:rPr>
        <w:t>Police Recruitment Campaign</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1999"/>
        <w:gridCol w:w="1026"/>
        <w:gridCol w:w="1375"/>
        <w:gridCol w:w="1652"/>
        <w:gridCol w:w="1422"/>
        <w:gridCol w:w="1370"/>
        <w:gridCol w:w="1354"/>
      </w:tblGrid>
      <w:tr w:rsidR="008212AF" w14:paraId="7D5B40EB" w14:textId="77777777" w:rsidTr="002B5504">
        <w:trPr>
          <w:tblHeader/>
          <w:tblCellSpacing w:w="15" w:type="dxa"/>
        </w:trPr>
        <w:tc>
          <w:tcPr>
            <w:tcW w:w="0" w:type="auto"/>
            <w:hideMark/>
          </w:tcPr>
          <w:p w14:paraId="7201AB44" w14:textId="77777777" w:rsidR="008212AF" w:rsidRPr="00D0218E" w:rsidRDefault="008212AF" w:rsidP="002B5504">
            <w:pPr>
              <w:pStyle w:val="BodyText"/>
              <w:rPr>
                <w:rFonts w:eastAsiaTheme="minorEastAsia"/>
                <w:b/>
                <w:bCs/>
                <w:lang w:val="en-AU"/>
              </w:rPr>
            </w:pPr>
            <w:r w:rsidRPr="00D0218E">
              <w:rPr>
                <w:rStyle w:val="heavy"/>
                <w:b/>
                <w:bCs/>
              </w:rPr>
              <w:t xml:space="preserve">Campaign Summary </w:t>
            </w:r>
          </w:p>
        </w:tc>
        <w:tc>
          <w:tcPr>
            <w:tcW w:w="0" w:type="auto"/>
            <w:hideMark/>
          </w:tcPr>
          <w:p w14:paraId="45144EC8" w14:textId="77777777" w:rsidR="008212AF" w:rsidRPr="00D0218E" w:rsidRDefault="008212AF" w:rsidP="002B5504">
            <w:pPr>
              <w:pStyle w:val="BodyText"/>
              <w:jc w:val="right"/>
              <w:rPr>
                <w:b/>
                <w:bCs/>
              </w:rPr>
            </w:pPr>
            <w:r w:rsidRPr="00D0218E">
              <w:rPr>
                <w:rStyle w:val="heavy"/>
                <w:b/>
                <w:bCs/>
              </w:rPr>
              <w:t>Start/End Date</w:t>
            </w:r>
          </w:p>
        </w:tc>
        <w:tc>
          <w:tcPr>
            <w:tcW w:w="0" w:type="auto"/>
            <w:hideMark/>
          </w:tcPr>
          <w:p w14:paraId="371F2AE5" w14:textId="77777777" w:rsidR="008212AF" w:rsidRPr="00D0218E" w:rsidRDefault="008212AF" w:rsidP="002B5504">
            <w:pPr>
              <w:pStyle w:val="BodyText"/>
              <w:jc w:val="right"/>
              <w:rPr>
                <w:b/>
                <w:bCs/>
              </w:rPr>
            </w:pPr>
            <w:r w:rsidRPr="00D0218E">
              <w:rPr>
                <w:rStyle w:val="heavy"/>
                <w:b/>
                <w:bCs/>
              </w:rPr>
              <w:t>Advertising (Media) Expenditure 2019—20</w:t>
            </w:r>
          </w:p>
          <w:p w14:paraId="41BD5DAC" w14:textId="77777777" w:rsidR="008212AF" w:rsidRPr="00D0218E" w:rsidRDefault="008212AF" w:rsidP="002B5504">
            <w:pPr>
              <w:pStyle w:val="BodyText"/>
              <w:jc w:val="right"/>
              <w:rPr>
                <w:b/>
                <w:bCs/>
              </w:rPr>
            </w:pPr>
            <w:r w:rsidRPr="00D0218E">
              <w:rPr>
                <w:rStyle w:val="heavy"/>
                <w:b/>
                <w:bCs/>
              </w:rPr>
              <w:t>(excl. GST)</w:t>
            </w:r>
          </w:p>
        </w:tc>
        <w:tc>
          <w:tcPr>
            <w:tcW w:w="0" w:type="auto"/>
            <w:hideMark/>
          </w:tcPr>
          <w:p w14:paraId="18BF5818" w14:textId="77777777" w:rsidR="008212AF" w:rsidRPr="00D0218E" w:rsidRDefault="008212AF" w:rsidP="002B5504">
            <w:pPr>
              <w:pStyle w:val="BodyText"/>
              <w:jc w:val="right"/>
              <w:rPr>
                <w:b/>
                <w:bCs/>
              </w:rPr>
            </w:pPr>
            <w:r w:rsidRPr="00D0218E">
              <w:rPr>
                <w:rStyle w:val="heavy"/>
                <w:b/>
                <w:bCs/>
              </w:rPr>
              <w:t xml:space="preserve">Creative and Campaign Development Expenditure 2019—20 </w:t>
            </w:r>
          </w:p>
          <w:p w14:paraId="7FA34491" w14:textId="77777777" w:rsidR="008212AF" w:rsidRPr="00D0218E" w:rsidRDefault="008212AF" w:rsidP="002B5504">
            <w:pPr>
              <w:pStyle w:val="BodyText"/>
              <w:jc w:val="right"/>
              <w:rPr>
                <w:b/>
                <w:bCs/>
              </w:rPr>
            </w:pPr>
            <w:r w:rsidRPr="00D0218E">
              <w:rPr>
                <w:rStyle w:val="heavy"/>
                <w:b/>
                <w:bCs/>
              </w:rPr>
              <w:t>(excl. GST)</w:t>
            </w:r>
          </w:p>
        </w:tc>
        <w:tc>
          <w:tcPr>
            <w:tcW w:w="0" w:type="auto"/>
            <w:hideMark/>
          </w:tcPr>
          <w:p w14:paraId="358A6331" w14:textId="77777777" w:rsidR="008212AF" w:rsidRPr="00D0218E" w:rsidRDefault="008212AF" w:rsidP="002B5504">
            <w:pPr>
              <w:pStyle w:val="BodyText"/>
              <w:jc w:val="right"/>
              <w:rPr>
                <w:b/>
                <w:bCs/>
              </w:rPr>
            </w:pPr>
            <w:r w:rsidRPr="00D0218E">
              <w:rPr>
                <w:rStyle w:val="heavy"/>
                <w:b/>
                <w:bCs/>
              </w:rPr>
              <w:t>Research and Evaluation Expenditure 2019—20</w:t>
            </w:r>
          </w:p>
          <w:p w14:paraId="190C13AA" w14:textId="77777777" w:rsidR="008212AF" w:rsidRPr="00D0218E" w:rsidRDefault="008212AF" w:rsidP="002B5504">
            <w:pPr>
              <w:pStyle w:val="BodyText"/>
              <w:jc w:val="right"/>
              <w:rPr>
                <w:b/>
                <w:bCs/>
              </w:rPr>
            </w:pPr>
            <w:r w:rsidRPr="00D0218E">
              <w:rPr>
                <w:rStyle w:val="heavy"/>
                <w:b/>
                <w:bCs/>
              </w:rPr>
              <w:t>(excl. GST)</w:t>
            </w:r>
          </w:p>
        </w:tc>
        <w:tc>
          <w:tcPr>
            <w:tcW w:w="0" w:type="auto"/>
            <w:hideMark/>
          </w:tcPr>
          <w:p w14:paraId="7F5B1175" w14:textId="77777777" w:rsidR="008212AF" w:rsidRPr="00D0218E" w:rsidRDefault="008212AF" w:rsidP="002B5504">
            <w:pPr>
              <w:pStyle w:val="BodyText"/>
              <w:jc w:val="right"/>
              <w:rPr>
                <w:b/>
                <w:bCs/>
              </w:rPr>
            </w:pPr>
            <w:r w:rsidRPr="00D0218E">
              <w:rPr>
                <w:rStyle w:val="heavy"/>
                <w:b/>
                <w:bCs/>
              </w:rPr>
              <w:t>Print and Collateral Expenditure 2019—20</w:t>
            </w:r>
          </w:p>
          <w:p w14:paraId="63B9B840" w14:textId="77777777" w:rsidR="008212AF" w:rsidRPr="00D0218E" w:rsidRDefault="008212AF" w:rsidP="002B5504">
            <w:pPr>
              <w:pStyle w:val="BodyText"/>
              <w:jc w:val="right"/>
              <w:rPr>
                <w:b/>
                <w:bCs/>
              </w:rPr>
            </w:pPr>
            <w:r w:rsidRPr="00D0218E">
              <w:rPr>
                <w:rStyle w:val="heavy"/>
                <w:b/>
                <w:bCs/>
              </w:rPr>
              <w:t>(excl. GST)</w:t>
            </w:r>
          </w:p>
        </w:tc>
        <w:tc>
          <w:tcPr>
            <w:tcW w:w="0" w:type="auto"/>
            <w:hideMark/>
          </w:tcPr>
          <w:p w14:paraId="66DE6E1A" w14:textId="77777777" w:rsidR="008212AF" w:rsidRPr="00D0218E" w:rsidRDefault="008212AF" w:rsidP="002B5504">
            <w:pPr>
              <w:pStyle w:val="BodyText"/>
              <w:jc w:val="right"/>
              <w:rPr>
                <w:b/>
                <w:bCs/>
              </w:rPr>
            </w:pPr>
            <w:r w:rsidRPr="00D0218E">
              <w:rPr>
                <w:rStyle w:val="heavy"/>
                <w:b/>
                <w:bCs/>
              </w:rPr>
              <w:t>Other Campaign Expenditure 2019—20</w:t>
            </w:r>
          </w:p>
          <w:p w14:paraId="7E32C923" w14:textId="77777777" w:rsidR="008212AF" w:rsidRPr="00D0218E" w:rsidRDefault="008212AF" w:rsidP="002B5504">
            <w:pPr>
              <w:pStyle w:val="BodyText"/>
              <w:jc w:val="right"/>
              <w:rPr>
                <w:b/>
                <w:bCs/>
              </w:rPr>
            </w:pPr>
            <w:r w:rsidRPr="00D0218E">
              <w:rPr>
                <w:rStyle w:val="heavy"/>
                <w:b/>
                <w:bCs/>
              </w:rPr>
              <w:t>(excl. GST)</w:t>
            </w:r>
          </w:p>
        </w:tc>
      </w:tr>
      <w:tr w:rsidR="008212AF" w14:paraId="525E9895" w14:textId="77777777" w:rsidTr="002B5504">
        <w:trPr>
          <w:tblCellSpacing w:w="15" w:type="dxa"/>
        </w:trPr>
        <w:tc>
          <w:tcPr>
            <w:tcW w:w="0" w:type="auto"/>
            <w:hideMark/>
          </w:tcPr>
          <w:p w14:paraId="30D6654B" w14:textId="77777777" w:rsidR="008212AF" w:rsidRDefault="008212AF" w:rsidP="002B5504">
            <w:pPr>
              <w:pStyle w:val="BodyText"/>
            </w:pPr>
            <w:r>
              <w:t>Advertising, communication and marketing activities for the recruitment of police.</w:t>
            </w:r>
          </w:p>
        </w:tc>
        <w:tc>
          <w:tcPr>
            <w:tcW w:w="0" w:type="auto"/>
            <w:hideMark/>
          </w:tcPr>
          <w:p w14:paraId="2BF8B3B5" w14:textId="77777777" w:rsidR="008212AF" w:rsidRDefault="008212AF" w:rsidP="002B5504">
            <w:pPr>
              <w:pStyle w:val="BodyText"/>
              <w:jc w:val="right"/>
            </w:pPr>
            <w:r>
              <w:t>1 July 2019 – 30 June 2020</w:t>
            </w:r>
          </w:p>
        </w:tc>
        <w:tc>
          <w:tcPr>
            <w:tcW w:w="0" w:type="auto"/>
            <w:hideMark/>
          </w:tcPr>
          <w:p w14:paraId="7F12E8D6" w14:textId="77777777" w:rsidR="008212AF" w:rsidRDefault="008212AF" w:rsidP="002B5504">
            <w:pPr>
              <w:pStyle w:val="BodyText"/>
              <w:jc w:val="right"/>
            </w:pPr>
            <w:r>
              <w:t>$2,908,000</w:t>
            </w:r>
          </w:p>
        </w:tc>
        <w:tc>
          <w:tcPr>
            <w:tcW w:w="0" w:type="auto"/>
            <w:hideMark/>
          </w:tcPr>
          <w:p w14:paraId="137B61E4" w14:textId="77777777" w:rsidR="008212AF" w:rsidRDefault="008212AF" w:rsidP="002B5504">
            <w:pPr>
              <w:pStyle w:val="BodyText"/>
              <w:jc w:val="right"/>
            </w:pPr>
            <w:r>
              <w:t>$275,000</w:t>
            </w:r>
          </w:p>
        </w:tc>
        <w:tc>
          <w:tcPr>
            <w:tcW w:w="0" w:type="auto"/>
            <w:hideMark/>
          </w:tcPr>
          <w:p w14:paraId="7F671CF3" w14:textId="77777777" w:rsidR="008212AF" w:rsidRDefault="008212AF" w:rsidP="002B5504">
            <w:pPr>
              <w:pStyle w:val="BodyText"/>
              <w:jc w:val="right"/>
            </w:pPr>
            <w:r>
              <w:t>$125,000</w:t>
            </w:r>
          </w:p>
        </w:tc>
        <w:tc>
          <w:tcPr>
            <w:tcW w:w="0" w:type="auto"/>
            <w:hideMark/>
          </w:tcPr>
          <w:p w14:paraId="31CE8E2A" w14:textId="77777777" w:rsidR="008212AF" w:rsidRDefault="008212AF" w:rsidP="002B5504">
            <w:pPr>
              <w:pStyle w:val="BodyText"/>
              <w:jc w:val="right"/>
            </w:pPr>
            <w:r>
              <w:t>$17,000</w:t>
            </w:r>
          </w:p>
        </w:tc>
        <w:tc>
          <w:tcPr>
            <w:tcW w:w="0" w:type="auto"/>
            <w:hideMark/>
          </w:tcPr>
          <w:p w14:paraId="5C30ACB6" w14:textId="77777777" w:rsidR="008212AF" w:rsidRDefault="008212AF" w:rsidP="002B5504">
            <w:pPr>
              <w:pStyle w:val="BodyText"/>
              <w:jc w:val="right"/>
            </w:pPr>
            <w:r>
              <w:t>$86,000</w:t>
            </w:r>
          </w:p>
        </w:tc>
      </w:tr>
    </w:tbl>
    <w:p w14:paraId="12107D80" w14:textId="77777777" w:rsidR="008212AF" w:rsidRDefault="008212AF" w:rsidP="00D0218E">
      <w:pPr>
        <w:pStyle w:val="Heading6"/>
        <w:rPr>
          <w:rFonts w:eastAsia="Times New Roman"/>
          <w:lang w:val="en-GB"/>
        </w:rPr>
      </w:pPr>
      <w:r>
        <w:rPr>
          <w:rFonts w:eastAsia="Times New Roman"/>
          <w:lang w:val="en-GB"/>
        </w:rPr>
        <w:t>PAL/OLR Campaign</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2289"/>
        <w:gridCol w:w="1001"/>
        <w:gridCol w:w="1327"/>
        <w:gridCol w:w="1579"/>
        <w:gridCol w:w="1367"/>
        <w:gridCol w:w="1323"/>
        <w:gridCol w:w="1312"/>
      </w:tblGrid>
      <w:tr w:rsidR="008212AF" w14:paraId="51AB2809" w14:textId="77777777" w:rsidTr="002B5504">
        <w:trPr>
          <w:tblHeader/>
          <w:tblCellSpacing w:w="15" w:type="dxa"/>
        </w:trPr>
        <w:tc>
          <w:tcPr>
            <w:tcW w:w="0" w:type="auto"/>
            <w:hideMark/>
          </w:tcPr>
          <w:p w14:paraId="1DAB4429" w14:textId="77777777" w:rsidR="008212AF" w:rsidRPr="00D0218E" w:rsidRDefault="008212AF" w:rsidP="002B5504">
            <w:pPr>
              <w:pStyle w:val="BodyText"/>
              <w:rPr>
                <w:rFonts w:eastAsiaTheme="minorEastAsia"/>
                <w:b/>
                <w:bCs/>
                <w:lang w:val="en-AU"/>
              </w:rPr>
            </w:pPr>
            <w:r w:rsidRPr="00D0218E">
              <w:rPr>
                <w:rStyle w:val="heavy"/>
                <w:b/>
                <w:bCs/>
              </w:rPr>
              <w:t xml:space="preserve">Campaign Summary </w:t>
            </w:r>
          </w:p>
        </w:tc>
        <w:tc>
          <w:tcPr>
            <w:tcW w:w="0" w:type="auto"/>
            <w:hideMark/>
          </w:tcPr>
          <w:p w14:paraId="4E629643" w14:textId="77777777" w:rsidR="008212AF" w:rsidRPr="00D0218E" w:rsidRDefault="008212AF" w:rsidP="002B5504">
            <w:pPr>
              <w:pStyle w:val="BodyText"/>
              <w:jc w:val="right"/>
              <w:rPr>
                <w:b/>
                <w:bCs/>
              </w:rPr>
            </w:pPr>
            <w:r w:rsidRPr="00D0218E">
              <w:rPr>
                <w:rStyle w:val="heavy"/>
                <w:b/>
                <w:bCs/>
              </w:rPr>
              <w:t>Start/End Date</w:t>
            </w:r>
          </w:p>
        </w:tc>
        <w:tc>
          <w:tcPr>
            <w:tcW w:w="0" w:type="auto"/>
            <w:hideMark/>
          </w:tcPr>
          <w:p w14:paraId="372B591D" w14:textId="77777777" w:rsidR="008212AF" w:rsidRPr="00D0218E" w:rsidRDefault="008212AF" w:rsidP="002B5504">
            <w:pPr>
              <w:pStyle w:val="BodyText"/>
              <w:jc w:val="right"/>
              <w:rPr>
                <w:b/>
                <w:bCs/>
              </w:rPr>
            </w:pPr>
            <w:r w:rsidRPr="00D0218E">
              <w:rPr>
                <w:rStyle w:val="heavy"/>
                <w:b/>
                <w:bCs/>
              </w:rPr>
              <w:t>Advertising (Media) Expenditure 2019—20</w:t>
            </w:r>
          </w:p>
          <w:p w14:paraId="15068009" w14:textId="77777777" w:rsidR="008212AF" w:rsidRPr="00D0218E" w:rsidRDefault="008212AF" w:rsidP="002B5504">
            <w:pPr>
              <w:pStyle w:val="BodyText"/>
              <w:jc w:val="right"/>
              <w:rPr>
                <w:b/>
                <w:bCs/>
              </w:rPr>
            </w:pPr>
            <w:r w:rsidRPr="00D0218E">
              <w:rPr>
                <w:rStyle w:val="heavy"/>
                <w:b/>
                <w:bCs/>
              </w:rPr>
              <w:t>(excl. GST</w:t>
            </w:r>
          </w:p>
        </w:tc>
        <w:tc>
          <w:tcPr>
            <w:tcW w:w="0" w:type="auto"/>
            <w:hideMark/>
          </w:tcPr>
          <w:p w14:paraId="356A8C39" w14:textId="77777777" w:rsidR="008212AF" w:rsidRPr="00D0218E" w:rsidRDefault="008212AF" w:rsidP="002B5504">
            <w:pPr>
              <w:pStyle w:val="BodyText"/>
              <w:jc w:val="right"/>
              <w:rPr>
                <w:b/>
                <w:bCs/>
              </w:rPr>
            </w:pPr>
            <w:r w:rsidRPr="00D0218E">
              <w:rPr>
                <w:rStyle w:val="heavy"/>
                <w:b/>
                <w:bCs/>
              </w:rPr>
              <w:t>Creative and Campaign Development Expenditure 2019—20</w:t>
            </w:r>
          </w:p>
          <w:p w14:paraId="53922DF7" w14:textId="77777777" w:rsidR="008212AF" w:rsidRPr="00D0218E" w:rsidRDefault="008212AF" w:rsidP="002B5504">
            <w:pPr>
              <w:pStyle w:val="BodyText"/>
              <w:jc w:val="right"/>
              <w:rPr>
                <w:b/>
                <w:bCs/>
              </w:rPr>
            </w:pPr>
            <w:r w:rsidRPr="00D0218E">
              <w:rPr>
                <w:rStyle w:val="heavy"/>
                <w:b/>
                <w:bCs/>
              </w:rPr>
              <w:t>(excl. GST)</w:t>
            </w:r>
          </w:p>
        </w:tc>
        <w:tc>
          <w:tcPr>
            <w:tcW w:w="0" w:type="auto"/>
            <w:hideMark/>
          </w:tcPr>
          <w:p w14:paraId="29FA2C9B" w14:textId="77777777" w:rsidR="008212AF" w:rsidRPr="00D0218E" w:rsidRDefault="008212AF" w:rsidP="002B5504">
            <w:pPr>
              <w:pStyle w:val="BodyText"/>
              <w:jc w:val="right"/>
              <w:rPr>
                <w:b/>
                <w:bCs/>
              </w:rPr>
            </w:pPr>
            <w:r w:rsidRPr="00D0218E">
              <w:rPr>
                <w:rStyle w:val="heavy"/>
                <w:b/>
                <w:bCs/>
              </w:rPr>
              <w:t>Research and Evaluation Expenditure 2019—20</w:t>
            </w:r>
          </w:p>
          <w:p w14:paraId="7D8E01E8" w14:textId="77777777" w:rsidR="008212AF" w:rsidRPr="00D0218E" w:rsidRDefault="008212AF" w:rsidP="002B5504">
            <w:pPr>
              <w:pStyle w:val="BodyText"/>
              <w:jc w:val="right"/>
              <w:rPr>
                <w:b/>
                <w:bCs/>
              </w:rPr>
            </w:pPr>
            <w:r w:rsidRPr="00D0218E">
              <w:rPr>
                <w:rStyle w:val="heavy"/>
                <w:b/>
                <w:bCs/>
              </w:rPr>
              <w:t>(excl. GST)</w:t>
            </w:r>
          </w:p>
        </w:tc>
        <w:tc>
          <w:tcPr>
            <w:tcW w:w="0" w:type="auto"/>
            <w:hideMark/>
          </w:tcPr>
          <w:p w14:paraId="4BEC2C0C" w14:textId="77777777" w:rsidR="008212AF" w:rsidRPr="00D0218E" w:rsidRDefault="008212AF" w:rsidP="002B5504">
            <w:pPr>
              <w:pStyle w:val="BodyText"/>
              <w:jc w:val="right"/>
              <w:rPr>
                <w:b/>
                <w:bCs/>
              </w:rPr>
            </w:pPr>
            <w:r w:rsidRPr="00D0218E">
              <w:rPr>
                <w:rStyle w:val="heavy"/>
                <w:b/>
                <w:bCs/>
              </w:rPr>
              <w:t>Print and Collateral Expenditure 2019—20</w:t>
            </w:r>
          </w:p>
          <w:p w14:paraId="3E62B17C" w14:textId="77777777" w:rsidR="008212AF" w:rsidRPr="00D0218E" w:rsidRDefault="008212AF" w:rsidP="002B5504">
            <w:pPr>
              <w:pStyle w:val="BodyText"/>
              <w:jc w:val="right"/>
              <w:rPr>
                <w:b/>
                <w:bCs/>
              </w:rPr>
            </w:pPr>
            <w:r w:rsidRPr="00D0218E">
              <w:rPr>
                <w:rStyle w:val="heavy"/>
                <w:b/>
                <w:bCs/>
              </w:rPr>
              <w:t>(excl. GST)</w:t>
            </w:r>
          </w:p>
        </w:tc>
        <w:tc>
          <w:tcPr>
            <w:tcW w:w="0" w:type="auto"/>
            <w:hideMark/>
          </w:tcPr>
          <w:p w14:paraId="6B3FB5D0" w14:textId="77777777" w:rsidR="008212AF" w:rsidRPr="00D0218E" w:rsidRDefault="008212AF" w:rsidP="002B5504">
            <w:pPr>
              <w:pStyle w:val="BodyText"/>
              <w:jc w:val="right"/>
              <w:rPr>
                <w:b/>
                <w:bCs/>
              </w:rPr>
            </w:pPr>
            <w:r w:rsidRPr="00D0218E">
              <w:rPr>
                <w:rStyle w:val="heavy"/>
                <w:b/>
                <w:bCs/>
              </w:rPr>
              <w:t>Other Campaign Expenditure 2019—20</w:t>
            </w:r>
          </w:p>
          <w:p w14:paraId="062EEF9E" w14:textId="77777777" w:rsidR="008212AF" w:rsidRPr="00D0218E" w:rsidRDefault="008212AF" w:rsidP="002B5504">
            <w:pPr>
              <w:pStyle w:val="BodyText"/>
              <w:jc w:val="right"/>
              <w:rPr>
                <w:b/>
                <w:bCs/>
              </w:rPr>
            </w:pPr>
            <w:r w:rsidRPr="00D0218E">
              <w:rPr>
                <w:rStyle w:val="heavy"/>
                <w:b/>
                <w:bCs/>
              </w:rPr>
              <w:t>(excl. GST)</w:t>
            </w:r>
          </w:p>
        </w:tc>
      </w:tr>
      <w:tr w:rsidR="008212AF" w14:paraId="5E05903E" w14:textId="77777777" w:rsidTr="002B5504">
        <w:trPr>
          <w:tblCellSpacing w:w="15" w:type="dxa"/>
        </w:trPr>
        <w:tc>
          <w:tcPr>
            <w:tcW w:w="0" w:type="auto"/>
            <w:hideMark/>
          </w:tcPr>
          <w:p w14:paraId="2E2BBE7B" w14:textId="77777777" w:rsidR="008212AF" w:rsidRDefault="008212AF" w:rsidP="002B5504">
            <w:pPr>
              <w:pStyle w:val="BodyText"/>
            </w:pPr>
            <w:r>
              <w:t>Advertising, communication and marketing activities for the promotion of the Police Assistance Line and Online Reporting service.</w:t>
            </w:r>
          </w:p>
        </w:tc>
        <w:tc>
          <w:tcPr>
            <w:tcW w:w="0" w:type="auto"/>
            <w:hideMark/>
          </w:tcPr>
          <w:p w14:paraId="5F374D06" w14:textId="77777777" w:rsidR="008212AF" w:rsidRDefault="008212AF" w:rsidP="002B5504">
            <w:pPr>
              <w:pStyle w:val="BodyText"/>
              <w:jc w:val="right"/>
            </w:pPr>
            <w:r>
              <w:t>1 July 2019 – 30 June 2020</w:t>
            </w:r>
          </w:p>
        </w:tc>
        <w:tc>
          <w:tcPr>
            <w:tcW w:w="0" w:type="auto"/>
            <w:hideMark/>
          </w:tcPr>
          <w:p w14:paraId="6792BEF0" w14:textId="77777777" w:rsidR="008212AF" w:rsidRDefault="008212AF" w:rsidP="002B5504">
            <w:pPr>
              <w:pStyle w:val="BodyText"/>
              <w:jc w:val="right"/>
            </w:pPr>
            <w:r>
              <w:t>$2,700,000</w:t>
            </w:r>
          </w:p>
        </w:tc>
        <w:tc>
          <w:tcPr>
            <w:tcW w:w="0" w:type="auto"/>
            <w:hideMark/>
          </w:tcPr>
          <w:p w14:paraId="03B3DC47" w14:textId="77777777" w:rsidR="008212AF" w:rsidRDefault="008212AF" w:rsidP="002B5504">
            <w:pPr>
              <w:pStyle w:val="BodyText"/>
              <w:jc w:val="right"/>
            </w:pPr>
            <w:r>
              <w:t>$288,000</w:t>
            </w:r>
          </w:p>
        </w:tc>
        <w:tc>
          <w:tcPr>
            <w:tcW w:w="0" w:type="auto"/>
            <w:hideMark/>
          </w:tcPr>
          <w:p w14:paraId="2616302A" w14:textId="77777777" w:rsidR="008212AF" w:rsidRDefault="008212AF" w:rsidP="002B5504">
            <w:pPr>
              <w:pStyle w:val="BodyText"/>
              <w:jc w:val="right"/>
            </w:pPr>
            <w:r>
              <w:t>$105,000</w:t>
            </w:r>
          </w:p>
        </w:tc>
        <w:tc>
          <w:tcPr>
            <w:tcW w:w="0" w:type="auto"/>
            <w:hideMark/>
          </w:tcPr>
          <w:p w14:paraId="3C4280B8" w14:textId="77777777" w:rsidR="008212AF" w:rsidRDefault="008212AF" w:rsidP="002B5504">
            <w:pPr>
              <w:pStyle w:val="BodyText"/>
              <w:jc w:val="right"/>
            </w:pPr>
            <w:r>
              <w:t>$262,000</w:t>
            </w:r>
          </w:p>
        </w:tc>
        <w:tc>
          <w:tcPr>
            <w:tcW w:w="0" w:type="auto"/>
            <w:hideMark/>
          </w:tcPr>
          <w:p w14:paraId="5E50D4EE" w14:textId="77777777" w:rsidR="008212AF" w:rsidRDefault="008212AF" w:rsidP="002B5504">
            <w:pPr>
              <w:pStyle w:val="BodyText"/>
              <w:jc w:val="right"/>
            </w:pPr>
            <w:r>
              <w:t>-</w:t>
            </w:r>
          </w:p>
        </w:tc>
      </w:tr>
    </w:tbl>
    <w:p w14:paraId="167B75F0" w14:textId="77777777" w:rsidR="008212AF" w:rsidRDefault="008212AF" w:rsidP="00D0218E">
      <w:pPr>
        <w:pStyle w:val="Heading2"/>
        <w:rPr>
          <w:rFonts w:eastAsia="Times New Roman"/>
        </w:rPr>
      </w:pPr>
      <w:r>
        <w:rPr>
          <w:rFonts w:eastAsia="Times New Roman"/>
        </w:rPr>
        <w:t>6.3 Consultancy Expenditure</w:t>
      </w:r>
    </w:p>
    <w:p w14:paraId="196842BE" w14:textId="77777777" w:rsidR="008212AF" w:rsidRDefault="008212AF" w:rsidP="008212AF">
      <w:pPr>
        <w:pStyle w:val="BodyText"/>
        <w:rPr>
          <w:rFonts w:eastAsiaTheme="minorEastAsia"/>
          <w:lang w:val="en-GB"/>
        </w:rPr>
      </w:pPr>
      <w:r>
        <w:rPr>
          <w:lang w:val="en-GB"/>
        </w:rPr>
        <w:t>In accordance with FRD 22H, information below pertains to consultancy expenditure in 2019—20.</w:t>
      </w:r>
    </w:p>
    <w:p w14:paraId="4FD54299" w14:textId="59DCCCEF" w:rsidR="008212AF" w:rsidRDefault="008212AF" w:rsidP="00D0218E">
      <w:pPr>
        <w:pStyle w:val="Heading3"/>
        <w:rPr>
          <w:rFonts w:eastAsia="Times New Roman"/>
        </w:rPr>
      </w:pPr>
      <w:r>
        <w:rPr>
          <w:rFonts w:eastAsia="Times New Roman"/>
        </w:rPr>
        <w:t>Details of consultancies valued at $10,000 or greater</w:t>
      </w:r>
    </w:p>
    <w:p w14:paraId="4368BDAD" w14:textId="77777777" w:rsidR="008212AF" w:rsidRDefault="008212AF" w:rsidP="008212AF">
      <w:pPr>
        <w:pStyle w:val="BodyText"/>
        <w:rPr>
          <w:rFonts w:eastAsiaTheme="minorEastAsia"/>
          <w:lang w:val="en-GB"/>
        </w:rPr>
      </w:pPr>
      <w:r>
        <w:rPr>
          <w:lang w:val="en-GB"/>
        </w:rPr>
        <w:t>In 2019—20, there were 70 consultancies where the total fees payable to the individual consultancies was $10,000 or greater. The total expenditure incurred during 2019—20 in relation to these consultancies was $7.0 million (excluding GST).</w:t>
      </w:r>
    </w:p>
    <w:p w14:paraId="24416460" w14:textId="77777777" w:rsidR="008212AF" w:rsidRDefault="008212AF" w:rsidP="008212AF">
      <w:pPr>
        <w:pStyle w:val="BodyText"/>
        <w:rPr>
          <w:lang w:val="en-GB"/>
        </w:rPr>
      </w:pPr>
      <w:r>
        <w:rPr>
          <w:lang w:val="en-GB"/>
        </w:rPr>
        <w:t>Details of individual consultancies can be made available on request by writing to:</w:t>
      </w:r>
    </w:p>
    <w:p w14:paraId="06C29B93" w14:textId="78AE6170" w:rsidR="008212AF" w:rsidRDefault="008212AF" w:rsidP="008212AF">
      <w:pPr>
        <w:pStyle w:val="BodyText"/>
        <w:rPr>
          <w:lang w:val="en-GB"/>
        </w:rPr>
      </w:pPr>
      <w:r>
        <w:rPr>
          <w:lang w:val="en-GB"/>
        </w:rPr>
        <w:t>Chief Commissioner of Police</w:t>
      </w:r>
      <w:r w:rsidR="00D0218E">
        <w:rPr>
          <w:lang w:val="en-GB"/>
        </w:rPr>
        <w:br/>
      </w:r>
      <w:r>
        <w:rPr>
          <w:lang w:val="en-GB"/>
        </w:rPr>
        <w:t>GPO Box 913</w:t>
      </w:r>
      <w:r w:rsidR="00D0218E">
        <w:rPr>
          <w:lang w:val="en-GB"/>
        </w:rPr>
        <w:br/>
      </w:r>
      <w:r>
        <w:rPr>
          <w:lang w:val="en-GB"/>
        </w:rPr>
        <w:t xml:space="preserve">Melbourne VIC 3001 </w:t>
      </w:r>
    </w:p>
    <w:p w14:paraId="72D70468" w14:textId="77777777" w:rsidR="008212AF" w:rsidRDefault="008212AF" w:rsidP="00D0218E">
      <w:pPr>
        <w:pStyle w:val="Heading3"/>
        <w:rPr>
          <w:rFonts w:eastAsia="Times New Roman"/>
        </w:rPr>
      </w:pPr>
      <w:r>
        <w:rPr>
          <w:rFonts w:eastAsia="Times New Roman"/>
        </w:rPr>
        <w:t>Details of consultancies under $10,000</w:t>
      </w:r>
    </w:p>
    <w:p w14:paraId="3DD0F7DA" w14:textId="77777777" w:rsidR="008212AF" w:rsidRDefault="008212AF" w:rsidP="008212AF">
      <w:pPr>
        <w:pStyle w:val="BodyText"/>
        <w:rPr>
          <w:rFonts w:eastAsiaTheme="minorEastAsia"/>
          <w:lang w:val="en-GB"/>
        </w:rPr>
      </w:pPr>
      <w:r>
        <w:rPr>
          <w:lang w:val="en-GB"/>
        </w:rPr>
        <w:t>In 2019—20, there were 22 consultancies where the total fees payable to the individual consultancies was less than $10,000. The total expenditure during 2019—20 in relation to these consultancies was $0.1 million (excluding GST).</w:t>
      </w:r>
    </w:p>
    <w:p w14:paraId="3B07724E" w14:textId="77777777" w:rsidR="00D0218E" w:rsidRDefault="00D0218E">
      <w:pPr>
        <w:rPr>
          <w:rFonts w:ascii="Calibri" w:eastAsia="Times New Roman" w:hAnsi="Calibri"/>
          <w:noProof/>
          <w:color w:val="000000" w:themeColor="text1"/>
          <w:sz w:val="20"/>
          <w:szCs w:val="20"/>
          <w:lang w:val="en-GB"/>
        </w:rPr>
      </w:pPr>
      <w:r>
        <w:rPr>
          <w:rFonts w:eastAsia="Times New Roman"/>
          <w:lang w:val="en-GB"/>
        </w:rPr>
        <w:br w:type="page"/>
      </w:r>
    </w:p>
    <w:p w14:paraId="14C13998" w14:textId="54DCF09C" w:rsidR="008212AF" w:rsidRDefault="008212AF" w:rsidP="00D0218E">
      <w:pPr>
        <w:pStyle w:val="Heading2"/>
        <w:rPr>
          <w:rFonts w:eastAsia="Times New Roman"/>
          <w:lang w:val="en-GB"/>
        </w:rPr>
      </w:pPr>
      <w:r>
        <w:rPr>
          <w:rFonts w:eastAsia="Times New Roman"/>
          <w:lang w:val="en-GB"/>
        </w:rPr>
        <w:lastRenderedPageBreak/>
        <w:t>6.4 Disclosure of Major Contracts</w:t>
      </w:r>
    </w:p>
    <w:p w14:paraId="53CB3610" w14:textId="77777777" w:rsidR="008212AF" w:rsidRDefault="008212AF" w:rsidP="008212AF">
      <w:pPr>
        <w:pStyle w:val="BodyText"/>
        <w:rPr>
          <w:rFonts w:eastAsiaTheme="minorEastAsia"/>
          <w:lang w:val="en-GB"/>
        </w:rPr>
      </w:pPr>
      <w:r>
        <w:rPr>
          <w:lang w:val="en-GB"/>
        </w:rPr>
        <w:t>Victoria Police has disclosed, in accordance with the requirements of government policy and accompanying guidelines, all contracts greater than $10 million in value entered into during the financial year ending 30 June 2020.</w:t>
      </w:r>
    </w:p>
    <w:p w14:paraId="35E5E658" w14:textId="77777777" w:rsidR="008212AF" w:rsidRDefault="008212AF" w:rsidP="008212AF">
      <w:pPr>
        <w:pStyle w:val="BodyText"/>
        <w:rPr>
          <w:lang w:val="en-GB"/>
        </w:rPr>
      </w:pPr>
      <w:r>
        <w:rPr>
          <w:lang w:val="en-GB"/>
        </w:rPr>
        <w:t xml:space="preserve">Details of contracts that have been disclosed in the Victorian Government Contracts Publishing System can be viewed at the </w:t>
      </w:r>
      <w:hyperlink r:id="rId22" w:history="1">
        <w:r>
          <w:rPr>
            <w:rStyle w:val="Hyperlink"/>
            <w:lang w:val="en-GB"/>
          </w:rPr>
          <w:t>procurement.vic.gov.au</w:t>
        </w:r>
      </w:hyperlink>
      <w:r>
        <w:rPr>
          <w:lang w:val="en-GB"/>
        </w:rPr>
        <w:t xml:space="preserve"> website.</w:t>
      </w:r>
    </w:p>
    <w:p w14:paraId="4FC29256" w14:textId="77777777" w:rsidR="008212AF" w:rsidRDefault="008212AF" w:rsidP="00D0218E">
      <w:pPr>
        <w:pStyle w:val="Heading2"/>
        <w:rPr>
          <w:rFonts w:eastAsia="Times New Roman"/>
          <w:lang w:val="en-GB"/>
        </w:rPr>
      </w:pPr>
      <w:r>
        <w:rPr>
          <w:rFonts w:eastAsia="Times New Roman"/>
          <w:lang w:val="en-GB"/>
        </w:rPr>
        <w:t>6.5 Information and Communication Technology Expenditure</w:t>
      </w:r>
    </w:p>
    <w:p w14:paraId="7674DB4F" w14:textId="6EC113E3" w:rsidR="008212AF" w:rsidRDefault="008212AF" w:rsidP="008212AF">
      <w:pPr>
        <w:pStyle w:val="BodyText"/>
        <w:rPr>
          <w:rFonts w:eastAsiaTheme="minorEastAsia"/>
          <w:lang w:val="en-GB"/>
        </w:rPr>
      </w:pPr>
      <w:r>
        <w:rPr>
          <w:lang w:val="en-GB"/>
        </w:rPr>
        <w:t xml:space="preserve">For the 2019—20 reporting period, Victoria Police had a total Information and Communication Technology (ICT) expenditure of $357.9 million, with the details shown below. </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3381"/>
        <w:gridCol w:w="872"/>
      </w:tblGrid>
      <w:tr w:rsidR="008212AF" w14:paraId="6EC91DD4" w14:textId="77777777" w:rsidTr="00D90C8F">
        <w:trPr>
          <w:tblHeader/>
          <w:tblCellSpacing w:w="15" w:type="dxa"/>
        </w:trPr>
        <w:tc>
          <w:tcPr>
            <w:tcW w:w="0" w:type="auto"/>
            <w:vAlign w:val="center"/>
            <w:hideMark/>
          </w:tcPr>
          <w:p w14:paraId="7C0E5F61" w14:textId="77777777" w:rsidR="008212AF" w:rsidRPr="005C4244" w:rsidRDefault="008212AF" w:rsidP="008212AF">
            <w:pPr>
              <w:pStyle w:val="BodyText"/>
              <w:rPr>
                <w:b/>
                <w:bCs/>
                <w:lang w:val="en-GB"/>
              </w:rPr>
            </w:pPr>
          </w:p>
        </w:tc>
        <w:tc>
          <w:tcPr>
            <w:tcW w:w="827" w:type="dxa"/>
            <w:vAlign w:val="center"/>
            <w:hideMark/>
          </w:tcPr>
          <w:p w14:paraId="4E6E0BD7" w14:textId="77777777" w:rsidR="008212AF" w:rsidRPr="005C4244" w:rsidRDefault="008212AF" w:rsidP="00446A98">
            <w:pPr>
              <w:pStyle w:val="BodyText"/>
              <w:jc w:val="right"/>
              <w:rPr>
                <w:rFonts w:eastAsiaTheme="minorEastAsia"/>
                <w:b/>
                <w:bCs/>
                <w:sz w:val="24"/>
                <w:szCs w:val="24"/>
              </w:rPr>
            </w:pPr>
            <w:r w:rsidRPr="005C4244">
              <w:rPr>
                <w:rStyle w:val="heavy"/>
                <w:b/>
                <w:bCs/>
              </w:rPr>
              <w:t>($’000)</w:t>
            </w:r>
          </w:p>
        </w:tc>
      </w:tr>
      <w:tr w:rsidR="008212AF" w14:paraId="1C1942F2" w14:textId="77777777" w:rsidTr="00D90C8F">
        <w:trPr>
          <w:tblCellSpacing w:w="15" w:type="dxa"/>
        </w:trPr>
        <w:tc>
          <w:tcPr>
            <w:tcW w:w="0" w:type="auto"/>
            <w:vAlign w:val="center"/>
            <w:hideMark/>
          </w:tcPr>
          <w:p w14:paraId="348A4F58" w14:textId="77777777" w:rsidR="008212AF" w:rsidRDefault="008212AF" w:rsidP="008212AF">
            <w:pPr>
              <w:pStyle w:val="BodyText"/>
            </w:pPr>
            <w:r>
              <w:t>Total Business as Usual ICT Expenditure</w:t>
            </w:r>
          </w:p>
        </w:tc>
        <w:tc>
          <w:tcPr>
            <w:tcW w:w="827" w:type="dxa"/>
            <w:vAlign w:val="center"/>
            <w:hideMark/>
          </w:tcPr>
          <w:p w14:paraId="3912AA3A" w14:textId="77777777" w:rsidR="008212AF" w:rsidRDefault="008212AF" w:rsidP="005C4244">
            <w:pPr>
              <w:pStyle w:val="BodyText"/>
              <w:jc w:val="right"/>
            </w:pPr>
            <w:r>
              <w:t>249,411</w:t>
            </w:r>
          </w:p>
        </w:tc>
      </w:tr>
      <w:tr w:rsidR="008212AF" w14:paraId="280E0675" w14:textId="77777777" w:rsidTr="00D90C8F">
        <w:trPr>
          <w:tblCellSpacing w:w="15" w:type="dxa"/>
        </w:trPr>
        <w:tc>
          <w:tcPr>
            <w:tcW w:w="0" w:type="auto"/>
            <w:vAlign w:val="center"/>
            <w:hideMark/>
          </w:tcPr>
          <w:p w14:paraId="102A0985" w14:textId="77777777" w:rsidR="008212AF" w:rsidRDefault="008212AF" w:rsidP="008212AF">
            <w:pPr>
              <w:pStyle w:val="BodyText"/>
            </w:pPr>
            <w:r>
              <w:t>Non-Business as Usual Expenditure</w:t>
            </w:r>
          </w:p>
          <w:p w14:paraId="37BBF15C" w14:textId="77777777" w:rsidR="008212AF" w:rsidRPr="005C4244" w:rsidRDefault="008212AF" w:rsidP="008212AF">
            <w:pPr>
              <w:pStyle w:val="BodyText"/>
              <w:rPr>
                <w:i/>
                <w:iCs/>
              </w:rPr>
            </w:pPr>
            <w:r w:rsidRPr="005C4244">
              <w:rPr>
                <w:rStyle w:val="light-italic"/>
                <w:i/>
                <w:iCs/>
              </w:rPr>
              <w:t>Operational Expenditure</w:t>
            </w:r>
          </w:p>
          <w:p w14:paraId="4027192F" w14:textId="77777777" w:rsidR="008212AF" w:rsidRPr="005C4244" w:rsidRDefault="008212AF" w:rsidP="008212AF">
            <w:pPr>
              <w:pStyle w:val="BodyText"/>
              <w:rPr>
                <w:i/>
                <w:iCs/>
              </w:rPr>
            </w:pPr>
            <w:r w:rsidRPr="005C4244">
              <w:rPr>
                <w:rStyle w:val="light-italic"/>
                <w:i/>
                <w:iCs/>
              </w:rPr>
              <w:t>Capital Expenditure</w:t>
            </w:r>
          </w:p>
        </w:tc>
        <w:tc>
          <w:tcPr>
            <w:tcW w:w="827" w:type="dxa"/>
            <w:vAlign w:val="center"/>
            <w:hideMark/>
          </w:tcPr>
          <w:p w14:paraId="23E1EBE7" w14:textId="77777777" w:rsidR="005C4244" w:rsidRDefault="005C4244" w:rsidP="005C4244">
            <w:pPr>
              <w:pStyle w:val="BodyText"/>
              <w:jc w:val="right"/>
            </w:pPr>
          </w:p>
          <w:p w14:paraId="36FDF3D8" w14:textId="0024EE98" w:rsidR="008212AF" w:rsidRDefault="008212AF" w:rsidP="005C4244">
            <w:pPr>
              <w:pStyle w:val="BodyText"/>
              <w:jc w:val="right"/>
            </w:pPr>
            <w:r>
              <w:t>77,479</w:t>
            </w:r>
          </w:p>
          <w:p w14:paraId="47808228" w14:textId="77777777" w:rsidR="008212AF" w:rsidRDefault="008212AF" w:rsidP="005C4244">
            <w:pPr>
              <w:pStyle w:val="BodyText"/>
              <w:jc w:val="right"/>
            </w:pPr>
            <w:r>
              <w:t>31,040</w:t>
            </w:r>
          </w:p>
        </w:tc>
      </w:tr>
      <w:tr w:rsidR="008212AF" w14:paraId="28B4FF38" w14:textId="77777777" w:rsidTr="00D90C8F">
        <w:trPr>
          <w:tblCellSpacing w:w="15" w:type="dxa"/>
        </w:trPr>
        <w:tc>
          <w:tcPr>
            <w:tcW w:w="0" w:type="auto"/>
            <w:vAlign w:val="center"/>
            <w:hideMark/>
          </w:tcPr>
          <w:p w14:paraId="3D1A8CBF" w14:textId="77777777" w:rsidR="008212AF" w:rsidRDefault="008212AF" w:rsidP="008212AF">
            <w:pPr>
              <w:pStyle w:val="BodyText"/>
            </w:pPr>
            <w:r>
              <w:t>Total Non-Business as Usual Expenditure</w:t>
            </w:r>
          </w:p>
        </w:tc>
        <w:tc>
          <w:tcPr>
            <w:tcW w:w="827" w:type="dxa"/>
            <w:vAlign w:val="center"/>
            <w:hideMark/>
          </w:tcPr>
          <w:p w14:paraId="3E9657D9" w14:textId="77777777" w:rsidR="008212AF" w:rsidRDefault="008212AF" w:rsidP="005C4244">
            <w:pPr>
              <w:pStyle w:val="BodyText"/>
              <w:jc w:val="right"/>
            </w:pPr>
            <w:r>
              <w:t>108,519</w:t>
            </w:r>
          </w:p>
        </w:tc>
      </w:tr>
      <w:tr w:rsidR="008212AF" w14:paraId="5197AAF7" w14:textId="77777777" w:rsidTr="00D90C8F">
        <w:trPr>
          <w:tblCellSpacing w:w="15" w:type="dxa"/>
        </w:trPr>
        <w:tc>
          <w:tcPr>
            <w:tcW w:w="0" w:type="auto"/>
            <w:vAlign w:val="center"/>
            <w:hideMark/>
          </w:tcPr>
          <w:p w14:paraId="42AFC396" w14:textId="77777777" w:rsidR="008212AF" w:rsidRPr="005C4244" w:rsidRDefault="008212AF" w:rsidP="008212AF">
            <w:pPr>
              <w:pStyle w:val="BodyText"/>
              <w:rPr>
                <w:b/>
                <w:bCs/>
              </w:rPr>
            </w:pPr>
            <w:r w:rsidRPr="005C4244">
              <w:rPr>
                <w:rStyle w:val="heavy"/>
                <w:b/>
                <w:bCs/>
              </w:rPr>
              <w:t>Total ICT Expenditure</w:t>
            </w:r>
          </w:p>
        </w:tc>
        <w:tc>
          <w:tcPr>
            <w:tcW w:w="827" w:type="dxa"/>
            <w:vAlign w:val="center"/>
            <w:hideMark/>
          </w:tcPr>
          <w:p w14:paraId="6BEF2CD4" w14:textId="77777777" w:rsidR="008212AF" w:rsidRPr="005C4244" w:rsidRDefault="008212AF" w:rsidP="005C4244">
            <w:pPr>
              <w:pStyle w:val="BodyText"/>
              <w:jc w:val="right"/>
              <w:rPr>
                <w:b/>
                <w:bCs/>
              </w:rPr>
            </w:pPr>
            <w:r w:rsidRPr="005C4244">
              <w:rPr>
                <w:rStyle w:val="heavy"/>
                <w:b/>
                <w:bCs/>
              </w:rPr>
              <w:t>357,930</w:t>
            </w:r>
          </w:p>
        </w:tc>
      </w:tr>
    </w:tbl>
    <w:p w14:paraId="42869993" w14:textId="30851BA1" w:rsidR="008212AF" w:rsidRDefault="008212AF" w:rsidP="00446A98">
      <w:pPr>
        <w:pStyle w:val="BodyText"/>
        <w:spacing w:before="120"/>
        <w:rPr>
          <w:rFonts w:eastAsiaTheme="minorEastAsia"/>
          <w:lang w:val="en-GB"/>
        </w:rPr>
      </w:pPr>
      <w:r>
        <w:rPr>
          <w:lang w:val="en-GB"/>
        </w:rPr>
        <w:t>ICT expenditure refers to the Victoria Police costs in providing business enabling ICT services within the current reporting period. It comprises Business as Usual (BAU) ICT expenditure and Non-Business as Usual (Non-BAU) ICT expenditure.</w:t>
      </w:r>
    </w:p>
    <w:p w14:paraId="40BE800F" w14:textId="77777777" w:rsidR="008212AF" w:rsidRDefault="008212AF" w:rsidP="008212AF">
      <w:pPr>
        <w:pStyle w:val="BodyText"/>
        <w:rPr>
          <w:lang w:val="en-GB"/>
        </w:rPr>
      </w:pPr>
      <w:r>
        <w:rPr>
          <w:lang w:val="en-GB"/>
        </w:rPr>
        <w:t>Non-BAU ICT expenditure relates to extending or enhancing Victoria Police current ICT capabilities. BAU IT expenditure is all remaining ICT expenditure that primarily relates to ongoing activities to operate and maintain the current ICT capability.</w:t>
      </w:r>
    </w:p>
    <w:p w14:paraId="67438940" w14:textId="77777777" w:rsidR="008212AF" w:rsidRDefault="008212AF" w:rsidP="004A59FE">
      <w:pPr>
        <w:pStyle w:val="Heading2"/>
        <w:rPr>
          <w:rFonts w:eastAsia="Times New Roman"/>
        </w:rPr>
      </w:pPr>
      <w:r>
        <w:rPr>
          <w:rFonts w:eastAsia="Times New Roman"/>
        </w:rPr>
        <w:t>6.6 Freedom of Information</w:t>
      </w:r>
    </w:p>
    <w:p w14:paraId="24F5593B" w14:textId="77777777" w:rsidR="008212AF" w:rsidRDefault="008212AF" w:rsidP="008212AF">
      <w:pPr>
        <w:pStyle w:val="BodyText"/>
        <w:rPr>
          <w:rFonts w:eastAsiaTheme="minorEastAsia"/>
          <w:lang w:val="en-GB"/>
        </w:rPr>
      </w:pPr>
      <w:r>
        <w:rPr>
          <w:lang w:val="en-GB"/>
        </w:rPr>
        <w:t xml:space="preserve">The </w:t>
      </w:r>
      <w:r w:rsidRPr="004A59FE">
        <w:rPr>
          <w:rStyle w:val="light-italic"/>
          <w:i/>
          <w:iCs/>
          <w:lang w:val="en-GB"/>
        </w:rPr>
        <w:t>Freedom of Information Act 1982</w:t>
      </w:r>
      <w:r>
        <w:rPr>
          <w:lang w:val="en-GB"/>
        </w:rPr>
        <w:t xml:space="preserve"> (the Act) gives people the right to request access to information held by the Victorian Government and its agencies, including personal documents and documents relating to government activities. The Act also allows people to request that incorrect or misleading information held by an agency is amended and provides an appeal process to review access decisions.</w:t>
      </w:r>
    </w:p>
    <w:p w14:paraId="736D055F" w14:textId="77777777" w:rsidR="008212AF" w:rsidRDefault="008212AF" w:rsidP="008212AF">
      <w:pPr>
        <w:pStyle w:val="BodyText"/>
        <w:rPr>
          <w:lang w:val="en-GB"/>
        </w:rPr>
      </w:pPr>
      <w:r>
        <w:rPr>
          <w:lang w:val="en-GB"/>
        </w:rPr>
        <w:t>In 2019—20, Victoria Police received 4,095 requests for access to documents under the Act, including requests from applicants to amend personal information. Of those applications, 3,316 related to personal requests and 779 were non-personal requests. Eight applications were received from Members of Parliament, 61 were received from the media and the remaining 4,026 were from the general public.</w:t>
      </w:r>
    </w:p>
    <w:p w14:paraId="3873FEA7" w14:textId="05DD3227" w:rsidR="008212AF" w:rsidRDefault="008212AF" w:rsidP="008212AF">
      <w:pPr>
        <w:pStyle w:val="BodyText"/>
        <w:rPr>
          <w:lang w:val="en-GB"/>
        </w:rPr>
      </w:pPr>
      <w:r>
        <w:rPr>
          <w:lang w:val="en-GB"/>
        </w:rPr>
        <w:t>Reviews of decisions made since 1 December 2012 are the responsibility of the Office of the Victorian Information Commissioner. Details of the number of applications for review and the decisions are published in the Office of the Victorian Information Commissioner’s Annual Report.</w:t>
      </w:r>
    </w:p>
    <w:p w14:paraId="54FD314C" w14:textId="282D6DEF" w:rsidR="008212AF" w:rsidRDefault="008212AF" w:rsidP="008212AF">
      <w:pPr>
        <w:pStyle w:val="BodyText"/>
        <w:rPr>
          <w:lang w:val="en-GB"/>
        </w:rPr>
      </w:pPr>
      <w:r>
        <w:rPr>
          <w:lang w:val="en-GB"/>
        </w:rPr>
        <w:t>In 2019—20, 26 appeals were lodged with the Victorian Civil and Administrative Tribunal, in addition to 10 cases outstanding from previous years. Of these, 13 cases were finalised in 2019—20, of which 10 were withdrawn.</w:t>
      </w:r>
    </w:p>
    <w:p w14:paraId="10590847" w14:textId="77777777" w:rsidR="008212AF" w:rsidRDefault="008212AF" w:rsidP="004A59FE">
      <w:pPr>
        <w:pStyle w:val="Heading6"/>
        <w:rPr>
          <w:lang w:val="en-GB"/>
        </w:rPr>
      </w:pPr>
      <w:r>
        <w:rPr>
          <w:rStyle w:val="medium0"/>
          <w:lang w:val="en-GB"/>
        </w:rPr>
        <w:t>Request for Access to Documents</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1416"/>
        <w:gridCol w:w="1561"/>
      </w:tblGrid>
      <w:tr w:rsidR="008212AF" w14:paraId="593831F7" w14:textId="77777777" w:rsidTr="002B5504">
        <w:trPr>
          <w:tblHeader/>
          <w:tblCellSpacing w:w="15" w:type="dxa"/>
        </w:trPr>
        <w:tc>
          <w:tcPr>
            <w:tcW w:w="0" w:type="auto"/>
            <w:vAlign w:val="center"/>
            <w:hideMark/>
          </w:tcPr>
          <w:p w14:paraId="429F5333" w14:textId="77777777" w:rsidR="008212AF" w:rsidRPr="004A59FE" w:rsidRDefault="008212AF" w:rsidP="008212AF">
            <w:pPr>
              <w:pStyle w:val="BodyText"/>
              <w:rPr>
                <w:b/>
                <w:bCs/>
                <w:lang w:val="en-AU"/>
              </w:rPr>
            </w:pPr>
            <w:r w:rsidRPr="004A59FE">
              <w:rPr>
                <w:rStyle w:val="heavy"/>
                <w:b/>
                <w:bCs/>
              </w:rPr>
              <w:t>Type of Request</w:t>
            </w:r>
          </w:p>
        </w:tc>
        <w:tc>
          <w:tcPr>
            <w:tcW w:w="1516" w:type="dxa"/>
            <w:vAlign w:val="center"/>
            <w:hideMark/>
          </w:tcPr>
          <w:p w14:paraId="7547A956" w14:textId="77777777" w:rsidR="008212AF" w:rsidRPr="004A59FE" w:rsidRDefault="008212AF" w:rsidP="008212AF">
            <w:pPr>
              <w:pStyle w:val="BodyText"/>
              <w:rPr>
                <w:b/>
                <w:bCs/>
              </w:rPr>
            </w:pPr>
          </w:p>
        </w:tc>
      </w:tr>
      <w:tr w:rsidR="008212AF" w14:paraId="2BAE22E4" w14:textId="77777777" w:rsidTr="002B5504">
        <w:trPr>
          <w:tblCellSpacing w:w="15" w:type="dxa"/>
        </w:trPr>
        <w:tc>
          <w:tcPr>
            <w:tcW w:w="0" w:type="auto"/>
            <w:vAlign w:val="center"/>
            <w:hideMark/>
          </w:tcPr>
          <w:p w14:paraId="5BE1B5F5" w14:textId="77777777" w:rsidR="008212AF" w:rsidRDefault="008212AF" w:rsidP="008212AF">
            <w:pPr>
              <w:pStyle w:val="BodyText"/>
              <w:rPr>
                <w:rFonts w:eastAsiaTheme="minorEastAsia"/>
                <w:sz w:val="24"/>
                <w:szCs w:val="24"/>
              </w:rPr>
            </w:pPr>
            <w:r>
              <w:t>Personal</w:t>
            </w:r>
          </w:p>
        </w:tc>
        <w:tc>
          <w:tcPr>
            <w:tcW w:w="1516" w:type="dxa"/>
            <w:vAlign w:val="center"/>
            <w:hideMark/>
          </w:tcPr>
          <w:p w14:paraId="7D0E610D" w14:textId="77777777" w:rsidR="008212AF" w:rsidRDefault="008212AF" w:rsidP="004A59FE">
            <w:pPr>
              <w:pStyle w:val="BodyText"/>
              <w:jc w:val="right"/>
            </w:pPr>
            <w:r>
              <w:t>3,316</w:t>
            </w:r>
          </w:p>
        </w:tc>
      </w:tr>
      <w:tr w:rsidR="008212AF" w14:paraId="12C439D7" w14:textId="77777777" w:rsidTr="002B5504">
        <w:trPr>
          <w:tblCellSpacing w:w="15" w:type="dxa"/>
        </w:trPr>
        <w:tc>
          <w:tcPr>
            <w:tcW w:w="0" w:type="auto"/>
            <w:vAlign w:val="center"/>
            <w:hideMark/>
          </w:tcPr>
          <w:p w14:paraId="527D3F59" w14:textId="77777777" w:rsidR="008212AF" w:rsidRDefault="008212AF" w:rsidP="008212AF">
            <w:pPr>
              <w:pStyle w:val="BodyText"/>
            </w:pPr>
            <w:r>
              <w:t>Non-Personal</w:t>
            </w:r>
          </w:p>
        </w:tc>
        <w:tc>
          <w:tcPr>
            <w:tcW w:w="1516" w:type="dxa"/>
            <w:vAlign w:val="center"/>
            <w:hideMark/>
          </w:tcPr>
          <w:p w14:paraId="29F40DDA" w14:textId="77777777" w:rsidR="008212AF" w:rsidRDefault="008212AF" w:rsidP="004A59FE">
            <w:pPr>
              <w:pStyle w:val="BodyText"/>
              <w:jc w:val="right"/>
            </w:pPr>
            <w:r>
              <w:t>779</w:t>
            </w:r>
          </w:p>
        </w:tc>
      </w:tr>
      <w:tr w:rsidR="008212AF" w14:paraId="5932EE6B" w14:textId="77777777" w:rsidTr="002B5504">
        <w:trPr>
          <w:tblCellSpacing w:w="15" w:type="dxa"/>
        </w:trPr>
        <w:tc>
          <w:tcPr>
            <w:tcW w:w="0" w:type="auto"/>
            <w:vAlign w:val="center"/>
            <w:hideMark/>
          </w:tcPr>
          <w:p w14:paraId="0CEBB830" w14:textId="77777777" w:rsidR="008212AF" w:rsidRPr="004A59FE" w:rsidRDefault="008212AF" w:rsidP="008212AF">
            <w:pPr>
              <w:pStyle w:val="BodyText"/>
              <w:rPr>
                <w:b/>
                <w:bCs/>
              </w:rPr>
            </w:pPr>
            <w:r w:rsidRPr="004A59FE">
              <w:rPr>
                <w:rStyle w:val="heavy"/>
                <w:b/>
                <w:bCs/>
              </w:rPr>
              <w:t>Total</w:t>
            </w:r>
          </w:p>
        </w:tc>
        <w:tc>
          <w:tcPr>
            <w:tcW w:w="1516" w:type="dxa"/>
            <w:vAlign w:val="center"/>
            <w:hideMark/>
          </w:tcPr>
          <w:p w14:paraId="4A05BD10" w14:textId="77777777" w:rsidR="008212AF" w:rsidRPr="004A59FE" w:rsidRDefault="008212AF" w:rsidP="004A59FE">
            <w:pPr>
              <w:pStyle w:val="BodyText"/>
              <w:jc w:val="right"/>
              <w:rPr>
                <w:b/>
                <w:bCs/>
              </w:rPr>
            </w:pPr>
            <w:r w:rsidRPr="004A59FE">
              <w:rPr>
                <w:rStyle w:val="heavy"/>
                <w:b/>
                <w:bCs/>
              </w:rPr>
              <w:t>4,095</w:t>
            </w:r>
          </w:p>
        </w:tc>
      </w:tr>
    </w:tbl>
    <w:p w14:paraId="11F17663" w14:textId="77777777" w:rsidR="008212AF" w:rsidRDefault="008212AF" w:rsidP="004A59FE">
      <w:pPr>
        <w:pStyle w:val="Heading3"/>
        <w:spacing w:before="60"/>
        <w:rPr>
          <w:rFonts w:eastAsia="Times New Roman"/>
        </w:rPr>
      </w:pPr>
      <w:r>
        <w:rPr>
          <w:rFonts w:eastAsia="Times New Roman"/>
        </w:rPr>
        <w:t>Compliance</w:t>
      </w:r>
    </w:p>
    <w:p w14:paraId="77575C93" w14:textId="77777777" w:rsidR="008212AF" w:rsidRDefault="008212AF" w:rsidP="008212AF">
      <w:pPr>
        <w:pStyle w:val="BodyText"/>
        <w:rPr>
          <w:rFonts w:eastAsiaTheme="minorEastAsia"/>
          <w:lang w:val="en-GB"/>
        </w:rPr>
      </w:pPr>
      <w:r>
        <w:rPr>
          <w:lang w:val="en-GB"/>
        </w:rPr>
        <w:t>In 2019—20, Victoria Police processed 48 per cent of requests within the statutory time period, 47 per cent within one to 45 days after the statutory time period and 5 per cent 46 or more days after the statutory time period. The average processing time taken to finalise requests was 40.6 days.</w:t>
      </w:r>
    </w:p>
    <w:p w14:paraId="3A1C0B16" w14:textId="77777777" w:rsidR="004A59FE" w:rsidRDefault="004A59FE">
      <w:pPr>
        <w:rPr>
          <w:rFonts w:ascii="Calibri" w:eastAsia="Times New Roman" w:hAnsi="Calibri"/>
          <w:noProof/>
          <w:color w:val="000000" w:themeColor="text1"/>
          <w:sz w:val="20"/>
          <w:szCs w:val="20"/>
          <w:lang w:val="en-GB"/>
        </w:rPr>
      </w:pPr>
      <w:r>
        <w:rPr>
          <w:rFonts w:eastAsia="Times New Roman"/>
          <w:lang w:val="en-GB"/>
        </w:rPr>
        <w:br w:type="page"/>
      </w:r>
    </w:p>
    <w:p w14:paraId="6D875E79" w14:textId="7BB3C1BB" w:rsidR="008212AF" w:rsidRDefault="008212AF" w:rsidP="004A59FE">
      <w:pPr>
        <w:pStyle w:val="Heading3"/>
        <w:rPr>
          <w:rFonts w:eastAsia="Times New Roman"/>
        </w:rPr>
      </w:pPr>
      <w:r>
        <w:rPr>
          <w:rFonts w:eastAsia="Times New Roman"/>
        </w:rPr>
        <w:lastRenderedPageBreak/>
        <w:t>Application Procedure</w:t>
      </w:r>
    </w:p>
    <w:p w14:paraId="7D403786" w14:textId="77777777" w:rsidR="008212AF" w:rsidRDefault="008212AF" w:rsidP="008212AF">
      <w:pPr>
        <w:pStyle w:val="BodyText"/>
        <w:rPr>
          <w:rFonts w:eastAsiaTheme="minorEastAsia"/>
          <w:lang w:val="en-GB"/>
        </w:rPr>
      </w:pPr>
      <w:r>
        <w:rPr>
          <w:lang w:val="en-GB"/>
        </w:rPr>
        <w:t>Since 27 June 2020, the Principal Officer for the purpose of administering the requirements of the Act is the Chief Commissioner of Police, Shane Patton. The authorised officer is the Manager of the Freedom of Information Division who is responsible for all decisions relating to Freedom of Information (FOI) applications received by Victoria Police.</w:t>
      </w:r>
    </w:p>
    <w:p w14:paraId="239EFB5B" w14:textId="77777777" w:rsidR="008212AF" w:rsidRDefault="008212AF" w:rsidP="008212AF">
      <w:pPr>
        <w:pStyle w:val="BodyText"/>
        <w:rPr>
          <w:lang w:val="en-GB"/>
        </w:rPr>
      </w:pPr>
      <w:r>
        <w:rPr>
          <w:lang w:val="en-GB"/>
        </w:rPr>
        <w:t xml:space="preserve">Applications for documents under the provisions of the Act must be in writing and addressed to: </w:t>
      </w:r>
    </w:p>
    <w:p w14:paraId="628FAD58" w14:textId="76DECB93" w:rsidR="008212AF" w:rsidRDefault="008212AF" w:rsidP="008212AF">
      <w:pPr>
        <w:pStyle w:val="BodyText"/>
        <w:rPr>
          <w:lang w:val="en-GB"/>
        </w:rPr>
      </w:pPr>
      <w:r>
        <w:rPr>
          <w:lang w:val="en-GB"/>
        </w:rPr>
        <w:t>Freedom of Information Division</w:t>
      </w:r>
      <w:r w:rsidR="004A59FE">
        <w:rPr>
          <w:lang w:val="en-GB"/>
        </w:rPr>
        <w:br/>
      </w:r>
      <w:r>
        <w:rPr>
          <w:lang w:val="en-GB"/>
        </w:rPr>
        <w:t xml:space="preserve">GPO Box 913 </w:t>
      </w:r>
      <w:r w:rsidR="004A59FE">
        <w:rPr>
          <w:lang w:val="en-GB"/>
        </w:rPr>
        <w:br/>
      </w:r>
      <w:r>
        <w:rPr>
          <w:lang w:val="en-GB"/>
        </w:rPr>
        <w:t>MELBOURNE VIC 3001</w:t>
      </w:r>
    </w:p>
    <w:p w14:paraId="3CFA0161" w14:textId="77777777" w:rsidR="008212AF" w:rsidRDefault="008212AF" w:rsidP="008212AF">
      <w:pPr>
        <w:pStyle w:val="BodyText"/>
        <w:rPr>
          <w:lang w:val="en-GB"/>
        </w:rPr>
      </w:pPr>
      <w:r>
        <w:rPr>
          <w:lang w:val="en-GB"/>
        </w:rPr>
        <w:t xml:space="preserve">Alternatively, you may apply online at the Victorian Information Commissioner </w:t>
      </w:r>
      <w:hyperlink r:id="rId23" w:history="1">
        <w:r>
          <w:rPr>
            <w:rStyle w:val="Hyperlink"/>
            <w:lang w:val="en-GB"/>
          </w:rPr>
          <w:t>ovic.vic.gov.au</w:t>
        </w:r>
      </w:hyperlink>
      <w:r>
        <w:rPr>
          <w:lang w:val="en-GB"/>
        </w:rPr>
        <w:t xml:space="preserve"> website.</w:t>
      </w:r>
    </w:p>
    <w:p w14:paraId="5E13BC1B" w14:textId="77777777" w:rsidR="008212AF" w:rsidRDefault="008212AF" w:rsidP="004A59FE">
      <w:pPr>
        <w:pStyle w:val="Heading3"/>
        <w:rPr>
          <w:rFonts w:eastAsia="Times New Roman"/>
        </w:rPr>
      </w:pPr>
      <w:r>
        <w:rPr>
          <w:rFonts w:eastAsia="Times New Roman"/>
        </w:rPr>
        <w:t>Categories of Documents</w:t>
      </w:r>
    </w:p>
    <w:p w14:paraId="362437CB" w14:textId="77777777" w:rsidR="008212AF" w:rsidRDefault="008212AF" w:rsidP="008212AF">
      <w:pPr>
        <w:pStyle w:val="BodyText"/>
        <w:rPr>
          <w:rFonts w:eastAsiaTheme="minorEastAsia"/>
          <w:lang w:val="en-GB"/>
        </w:rPr>
      </w:pPr>
      <w:r>
        <w:rPr>
          <w:lang w:val="en-GB"/>
        </w:rPr>
        <w:t>The general types of documents which may be the subject of a FOI request include briefs of evidence, patrol duty returns and incident reports.</w:t>
      </w:r>
    </w:p>
    <w:p w14:paraId="267D3460" w14:textId="77777777" w:rsidR="008212AF" w:rsidRDefault="008212AF" w:rsidP="004A59FE">
      <w:pPr>
        <w:pStyle w:val="Heading3"/>
        <w:rPr>
          <w:rFonts w:eastAsia="Times New Roman"/>
        </w:rPr>
      </w:pPr>
      <w:r>
        <w:rPr>
          <w:rFonts w:eastAsia="Times New Roman"/>
        </w:rPr>
        <w:t>Additional Information</w:t>
      </w:r>
    </w:p>
    <w:p w14:paraId="2C4F013F" w14:textId="77777777" w:rsidR="008212AF" w:rsidRDefault="008212AF" w:rsidP="008212AF">
      <w:pPr>
        <w:pStyle w:val="BodyText"/>
        <w:rPr>
          <w:rFonts w:eastAsiaTheme="minorEastAsia"/>
          <w:lang w:val="en-GB"/>
        </w:rPr>
      </w:pPr>
      <w:r>
        <w:rPr>
          <w:lang w:val="en-GB"/>
        </w:rPr>
        <w:t xml:space="preserve">Additional information about Victoria Police is available from the </w:t>
      </w:r>
      <w:hyperlink r:id="rId24" w:history="1">
        <w:r>
          <w:rPr>
            <w:rStyle w:val="Hyperlink"/>
            <w:lang w:val="en-GB"/>
          </w:rPr>
          <w:t>police.vic.gov.au</w:t>
        </w:r>
      </w:hyperlink>
      <w:r>
        <w:rPr>
          <w:lang w:val="en-GB"/>
        </w:rPr>
        <w:t xml:space="preserve"> website.</w:t>
      </w:r>
    </w:p>
    <w:p w14:paraId="6DEF9477" w14:textId="77777777" w:rsidR="008212AF" w:rsidRDefault="008212AF" w:rsidP="004A59FE">
      <w:pPr>
        <w:pStyle w:val="Heading3"/>
        <w:rPr>
          <w:rFonts w:eastAsia="Times New Roman"/>
        </w:rPr>
      </w:pPr>
      <w:r>
        <w:rPr>
          <w:rFonts w:eastAsia="Times New Roman"/>
        </w:rPr>
        <w:t>Publication Requirements</w:t>
      </w:r>
    </w:p>
    <w:p w14:paraId="1B1F9D7B" w14:textId="77777777" w:rsidR="008212AF" w:rsidRDefault="008212AF" w:rsidP="008212AF">
      <w:pPr>
        <w:pStyle w:val="BodyText"/>
        <w:rPr>
          <w:rFonts w:eastAsiaTheme="minorEastAsia"/>
          <w:lang w:val="en-GB"/>
        </w:rPr>
      </w:pPr>
      <w:r>
        <w:rPr>
          <w:lang w:val="en-GB"/>
        </w:rPr>
        <w:t xml:space="preserve">Victoria Police publishes a range of material regarding crime prevention and community safety issues. Members of the community requiring such information should contact: </w:t>
      </w:r>
    </w:p>
    <w:p w14:paraId="26E94217" w14:textId="77777777" w:rsidR="008212AF" w:rsidRDefault="008212AF" w:rsidP="002B5504">
      <w:pPr>
        <w:pStyle w:val="BodyText"/>
        <w:spacing w:after="0"/>
        <w:rPr>
          <w:lang w:val="en-GB"/>
        </w:rPr>
      </w:pPr>
      <w:r>
        <w:rPr>
          <w:lang w:val="en-GB"/>
        </w:rPr>
        <w:t>Media and Corporate Communications Department</w:t>
      </w:r>
    </w:p>
    <w:p w14:paraId="3275F973" w14:textId="4E26CC47" w:rsidR="008212AF" w:rsidRDefault="008212AF" w:rsidP="008212AF">
      <w:pPr>
        <w:pStyle w:val="BodyText"/>
        <w:rPr>
          <w:lang w:val="en-GB"/>
        </w:rPr>
      </w:pPr>
      <w:r>
        <w:rPr>
          <w:lang w:val="en-GB"/>
        </w:rPr>
        <w:t>Community and Employee Communications Division</w:t>
      </w:r>
      <w:r w:rsidR="004A59FE">
        <w:rPr>
          <w:lang w:val="en-GB"/>
        </w:rPr>
        <w:br/>
      </w:r>
      <w:r>
        <w:rPr>
          <w:lang w:val="en-GB"/>
        </w:rPr>
        <w:t>GPO Box 913</w:t>
      </w:r>
      <w:r w:rsidR="004A59FE">
        <w:rPr>
          <w:lang w:val="en-GB"/>
        </w:rPr>
        <w:br/>
      </w:r>
      <w:r>
        <w:rPr>
          <w:lang w:val="en-GB"/>
        </w:rPr>
        <w:t>MELBOURNE VIC 3001</w:t>
      </w:r>
    </w:p>
    <w:p w14:paraId="72EF7915" w14:textId="77777777" w:rsidR="008212AF" w:rsidRDefault="008212AF" w:rsidP="008212AF">
      <w:pPr>
        <w:pStyle w:val="BodyText"/>
        <w:rPr>
          <w:lang w:val="en-GB"/>
        </w:rPr>
      </w:pPr>
      <w:r>
        <w:rPr>
          <w:lang w:val="en-GB"/>
        </w:rPr>
        <w:t>The contact telephone number is (03) 8335 5246.</w:t>
      </w:r>
    </w:p>
    <w:p w14:paraId="6804FF55" w14:textId="77777777" w:rsidR="008212AF" w:rsidRDefault="008212AF" w:rsidP="004A59FE">
      <w:pPr>
        <w:pStyle w:val="Heading3"/>
        <w:rPr>
          <w:rFonts w:eastAsia="Times New Roman"/>
        </w:rPr>
      </w:pPr>
      <w:r>
        <w:rPr>
          <w:rFonts w:eastAsia="Times New Roman"/>
        </w:rPr>
        <w:t>Documents Available for Purchase</w:t>
      </w:r>
    </w:p>
    <w:p w14:paraId="22C43E84" w14:textId="4177B0A3" w:rsidR="008212AF" w:rsidRDefault="008212AF" w:rsidP="008212AF">
      <w:pPr>
        <w:pStyle w:val="BodyText"/>
        <w:rPr>
          <w:rFonts w:eastAsiaTheme="minorEastAsia"/>
          <w:lang w:val="en-GB"/>
        </w:rPr>
      </w:pPr>
      <w:r>
        <w:rPr>
          <w:lang w:val="en-GB"/>
        </w:rPr>
        <w:t>The Victoria Police Manual is available for purchase from the Capability Department.</w:t>
      </w:r>
    </w:p>
    <w:p w14:paraId="5D9F113D" w14:textId="77777777" w:rsidR="008212AF" w:rsidRDefault="008212AF" w:rsidP="008212AF">
      <w:pPr>
        <w:pStyle w:val="BodyText"/>
        <w:rPr>
          <w:lang w:val="en-GB"/>
        </w:rPr>
      </w:pPr>
      <w:r>
        <w:rPr>
          <w:lang w:val="en-GB"/>
        </w:rPr>
        <w:t>The contact telephone number is (03) 8335 6286.</w:t>
      </w:r>
    </w:p>
    <w:p w14:paraId="3A652F58" w14:textId="4B1434F2" w:rsidR="008212AF" w:rsidRDefault="008212AF" w:rsidP="008212AF">
      <w:pPr>
        <w:pStyle w:val="BodyText"/>
        <w:rPr>
          <w:lang w:val="en-GB"/>
        </w:rPr>
      </w:pPr>
      <w:r>
        <w:rPr>
          <w:lang w:val="en-GB"/>
        </w:rPr>
        <w:t xml:space="preserve">Accident reports and crime reports (insurance) are also available for purchase. Further information is available at the </w:t>
      </w:r>
      <w:hyperlink r:id="rId25" w:history="1">
        <w:r>
          <w:rPr>
            <w:rStyle w:val="Hyperlink"/>
            <w:lang w:val="en-GB"/>
          </w:rPr>
          <w:t>police.vic.gov.au</w:t>
        </w:r>
      </w:hyperlink>
      <w:r>
        <w:rPr>
          <w:lang w:val="en-GB"/>
        </w:rPr>
        <w:t xml:space="preserve"> website. </w:t>
      </w:r>
    </w:p>
    <w:p w14:paraId="56D6292B" w14:textId="105940B6" w:rsidR="008212AF" w:rsidRDefault="008212AF" w:rsidP="008212AF">
      <w:pPr>
        <w:pStyle w:val="BodyText"/>
        <w:rPr>
          <w:lang w:val="en-GB"/>
        </w:rPr>
      </w:pPr>
      <w:r>
        <w:rPr>
          <w:lang w:val="en-GB"/>
        </w:rPr>
        <w:t xml:space="preserve">The Corporate Statistics Unit collects, collates, analyses and disseminates statistical data collected by Victoria Police. Reports that provide non-crime statistics are available upon request. Further information is available at the </w:t>
      </w:r>
      <w:hyperlink r:id="rId26" w:history="1">
        <w:r>
          <w:rPr>
            <w:rStyle w:val="Hyperlink"/>
            <w:lang w:val="en-GB"/>
          </w:rPr>
          <w:t>police.vic.gov.au</w:t>
        </w:r>
      </w:hyperlink>
      <w:r>
        <w:rPr>
          <w:lang w:val="en-GB"/>
        </w:rPr>
        <w:t xml:space="preserve"> website.</w:t>
      </w:r>
    </w:p>
    <w:p w14:paraId="70F64D88" w14:textId="77777777" w:rsidR="008212AF" w:rsidRDefault="008212AF" w:rsidP="004A59FE">
      <w:pPr>
        <w:pStyle w:val="Heading3"/>
        <w:rPr>
          <w:rFonts w:eastAsia="Times New Roman"/>
        </w:rPr>
      </w:pPr>
      <w:r>
        <w:rPr>
          <w:rFonts w:eastAsia="Times New Roman"/>
        </w:rPr>
        <w:t>Documents Available for Public Inspection</w:t>
      </w:r>
    </w:p>
    <w:p w14:paraId="34093E5D" w14:textId="77777777" w:rsidR="008212AF" w:rsidRDefault="008212AF" w:rsidP="008212AF">
      <w:pPr>
        <w:pStyle w:val="BodyText"/>
        <w:rPr>
          <w:rFonts w:eastAsiaTheme="minorEastAsia"/>
          <w:lang w:val="en-GB"/>
        </w:rPr>
      </w:pPr>
      <w:r>
        <w:rPr>
          <w:lang w:val="en-GB"/>
        </w:rPr>
        <w:t xml:space="preserve">The Victoria Police Manual is available for perusal at the Supreme Court Library and the State Law Library, Melbourne. </w:t>
      </w:r>
    </w:p>
    <w:p w14:paraId="61AA353F" w14:textId="77777777" w:rsidR="008212AF" w:rsidRDefault="008212AF" w:rsidP="004A59FE">
      <w:pPr>
        <w:pStyle w:val="Heading3"/>
        <w:rPr>
          <w:rFonts w:eastAsia="Times New Roman"/>
        </w:rPr>
      </w:pPr>
      <w:r>
        <w:rPr>
          <w:rFonts w:eastAsia="Times New Roman"/>
        </w:rPr>
        <w:t>Privacy Policy Statement</w:t>
      </w:r>
    </w:p>
    <w:p w14:paraId="59C9AC51" w14:textId="77777777" w:rsidR="008212AF" w:rsidRDefault="008212AF" w:rsidP="008212AF">
      <w:pPr>
        <w:pStyle w:val="BodyText"/>
        <w:rPr>
          <w:rFonts w:eastAsiaTheme="minorEastAsia"/>
          <w:lang w:val="en-GB"/>
        </w:rPr>
      </w:pPr>
      <w:r>
        <w:rPr>
          <w:lang w:val="en-GB"/>
        </w:rPr>
        <w:t xml:space="preserve">Victoria Police is bound by the </w:t>
      </w:r>
      <w:r w:rsidRPr="004A59FE">
        <w:rPr>
          <w:rStyle w:val="light-italic"/>
          <w:i/>
          <w:iCs/>
          <w:lang w:val="en-GB"/>
        </w:rPr>
        <w:t>Privacy and Data Protection Act 2014</w:t>
      </w:r>
      <w:r>
        <w:rPr>
          <w:lang w:val="en-GB"/>
        </w:rPr>
        <w:t xml:space="preserve"> and </w:t>
      </w:r>
      <w:r w:rsidRPr="004A59FE">
        <w:rPr>
          <w:rStyle w:val="light-italic"/>
          <w:i/>
          <w:iCs/>
          <w:lang w:val="en-GB"/>
        </w:rPr>
        <w:t>Health Records Act 2001</w:t>
      </w:r>
      <w:r>
        <w:rPr>
          <w:lang w:val="en-GB"/>
        </w:rPr>
        <w:t xml:space="preserve"> in how it manages personal and health information.</w:t>
      </w:r>
    </w:p>
    <w:p w14:paraId="28E497FD" w14:textId="77777777" w:rsidR="008212AF" w:rsidRDefault="008212AF" w:rsidP="008212AF">
      <w:pPr>
        <w:pStyle w:val="BodyText"/>
        <w:rPr>
          <w:lang w:val="en-GB"/>
        </w:rPr>
      </w:pPr>
      <w:r>
        <w:rPr>
          <w:lang w:val="en-GB"/>
        </w:rPr>
        <w:t xml:space="preserve">Victoria Police is committed to protecting the personal and health information of the persons with whom it interacts within the course of its functions and activities. In line with the provisions of the </w:t>
      </w:r>
      <w:r w:rsidRPr="004A59FE">
        <w:rPr>
          <w:rStyle w:val="light-italic"/>
          <w:i/>
          <w:iCs/>
          <w:lang w:val="en-GB"/>
        </w:rPr>
        <w:t>Freedom of Information Act 1982</w:t>
      </w:r>
      <w:r>
        <w:rPr>
          <w:lang w:val="en-GB"/>
        </w:rPr>
        <w:t xml:space="preserve">, individuals can request access to personal and health information held by Victoria Police. Applications should be addressed to the Freedom of Information Officer, Freedom of Information Division. Further information about the </w:t>
      </w:r>
      <w:r w:rsidRPr="004A59FE">
        <w:rPr>
          <w:rStyle w:val="light-italic"/>
          <w:i/>
          <w:iCs/>
          <w:lang w:val="en-GB"/>
        </w:rPr>
        <w:t>Privacy and Data Protection Act 2014</w:t>
      </w:r>
      <w:r>
        <w:rPr>
          <w:lang w:val="en-GB"/>
        </w:rPr>
        <w:t xml:space="preserve"> or </w:t>
      </w:r>
      <w:r w:rsidRPr="004A59FE">
        <w:rPr>
          <w:rStyle w:val="light-italic"/>
          <w:i/>
          <w:iCs/>
          <w:lang w:val="en-GB"/>
        </w:rPr>
        <w:t>Health Records Act 2001</w:t>
      </w:r>
      <w:r>
        <w:rPr>
          <w:lang w:val="en-GB"/>
        </w:rPr>
        <w:t xml:space="preserve"> can be obtained from: </w:t>
      </w:r>
    </w:p>
    <w:p w14:paraId="0CA52D11" w14:textId="330F5311" w:rsidR="008212AF" w:rsidRDefault="008212AF" w:rsidP="004A59FE">
      <w:pPr>
        <w:pStyle w:val="BodyText"/>
        <w:ind w:left="720"/>
        <w:rPr>
          <w:lang w:val="en-GB"/>
        </w:rPr>
      </w:pPr>
      <w:r>
        <w:rPr>
          <w:lang w:val="en-GB"/>
        </w:rPr>
        <w:t>Privacy Unit</w:t>
      </w:r>
      <w:r w:rsidR="004A59FE">
        <w:rPr>
          <w:lang w:val="en-GB"/>
        </w:rPr>
        <w:br/>
      </w:r>
      <w:r>
        <w:rPr>
          <w:lang w:val="en-GB"/>
        </w:rPr>
        <w:t xml:space="preserve">Victoria Police Centre </w:t>
      </w:r>
      <w:r>
        <w:rPr>
          <w:lang w:val="en-GB"/>
        </w:rPr>
        <w:br/>
        <w:t>GPO Box 913</w:t>
      </w:r>
      <w:r w:rsidR="004A59FE">
        <w:rPr>
          <w:lang w:val="en-GB"/>
        </w:rPr>
        <w:br/>
      </w:r>
      <w:r>
        <w:rPr>
          <w:lang w:val="en-GB"/>
        </w:rPr>
        <w:t>MELBOURNE VIC 3001</w:t>
      </w:r>
    </w:p>
    <w:p w14:paraId="37BE9881" w14:textId="4084ADD9" w:rsidR="008212AF" w:rsidRDefault="008212AF" w:rsidP="008212AF">
      <w:pPr>
        <w:pStyle w:val="BodyText"/>
        <w:rPr>
          <w:lang w:val="en-GB"/>
        </w:rPr>
      </w:pPr>
      <w:r>
        <w:rPr>
          <w:lang w:val="en-GB"/>
        </w:rPr>
        <w:t>The contact telephone numbers are (03) 8335 8782 or (03) 8335 8783.</w:t>
      </w:r>
    </w:p>
    <w:p w14:paraId="658EB240" w14:textId="77777777" w:rsidR="00EE3876" w:rsidRDefault="00EE3876">
      <w:pPr>
        <w:rPr>
          <w:rFonts w:ascii="Calibri" w:eastAsia="Times New Roman" w:hAnsi="Calibri" w:cs="Times New Roman (Headings CS)"/>
          <w:b/>
          <w:color w:val="365F91" w:themeColor="accent1" w:themeShade="BF"/>
          <w:sz w:val="30"/>
          <w:szCs w:val="26"/>
          <w:lang w:val="en-GB"/>
        </w:rPr>
      </w:pPr>
      <w:r>
        <w:rPr>
          <w:rFonts w:eastAsia="Times New Roman"/>
          <w:lang w:val="en-GB"/>
        </w:rPr>
        <w:br w:type="page"/>
      </w:r>
    </w:p>
    <w:p w14:paraId="25ED509A" w14:textId="3D0E3832" w:rsidR="008212AF" w:rsidRDefault="008212AF" w:rsidP="00EE3876">
      <w:pPr>
        <w:pStyle w:val="Heading2"/>
        <w:rPr>
          <w:rFonts w:eastAsia="Times New Roman"/>
          <w:lang w:val="en-GB"/>
        </w:rPr>
      </w:pPr>
      <w:r>
        <w:rPr>
          <w:rFonts w:eastAsia="Times New Roman"/>
          <w:lang w:val="en-GB"/>
        </w:rPr>
        <w:lastRenderedPageBreak/>
        <w:t>6.7 Statement on National Competition Policy</w:t>
      </w:r>
    </w:p>
    <w:p w14:paraId="1C39DF37" w14:textId="7B7768D6" w:rsidR="008212AF" w:rsidRDefault="008212AF" w:rsidP="008212AF">
      <w:pPr>
        <w:pStyle w:val="BodyText"/>
        <w:rPr>
          <w:rFonts w:eastAsiaTheme="minorEastAsia"/>
          <w:lang w:val="en-GB"/>
        </w:rPr>
      </w:pPr>
      <w:r>
        <w:rPr>
          <w:lang w:val="en-GB"/>
        </w:rPr>
        <w:t>Despite the conclusion of the National Competition Policy, Victoria Police is still required to comply with the State Competitive Neutrality Policy.</w:t>
      </w:r>
    </w:p>
    <w:p w14:paraId="73350E74" w14:textId="77777777" w:rsidR="008212AF" w:rsidRDefault="008212AF" w:rsidP="008212AF">
      <w:pPr>
        <w:pStyle w:val="BodyText"/>
        <w:rPr>
          <w:lang w:val="en-GB"/>
        </w:rPr>
      </w:pPr>
      <w:r>
        <w:rPr>
          <w:lang w:val="en-GB"/>
        </w:rPr>
        <w:t>The State Competitive Neutrality Policy requires government businesses to ensure, where services compete with the private sector, advantages arising from their government ownership are removed if they are not in the public interest.</w:t>
      </w:r>
    </w:p>
    <w:p w14:paraId="5578714C" w14:textId="77777777" w:rsidR="008212AF" w:rsidRDefault="008212AF" w:rsidP="008212AF">
      <w:pPr>
        <w:pStyle w:val="BodyText"/>
        <w:rPr>
          <w:lang w:val="en-GB"/>
        </w:rPr>
      </w:pPr>
      <w:r>
        <w:rPr>
          <w:lang w:val="en-GB"/>
        </w:rPr>
        <w:t>This policy does not override other policy objectives of government and focuses on efficiency in the provision of service. During the reporting period, Victoria Police did not receive any responses from the market where the competitive neutrality policy could be applied.</w:t>
      </w:r>
    </w:p>
    <w:p w14:paraId="089F65E0" w14:textId="77777777" w:rsidR="008212AF" w:rsidRDefault="008212AF" w:rsidP="0081794B">
      <w:pPr>
        <w:pStyle w:val="Heading2"/>
        <w:rPr>
          <w:rFonts w:eastAsia="Times New Roman"/>
          <w:lang w:val="en-GB"/>
        </w:rPr>
      </w:pPr>
      <w:r>
        <w:rPr>
          <w:rFonts w:eastAsia="Times New Roman"/>
          <w:lang w:val="en-GB"/>
        </w:rPr>
        <w:t xml:space="preserve">6.8 Compliance with the </w:t>
      </w:r>
      <w:r w:rsidRPr="0081794B">
        <w:rPr>
          <w:rStyle w:val="charoverride-9"/>
          <w:rFonts w:eastAsia="Times New Roman"/>
          <w:i/>
          <w:iCs/>
          <w:lang w:val="en-GB"/>
        </w:rPr>
        <w:t>Disability Act 2006</w:t>
      </w:r>
    </w:p>
    <w:p w14:paraId="6614001D" w14:textId="77777777" w:rsidR="008212AF" w:rsidRDefault="008212AF" w:rsidP="008212AF">
      <w:pPr>
        <w:pStyle w:val="BodyText"/>
        <w:rPr>
          <w:rFonts w:eastAsiaTheme="minorEastAsia"/>
          <w:lang w:val="en-GB"/>
        </w:rPr>
      </w:pPr>
      <w:r>
        <w:rPr>
          <w:lang w:val="en-GB"/>
        </w:rPr>
        <w:t xml:space="preserve">The </w:t>
      </w:r>
      <w:r w:rsidRPr="0081794B">
        <w:rPr>
          <w:rStyle w:val="light-italic"/>
          <w:i/>
          <w:iCs/>
          <w:lang w:val="en-GB"/>
        </w:rPr>
        <w:t>Disability Act 2006</w:t>
      </w:r>
      <w:r>
        <w:rPr>
          <w:lang w:val="en-GB"/>
        </w:rPr>
        <w:t xml:space="preserve"> reaffirms and strengthens the rights of people with a disability and recognises that these rights require support across the government sector and within the community. The </w:t>
      </w:r>
      <w:r w:rsidRPr="0081794B">
        <w:rPr>
          <w:rStyle w:val="light-italic"/>
          <w:i/>
          <w:iCs/>
          <w:lang w:val="en-GB"/>
        </w:rPr>
        <w:t>Victoria Police Accessibility Action Plan 2019—2021</w:t>
      </w:r>
      <w:r>
        <w:rPr>
          <w:lang w:val="en-GB"/>
        </w:rPr>
        <w:t xml:space="preserve"> outlines our commitment to becoming a more inclusive and accessible organisation for people with disability, their families and carers, both in service delivery and as an employer. </w:t>
      </w:r>
    </w:p>
    <w:p w14:paraId="28554C27" w14:textId="77777777" w:rsidR="008212AF" w:rsidRDefault="008212AF" w:rsidP="008212AF">
      <w:pPr>
        <w:pStyle w:val="BodyText"/>
        <w:rPr>
          <w:lang w:val="en-GB"/>
        </w:rPr>
      </w:pPr>
      <w:r>
        <w:rPr>
          <w:lang w:val="en-GB"/>
        </w:rPr>
        <w:t xml:space="preserve">This Action Plan builds on the achievements of the previous </w:t>
      </w:r>
      <w:r w:rsidRPr="0081794B">
        <w:rPr>
          <w:rStyle w:val="light-italic"/>
          <w:i/>
          <w:iCs/>
          <w:lang w:val="en-GB"/>
        </w:rPr>
        <w:t>Accessibility Action Plan 2014—2017</w:t>
      </w:r>
      <w:r>
        <w:rPr>
          <w:lang w:val="en-GB"/>
        </w:rPr>
        <w:t xml:space="preserve"> and recognises that we can continue to improve both our service delivery model and as an employer of people with disability.</w:t>
      </w:r>
    </w:p>
    <w:p w14:paraId="6B57320E" w14:textId="77777777" w:rsidR="008212AF" w:rsidRDefault="008212AF" w:rsidP="008212AF">
      <w:pPr>
        <w:pStyle w:val="BodyText"/>
        <w:rPr>
          <w:lang w:val="en-GB"/>
        </w:rPr>
      </w:pPr>
      <w:r>
        <w:rPr>
          <w:lang w:val="en-GB"/>
        </w:rPr>
        <w:t xml:space="preserve">Victoria Police aims to reflect the community we serve, and to be an employer of choice for people with disability. We are dedicated to making Victoria Police an organisation that provides meaningful employment opportunities for people with disability and values their skills and contribution. </w:t>
      </w:r>
    </w:p>
    <w:p w14:paraId="0B2844A4" w14:textId="77777777" w:rsidR="008212AF" w:rsidRDefault="008212AF" w:rsidP="008212AF">
      <w:pPr>
        <w:pStyle w:val="BodyText"/>
        <w:rPr>
          <w:lang w:val="en-GB"/>
        </w:rPr>
      </w:pPr>
      <w:r>
        <w:rPr>
          <w:lang w:val="en-GB"/>
        </w:rPr>
        <w:t xml:space="preserve">The </w:t>
      </w:r>
      <w:r w:rsidRPr="0081794B">
        <w:rPr>
          <w:rStyle w:val="light-italic"/>
          <w:i/>
          <w:iCs/>
          <w:lang w:val="en-GB"/>
        </w:rPr>
        <w:t>Victoria Police Accessibility Action Plan 2019—2021</w:t>
      </w:r>
      <w:r>
        <w:rPr>
          <w:lang w:val="en-GB"/>
        </w:rPr>
        <w:t xml:space="preserve"> is influenced by and meets the requirements of the </w:t>
      </w:r>
      <w:r>
        <w:rPr>
          <w:rStyle w:val="light-italic"/>
          <w:lang w:val="en-GB"/>
        </w:rPr>
        <w:t>Disability Act 2006</w:t>
      </w:r>
      <w:r>
        <w:rPr>
          <w:lang w:val="en-GB"/>
        </w:rPr>
        <w:t xml:space="preserve">, which identifies four outcomes to be addressed: </w:t>
      </w:r>
    </w:p>
    <w:p w14:paraId="22DDFD4E" w14:textId="77777777" w:rsidR="008212AF" w:rsidRDefault="008212AF" w:rsidP="0081794B">
      <w:pPr>
        <w:pStyle w:val="Heading3"/>
        <w:rPr>
          <w:rFonts w:eastAsia="Times New Roman"/>
        </w:rPr>
      </w:pPr>
      <w:r>
        <w:rPr>
          <w:rFonts w:eastAsia="Times New Roman"/>
        </w:rPr>
        <w:t>Reducing barriers to accessing goods, services and facilities</w:t>
      </w:r>
    </w:p>
    <w:p w14:paraId="394B55E1" w14:textId="77777777" w:rsidR="008212AF" w:rsidRDefault="008212AF" w:rsidP="008212AF">
      <w:pPr>
        <w:pStyle w:val="BodyText"/>
        <w:rPr>
          <w:rFonts w:eastAsiaTheme="minorEastAsia"/>
          <w:lang w:val="en-GB"/>
        </w:rPr>
      </w:pPr>
      <w:r>
        <w:rPr>
          <w:lang w:val="en-GB"/>
        </w:rPr>
        <w:t>The quality of the very first interaction between people with disability and police, and consistent follow-up by police, is fundamental to improved service delivery. The Action Plan identifies that improving access to information is essential. Victoria Police is committed to making public information available in accessible formats and has updated the Victoria Police internet and intranet sites to meet Web Content Accessibility Guidelines (WCAG) 2.0 standards.</w:t>
      </w:r>
    </w:p>
    <w:p w14:paraId="1A2A6997" w14:textId="77777777" w:rsidR="008212AF" w:rsidRDefault="008212AF" w:rsidP="008212AF">
      <w:pPr>
        <w:pStyle w:val="BodyText"/>
        <w:rPr>
          <w:lang w:val="en-GB"/>
        </w:rPr>
      </w:pPr>
      <w:r>
        <w:rPr>
          <w:lang w:val="en-GB"/>
        </w:rPr>
        <w:t xml:space="preserve">Victoria Police has committed to providing physically accessible policing services state-wide. All new buildings and facilities are designed and constructed to meet </w:t>
      </w:r>
      <w:r w:rsidRPr="006B5354">
        <w:rPr>
          <w:rStyle w:val="light-italic"/>
          <w:i/>
          <w:iCs/>
          <w:lang w:val="en-GB"/>
        </w:rPr>
        <w:t>Disability Discrimination Act 1992</w:t>
      </w:r>
      <w:r>
        <w:rPr>
          <w:lang w:val="en-GB"/>
        </w:rPr>
        <w:t xml:space="preserve"> compliance and following universal design and design for dignity principles.</w:t>
      </w:r>
    </w:p>
    <w:p w14:paraId="682178F4" w14:textId="77777777" w:rsidR="008212AF" w:rsidRDefault="008212AF" w:rsidP="008212AF">
      <w:pPr>
        <w:pStyle w:val="BodyText"/>
        <w:rPr>
          <w:lang w:val="en-GB"/>
        </w:rPr>
      </w:pPr>
      <w:r>
        <w:rPr>
          <w:lang w:val="en-GB"/>
        </w:rPr>
        <w:t xml:space="preserve">Police at Box Hill and Geelong watch houses have completed communication access training and the police stations have been awarded Communications Access Accreditation by Scope Australia. </w:t>
      </w:r>
    </w:p>
    <w:p w14:paraId="672A2432" w14:textId="77777777" w:rsidR="008212AF" w:rsidRDefault="008212AF" w:rsidP="006B5354">
      <w:pPr>
        <w:pStyle w:val="Heading3"/>
        <w:rPr>
          <w:rFonts w:eastAsia="Times New Roman"/>
        </w:rPr>
      </w:pPr>
      <w:r>
        <w:rPr>
          <w:rFonts w:eastAsia="Times New Roman"/>
        </w:rPr>
        <w:t>Reducing barriers to persons with a disability obtaining and maintaining employment</w:t>
      </w:r>
    </w:p>
    <w:p w14:paraId="56BB8028" w14:textId="77777777" w:rsidR="008212AF" w:rsidRDefault="008212AF" w:rsidP="008212AF">
      <w:pPr>
        <w:pStyle w:val="BodyText"/>
        <w:rPr>
          <w:rFonts w:eastAsiaTheme="minorEastAsia"/>
          <w:lang w:val="en-GB"/>
        </w:rPr>
      </w:pPr>
      <w:r>
        <w:rPr>
          <w:lang w:val="en-GB"/>
        </w:rPr>
        <w:t xml:space="preserve">The </w:t>
      </w:r>
      <w:r w:rsidRPr="006B5354">
        <w:rPr>
          <w:rStyle w:val="light-italic"/>
          <w:i/>
          <w:iCs/>
          <w:lang w:val="en-GB"/>
        </w:rPr>
        <w:t>Accessibility Inclusion Strategy and Action Plan 2018—2021</w:t>
      </w:r>
      <w:r>
        <w:rPr>
          <w:lang w:val="en-GB"/>
        </w:rPr>
        <w:t xml:space="preserve"> provides the organisation with the foundations to create positive change in our workplace, where we welcome people with disability and continue to build a culture of respect and zero tolerance towards discrimination. </w:t>
      </w:r>
    </w:p>
    <w:p w14:paraId="7230713E" w14:textId="77777777" w:rsidR="008212AF" w:rsidRDefault="008212AF" w:rsidP="008212AF">
      <w:pPr>
        <w:pStyle w:val="BodyText"/>
        <w:rPr>
          <w:lang w:val="en-GB"/>
        </w:rPr>
      </w:pPr>
      <w:r>
        <w:rPr>
          <w:lang w:val="en-GB"/>
        </w:rPr>
        <w:t>We are working to remove stereotypes, eliminate discrimination and improve our attraction, retention and career development strategies to enable people with disability to bring their whole self to work.</w:t>
      </w:r>
    </w:p>
    <w:p w14:paraId="47755B3F" w14:textId="68E30279" w:rsidR="008212AF" w:rsidRDefault="008212AF" w:rsidP="008212AF">
      <w:pPr>
        <w:pStyle w:val="BodyText"/>
        <w:rPr>
          <w:lang w:val="en-GB"/>
        </w:rPr>
      </w:pPr>
      <w:r>
        <w:rPr>
          <w:lang w:val="en-GB"/>
        </w:rPr>
        <w:t>One of the key measures within the strategy is achieving an employment target set by the Victorian Government of 6 per cent of people with disability employed across Victorian Public Service (VPS) employees of Victoria Police by 2020, increasing to 12 per cent by 2025. Victoria Police currently has 1.8 per cent of VPS employees who have voluntarily shared their disability through our HR Systems.</w:t>
      </w:r>
    </w:p>
    <w:p w14:paraId="7C3A664F" w14:textId="77777777" w:rsidR="008212AF" w:rsidRDefault="008212AF" w:rsidP="008212AF">
      <w:pPr>
        <w:pStyle w:val="BodyText"/>
        <w:rPr>
          <w:lang w:val="en-GB"/>
        </w:rPr>
      </w:pPr>
      <w:r>
        <w:rPr>
          <w:lang w:val="en-GB"/>
        </w:rPr>
        <w:t xml:space="preserve">The Victoria Police Employee Accessibility Advocacy Network for employees with disability and their allies is a key partner in driving the actions and influencing the required leadership, workplace behaviours and practices outlined in the strategy. Their goal is to promote a culture of access and inclusion at Victoria Police by influencing policy, raising organisational awareness and increasing disability confidence. Key achievements of the network during this financial year include advocating for the new Victoria Police Complex at 311 Spencer Street to incorporate universal design principles on access and inclusion and delivering disability confidence training to our senior leaders, in partnership with Australian Network on Disability. </w:t>
      </w:r>
    </w:p>
    <w:p w14:paraId="6773F083" w14:textId="76DFF9A2" w:rsidR="008212AF" w:rsidRDefault="008212AF" w:rsidP="003E17CE">
      <w:pPr>
        <w:pStyle w:val="Heading3"/>
        <w:rPr>
          <w:rFonts w:eastAsia="Times New Roman"/>
        </w:rPr>
      </w:pPr>
      <w:r>
        <w:rPr>
          <w:rFonts w:eastAsia="Times New Roman"/>
        </w:rPr>
        <w:t>Promoting inclusion and participation in the community</w:t>
      </w:r>
    </w:p>
    <w:p w14:paraId="65DECFB1" w14:textId="77777777" w:rsidR="008212AF" w:rsidRDefault="008212AF" w:rsidP="008212AF">
      <w:pPr>
        <w:pStyle w:val="BodyText"/>
        <w:rPr>
          <w:rFonts w:eastAsiaTheme="minorEastAsia"/>
          <w:lang w:val="en-GB"/>
        </w:rPr>
      </w:pPr>
      <w:r>
        <w:rPr>
          <w:lang w:val="en-GB"/>
        </w:rPr>
        <w:t xml:space="preserve">The outcomes of the Action Plan strengthen support for people with disability, their families and carers when encountering police. The Disability Services Victoria Police electronic Referral pathway has been updated with appropriate support for people with disability. Local community engagement and regional action plans and strategies have been reviewed, updated and published in accessible formats to ensure proactive engagement with people with disability. Victoria Police is also </w:t>
      </w:r>
      <w:r>
        <w:rPr>
          <w:lang w:val="en-GB"/>
        </w:rPr>
        <w:lastRenderedPageBreak/>
        <w:t>currently developing an Accessible Events Guideline and Checklist to ensure that all police events are accessible to people with disability.</w:t>
      </w:r>
    </w:p>
    <w:p w14:paraId="2FD2AE0A" w14:textId="77777777" w:rsidR="008212AF" w:rsidRDefault="008212AF" w:rsidP="008212AF">
      <w:pPr>
        <w:pStyle w:val="BodyText"/>
        <w:rPr>
          <w:lang w:val="en-GB"/>
        </w:rPr>
      </w:pPr>
      <w:r>
        <w:rPr>
          <w:lang w:val="en-GB"/>
        </w:rPr>
        <w:t>For the past six years, the Chief Commissioner of Police has led the Law Enforcement Torch Run with Special Olympics athletes and Victoria Police employees to celebrate International Day of People with Disability.</w:t>
      </w:r>
    </w:p>
    <w:p w14:paraId="406B8F53" w14:textId="77777777" w:rsidR="008212AF" w:rsidRDefault="008212AF" w:rsidP="008212AF">
      <w:pPr>
        <w:pStyle w:val="BodyText"/>
        <w:rPr>
          <w:lang w:val="en-GB"/>
        </w:rPr>
      </w:pPr>
      <w:r>
        <w:rPr>
          <w:lang w:val="en-GB"/>
        </w:rPr>
        <w:t>The Victoria Police Disability Portfolio Reference Group (DPRG) aims to improve interactions between police and people with disability, their families and carers. The group is informed by the experiences of people living with disability and their support networks and brings a stakeholder and community perspective to Victoria Police’s policies, processes and initiatives. The DPRG is co-chaired by a person with disability, reflecting Victoria Police’s commitment to community partnership and the principles of self-determination and co-design.</w:t>
      </w:r>
    </w:p>
    <w:p w14:paraId="796626E2" w14:textId="39E2B398" w:rsidR="008212AF" w:rsidRDefault="008212AF" w:rsidP="00B44C3C">
      <w:pPr>
        <w:pStyle w:val="Heading3"/>
        <w:rPr>
          <w:rFonts w:eastAsia="Times New Roman"/>
        </w:rPr>
      </w:pPr>
      <w:r>
        <w:rPr>
          <w:rFonts w:eastAsia="Times New Roman"/>
        </w:rPr>
        <w:t>Achieving tangible changes in attitudes and practices that discriminate against people with</w:t>
      </w:r>
      <w:r w:rsidR="00B44C3C">
        <w:rPr>
          <w:rFonts w:eastAsia="Times New Roman"/>
        </w:rPr>
        <w:t xml:space="preserve"> </w:t>
      </w:r>
      <w:r>
        <w:rPr>
          <w:rFonts w:eastAsia="Times New Roman"/>
        </w:rPr>
        <w:t>a disability</w:t>
      </w:r>
    </w:p>
    <w:p w14:paraId="5EEEB418" w14:textId="77777777" w:rsidR="008212AF" w:rsidRDefault="008212AF" w:rsidP="008212AF">
      <w:pPr>
        <w:pStyle w:val="BodyText"/>
        <w:rPr>
          <w:rFonts w:eastAsiaTheme="minorEastAsia"/>
          <w:lang w:val="en-GB"/>
        </w:rPr>
      </w:pPr>
      <w:r>
        <w:rPr>
          <w:lang w:val="en-GB"/>
        </w:rPr>
        <w:t>Victoria Police acknowledges the importance of delivering services that respect the dignity of the person and do not discriminate. The Action Plan aims to increase police understanding of disability and how to identify it so that police members can provide the appropriate support as soon as possible. Co-designed resources have been made available to police to improve their ability to make reasonable adjustments and make use of disability referral pathways.</w:t>
      </w:r>
    </w:p>
    <w:p w14:paraId="067FF0A3" w14:textId="77777777" w:rsidR="008212AF" w:rsidRDefault="008212AF" w:rsidP="008212AF">
      <w:pPr>
        <w:pStyle w:val="BodyText"/>
        <w:rPr>
          <w:lang w:val="en-GB"/>
        </w:rPr>
      </w:pPr>
      <w:r>
        <w:rPr>
          <w:lang w:val="en-GB"/>
        </w:rPr>
        <w:t>Initiatives underway include developing a disability good practice guide to enable respectful, professional and appropriate service delivery to individuals and developing a language guide to ensure police use language that is always respectful, and that their service delivery puts the person, and not the disability, first.</w:t>
      </w:r>
    </w:p>
    <w:p w14:paraId="753F509D" w14:textId="49109494" w:rsidR="008212AF" w:rsidRDefault="008212AF" w:rsidP="00B44C3C">
      <w:pPr>
        <w:pStyle w:val="Heading2"/>
        <w:rPr>
          <w:rFonts w:eastAsia="Times New Roman"/>
          <w:lang w:val="en-GB"/>
        </w:rPr>
      </w:pPr>
      <w:r>
        <w:rPr>
          <w:rFonts w:eastAsia="Times New Roman"/>
          <w:lang w:val="en-GB"/>
        </w:rPr>
        <w:t>6.9 Compliance with the</w:t>
      </w:r>
      <w:r>
        <w:rPr>
          <w:rStyle w:val="charoverride-9"/>
          <w:rFonts w:eastAsia="Times New Roman"/>
          <w:lang w:val="en-GB"/>
        </w:rPr>
        <w:t xml:space="preserve"> </w:t>
      </w:r>
      <w:r w:rsidRPr="00B44C3C">
        <w:rPr>
          <w:rStyle w:val="charoverride-9"/>
          <w:rFonts w:eastAsia="Times New Roman"/>
          <w:i/>
          <w:iCs/>
          <w:lang w:val="en-GB"/>
        </w:rPr>
        <w:t>Building Act 1993</w:t>
      </w:r>
    </w:p>
    <w:p w14:paraId="1904881B" w14:textId="77777777" w:rsidR="008212AF" w:rsidRDefault="008212AF" w:rsidP="008212AF">
      <w:pPr>
        <w:pStyle w:val="BodyText"/>
        <w:rPr>
          <w:rFonts w:eastAsiaTheme="minorEastAsia"/>
          <w:lang w:val="en-GB"/>
        </w:rPr>
      </w:pPr>
      <w:r>
        <w:rPr>
          <w:lang w:val="en-GB"/>
        </w:rPr>
        <w:t xml:space="preserve">Victoria Police complies with the requirements of the </w:t>
      </w:r>
      <w:r w:rsidRPr="00B44C3C">
        <w:rPr>
          <w:rStyle w:val="light-italic"/>
          <w:i/>
          <w:iCs/>
          <w:lang w:val="en-GB"/>
        </w:rPr>
        <w:t>Building Act 1993</w:t>
      </w:r>
      <w:r>
        <w:rPr>
          <w:lang w:val="en-GB"/>
        </w:rPr>
        <w:t xml:space="preserve">, the </w:t>
      </w:r>
      <w:r w:rsidRPr="00B44C3C">
        <w:rPr>
          <w:rStyle w:val="light-italic"/>
          <w:i/>
          <w:iCs/>
          <w:lang w:val="en-GB"/>
        </w:rPr>
        <w:t>Building Regulations 2018</w:t>
      </w:r>
      <w:r>
        <w:rPr>
          <w:lang w:val="en-GB"/>
        </w:rPr>
        <w:t xml:space="preserve"> and other Victorian legislation referenced by the Victorian Building Authority. Victoria Police controls a large property portfolio comprising police stations, police residences, educational, administrative and training complexes, forensic laboratories and other special purpose facilities.</w:t>
      </w:r>
    </w:p>
    <w:p w14:paraId="5DE62B07" w14:textId="77777777" w:rsidR="008212AF" w:rsidRDefault="008212AF" w:rsidP="00C86836">
      <w:pPr>
        <w:pStyle w:val="Heading3"/>
        <w:rPr>
          <w:rFonts w:eastAsia="Times New Roman"/>
        </w:rPr>
      </w:pPr>
      <w:r>
        <w:rPr>
          <w:rFonts w:eastAsia="Times New Roman"/>
        </w:rPr>
        <w:t>New Buildings Conforming to Standards</w:t>
      </w:r>
    </w:p>
    <w:p w14:paraId="620DA6B9" w14:textId="77777777" w:rsidR="008212AF" w:rsidRDefault="008212AF" w:rsidP="008212AF">
      <w:pPr>
        <w:pStyle w:val="BodyText"/>
        <w:rPr>
          <w:rFonts w:eastAsiaTheme="minorEastAsia"/>
          <w:lang w:val="en-GB"/>
        </w:rPr>
      </w:pPr>
      <w:r>
        <w:rPr>
          <w:lang w:val="en-GB"/>
        </w:rPr>
        <w:t xml:space="preserve">In 2019—20, Victoria Police conducted capital and minor works in compliance with the </w:t>
      </w:r>
      <w:r>
        <w:rPr>
          <w:rStyle w:val="light-italic"/>
          <w:lang w:val="en-GB"/>
        </w:rPr>
        <w:t>Building Act 1993</w:t>
      </w:r>
      <w:r>
        <w:rPr>
          <w:lang w:val="en-GB"/>
        </w:rPr>
        <w:t xml:space="preserve">, other relevant building regulations and statutory requirements. Victoria Police maintains the appropriate mechanisms to ensure all building conformity is met. Capital commitments completed during the year were: </w:t>
      </w:r>
    </w:p>
    <w:p w14:paraId="40C1F8B9" w14:textId="77777777" w:rsidR="008212AF" w:rsidRDefault="008212AF" w:rsidP="00343023">
      <w:pPr>
        <w:pStyle w:val="BodyText"/>
        <w:numPr>
          <w:ilvl w:val="0"/>
          <w:numId w:val="19"/>
        </w:numPr>
        <w:rPr>
          <w:rFonts w:eastAsia="Times New Roman"/>
          <w:lang w:val="en-GB"/>
        </w:rPr>
      </w:pPr>
      <w:r>
        <w:rPr>
          <w:rFonts w:eastAsia="Times New Roman"/>
          <w:lang w:val="en-GB"/>
        </w:rPr>
        <w:t>Replacement police stations at Altona and Reservoir.</w:t>
      </w:r>
    </w:p>
    <w:p w14:paraId="6C6FB229" w14:textId="77777777" w:rsidR="008212AF" w:rsidRDefault="008212AF" w:rsidP="00343023">
      <w:pPr>
        <w:pStyle w:val="BodyText"/>
        <w:numPr>
          <w:ilvl w:val="0"/>
          <w:numId w:val="19"/>
        </w:numPr>
        <w:rPr>
          <w:rFonts w:eastAsia="Times New Roman"/>
          <w:lang w:val="en-GB"/>
        </w:rPr>
      </w:pPr>
      <w:r>
        <w:rPr>
          <w:rFonts w:eastAsia="Times New Roman"/>
          <w:lang w:val="en-GB"/>
        </w:rPr>
        <w:t>Replacement police residences at Gordon, Robinvale, Toora and Ouyen.</w:t>
      </w:r>
    </w:p>
    <w:p w14:paraId="1412D0C0" w14:textId="7160B012" w:rsidR="008212AF" w:rsidRDefault="008212AF" w:rsidP="00343023">
      <w:pPr>
        <w:pStyle w:val="BodyText"/>
        <w:numPr>
          <w:ilvl w:val="0"/>
          <w:numId w:val="19"/>
        </w:numPr>
        <w:rPr>
          <w:rFonts w:eastAsia="Times New Roman"/>
          <w:lang w:val="en-GB"/>
        </w:rPr>
      </w:pPr>
      <w:r>
        <w:rPr>
          <w:rFonts w:eastAsia="Times New Roman"/>
          <w:lang w:val="en-GB"/>
        </w:rPr>
        <w:t>Major refurbishments at Avondale Heights, Broadmeadows, Doncaster, Euroa, Geelong, Glen Waverley, Hamilton, Keilor Downs, Mansfield, Mildura, Mill Park, Moorabbin, Mornington, Portland, Prahran, Swan Hill, St Kilda, Waurn Ponds and Williamstown.</w:t>
      </w:r>
    </w:p>
    <w:p w14:paraId="30DF00FC" w14:textId="184D87D5" w:rsidR="008212AF" w:rsidRDefault="008212AF" w:rsidP="00C86836">
      <w:pPr>
        <w:pStyle w:val="Heading3"/>
        <w:rPr>
          <w:rFonts w:eastAsia="Times New Roman"/>
        </w:rPr>
      </w:pPr>
      <w:r>
        <w:rPr>
          <w:rFonts w:eastAsia="Times New Roman"/>
        </w:rPr>
        <w:t>Maintenance of Buildings in Safe and Serviceable Condition</w:t>
      </w:r>
    </w:p>
    <w:p w14:paraId="763595F7" w14:textId="77777777" w:rsidR="008212AF" w:rsidRDefault="008212AF" w:rsidP="008212AF">
      <w:pPr>
        <w:pStyle w:val="BodyText"/>
        <w:rPr>
          <w:rFonts w:eastAsiaTheme="minorEastAsia"/>
          <w:lang w:val="en-GB"/>
        </w:rPr>
      </w:pPr>
      <w:r>
        <w:rPr>
          <w:lang w:val="en-GB"/>
        </w:rPr>
        <w:t>Maintenance of Victoria Police-owned buildings, including essential safety measures (ESM), was arranged through internal resources and external contractors. The Victorian Government Shared Services Provider continues to manage all maintenance, including ESM, for leased facilities. Occupational health and safety, functionality for service delivery and upkeep of plant and equipment are the key corporate priorities for the allocation of funding for maintenance. All legislative requirements for asbestos inspections and monitoring have been met. Victoria Police has no cooling towers at its owned sites.</w:t>
      </w:r>
    </w:p>
    <w:p w14:paraId="00C71D72" w14:textId="77777777" w:rsidR="008212AF" w:rsidRDefault="008212AF" w:rsidP="008212AF">
      <w:pPr>
        <w:pStyle w:val="BodyText"/>
        <w:rPr>
          <w:lang w:val="en-GB"/>
        </w:rPr>
      </w:pPr>
      <w:r>
        <w:rPr>
          <w:lang w:val="en-GB"/>
        </w:rPr>
        <w:t>Victoria Police worked closely with Cladding Safety Victoria (CSV) to assess the status of cladding on all Victoria Police-owned buildings and to progress the rectification of sites found to contain non-compliant cladding. CSV has assessed all Victoria Police-owned sites and conducted inspections of sites suspected to contain non-compliant cladding. Risk assessments have been completed and remedial work scoped. Victoria Police has appointed consultants to document the remedial works and contractors to undertake the work.</w:t>
      </w:r>
    </w:p>
    <w:p w14:paraId="71C14380" w14:textId="77777777" w:rsidR="008212AF" w:rsidRDefault="008212AF" w:rsidP="00F2492A">
      <w:pPr>
        <w:pStyle w:val="Heading3"/>
        <w:rPr>
          <w:rFonts w:eastAsia="Times New Roman"/>
        </w:rPr>
      </w:pPr>
      <w:r>
        <w:rPr>
          <w:rFonts w:eastAsia="Times New Roman"/>
        </w:rPr>
        <w:t>Registered Building Practitioners</w:t>
      </w:r>
    </w:p>
    <w:p w14:paraId="1E478256" w14:textId="77777777" w:rsidR="008212AF" w:rsidRDefault="008212AF" w:rsidP="008212AF">
      <w:pPr>
        <w:pStyle w:val="BodyText"/>
        <w:rPr>
          <w:rFonts w:eastAsiaTheme="minorEastAsia"/>
          <w:lang w:val="en-GB"/>
        </w:rPr>
      </w:pPr>
      <w:r>
        <w:rPr>
          <w:lang w:val="en-GB"/>
        </w:rPr>
        <w:t xml:space="preserve">Victoria Police continues to maintain a contractor list to ensure that only registered building practitioners perform work on its properties. Victoria Police also complies with the Ministerial Directions issued pursuant to the </w:t>
      </w:r>
      <w:r>
        <w:rPr>
          <w:rStyle w:val="light-italic"/>
          <w:lang w:val="en-GB"/>
        </w:rPr>
        <w:t>Project Development and Construction Management Act 1994</w:t>
      </w:r>
      <w:r>
        <w:rPr>
          <w:lang w:val="en-GB"/>
        </w:rPr>
        <w:t xml:space="preserve"> by engaging contractors and consultants from the Department of Treasury and Finance’s Construction Supplier Register, where required.</w:t>
      </w:r>
    </w:p>
    <w:p w14:paraId="385FCD6C" w14:textId="67D64716" w:rsidR="008212AF" w:rsidRPr="00296A13" w:rsidRDefault="008212AF" w:rsidP="00296A13">
      <w:pPr>
        <w:pStyle w:val="Heading2"/>
        <w:rPr>
          <w:rFonts w:eastAsia="Times New Roman"/>
          <w:lang w:val="en-GB"/>
        </w:rPr>
      </w:pPr>
      <w:r>
        <w:rPr>
          <w:rFonts w:eastAsia="Times New Roman"/>
          <w:lang w:val="en-GB"/>
        </w:rPr>
        <w:t>6.10 Office-Based Environmental Impacts</w:t>
      </w:r>
    </w:p>
    <w:p w14:paraId="4E587A35" w14:textId="77777777" w:rsidR="008212AF" w:rsidRDefault="008212AF" w:rsidP="008212AF">
      <w:pPr>
        <w:pStyle w:val="BodyText"/>
        <w:rPr>
          <w:rFonts w:eastAsiaTheme="minorEastAsia"/>
          <w:lang w:val="en-GB"/>
        </w:rPr>
      </w:pPr>
      <w:r>
        <w:rPr>
          <w:lang w:val="en-GB"/>
        </w:rPr>
        <w:t>Victoria Police is committed to efficiency and reducing adverse impacts on the environment across all areas of the organisation and continues to progressively identify, develop and implement initiatives to adapt to the changing climate and reduce greenhouse gas emissions.</w:t>
      </w:r>
    </w:p>
    <w:p w14:paraId="33551228" w14:textId="77777777" w:rsidR="008212AF" w:rsidRDefault="008212AF" w:rsidP="008212AF">
      <w:pPr>
        <w:pStyle w:val="BodyText"/>
        <w:rPr>
          <w:lang w:val="en-GB"/>
        </w:rPr>
      </w:pPr>
      <w:r>
        <w:rPr>
          <w:lang w:val="en-GB"/>
        </w:rPr>
        <w:lastRenderedPageBreak/>
        <w:t xml:space="preserve">In line with its commitment to efficiency and reducing impacts on the environment across all areas of the organisation, Victoria Police monitors and reports against a range of indicators for energy and water consumption, transportation, waste generation, paper purchasing and greenhouse gas emissions. </w:t>
      </w:r>
    </w:p>
    <w:p w14:paraId="61A64645" w14:textId="77777777" w:rsidR="008212AF" w:rsidRDefault="008212AF" w:rsidP="00B952DE">
      <w:pPr>
        <w:pStyle w:val="BodyText"/>
        <w:spacing w:after="60"/>
        <w:rPr>
          <w:lang w:val="en-GB"/>
        </w:rPr>
      </w:pPr>
      <w:r>
        <w:rPr>
          <w:lang w:val="en-GB"/>
        </w:rPr>
        <w:t>For the purposes of this reporting, Victoria Police sites include:</w:t>
      </w:r>
    </w:p>
    <w:p w14:paraId="42E2B8AE" w14:textId="77777777" w:rsidR="008212AF" w:rsidRDefault="008212AF" w:rsidP="00B952DE">
      <w:pPr>
        <w:pStyle w:val="BodyText"/>
        <w:numPr>
          <w:ilvl w:val="0"/>
          <w:numId w:val="20"/>
        </w:numPr>
        <w:spacing w:after="60"/>
        <w:rPr>
          <w:rFonts w:eastAsia="Times New Roman"/>
          <w:lang w:val="en-GB"/>
        </w:rPr>
      </w:pPr>
      <w:r>
        <w:rPr>
          <w:rFonts w:eastAsia="Times New Roman"/>
          <w:lang w:val="en-GB"/>
        </w:rPr>
        <w:t>334 police stations that vary in size depending on the functions and services delivered</w:t>
      </w:r>
    </w:p>
    <w:p w14:paraId="0ED3CF78" w14:textId="4C58AEA4" w:rsidR="008212AF" w:rsidRDefault="008212AF" w:rsidP="00B952DE">
      <w:pPr>
        <w:pStyle w:val="BodyText"/>
        <w:numPr>
          <w:ilvl w:val="0"/>
          <w:numId w:val="20"/>
        </w:numPr>
        <w:spacing w:after="60"/>
        <w:rPr>
          <w:rFonts w:eastAsia="Times New Roman"/>
          <w:lang w:val="en-GB"/>
        </w:rPr>
      </w:pPr>
      <w:r>
        <w:rPr>
          <w:rFonts w:eastAsia="Times New Roman"/>
          <w:lang w:val="en-GB"/>
        </w:rPr>
        <w:t>96 other support facilities including those for training, forensics, central property and documents storage and transport operations</w:t>
      </w:r>
    </w:p>
    <w:p w14:paraId="6ECAE36A" w14:textId="77777777" w:rsidR="008212AF" w:rsidRDefault="008212AF" w:rsidP="00343023">
      <w:pPr>
        <w:pStyle w:val="BodyText"/>
        <w:numPr>
          <w:ilvl w:val="0"/>
          <w:numId w:val="20"/>
        </w:numPr>
        <w:rPr>
          <w:rFonts w:eastAsia="Times New Roman"/>
          <w:lang w:val="en-GB"/>
        </w:rPr>
      </w:pPr>
      <w:r>
        <w:rPr>
          <w:rFonts w:eastAsia="Times New Roman"/>
          <w:lang w:val="en-GB"/>
        </w:rPr>
        <w:t>185 police residences.</w:t>
      </w:r>
    </w:p>
    <w:p w14:paraId="78835BE1" w14:textId="77777777" w:rsidR="008212AF" w:rsidRPr="0045284F" w:rsidRDefault="008212AF" w:rsidP="00B952DE">
      <w:pPr>
        <w:pStyle w:val="BodyText"/>
        <w:spacing w:after="60"/>
        <w:rPr>
          <w:rFonts w:eastAsiaTheme="minorEastAsia"/>
          <w:i/>
          <w:iCs/>
          <w:lang w:val="en-GB"/>
        </w:rPr>
      </w:pPr>
      <w:r w:rsidRPr="0045284F">
        <w:rPr>
          <w:rStyle w:val="light-italic"/>
          <w:i/>
          <w:iCs/>
          <w:lang w:val="en-GB"/>
        </w:rPr>
        <w:t xml:space="preserve">Reporting disclaimer: The following considerations should be given for all sections unless otherwise specified: </w:t>
      </w:r>
    </w:p>
    <w:p w14:paraId="6268C909" w14:textId="42A71748" w:rsidR="008212AF" w:rsidRPr="0045284F" w:rsidRDefault="008212AF" w:rsidP="00B952DE">
      <w:pPr>
        <w:pStyle w:val="BodyText"/>
        <w:numPr>
          <w:ilvl w:val="0"/>
          <w:numId w:val="21"/>
        </w:numPr>
        <w:spacing w:after="60"/>
        <w:rPr>
          <w:rFonts w:eastAsia="Times New Roman"/>
          <w:i/>
          <w:iCs/>
          <w:lang w:val="en-GB"/>
        </w:rPr>
      </w:pPr>
      <w:r w:rsidRPr="0045284F">
        <w:rPr>
          <w:rStyle w:val="light-italic"/>
          <w:rFonts w:eastAsia="Times New Roman"/>
          <w:i/>
          <w:iCs/>
          <w:lang w:val="en-GB"/>
        </w:rPr>
        <w:t>Results are based on a 1 April to 31 March fringe benefit tax year.</w:t>
      </w:r>
    </w:p>
    <w:p w14:paraId="68F559AD" w14:textId="77777777" w:rsidR="008212AF" w:rsidRPr="0045284F" w:rsidRDefault="008212AF" w:rsidP="00B952DE">
      <w:pPr>
        <w:pStyle w:val="BodyText"/>
        <w:numPr>
          <w:ilvl w:val="0"/>
          <w:numId w:val="21"/>
        </w:numPr>
        <w:spacing w:after="60"/>
        <w:rPr>
          <w:rFonts w:eastAsia="Times New Roman"/>
          <w:i/>
          <w:iCs/>
          <w:lang w:val="en-GB"/>
        </w:rPr>
      </w:pPr>
      <w:r w:rsidRPr="0045284F">
        <w:rPr>
          <w:rStyle w:val="light-italic"/>
          <w:rFonts w:eastAsia="Times New Roman"/>
          <w:i/>
          <w:iCs/>
          <w:lang w:val="en-GB"/>
        </w:rPr>
        <w:t>Data that informs results comes from many sources including other government agencies and third party service providers. Reliability and validity of externally sourced data is assumed.</w:t>
      </w:r>
    </w:p>
    <w:p w14:paraId="277E21E8" w14:textId="77777777" w:rsidR="008212AF" w:rsidRPr="0045284F" w:rsidRDefault="008212AF" w:rsidP="00B952DE">
      <w:pPr>
        <w:pStyle w:val="BodyText"/>
        <w:numPr>
          <w:ilvl w:val="0"/>
          <w:numId w:val="21"/>
        </w:numPr>
        <w:spacing w:after="60"/>
        <w:rPr>
          <w:rFonts w:eastAsia="Times New Roman"/>
          <w:i/>
          <w:iCs/>
          <w:lang w:val="en-GB"/>
        </w:rPr>
      </w:pPr>
      <w:r w:rsidRPr="0045284F">
        <w:rPr>
          <w:rStyle w:val="light-italic"/>
          <w:rFonts w:eastAsia="Times New Roman"/>
          <w:i/>
          <w:iCs/>
          <w:lang w:val="en-GB"/>
        </w:rPr>
        <w:t xml:space="preserve">The Australian National Greenhouse Accounts Factors were used to calculate greenhouse gas emissions. The July 2018 factors were used to calculate 2018—19 results and the August 2019 factors were used to calculate 2019—20 results. </w:t>
      </w:r>
    </w:p>
    <w:p w14:paraId="2CE795E0" w14:textId="77777777" w:rsidR="008212AF" w:rsidRPr="0045284F" w:rsidRDefault="008212AF" w:rsidP="00B952DE">
      <w:pPr>
        <w:pStyle w:val="BodyText"/>
        <w:numPr>
          <w:ilvl w:val="0"/>
          <w:numId w:val="21"/>
        </w:numPr>
        <w:spacing w:after="60"/>
        <w:rPr>
          <w:rFonts w:eastAsia="Times New Roman"/>
          <w:i/>
          <w:iCs/>
          <w:lang w:val="en-GB"/>
        </w:rPr>
      </w:pPr>
      <w:r w:rsidRPr="0045284F">
        <w:rPr>
          <w:rStyle w:val="light-italic"/>
          <w:rFonts w:eastAsia="Times New Roman"/>
          <w:i/>
          <w:iCs/>
          <w:lang w:val="en-GB"/>
        </w:rPr>
        <w:t xml:space="preserve">Complete data was not always available. In accordance with the Department of Treasury and Finance’s Guidance for FRD 24D Reporting, data is extrapolated where missing. </w:t>
      </w:r>
    </w:p>
    <w:p w14:paraId="4B6D8EFC" w14:textId="77777777" w:rsidR="008212AF" w:rsidRPr="0045284F" w:rsidRDefault="008212AF" w:rsidP="00B952DE">
      <w:pPr>
        <w:pStyle w:val="BodyText"/>
        <w:numPr>
          <w:ilvl w:val="0"/>
          <w:numId w:val="21"/>
        </w:numPr>
        <w:spacing w:after="60"/>
        <w:rPr>
          <w:rFonts w:eastAsia="Times New Roman"/>
          <w:i/>
          <w:iCs/>
          <w:lang w:val="en-GB"/>
        </w:rPr>
      </w:pPr>
      <w:r w:rsidRPr="0045284F">
        <w:rPr>
          <w:rStyle w:val="light-italic"/>
          <w:rFonts w:eastAsia="Times New Roman"/>
          <w:i/>
          <w:iCs/>
          <w:lang w:val="en-GB"/>
        </w:rPr>
        <w:t xml:space="preserve">Results for 2018—19 have been recalculated where third-party suppliers have provided more complete data. </w:t>
      </w:r>
    </w:p>
    <w:p w14:paraId="451346DE" w14:textId="1F34EC44" w:rsidR="008212AF" w:rsidRPr="0045284F" w:rsidRDefault="008212AF" w:rsidP="00B952DE">
      <w:pPr>
        <w:pStyle w:val="BodyText"/>
        <w:numPr>
          <w:ilvl w:val="0"/>
          <w:numId w:val="21"/>
        </w:numPr>
        <w:spacing w:after="60"/>
        <w:rPr>
          <w:rFonts w:eastAsia="Times New Roman"/>
          <w:i/>
          <w:iCs/>
          <w:lang w:val="en-GB"/>
        </w:rPr>
      </w:pPr>
      <w:r w:rsidRPr="0045284F">
        <w:rPr>
          <w:rStyle w:val="light-italic"/>
          <w:rFonts w:eastAsia="Times New Roman"/>
          <w:i/>
          <w:iCs/>
          <w:lang w:val="en-GB"/>
        </w:rPr>
        <w:t xml:space="preserve">Results cover police stations and other support facilities. They do not include police residences. </w:t>
      </w:r>
    </w:p>
    <w:p w14:paraId="0F928D04" w14:textId="77777777" w:rsidR="008212AF" w:rsidRDefault="008212AF" w:rsidP="00343023">
      <w:pPr>
        <w:pStyle w:val="BodyText"/>
        <w:numPr>
          <w:ilvl w:val="0"/>
          <w:numId w:val="21"/>
        </w:numPr>
        <w:rPr>
          <w:rFonts w:eastAsia="Times New Roman"/>
          <w:lang w:val="en-GB"/>
        </w:rPr>
      </w:pPr>
      <w:r w:rsidRPr="0045284F">
        <w:rPr>
          <w:rStyle w:val="light-italic"/>
          <w:rFonts w:eastAsia="Times New Roman"/>
          <w:i/>
          <w:iCs/>
          <w:lang w:val="en-GB"/>
        </w:rPr>
        <w:t>Totals may not tally due to rounding.</w:t>
      </w:r>
    </w:p>
    <w:p w14:paraId="0438882E" w14:textId="77777777" w:rsidR="008212AF" w:rsidRDefault="008212AF" w:rsidP="008212AF">
      <w:pPr>
        <w:pStyle w:val="BodyText"/>
        <w:rPr>
          <w:rFonts w:eastAsiaTheme="minorEastAsia"/>
          <w:lang w:val="en-GB"/>
        </w:rPr>
      </w:pPr>
      <w:r>
        <w:rPr>
          <w:lang w:val="en-GB"/>
        </w:rPr>
        <w:t xml:space="preserve">Victoria’s </w:t>
      </w:r>
      <w:r w:rsidRPr="0045284F">
        <w:rPr>
          <w:rStyle w:val="light-italic"/>
          <w:i/>
          <w:iCs/>
          <w:lang w:val="en-GB"/>
        </w:rPr>
        <w:t>Climate Change Act 2017</w:t>
      </w:r>
      <w:r>
        <w:rPr>
          <w:lang w:val="en-GB"/>
        </w:rPr>
        <w:t xml:space="preserve"> requires the development of five-yearly sector pledges which describe the actions government will take to reduce emissions. Victoria Police will contribute pledges for the period to 2025 which include targets and priority actions to reduce emissions and promote sustainable resource use and management.</w:t>
      </w:r>
    </w:p>
    <w:p w14:paraId="07CD0942" w14:textId="77777777" w:rsidR="008212AF" w:rsidRDefault="008212AF" w:rsidP="0045284F">
      <w:pPr>
        <w:pStyle w:val="Heading3"/>
        <w:rPr>
          <w:rFonts w:eastAsia="Times New Roman"/>
        </w:rPr>
      </w:pPr>
      <w:r>
        <w:rPr>
          <w:rFonts w:eastAsia="Times New Roman"/>
        </w:rPr>
        <w:t>Energy</w:t>
      </w:r>
    </w:p>
    <w:p w14:paraId="5FE8D376" w14:textId="77777777" w:rsidR="008212AF" w:rsidRDefault="008212AF" w:rsidP="008212AF">
      <w:pPr>
        <w:pStyle w:val="BodyText"/>
        <w:rPr>
          <w:rFonts w:eastAsiaTheme="minorEastAsia"/>
          <w:lang w:val="en-GB"/>
        </w:rPr>
      </w:pPr>
      <w:r>
        <w:rPr>
          <w:lang w:val="en-GB"/>
        </w:rPr>
        <w:t>Victoria Police consumes energy at many different facilities for a number of different uses. Sites include police stations, administrative offices, training facilities, transport complexes and storage warehouses.</w:t>
      </w:r>
    </w:p>
    <w:p w14:paraId="02052F56" w14:textId="77777777" w:rsidR="008212AF" w:rsidRDefault="008212AF" w:rsidP="008212AF">
      <w:pPr>
        <w:pStyle w:val="BodyText"/>
        <w:rPr>
          <w:lang w:val="en-GB"/>
        </w:rPr>
      </w:pPr>
      <w:r>
        <w:rPr>
          <w:lang w:val="en-GB"/>
        </w:rPr>
        <w:t>The majority of energy consumption falls within three key areas – lighting, information technology operation and thermal comfort (heating, ventilation and air-conditioning).</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537"/>
        <w:gridCol w:w="1134"/>
        <w:gridCol w:w="1275"/>
        <w:gridCol w:w="1701"/>
      </w:tblGrid>
      <w:tr w:rsidR="008E2773" w14:paraId="35EB34AF" w14:textId="77777777" w:rsidTr="00FB6FB4">
        <w:trPr>
          <w:trHeight w:val="375"/>
        </w:trPr>
        <w:tc>
          <w:tcPr>
            <w:tcW w:w="2537" w:type="dxa"/>
            <w:tcBorders>
              <w:top w:val="nil"/>
              <w:left w:val="nil"/>
              <w:bottom w:val="nil"/>
              <w:right w:val="nil"/>
            </w:tcBorders>
            <w:shd w:val="clear" w:color="auto" w:fill="00529F"/>
          </w:tcPr>
          <w:p w14:paraId="2D9EF220" w14:textId="77777777" w:rsidR="008E2773" w:rsidRDefault="008E2773" w:rsidP="004E16F8">
            <w:pPr>
              <w:pStyle w:val="TableParagraph"/>
              <w:spacing w:before="45"/>
              <w:ind w:left="113"/>
              <w:rPr>
                <w:rFonts w:ascii="FuturaStd-Heavy"/>
                <w:b/>
                <w:sz w:val="18"/>
              </w:rPr>
            </w:pPr>
            <w:r>
              <w:rPr>
                <w:rFonts w:ascii="FuturaStd-Heavy"/>
                <w:b/>
                <w:color w:val="FFFFFF"/>
                <w:sz w:val="18"/>
              </w:rPr>
              <w:t>Description</w:t>
            </w:r>
          </w:p>
        </w:tc>
        <w:tc>
          <w:tcPr>
            <w:tcW w:w="1134" w:type="dxa"/>
            <w:tcBorders>
              <w:top w:val="nil"/>
              <w:left w:val="nil"/>
              <w:bottom w:val="nil"/>
              <w:right w:val="nil"/>
            </w:tcBorders>
            <w:shd w:val="clear" w:color="auto" w:fill="00529F"/>
          </w:tcPr>
          <w:p w14:paraId="45BB734A" w14:textId="77777777" w:rsidR="008E2773" w:rsidRDefault="008E2773" w:rsidP="008E2773">
            <w:pPr>
              <w:pStyle w:val="TableParagraph"/>
              <w:spacing w:before="45"/>
              <w:ind w:right="112"/>
              <w:jc w:val="right"/>
              <w:rPr>
                <w:rFonts w:ascii="FuturaStd-Heavy" w:hAnsi="FuturaStd-Heavy"/>
                <w:b/>
                <w:sz w:val="18"/>
              </w:rPr>
            </w:pPr>
            <w:r>
              <w:rPr>
                <w:rFonts w:ascii="FuturaStd-Heavy" w:hAnsi="FuturaStd-Heavy"/>
                <w:b/>
                <w:color w:val="FFFFFF"/>
                <w:sz w:val="18"/>
              </w:rPr>
              <w:t>2019—20</w:t>
            </w:r>
          </w:p>
        </w:tc>
        <w:tc>
          <w:tcPr>
            <w:tcW w:w="1275" w:type="dxa"/>
            <w:tcBorders>
              <w:top w:val="nil"/>
              <w:left w:val="nil"/>
              <w:bottom w:val="nil"/>
              <w:right w:val="nil"/>
            </w:tcBorders>
            <w:shd w:val="clear" w:color="auto" w:fill="00529F"/>
          </w:tcPr>
          <w:p w14:paraId="4342CA87" w14:textId="77777777" w:rsidR="008E2773" w:rsidRDefault="008E2773" w:rsidP="008E2773">
            <w:pPr>
              <w:pStyle w:val="TableParagraph"/>
              <w:spacing w:before="45"/>
              <w:ind w:right="113"/>
              <w:jc w:val="right"/>
              <w:rPr>
                <w:rFonts w:ascii="FuturaStd-Heavy" w:hAnsi="FuturaStd-Heavy"/>
                <w:b/>
                <w:sz w:val="18"/>
              </w:rPr>
            </w:pPr>
            <w:r>
              <w:rPr>
                <w:rFonts w:ascii="FuturaStd-Heavy" w:hAnsi="FuturaStd-Heavy"/>
                <w:b/>
                <w:color w:val="FFFFFF"/>
                <w:sz w:val="18"/>
              </w:rPr>
              <w:t>2018—19</w:t>
            </w:r>
          </w:p>
        </w:tc>
        <w:tc>
          <w:tcPr>
            <w:tcW w:w="1701" w:type="dxa"/>
            <w:tcBorders>
              <w:top w:val="nil"/>
              <w:left w:val="nil"/>
              <w:bottom w:val="nil"/>
              <w:right w:val="nil"/>
            </w:tcBorders>
            <w:shd w:val="clear" w:color="auto" w:fill="00529F"/>
          </w:tcPr>
          <w:p w14:paraId="7460856A" w14:textId="77777777" w:rsidR="008E2773" w:rsidRDefault="008E2773" w:rsidP="008E2773">
            <w:pPr>
              <w:pStyle w:val="TableParagraph"/>
              <w:spacing w:before="45"/>
              <w:ind w:right="114"/>
              <w:jc w:val="right"/>
              <w:rPr>
                <w:rFonts w:ascii="FuturaStd-Heavy"/>
                <w:b/>
                <w:sz w:val="18"/>
              </w:rPr>
            </w:pPr>
            <w:r>
              <w:rPr>
                <w:rFonts w:ascii="FuturaStd-Heavy"/>
                <w:b/>
                <w:color w:val="FFFFFF"/>
                <w:sz w:val="18"/>
              </w:rPr>
              <w:t>% Change</w:t>
            </w:r>
          </w:p>
        </w:tc>
      </w:tr>
      <w:tr w:rsidR="008E2773" w14:paraId="0D0AE55B" w14:textId="77777777" w:rsidTr="00FB6FB4">
        <w:trPr>
          <w:trHeight w:val="372"/>
        </w:trPr>
        <w:tc>
          <w:tcPr>
            <w:tcW w:w="6647" w:type="dxa"/>
            <w:gridSpan w:val="4"/>
            <w:tcBorders>
              <w:top w:val="nil"/>
              <w:left w:val="nil"/>
              <w:right w:val="nil"/>
            </w:tcBorders>
            <w:shd w:val="clear" w:color="auto" w:fill="C4CBE5"/>
          </w:tcPr>
          <w:p w14:paraId="1B50FD1C" w14:textId="77777777" w:rsidR="008E2773" w:rsidRDefault="008E2773" w:rsidP="008E2773">
            <w:pPr>
              <w:pStyle w:val="TableParagraph"/>
              <w:spacing w:before="45"/>
              <w:ind w:left="113"/>
              <w:jc w:val="both"/>
              <w:rPr>
                <w:rFonts w:ascii="FuturaStd-Heavy"/>
                <w:b/>
                <w:sz w:val="18"/>
              </w:rPr>
            </w:pPr>
            <w:r>
              <w:rPr>
                <w:rFonts w:ascii="FuturaStd-Heavy"/>
                <w:b/>
                <w:color w:val="231F20"/>
                <w:sz w:val="18"/>
              </w:rPr>
              <w:t>Total energy usage segmented by primary source (GJ)</w:t>
            </w:r>
          </w:p>
        </w:tc>
      </w:tr>
      <w:tr w:rsidR="008E2773" w14:paraId="2BFF3D35" w14:textId="77777777" w:rsidTr="00FB6FB4">
        <w:trPr>
          <w:trHeight w:val="370"/>
        </w:trPr>
        <w:tc>
          <w:tcPr>
            <w:tcW w:w="2537" w:type="dxa"/>
            <w:tcBorders>
              <w:left w:val="nil"/>
            </w:tcBorders>
          </w:tcPr>
          <w:p w14:paraId="760D80CA" w14:textId="77777777" w:rsidR="008E2773" w:rsidRDefault="008E2773" w:rsidP="004E16F8">
            <w:pPr>
              <w:pStyle w:val="TableParagraph"/>
              <w:spacing w:before="48"/>
              <w:ind w:left="113"/>
              <w:rPr>
                <w:sz w:val="18"/>
              </w:rPr>
            </w:pPr>
            <w:r>
              <w:rPr>
                <w:color w:val="231F20"/>
                <w:sz w:val="18"/>
              </w:rPr>
              <w:t>Electricity</w:t>
            </w:r>
          </w:p>
        </w:tc>
        <w:tc>
          <w:tcPr>
            <w:tcW w:w="1134" w:type="dxa"/>
            <w:shd w:val="clear" w:color="auto" w:fill="E6E7E8"/>
          </w:tcPr>
          <w:p w14:paraId="7F12B014" w14:textId="77777777" w:rsidR="008E2773" w:rsidRDefault="008E2773" w:rsidP="008E2773">
            <w:pPr>
              <w:pStyle w:val="TableParagraph"/>
              <w:spacing w:before="48"/>
              <w:ind w:right="113"/>
              <w:jc w:val="right"/>
              <w:rPr>
                <w:sz w:val="18"/>
              </w:rPr>
            </w:pPr>
            <w:r>
              <w:rPr>
                <w:color w:val="231F20"/>
                <w:sz w:val="18"/>
              </w:rPr>
              <w:t>248,104</w:t>
            </w:r>
          </w:p>
        </w:tc>
        <w:tc>
          <w:tcPr>
            <w:tcW w:w="1275" w:type="dxa"/>
          </w:tcPr>
          <w:p w14:paraId="0AF9E249" w14:textId="77777777" w:rsidR="008E2773" w:rsidRDefault="008E2773" w:rsidP="008E2773">
            <w:pPr>
              <w:pStyle w:val="TableParagraph"/>
              <w:spacing w:before="48"/>
              <w:ind w:right="115"/>
              <w:jc w:val="right"/>
              <w:rPr>
                <w:sz w:val="18"/>
              </w:rPr>
            </w:pPr>
            <w:r>
              <w:rPr>
                <w:color w:val="231F20"/>
                <w:sz w:val="18"/>
              </w:rPr>
              <w:t>243,555</w:t>
            </w:r>
          </w:p>
        </w:tc>
        <w:tc>
          <w:tcPr>
            <w:tcW w:w="1701" w:type="dxa"/>
            <w:tcBorders>
              <w:right w:val="nil"/>
            </w:tcBorders>
          </w:tcPr>
          <w:p w14:paraId="2F6AB71A" w14:textId="77777777" w:rsidR="008E2773" w:rsidRDefault="008E2773" w:rsidP="008E2773">
            <w:pPr>
              <w:pStyle w:val="TableParagraph"/>
              <w:spacing w:before="48"/>
              <w:ind w:right="118"/>
              <w:jc w:val="right"/>
              <w:rPr>
                <w:sz w:val="18"/>
              </w:rPr>
            </w:pPr>
            <w:r>
              <w:rPr>
                <w:color w:val="231F20"/>
                <w:sz w:val="18"/>
              </w:rPr>
              <w:t>+1.9%</w:t>
            </w:r>
          </w:p>
        </w:tc>
      </w:tr>
      <w:tr w:rsidR="008E2773" w14:paraId="35A4B7F0" w14:textId="77777777" w:rsidTr="00FB6FB4">
        <w:trPr>
          <w:trHeight w:val="370"/>
        </w:trPr>
        <w:tc>
          <w:tcPr>
            <w:tcW w:w="2537" w:type="dxa"/>
            <w:tcBorders>
              <w:left w:val="nil"/>
            </w:tcBorders>
          </w:tcPr>
          <w:p w14:paraId="79DBEF25" w14:textId="77777777" w:rsidR="008E2773" w:rsidRDefault="008E2773" w:rsidP="004E16F8">
            <w:pPr>
              <w:pStyle w:val="TableParagraph"/>
              <w:spacing w:before="48"/>
              <w:ind w:left="113"/>
              <w:rPr>
                <w:sz w:val="18"/>
              </w:rPr>
            </w:pPr>
            <w:r>
              <w:rPr>
                <w:color w:val="231F20"/>
                <w:sz w:val="18"/>
              </w:rPr>
              <w:t>Natural gas</w:t>
            </w:r>
          </w:p>
        </w:tc>
        <w:tc>
          <w:tcPr>
            <w:tcW w:w="1134" w:type="dxa"/>
            <w:shd w:val="clear" w:color="auto" w:fill="E6E7E8"/>
          </w:tcPr>
          <w:p w14:paraId="057256EE" w14:textId="77777777" w:rsidR="008E2773" w:rsidRDefault="008E2773" w:rsidP="008E2773">
            <w:pPr>
              <w:pStyle w:val="TableParagraph"/>
              <w:spacing w:before="48"/>
              <w:ind w:right="113"/>
              <w:jc w:val="right"/>
              <w:rPr>
                <w:sz w:val="18"/>
              </w:rPr>
            </w:pPr>
            <w:r>
              <w:rPr>
                <w:color w:val="231F20"/>
                <w:sz w:val="18"/>
              </w:rPr>
              <w:t>105,551</w:t>
            </w:r>
          </w:p>
        </w:tc>
        <w:tc>
          <w:tcPr>
            <w:tcW w:w="1275" w:type="dxa"/>
          </w:tcPr>
          <w:p w14:paraId="0E7D9EF0" w14:textId="77777777" w:rsidR="008E2773" w:rsidRDefault="008E2773" w:rsidP="008E2773">
            <w:pPr>
              <w:pStyle w:val="TableParagraph"/>
              <w:spacing w:before="48"/>
              <w:ind w:right="115"/>
              <w:jc w:val="right"/>
              <w:rPr>
                <w:sz w:val="18"/>
              </w:rPr>
            </w:pPr>
            <w:r>
              <w:rPr>
                <w:color w:val="231F20"/>
                <w:sz w:val="18"/>
              </w:rPr>
              <w:t>107,288</w:t>
            </w:r>
          </w:p>
        </w:tc>
        <w:tc>
          <w:tcPr>
            <w:tcW w:w="1701" w:type="dxa"/>
            <w:tcBorders>
              <w:right w:val="nil"/>
            </w:tcBorders>
          </w:tcPr>
          <w:p w14:paraId="044712B1" w14:textId="77777777" w:rsidR="008E2773" w:rsidRDefault="008E2773" w:rsidP="008E2773">
            <w:pPr>
              <w:pStyle w:val="TableParagraph"/>
              <w:spacing w:before="48"/>
              <w:ind w:right="118"/>
              <w:jc w:val="right"/>
              <w:rPr>
                <w:sz w:val="18"/>
              </w:rPr>
            </w:pPr>
            <w:r>
              <w:rPr>
                <w:color w:val="231F20"/>
                <w:sz w:val="18"/>
              </w:rPr>
              <w:t>-1.6%</w:t>
            </w:r>
          </w:p>
        </w:tc>
      </w:tr>
      <w:tr w:rsidR="008E2773" w14:paraId="6FD5CCC2" w14:textId="77777777" w:rsidTr="00FB6FB4">
        <w:trPr>
          <w:trHeight w:val="370"/>
        </w:trPr>
        <w:tc>
          <w:tcPr>
            <w:tcW w:w="2537" w:type="dxa"/>
            <w:tcBorders>
              <w:left w:val="nil"/>
            </w:tcBorders>
          </w:tcPr>
          <w:p w14:paraId="0B314F67" w14:textId="77777777" w:rsidR="008E2773" w:rsidRDefault="008E2773" w:rsidP="004E16F8">
            <w:pPr>
              <w:pStyle w:val="TableParagraph"/>
              <w:spacing w:before="48"/>
              <w:ind w:left="113"/>
              <w:rPr>
                <w:sz w:val="18"/>
              </w:rPr>
            </w:pPr>
            <w:r>
              <w:rPr>
                <w:color w:val="231F20"/>
                <w:sz w:val="18"/>
              </w:rPr>
              <w:t>LPG</w:t>
            </w:r>
          </w:p>
        </w:tc>
        <w:tc>
          <w:tcPr>
            <w:tcW w:w="1134" w:type="dxa"/>
            <w:shd w:val="clear" w:color="auto" w:fill="E6E7E8"/>
          </w:tcPr>
          <w:p w14:paraId="7DBFD464" w14:textId="77777777" w:rsidR="008E2773" w:rsidRDefault="008E2773" w:rsidP="008E2773">
            <w:pPr>
              <w:pStyle w:val="TableParagraph"/>
              <w:spacing w:before="48"/>
              <w:ind w:right="113"/>
              <w:jc w:val="right"/>
              <w:rPr>
                <w:sz w:val="18"/>
              </w:rPr>
            </w:pPr>
            <w:r>
              <w:rPr>
                <w:color w:val="231F20"/>
                <w:sz w:val="18"/>
              </w:rPr>
              <w:t>301</w:t>
            </w:r>
          </w:p>
        </w:tc>
        <w:tc>
          <w:tcPr>
            <w:tcW w:w="1275" w:type="dxa"/>
          </w:tcPr>
          <w:p w14:paraId="43440673" w14:textId="77777777" w:rsidR="008E2773" w:rsidRDefault="008E2773" w:rsidP="008E2773">
            <w:pPr>
              <w:pStyle w:val="TableParagraph"/>
              <w:spacing w:before="48"/>
              <w:ind w:right="115"/>
              <w:jc w:val="right"/>
              <w:rPr>
                <w:sz w:val="18"/>
              </w:rPr>
            </w:pPr>
            <w:r>
              <w:rPr>
                <w:color w:val="231F20"/>
                <w:sz w:val="18"/>
              </w:rPr>
              <w:t>305</w:t>
            </w:r>
          </w:p>
        </w:tc>
        <w:tc>
          <w:tcPr>
            <w:tcW w:w="1701" w:type="dxa"/>
            <w:tcBorders>
              <w:right w:val="nil"/>
            </w:tcBorders>
          </w:tcPr>
          <w:p w14:paraId="23B84903" w14:textId="77777777" w:rsidR="008E2773" w:rsidRDefault="008E2773" w:rsidP="008E2773">
            <w:pPr>
              <w:pStyle w:val="TableParagraph"/>
              <w:spacing w:before="48"/>
              <w:ind w:right="118"/>
              <w:jc w:val="right"/>
              <w:rPr>
                <w:sz w:val="18"/>
              </w:rPr>
            </w:pPr>
            <w:r>
              <w:rPr>
                <w:color w:val="231F20"/>
                <w:sz w:val="18"/>
              </w:rPr>
              <w:t>-1.2%</w:t>
            </w:r>
          </w:p>
        </w:tc>
      </w:tr>
      <w:tr w:rsidR="008E2773" w14:paraId="7840C7E3" w14:textId="77777777" w:rsidTr="00FB6FB4">
        <w:trPr>
          <w:trHeight w:val="370"/>
        </w:trPr>
        <w:tc>
          <w:tcPr>
            <w:tcW w:w="2537" w:type="dxa"/>
            <w:tcBorders>
              <w:left w:val="nil"/>
            </w:tcBorders>
          </w:tcPr>
          <w:p w14:paraId="781D120E" w14:textId="77777777" w:rsidR="008E2773" w:rsidRDefault="008E2773" w:rsidP="004E16F8">
            <w:pPr>
              <w:pStyle w:val="TableParagraph"/>
              <w:spacing w:before="48"/>
              <w:ind w:left="113"/>
              <w:rPr>
                <w:sz w:val="18"/>
              </w:rPr>
            </w:pPr>
            <w:r>
              <w:rPr>
                <w:color w:val="231F20"/>
                <w:sz w:val="18"/>
              </w:rPr>
              <w:t>Green power</w:t>
            </w:r>
          </w:p>
        </w:tc>
        <w:tc>
          <w:tcPr>
            <w:tcW w:w="1134" w:type="dxa"/>
            <w:shd w:val="clear" w:color="auto" w:fill="E6E7E8"/>
          </w:tcPr>
          <w:p w14:paraId="0E4A8C5D" w14:textId="77777777" w:rsidR="008E2773" w:rsidRDefault="008E2773" w:rsidP="008E2773">
            <w:pPr>
              <w:pStyle w:val="TableParagraph"/>
              <w:spacing w:before="48"/>
              <w:ind w:right="110"/>
              <w:jc w:val="right"/>
              <w:rPr>
                <w:sz w:val="18"/>
              </w:rPr>
            </w:pPr>
            <w:r>
              <w:rPr>
                <w:color w:val="231F20"/>
                <w:sz w:val="18"/>
              </w:rPr>
              <w:t>-</w:t>
            </w:r>
          </w:p>
        </w:tc>
        <w:tc>
          <w:tcPr>
            <w:tcW w:w="1275" w:type="dxa"/>
          </w:tcPr>
          <w:p w14:paraId="5CF78734" w14:textId="77777777" w:rsidR="008E2773" w:rsidRDefault="008E2773" w:rsidP="008E2773">
            <w:pPr>
              <w:pStyle w:val="TableParagraph"/>
              <w:spacing w:before="48"/>
              <w:ind w:right="111"/>
              <w:jc w:val="right"/>
              <w:rPr>
                <w:sz w:val="18"/>
              </w:rPr>
            </w:pPr>
            <w:r>
              <w:rPr>
                <w:color w:val="231F20"/>
                <w:sz w:val="18"/>
              </w:rPr>
              <w:t>-</w:t>
            </w:r>
          </w:p>
        </w:tc>
        <w:tc>
          <w:tcPr>
            <w:tcW w:w="1701" w:type="dxa"/>
            <w:tcBorders>
              <w:right w:val="nil"/>
            </w:tcBorders>
          </w:tcPr>
          <w:p w14:paraId="1F0AB14E" w14:textId="77777777" w:rsidR="008E2773" w:rsidRDefault="008E2773" w:rsidP="008E2773">
            <w:pPr>
              <w:pStyle w:val="TableParagraph"/>
              <w:spacing w:before="48"/>
              <w:ind w:right="114"/>
              <w:jc w:val="right"/>
              <w:rPr>
                <w:sz w:val="18"/>
              </w:rPr>
            </w:pPr>
            <w:r>
              <w:rPr>
                <w:color w:val="231F20"/>
                <w:sz w:val="18"/>
              </w:rPr>
              <w:t>-</w:t>
            </w:r>
          </w:p>
        </w:tc>
      </w:tr>
      <w:tr w:rsidR="008E2773" w14:paraId="52198528" w14:textId="77777777" w:rsidTr="00FB6FB4">
        <w:trPr>
          <w:trHeight w:val="370"/>
        </w:trPr>
        <w:tc>
          <w:tcPr>
            <w:tcW w:w="2537" w:type="dxa"/>
            <w:tcBorders>
              <w:left w:val="nil"/>
            </w:tcBorders>
          </w:tcPr>
          <w:p w14:paraId="68414566" w14:textId="77777777" w:rsidR="008E2773" w:rsidRDefault="008E2773" w:rsidP="004E16F8">
            <w:pPr>
              <w:pStyle w:val="TableParagraph"/>
              <w:spacing w:before="43"/>
              <w:ind w:left="113"/>
              <w:rPr>
                <w:rFonts w:ascii="FuturaStd-Heavy"/>
                <w:b/>
                <w:sz w:val="18"/>
              </w:rPr>
            </w:pPr>
            <w:r>
              <w:rPr>
                <w:rFonts w:ascii="FuturaStd-Heavy"/>
                <w:b/>
                <w:color w:val="231F20"/>
                <w:sz w:val="18"/>
              </w:rPr>
              <w:t>Total</w:t>
            </w:r>
          </w:p>
        </w:tc>
        <w:tc>
          <w:tcPr>
            <w:tcW w:w="1134" w:type="dxa"/>
            <w:shd w:val="clear" w:color="auto" w:fill="E6E7E8"/>
          </w:tcPr>
          <w:p w14:paraId="2B1056A9" w14:textId="77777777" w:rsidR="008E2773" w:rsidRDefault="008E2773" w:rsidP="008E2773">
            <w:pPr>
              <w:pStyle w:val="TableParagraph"/>
              <w:spacing w:before="43"/>
              <w:ind w:right="110"/>
              <w:jc w:val="right"/>
              <w:rPr>
                <w:rFonts w:ascii="FuturaStd-Heavy"/>
                <w:b/>
                <w:sz w:val="18"/>
              </w:rPr>
            </w:pPr>
            <w:r>
              <w:rPr>
                <w:rFonts w:ascii="FuturaStd-Heavy"/>
                <w:b/>
                <w:color w:val="231F20"/>
                <w:sz w:val="18"/>
              </w:rPr>
              <w:t>353,956</w:t>
            </w:r>
          </w:p>
        </w:tc>
        <w:tc>
          <w:tcPr>
            <w:tcW w:w="1275" w:type="dxa"/>
          </w:tcPr>
          <w:p w14:paraId="2CD96DDC" w14:textId="77777777" w:rsidR="008E2773" w:rsidRDefault="008E2773" w:rsidP="008E2773">
            <w:pPr>
              <w:pStyle w:val="TableParagraph"/>
              <w:spacing w:before="43"/>
              <w:ind w:right="111"/>
              <w:jc w:val="right"/>
              <w:rPr>
                <w:rFonts w:ascii="FuturaStd-Heavy"/>
                <w:b/>
                <w:sz w:val="18"/>
              </w:rPr>
            </w:pPr>
            <w:r>
              <w:rPr>
                <w:rFonts w:ascii="FuturaStd-Heavy"/>
                <w:b/>
                <w:color w:val="231F20"/>
                <w:sz w:val="18"/>
              </w:rPr>
              <w:t>351,148</w:t>
            </w:r>
          </w:p>
        </w:tc>
        <w:tc>
          <w:tcPr>
            <w:tcW w:w="1701" w:type="dxa"/>
            <w:tcBorders>
              <w:right w:val="nil"/>
            </w:tcBorders>
          </w:tcPr>
          <w:p w14:paraId="2C5849F2" w14:textId="77777777" w:rsidR="008E2773" w:rsidRDefault="008E2773" w:rsidP="008E2773">
            <w:pPr>
              <w:pStyle w:val="TableParagraph"/>
              <w:spacing w:before="43"/>
              <w:ind w:right="114"/>
              <w:jc w:val="right"/>
              <w:rPr>
                <w:rFonts w:ascii="FuturaStd-Heavy"/>
                <w:b/>
                <w:sz w:val="18"/>
              </w:rPr>
            </w:pPr>
            <w:r>
              <w:rPr>
                <w:rFonts w:ascii="FuturaStd-Heavy"/>
                <w:b/>
                <w:color w:val="231F20"/>
                <w:sz w:val="18"/>
              </w:rPr>
              <w:t>0.8%</w:t>
            </w:r>
          </w:p>
        </w:tc>
      </w:tr>
      <w:tr w:rsidR="008E2773" w14:paraId="45777099" w14:textId="77777777" w:rsidTr="00FB6FB4">
        <w:trPr>
          <w:trHeight w:val="108"/>
        </w:trPr>
        <w:tc>
          <w:tcPr>
            <w:tcW w:w="6647" w:type="dxa"/>
            <w:gridSpan w:val="4"/>
            <w:tcBorders>
              <w:left w:val="nil"/>
              <w:right w:val="nil"/>
            </w:tcBorders>
          </w:tcPr>
          <w:p w14:paraId="38162ADF" w14:textId="77777777" w:rsidR="008E2773" w:rsidRDefault="008E2773" w:rsidP="008E2773">
            <w:pPr>
              <w:pStyle w:val="TableParagraph"/>
              <w:jc w:val="right"/>
              <w:rPr>
                <w:rFonts w:ascii="Times New Roman"/>
                <w:sz w:val="4"/>
              </w:rPr>
            </w:pPr>
          </w:p>
        </w:tc>
      </w:tr>
      <w:tr w:rsidR="008E2773" w14:paraId="0E318684" w14:textId="77777777" w:rsidTr="00FB6FB4">
        <w:trPr>
          <w:trHeight w:val="320"/>
        </w:trPr>
        <w:tc>
          <w:tcPr>
            <w:tcW w:w="6647" w:type="dxa"/>
            <w:gridSpan w:val="4"/>
            <w:tcBorders>
              <w:left w:val="nil"/>
              <w:right w:val="nil"/>
            </w:tcBorders>
            <w:shd w:val="clear" w:color="auto" w:fill="C4CBE5"/>
          </w:tcPr>
          <w:p w14:paraId="12277148" w14:textId="77777777" w:rsidR="008E2773" w:rsidRDefault="008E2773" w:rsidP="008E2773">
            <w:pPr>
              <w:pStyle w:val="TableParagraph"/>
              <w:spacing w:before="84" w:line="194" w:lineRule="auto"/>
              <w:ind w:left="113" w:right="277"/>
              <w:rPr>
                <w:rFonts w:ascii="FuturaStd-Heavy"/>
                <w:b/>
                <w:sz w:val="18"/>
              </w:rPr>
            </w:pPr>
            <w:r>
              <w:rPr>
                <w:rFonts w:ascii="FuturaStd-Heavy"/>
                <w:b/>
                <w:color w:val="231F20"/>
                <w:sz w:val="18"/>
              </w:rPr>
              <w:t xml:space="preserve">Total greenhouse gas emissions by primary source </w:t>
            </w:r>
            <w:r>
              <w:rPr>
                <w:rFonts w:ascii="FuturaStd-Heavy"/>
                <w:b/>
                <w:color w:val="231F20"/>
                <w:position w:val="2"/>
                <w:sz w:val="18"/>
              </w:rPr>
              <w:t>(Tonnes of CO</w:t>
            </w:r>
            <w:r>
              <w:rPr>
                <w:rFonts w:ascii="FuturaStd-Heavy"/>
                <w:b/>
                <w:color w:val="231F20"/>
                <w:sz w:val="10"/>
              </w:rPr>
              <w:t>2</w:t>
            </w:r>
            <w:r>
              <w:rPr>
                <w:rFonts w:ascii="FuturaStd-Heavy"/>
                <w:b/>
                <w:color w:val="231F20"/>
                <w:position w:val="2"/>
                <w:sz w:val="18"/>
              </w:rPr>
              <w:t>e)</w:t>
            </w:r>
          </w:p>
        </w:tc>
      </w:tr>
      <w:tr w:rsidR="008E2773" w14:paraId="312EC513" w14:textId="77777777" w:rsidTr="00FB6FB4">
        <w:trPr>
          <w:trHeight w:val="370"/>
        </w:trPr>
        <w:tc>
          <w:tcPr>
            <w:tcW w:w="2537" w:type="dxa"/>
            <w:tcBorders>
              <w:left w:val="nil"/>
            </w:tcBorders>
          </w:tcPr>
          <w:p w14:paraId="1D0221A4" w14:textId="77777777" w:rsidR="008E2773" w:rsidRDefault="008E2773" w:rsidP="004E16F8">
            <w:pPr>
              <w:pStyle w:val="TableParagraph"/>
              <w:spacing w:before="48"/>
              <w:ind w:left="113"/>
              <w:rPr>
                <w:sz w:val="18"/>
              </w:rPr>
            </w:pPr>
            <w:r>
              <w:rPr>
                <w:color w:val="231F20"/>
                <w:sz w:val="18"/>
              </w:rPr>
              <w:t>Electricity</w:t>
            </w:r>
          </w:p>
        </w:tc>
        <w:tc>
          <w:tcPr>
            <w:tcW w:w="1134" w:type="dxa"/>
            <w:shd w:val="clear" w:color="auto" w:fill="E6E7E8"/>
          </w:tcPr>
          <w:p w14:paraId="75D14014" w14:textId="77777777" w:rsidR="008E2773" w:rsidRDefault="008E2773" w:rsidP="008E2773">
            <w:pPr>
              <w:pStyle w:val="TableParagraph"/>
              <w:spacing w:before="48"/>
              <w:ind w:right="113"/>
              <w:jc w:val="right"/>
              <w:rPr>
                <w:sz w:val="18"/>
              </w:rPr>
            </w:pPr>
            <w:r>
              <w:rPr>
                <w:color w:val="231F20"/>
                <w:sz w:val="18"/>
              </w:rPr>
              <w:t>70,296</w:t>
            </w:r>
          </w:p>
        </w:tc>
        <w:tc>
          <w:tcPr>
            <w:tcW w:w="1275" w:type="dxa"/>
          </w:tcPr>
          <w:p w14:paraId="7794459C" w14:textId="77777777" w:rsidR="008E2773" w:rsidRDefault="008E2773" w:rsidP="008E2773">
            <w:pPr>
              <w:pStyle w:val="TableParagraph"/>
              <w:spacing w:before="48"/>
              <w:ind w:right="115"/>
              <w:jc w:val="right"/>
              <w:rPr>
                <w:sz w:val="18"/>
              </w:rPr>
            </w:pPr>
            <w:r>
              <w:rPr>
                <w:color w:val="231F20"/>
                <w:sz w:val="18"/>
              </w:rPr>
              <w:t>72,390</w:t>
            </w:r>
          </w:p>
        </w:tc>
        <w:tc>
          <w:tcPr>
            <w:tcW w:w="1701" w:type="dxa"/>
            <w:tcBorders>
              <w:right w:val="nil"/>
            </w:tcBorders>
          </w:tcPr>
          <w:p w14:paraId="0E3F65BD" w14:textId="77777777" w:rsidR="008E2773" w:rsidRDefault="008E2773" w:rsidP="008E2773">
            <w:pPr>
              <w:pStyle w:val="TableParagraph"/>
              <w:spacing w:before="48"/>
              <w:ind w:right="118"/>
              <w:jc w:val="right"/>
              <w:rPr>
                <w:sz w:val="18"/>
              </w:rPr>
            </w:pPr>
            <w:r>
              <w:rPr>
                <w:color w:val="231F20"/>
                <w:sz w:val="18"/>
              </w:rPr>
              <w:t>-2.9%</w:t>
            </w:r>
          </w:p>
        </w:tc>
      </w:tr>
      <w:tr w:rsidR="008E2773" w14:paraId="2B2FD102" w14:textId="77777777" w:rsidTr="00FB6FB4">
        <w:trPr>
          <w:trHeight w:val="370"/>
        </w:trPr>
        <w:tc>
          <w:tcPr>
            <w:tcW w:w="2537" w:type="dxa"/>
            <w:tcBorders>
              <w:left w:val="nil"/>
            </w:tcBorders>
          </w:tcPr>
          <w:p w14:paraId="6A4B3354" w14:textId="77777777" w:rsidR="008E2773" w:rsidRDefault="008E2773" w:rsidP="004E16F8">
            <w:pPr>
              <w:pStyle w:val="TableParagraph"/>
              <w:spacing w:before="48"/>
              <w:ind w:left="113"/>
              <w:rPr>
                <w:sz w:val="18"/>
              </w:rPr>
            </w:pPr>
            <w:r>
              <w:rPr>
                <w:color w:val="231F20"/>
                <w:sz w:val="18"/>
              </w:rPr>
              <w:t>Natural gas</w:t>
            </w:r>
          </w:p>
        </w:tc>
        <w:tc>
          <w:tcPr>
            <w:tcW w:w="1134" w:type="dxa"/>
            <w:shd w:val="clear" w:color="auto" w:fill="E6E7E8"/>
          </w:tcPr>
          <w:p w14:paraId="61FD1E04" w14:textId="77777777" w:rsidR="008E2773" w:rsidRDefault="008E2773" w:rsidP="008E2773">
            <w:pPr>
              <w:pStyle w:val="TableParagraph"/>
              <w:spacing w:before="48"/>
              <w:ind w:right="113"/>
              <w:jc w:val="right"/>
              <w:rPr>
                <w:sz w:val="18"/>
              </w:rPr>
            </w:pPr>
            <w:r>
              <w:rPr>
                <w:color w:val="231F20"/>
                <w:sz w:val="18"/>
              </w:rPr>
              <w:t>5,425</w:t>
            </w:r>
          </w:p>
        </w:tc>
        <w:tc>
          <w:tcPr>
            <w:tcW w:w="1275" w:type="dxa"/>
          </w:tcPr>
          <w:p w14:paraId="46756D00" w14:textId="77777777" w:rsidR="008E2773" w:rsidRDefault="008E2773" w:rsidP="008E2773">
            <w:pPr>
              <w:pStyle w:val="TableParagraph"/>
              <w:spacing w:before="48"/>
              <w:ind w:right="115"/>
              <w:jc w:val="right"/>
              <w:rPr>
                <w:sz w:val="18"/>
              </w:rPr>
            </w:pPr>
            <w:r>
              <w:rPr>
                <w:color w:val="231F20"/>
                <w:sz w:val="18"/>
              </w:rPr>
              <w:t>5,515</w:t>
            </w:r>
          </w:p>
        </w:tc>
        <w:tc>
          <w:tcPr>
            <w:tcW w:w="1701" w:type="dxa"/>
            <w:tcBorders>
              <w:right w:val="nil"/>
            </w:tcBorders>
          </w:tcPr>
          <w:p w14:paraId="21E361E8" w14:textId="77777777" w:rsidR="008E2773" w:rsidRDefault="008E2773" w:rsidP="008E2773">
            <w:pPr>
              <w:pStyle w:val="TableParagraph"/>
              <w:spacing w:before="48"/>
              <w:ind w:right="118"/>
              <w:jc w:val="right"/>
              <w:rPr>
                <w:sz w:val="18"/>
              </w:rPr>
            </w:pPr>
            <w:r>
              <w:rPr>
                <w:color w:val="231F20"/>
                <w:sz w:val="18"/>
              </w:rPr>
              <w:t>-1.6%</w:t>
            </w:r>
          </w:p>
        </w:tc>
      </w:tr>
      <w:tr w:rsidR="008E2773" w14:paraId="1DB96357" w14:textId="77777777" w:rsidTr="00FB6FB4">
        <w:trPr>
          <w:trHeight w:val="370"/>
        </w:trPr>
        <w:tc>
          <w:tcPr>
            <w:tcW w:w="2537" w:type="dxa"/>
            <w:tcBorders>
              <w:left w:val="nil"/>
            </w:tcBorders>
          </w:tcPr>
          <w:p w14:paraId="6471F764" w14:textId="77777777" w:rsidR="008E2773" w:rsidRDefault="008E2773" w:rsidP="004E16F8">
            <w:pPr>
              <w:pStyle w:val="TableParagraph"/>
              <w:spacing w:before="48"/>
              <w:ind w:left="113"/>
              <w:rPr>
                <w:sz w:val="18"/>
              </w:rPr>
            </w:pPr>
            <w:r>
              <w:rPr>
                <w:color w:val="231F20"/>
                <w:sz w:val="18"/>
              </w:rPr>
              <w:t>LPG</w:t>
            </w:r>
          </w:p>
        </w:tc>
        <w:tc>
          <w:tcPr>
            <w:tcW w:w="1134" w:type="dxa"/>
            <w:shd w:val="clear" w:color="auto" w:fill="E6E7E8"/>
          </w:tcPr>
          <w:p w14:paraId="032CA3FA" w14:textId="77777777" w:rsidR="008E2773" w:rsidRDefault="008E2773" w:rsidP="008E2773">
            <w:pPr>
              <w:pStyle w:val="TableParagraph"/>
              <w:spacing w:before="48"/>
              <w:ind w:right="113"/>
              <w:jc w:val="right"/>
              <w:rPr>
                <w:sz w:val="18"/>
              </w:rPr>
            </w:pPr>
            <w:r>
              <w:rPr>
                <w:color w:val="231F20"/>
                <w:sz w:val="18"/>
              </w:rPr>
              <w:t>18</w:t>
            </w:r>
          </w:p>
        </w:tc>
        <w:tc>
          <w:tcPr>
            <w:tcW w:w="1275" w:type="dxa"/>
          </w:tcPr>
          <w:p w14:paraId="629B6FD5" w14:textId="77777777" w:rsidR="008E2773" w:rsidRDefault="008E2773" w:rsidP="008E2773">
            <w:pPr>
              <w:pStyle w:val="TableParagraph"/>
              <w:spacing w:before="48"/>
              <w:ind w:right="115"/>
              <w:jc w:val="right"/>
              <w:rPr>
                <w:sz w:val="18"/>
              </w:rPr>
            </w:pPr>
            <w:r>
              <w:rPr>
                <w:color w:val="231F20"/>
                <w:sz w:val="18"/>
              </w:rPr>
              <w:t>18</w:t>
            </w:r>
          </w:p>
        </w:tc>
        <w:tc>
          <w:tcPr>
            <w:tcW w:w="1701" w:type="dxa"/>
            <w:tcBorders>
              <w:right w:val="nil"/>
            </w:tcBorders>
          </w:tcPr>
          <w:p w14:paraId="001E1933" w14:textId="77777777" w:rsidR="008E2773" w:rsidRDefault="008E2773" w:rsidP="008E2773">
            <w:pPr>
              <w:pStyle w:val="TableParagraph"/>
              <w:spacing w:before="48"/>
              <w:ind w:right="118"/>
              <w:jc w:val="right"/>
              <w:rPr>
                <w:sz w:val="18"/>
              </w:rPr>
            </w:pPr>
            <w:r>
              <w:rPr>
                <w:color w:val="231F20"/>
                <w:sz w:val="18"/>
              </w:rPr>
              <w:t>-1.2%</w:t>
            </w:r>
          </w:p>
        </w:tc>
      </w:tr>
      <w:tr w:rsidR="008E2773" w14:paraId="63750AEE" w14:textId="77777777" w:rsidTr="00FB6FB4">
        <w:trPr>
          <w:trHeight w:val="370"/>
        </w:trPr>
        <w:tc>
          <w:tcPr>
            <w:tcW w:w="2537" w:type="dxa"/>
            <w:tcBorders>
              <w:left w:val="nil"/>
            </w:tcBorders>
          </w:tcPr>
          <w:p w14:paraId="6C24C1B8" w14:textId="77777777" w:rsidR="008E2773" w:rsidRDefault="008E2773" w:rsidP="004E16F8">
            <w:pPr>
              <w:pStyle w:val="TableParagraph"/>
              <w:spacing w:before="48"/>
              <w:ind w:left="113"/>
              <w:rPr>
                <w:sz w:val="18"/>
              </w:rPr>
            </w:pPr>
            <w:r>
              <w:rPr>
                <w:color w:val="231F20"/>
                <w:sz w:val="18"/>
              </w:rPr>
              <w:t>Green power</w:t>
            </w:r>
          </w:p>
        </w:tc>
        <w:tc>
          <w:tcPr>
            <w:tcW w:w="1134" w:type="dxa"/>
            <w:shd w:val="clear" w:color="auto" w:fill="E6E7E8"/>
          </w:tcPr>
          <w:p w14:paraId="59289226" w14:textId="77777777" w:rsidR="008E2773" w:rsidRDefault="008E2773" w:rsidP="008E2773">
            <w:pPr>
              <w:pStyle w:val="TableParagraph"/>
              <w:spacing w:before="48"/>
              <w:ind w:right="110"/>
              <w:jc w:val="right"/>
              <w:rPr>
                <w:sz w:val="18"/>
              </w:rPr>
            </w:pPr>
            <w:r>
              <w:rPr>
                <w:color w:val="231F20"/>
                <w:sz w:val="18"/>
              </w:rPr>
              <w:t>-</w:t>
            </w:r>
          </w:p>
        </w:tc>
        <w:tc>
          <w:tcPr>
            <w:tcW w:w="1275" w:type="dxa"/>
          </w:tcPr>
          <w:p w14:paraId="047BA1A3" w14:textId="77777777" w:rsidR="008E2773" w:rsidRDefault="008E2773" w:rsidP="008E2773">
            <w:pPr>
              <w:pStyle w:val="TableParagraph"/>
              <w:spacing w:before="48"/>
              <w:ind w:right="111"/>
              <w:jc w:val="right"/>
              <w:rPr>
                <w:sz w:val="18"/>
              </w:rPr>
            </w:pPr>
            <w:r>
              <w:rPr>
                <w:color w:val="231F20"/>
                <w:sz w:val="18"/>
              </w:rPr>
              <w:t>-</w:t>
            </w:r>
          </w:p>
        </w:tc>
        <w:tc>
          <w:tcPr>
            <w:tcW w:w="1701" w:type="dxa"/>
            <w:tcBorders>
              <w:right w:val="nil"/>
            </w:tcBorders>
          </w:tcPr>
          <w:p w14:paraId="15F497ED" w14:textId="77777777" w:rsidR="008E2773" w:rsidRDefault="008E2773" w:rsidP="008E2773">
            <w:pPr>
              <w:pStyle w:val="TableParagraph"/>
              <w:spacing w:before="48"/>
              <w:ind w:right="114"/>
              <w:jc w:val="right"/>
              <w:rPr>
                <w:sz w:val="18"/>
              </w:rPr>
            </w:pPr>
            <w:r>
              <w:rPr>
                <w:color w:val="231F20"/>
                <w:sz w:val="18"/>
              </w:rPr>
              <w:t>-</w:t>
            </w:r>
          </w:p>
        </w:tc>
      </w:tr>
      <w:tr w:rsidR="008E2773" w14:paraId="048D72A4" w14:textId="77777777" w:rsidTr="00FB6FB4">
        <w:trPr>
          <w:trHeight w:val="370"/>
        </w:trPr>
        <w:tc>
          <w:tcPr>
            <w:tcW w:w="2537" w:type="dxa"/>
            <w:tcBorders>
              <w:left w:val="nil"/>
            </w:tcBorders>
          </w:tcPr>
          <w:p w14:paraId="1C313045" w14:textId="77777777" w:rsidR="008E2773" w:rsidRDefault="008E2773" w:rsidP="004E16F8">
            <w:pPr>
              <w:pStyle w:val="TableParagraph"/>
              <w:spacing w:before="43"/>
              <w:ind w:left="113"/>
              <w:rPr>
                <w:rFonts w:ascii="FuturaStd-Heavy"/>
                <w:b/>
                <w:sz w:val="18"/>
              </w:rPr>
            </w:pPr>
            <w:r>
              <w:rPr>
                <w:rFonts w:ascii="FuturaStd-Heavy"/>
                <w:b/>
                <w:color w:val="231F20"/>
                <w:sz w:val="18"/>
              </w:rPr>
              <w:t>Total</w:t>
            </w:r>
          </w:p>
        </w:tc>
        <w:tc>
          <w:tcPr>
            <w:tcW w:w="1134" w:type="dxa"/>
            <w:shd w:val="clear" w:color="auto" w:fill="E6E7E8"/>
          </w:tcPr>
          <w:p w14:paraId="26157872" w14:textId="77777777" w:rsidR="008E2773" w:rsidRDefault="008E2773" w:rsidP="008E2773">
            <w:pPr>
              <w:pStyle w:val="TableParagraph"/>
              <w:spacing w:before="43"/>
              <w:ind w:right="110"/>
              <w:jc w:val="right"/>
              <w:rPr>
                <w:rFonts w:ascii="FuturaStd-Heavy"/>
                <w:b/>
                <w:sz w:val="18"/>
              </w:rPr>
            </w:pPr>
            <w:r>
              <w:rPr>
                <w:rFonts w:ascii="FuturaStd-Heavy"/>
                <w:b/>
                <w:color w:val="231F20"/>
                <w:sz w:val="18"/>
              </w:rPr>
              <w:t>75,740</w:t>
            </w:r>
          </w:p>
        </w:tc>
        <w:tc>
          <w:tcPr>
            <w:tcW w:w="1275" w:type="dxa"/>
          </w:tcPr>
          <w:p w14:paraId="20BA7BCB" w14:textId="77777777" w:rsidR="008E2773" w:rsidRDefault="008E2773" w:rsidP="008E2773">
            <w:pPr>
              <w:pStyle w:val="TableParagraph"/>
              <w:spacing w:before="43"/>
              <w:ind w:right="111"/>
              <w:jc w:val="right"/>
              <w:rPr>
                <w:rFonts w:ascii="FuturaStd-Heavy"/>
                <w:b/>
                <w:sz w:val="18"/>
              </w:rPr>
            </w:pPr>
            <w:r>
              <w:rPr>
                <w:rFonts w:ascii="FuturaStd-Heavy"/>
                <w:b/>
                <w:color w:val="231F20"/>
                <w:sz w:val="18"/>
              </w:rPr>
              <w:t>77,923</w:t>
            </w:r>
          </w:p>
        </w:tc>
        <w:tc>
          <w:tcPr>
            <w:tcW w:w="1701" w:type="dxa"/>
            <w:tcBorders>
              <w:right w:val="nil"/>
            </w:tcBorders>
          </w:tcPr>
          <w:p w14:paraId="2D2BCE13" w14:textId="77777777" w:rsidR="008E2773" w:rsidRDefault="008E2773" w:rsidP="008E2773">
            <w:pPr>
              <w:pStyle w:val="TableParagraph"/>
              <w:spacing w:before="43"/>
              <w:ind w:right="114"/>
              <w:jc w:val="right"/>
              <w:rPr>
                <w:rFonts w:ascii="FuturaStd-Heavy"/>
                <w:b/>
                <w:sz w:val="18"/>
              </w:rPr>
            </w:pPr>
            <w:r>
              <w:rPr>
                <w:rFonts w:ascii="FuturaStd-Heavy"/>
                <w:b/>
                <w:color w:val="231F20"/>
                <w:sz w:val="18"/>
              </w:rPr>
              <w:t>-2.8%</w:t>
            </w:r>
          </w:p>
        </w:tc>
      </w:tr>
      <w:tr w:rsidR="008E2773" w14:paraId="0F872A50" w14:textId="77777777" w:rsidTr="00FB6FB4">
        <w:trPr>
          <w:trHeight w:val="108"/>
        </w:trPr>
        <w:tc>
          <w:tcPr>
            <w:tcW w:w="6647" w:type="dxa"/>
            <w:gridSpan w:val="4"/>
            <w:tcBorders>
              <w:left w:val="nil"/>
              <w:right w:val="nil"/>
            </w:tcBorders>
          </w:tcPr>
          <w:p w14:paraId="4173B8D9" w14:textId="77777777" w:rsidR="008E2773" w:rsidRDefault="008E2773" w:rsidP="004E16F8">
            <w:pPr>
              <w:pStyle w:val="TableParagraph"/>
              <w:rPr>
                <w:rFonts w:ascii="Times New Roman"/>
                <w:sz w:val="4"/>
              </w:rPr>
            </w:pPr>
          </w:p>
        </w:tc>
      </w:tr>
      <w:tr w:rsidR="008E2773" w14:paraId="6D4D35F5" w14:textId="77777777" w:rsidTr="00FB6FB4">
        <w:trPr>
          <w:trHeight w:val="370"/>
        </w:trPr>
        <w:tc>
          <w:tcPr>
            <w:tcW w:w="6647" w:type="dxa"/>
            <w:gridSpan w:val="4"/>
            <w:tcBorders>
              <w:left w:val="nil"/>
              <w:right w:val="nil"/>
            </w:tcBorders>
            <w:shd w:val="clear" w:color="auto" w:fill="C4CBE5"/>
          </w:tcPr>
          <w:p w14:paraId="4F6EEB7F" w14:textId="77777777" w:rsidR="008E2773" w:rsidRDefault="008E2773" w:rsidP="004E16F8">
            <w:pPr>
              <w:pStyle w:val="TableParagraph"/>
              <w:spacing w:before="43"/>
              <w:ind w:left="113"/>
              <w:rPr>
                <w:rFonts w:ascii="FuturaStd-Heavy"/>
                <w:b/>
                <w:sz w:val="18"/>
              </w:rPr>
            </w:pPr>
            <w:r>
              <w:rPr>
                <w:rFonts w:ascii="FuturaStd-Heavy"/>
                <w:b/>
                <w:color w:val="231F20"/>
                <w:sz w:val="18"/>
              </w:rPr>
              <w:t>Energy consumption and greenhouse gas emissions by FTE</w:t>
            </w:r>
          </w:p>
        </w:tc>
      </w:tr>
      <w:tr w:rsidR="008E2773" w14:paraId="5E189968" w14:textId="77777777" w:rsidTr="00B952DE">
        <w:trPr>
          <w:trHeight w:val="414"/>
        </w:trPr>
        <w:tc>
          <w:tcPr>
            <w:tcW w:w="2537" w:type="dxa"/>
            <w:tcBorders>
              <w:left w:val="nil"/>
            </w:tcBorders>
          </w:tcPr>
          <w:p w14:paraId="461BFB81" w14:textId="77777777" w:rsidR="008E2773" w:rsidRDefault="008E2773" w:rsidP="004E16F8">
            <w:pPr>
              <w:pStyle w:val="TableParagraph"/>
              <w:spacing w:before="93" w:line="189" w:lineRule="auto"/>
              <w:ind w:left="113" w:right="279"/>
              <w:rPr>
                <w:sz w:val="18"/>
              </w:rPr>
            </w:pPr>
            <w:r>
              <w:rPr>
                <w:color w:val="231F20"/>
                <w:sz w:val="18"/>
              </w:rPr>
              <w:t>Energy used per FTE (gj/FTE)</w:t>
            </w:r>
          </w:p>
        </w:tc>
        <w:tc>
          <w:tcPr>
            <w:tcW w:w="1134" w:type="dxa"/>
            <w:shd w:val="clear" w:color="auto" w:fill="E6E7E8"/>
          </w:tcPr>
          <w:p w14:paraId="3A8C5550" w14:textId="77777777" w:rsidR="008E2773" w:rsidRDefault="008E2773" w:rsidP="008E2773">
            <w:pPr>
              <w:pStyle w:val="TableParagraph"/>
              <w:spacing w:before="48"/>
              <w:ind w:right="113"/>
              <w:jc w:val="right"/>
              <w:rPr>
                <w:sz w:val="18"/>
              </w:rPr>
            </w:pPr>
            <w:r>
              <w:rPr>
                <w:color w:val="231F20"/>
                <w:sz w:val="18"/>
              </w:rPr>
              <w:t>16,621.4</w:t>
            </w:r>
          </w:p>
        </w:tc>
        <w:tc>
          <w:tcPr>
            <w:tcW w:w="1275" w:type="dxa"/>
          </w:tcPr>
          <w:p w14:paraId="34B1A28C" w14:textId="77777777" w:rsidR="008E2773" w:rsidRDefault="008E2773" w:rsidP="008E2773">
            <w:pPr>
              <w:pStyle w:val="TableParagraph"/>
              <w:spacing w:before="48"/>
              <w:ind w:right="115"/>
              <w:jc w:val="right"/>
              <w:rPr>
                <w:sz w:val="18"/>
              </w:rPr>
            </w:pPr>
            <w:r>
              <w:rPr>
                <w:color w:val="231F20"/>
                <w:sz w:val="18"/>
              </w:rPr>
              <w:t>16,924.6</w:t>
            </w:r>
          </w:p>
        </w:tc>
        <w:tc>
          <w:tcPr>
            <w:tcW w:w="1701" w:type="dxa"/>
            <w:tcBorders>
              <w:right w:val="nil"/>
            </w:tcBorders>
          </w:tcPr>
          <w:p w14:paraId="1DB5AF73" w14:textId="77777777" w:rsidR="008E2773" w:rsidRDefault="008E2773" w:rsidP="008E2773">
            <w:pPr>
              <w:pStyle w:val="TableParagraph"/>
              <w:spacing w:before="48"/>
              <w:ind w:right="118"/>
              <w:jc w:val="right"/>
              <w:rPr>
                <w:sz w:val="18"/>
              </w:rPr>
            </w:pPr>
            <w:r>
              <w:rPr>
                <w:color w:val="231F20"/>
                <w:sz w:val="18"/>
              </w:rPr>
              <w:t>-1.8%</w:t>
            </w:r>
          </w:p>
        </w:tc>
      </w:tr>
      <w:tr w:rsidR="008E2773" w14:paraId="42DDDD0D" w14:textId="77777777" w:rsidTr="00FB6FB4">
        <w:trPr>
          <w:trHeight w:val="370"/>
        </w:trPr>
        <w:tc>
          <w:tcPr>
            <w:tcW w:w="2537" w:type="dxa"/>
            <w:tcBorders>
              <w:left w:val="nil"/>
            </w:tcBorders>
          </w:tcPr>
          <w:p w14:paraId="70C20152" w14:textId="77777777" w:rsidR="008E2773" w:rsidRDefault="008E2773" w:rsidP="004E16F8">
            <w:pPr>
              <w:pStyle w:val="TableParagraph"/>
              <w:spacing w:before="48"/>
              <w:ind w:left="113"/>
              <w:rPr>
                <w:sz w:val="18"/>
              </w:rPr>
            </w:pPr>
            <w:r>
              <w:rPr>
                <w:color w:val="231F20"/>
                <w:sz w:val="18"/>
              </w:rPr>
              <w:t>Energy intensity (gj/m</w:t>
            </w:r>
            <w:r>
              <w:rPr>
                <w:color w:val="231F20"/>
                <w:position w:val="6"/>
                <w:sz w:val="10"/>
              </w:rPr>
              <w:t>2</w:t>
            </w:r>
            <w:r>
              <w:rPr>
                <w:color w:val="231F20"/>
                <w:sz w:val="18"/>
              </w:rPr>
              <w:t>)</w:t>
            </w:r>
          </w:p>
        </w:tc>
        <w:tc>
          <w:tcPr>
            <w:tcW w:w="1134" w:type="dxa"/>
            <w:shd w:val="clear" w:color="auto" w:fill="E6E7E8"/>
          </w:tcPr>
          <w:p w14:paraId="5DB99F1F" w14:textId="77777777" w:rsidR="008E2773" w:rsidRDefault="008E2773" w:rsidP="008E2773">
            <w:pPr>
              <w:pStyle w:val="TableParagraph"/>
              <w:spacing w:before="48"/>
              <w:ind w:right="113"/>
              <w:jc w:val="right"/>
              <w:rPr>
                <w:sz w:val="18"/>
              </w:rPr>
            </w:pPr>
            <w:r>
              <w:rPr>
                <w:color w:val="231F20"/>
                <w:sz w:val="18"/>
              </w:rPr>
              <w:t>673.5</w:t>
            </w:r>
          </w:p>
        </w:tc>
        <w:tc>
          <w:tcPr>
            <w:tcW w:w="1275" w:type="dxa"/>
          </w:tcPr>
          <w:p w14:paraId="351A5DAD" w14:textId="77777777" w:rsidR="008E2773" w:rsidRDefault="008E2773" w:rsidP="008E2773">
            <w:pPr>
              <w:pStyle w:val="TableParagraph"/>
              <w:spacing w:before="48"/>
              <w:ind w:right="115"/>
              <w:jc w:val="right"/>
              <w:rPr>
                <w:sz w:val="18"/>
              </w:rPr>
            </w:pPr>
            <w:r>
              <w:rPr>
                <w:color w:val="231F20"/>
                <w:sz w:val="18"/>
              </w:rPr>
              <w:t>668.1</w:t>
            </w:r>
          </w:p>
        </w:tc>
        <w:tc>
          <w:tcPr>
            <w:tcW w:w="1701" w:type="dxa"/>
            <w:tcBorders>
              <w:right w:val="nil"/>
            </w:tcBorders>
          </w:tcPr>
          <w:p w14:paraId="4F888186" w14:textId="77777777" w:rsidR="008E2773" w:rsidRDefault="008E2773" w:rsidP="008E2773">
            <w:pPr>
              <w:pStyle w:val="TableParagraph"/>
              <w:spacing w:before="48"/>
              <w:ind w:right="118"/>
              <w:jc w:val="right"/>
              <w:rPr>
                <w:sz w:val="18"/>
              </w:rPr>
            </w:pPr>
            <w:r>
              <w:rPr>
                <w:color w:val="231F20"/>
                <w:sz w:val="18"/>
              </w:rPr>
              <w:t>+0.8%</w:t>
            </w:r>
          </w:p>
        </w:tc>
      </w:tr>
      <w:tr w:rsidR="008E2773" w14:paraId="6D06333D" w14:textId="77777777" w:rsidTr="00FB6FB4">
        <w:trPr>
          <w:trHeight w:val="329"/>
        </w:trPr>
        <w:tc>
          <w:tcPr>
            <w:tcW w:w="2537" w:type="dxa"/>
            <w:tcBorders>
              <w:left w:val="nil"/>
            </w:tcBorders>
          </w:tcPr>
          <w:p w14:paraId="547620BA" w14:textId="77777777" w:rsidR="008E2773" w:rsidRDefault="008E2773" w:rsidP="004E16F8">
            <w:pPr>
              <w:pStyle w:val="TableParagraph"/>
              <w:spacing w:before="99" w:line="187" w:lineRule="auto"/>
              <w:ind w:left="113" w:right="119"/>
              <w:rPr>
                <w:sz w:val="18"/>
              </w:rPr>
            </w:pPr>
            <w:r>
              <w:rPr>
                <w:color w:val="231F20"/>
                <w:position w:val="2"/>
                <w:sz w:val="18"/>
              </w:rPr>
              <w:t>Tonnes of CO</w:t>
            </w:r>
            <w:r>
              <w:rPr>
                <w:color w:val="231F20"/>
                <w:sz w:val="10"/>
              </w:rPr>
              <w:t>2</w:t>
            </w:r>
            <w:r>
              <w:rPr>
                <w:color w:val="231F20"/>
                <w:position w:val="2"/>
                <w:sz w:val="18"/>
              </w:rPr>
              <w:t xml:space="preserve">e per </w:t>
            </w:r>
            <w:r>
              <w:rPr>
                <w:color w:val="231F20"/>
                <w:sz w:val="18"/>
              </w:rPr>
              <w:t>FTE</w:t>
            </w:r>
          </w:p>
        </w:tc>
        <w:tc>
          <w:tcPr>
            <w:tcW w:w="1134" w:type="dxa"/>
            <w:shd w:val="clear" w:color="auto" w:fill="E6E7E8"/>
          </w:tcPr>
          <w:p w14:paraId="52D253B7" w14:textId="77777777" w:rsidR="008E2773" w:rsidRDefault="008E2773" w:rsidP="008E2773">
            <w:pPr>
              <w:pStyle w:val="TableParagraph"/>
              <w:spacing w:before="48"/>
              <w:ind w:right="113"/>
              <w:jc w:val="right"/>
              <w:rPr>
                <w:sz w:val="18"/>
              </w:rPr>
            </w:pPr>
            <w:r>
              <w:rPr>
                <w:color w:val="231F20"/>
                <w:sz w:val="18"/>
              </w:rPr>
              <w:t>3.6</w:t>
            </w:r>
          </w:p>
        </w:tc>
        <w:tc>
          <w:tcPr>
            <w:tcW w:w="1275" w:type="dxa"/>
          </w:tcPr>
          <w:p w14:paraId="69E26CA5" w14:textId="77777777" w:rsidR="008E2773" w:rsidRDefault="008E2773" w:rsidP="008E2773">
            <w:pPr>
              <w:pStyle w:val="TableParagraph"/>
              <w:spacing w:before="48"/>
              <w:ind w:right="115"/>
              <w:jc w:val="right"/>
              <w:rPr>
                <w:sz w:val="18"/>
              </w:rPr>
            </w:pPr>
            <w:r>
              <w:rPr>
                <w:color w:val="231F20"/>
                <w:sz w:val="18"/>
              </w:rPr>
              <w:t>3.8</w:t>
            </w:r>
          </w:p>
        </w:tc>
        <w:tc>
          <w:tcPr>
            <w:tcW w:w="1701" w:type="dxa"/>
            <w:tcBorders>
              <w:right w:val="nil"/>
            </w:tcBorders>
          </w:tcPr>
          <w:p w14:paraId="2E6ED5A0" w14:textId="77777777" w:rsidR="008E2773" w:rsidRDefault="008E2773" w:rsidP="008E2773">
            <w:pPr>
              <w:pStyle w:val="TableParagraph"/>
              <w:spacing w:before="48"/>
              <w:ind w:right="118"/>
              <w:jc w:val="right"/>
              <w:rPr>
                <w:sz w:val="18"/>
              </w:rPr>
            </w:pPr>
            <w:r>
              <w:rPr>
                <w:color w:val="231F20"/>
                <w:sz w:val="18"/>
              </w:rPr>
              <w:t>-5.3%</w:t>
            </w:r>
          </w:p>
        </w:tc>
      </w:tr>
    </w:tbl>
    <w:p w14:paraId="4E9C1239" w14:textId="77777777" w:rsidR="008212AF" w:rsidRPr="00121A0D" w:rsidRDefault="008212AF" w:rsidP="00210609">
      <w:pPr>
        <w:pStyle w:val="vicpol---notes---2020-alt"/>
      </w:pPr>
      <w:r w:rsidRPr="00121A0D">
        <w:t>Notes:</w:t>
      </w:r>
    </w:p>
    <w:p w14:paraId="5473F4FD" w14:textId="77777777" w:rsidR="008212AF" w:rsidRPr="00121A0D" w:rsidRDefault="008212AF" w:rsidP="00210609">
      <w:pPr>
        <w:pStyle w:val="vicpol---notes---2020-alt"/>
      </w:pPr>
      <w:r w:rsidRPr="00121A0D">
        <w:t xml:space="preserve">Results may not tally due to rounding </w:t>
      </w:r>
    </w:p>
    <w:p w14:paraId="7F8A7768" w14:textId="74068CD6" w:rsidR="008212AF" w:rsidRPr="00121A0D" w:rsidRDefault="008212AF" w:rsidP="008E2773">
      <w:pPr>
        <w:pStyle w:val="vicpol---notes---2020-alt"/>
      </w:pPr>
      <w:r w:rsidRPr="00121A0D">
        <w:lastRenderedPageBreak/>
        <w:t>The Australian National Greenhouse Accounts Factors were used to calculate greenhouse gas emissions. The factor for electricity reduced from 1.07 in 2018—19 to 1.02 tonnes per gigajoule in 2019—20</w:t>
      </w:r>
    </w:p>
    <w:p w14:paraId="7E13C764" w14:textId="77777777" w:rsidR="008212AF" w:rsidRPr="00121A0D" w:rsidRDefault="008212AF" w:rsidP="008E2773">
      <w:pPr>
        <w:pStyle w:val="vicpol---notes---2020-alt"/>
      </w:pPr>
      <w:r w:rsidRPr="00121A0D">
        <w:t>The purchase of Green Power was discontinued several years ago</w:t>
      </w:r>
    </w:p>
    <w:p w14:paraId="57D535D9" w14:textId="77777777" w:rsidR="008212AF" w:rsidRPr="00121A0D" w:rsidRDefault="008212AF" w:rsidP="008E2773">
      <w:pPr>
        <w:pStyle w:val="vicpol---notes---2020-alt"/>
      </w:pPr>
      <w:r w:rsidRPr="00121A0D">
        <w:t>In 2018—19 and 2019—20, Victoria Police did not purchase Greenhouse gas emissions offsets</w:t>
      </w:r>
    </w:p>
    <w:p w14:paraId="297F9CAD" w14:textId="3A55E88D" w:rsidR="008212AF" w:rsidRDefault="008212AF" w:rsidP="008212AF">
      <w:pPr>
        <w:pStyle w:val="BodyText"/>
        <w:rPr>
          <w:lang w:val="en-GB"/>
        </w:rPr>
      </w:pPr>
      <w:r>
        <w:rPr>
          <w:lang w:val="en-GB"/>
        </w:rPr>
        <w:t>The increase in electricity is partly driven by an issue with the co-generation plant at the 313 Spencer Street complex. While out of service, the consumption of electricity increased and natural gas decreased. The plant is now back in service and it is expected that the complex’s energy consumption will return to normal levels from approximately August 2020.</w:t>
      </w:r>
    </w:p>
    <w:p w14:paraId="1FAA6055" w14:textId="77777777" w:rsidR="008212AF" w:rsidRDefault="008212AF" w:rsidP="00121A0D">
      <w:pPr>
        <w:pStyle w:val="Heading4"/>
        <w:rPr>
          <w:rFonts w:eastAsia="Times New Roman"/>
        </w:rPr>
      </w:pPr>
      <w:r>
        <w:rPr>
          <w:rFonts w:eastAsia="Times New Roman"/>
        </w:rPr>
        <w:t>Actions Undertaken During 2019—20</w:t>
      </w:r>
    </w:p>
    <w:p w14:paraId="663E5B4B" w14:textId="77777777" w:rsidR="008212AF" w:rsidRDefault="008212AF" w:rsidP="008212AF">
      <w:pPr>
        <w:pStyle w:val="BodyText"/>
        <w:rPr>
          <w:rFonts w:eastAsiaTheme="minorEastAsia"/>
          <w:lang w:val="en-GB"/>
        </w:rPr>
      </w:pPr>
      <w:r>
        <w:rPr>
          <w:lang w:val="en-GB"/>
        </w:rPr>
        <w:t xml:space="preserve">Favourably, overall energy use per full time equivalent staff and area has decreased. </w:t>
      </w:r>
    </w:p>
    <w:p w14:paraId="014131DA" w14:textId="77777777" w:rsidR="008212AF" w:rsidRDefault="008212AF" w:rsidP="008212AF">
      <w:pPr>
        <w:pStyle w:val="BodyText"/>
        <w:rPr>
          <w:lang w:val="en-GB"/>
        </w:rPr>
      </w:pPr>
      <w:r>
        <w:rPr>
          <w:lang w:val="en-GB"/>
        </w:rPr>
        <w:t xml:space="preserve">In 2019—20, Victoria Police commenced a review of its design guidelines that form the basis of briefing consultants for new build and major refurbishment projects. Data obtained through this evaluation has and will continue to inform a series of working groups, including one that will specifically focus on good practice in environmentally sustainable design initiatives. </w:t>
      </w:r>
    </w:p>
    <w:p w14:paraId="3D22375C" w14:textId="77777777" w:rsidR="008212AF" w:rsidRDefault="008212AF" w:rsidP="008212AF">
      <w:pPr>
        <w:pStyle w:val="BodyText"/>
        <w:rPr>
          <w:lang w:val="en-GB"/>
        </w:rPr>
      </w:pPr>
      <w:r>
        <w:rPr>
          <w:lang w:val="en-GB"/>
        </w:rPr>
        <w:t xml:space="preserve">The new Victoria Police Centre at 311 Spencer Street in Docklands was constructed to achieve a National Australian Built Environment Rating System (NABERS) energy for offices rating of 4.5 stars. </w:t>
      </w:r>
    </w:p>
    <w:tbl>
      <w:tblPr>
        <w:tblW w:w="0" w:type="auto"/>
        <w:tblCellSpacing w:w="28" w:type="dxa"/>
        <w:shd w:val="clear" w:color="auto" w:fill="D9D9D9" w:themeFill="background1" w:themeFillShade="D9"/>
        <w:tblCellMar>
          <w:top w:w="57" w:type="dxa"/>
          <w:left w:w="57" w:type="dxa"/>
          <w:bottom w:w="57" w:type="dxa"/>
          <w:right w:w="57" w:type="dxa"/>
        </w:tblCellMar>
        <w:tblLook w:val="04A0" w:firstRow="1" w:lastRow="0" w:firstColumn="1" w:lastColumn="0" w:noHBand="0" w:noVBand="1"/>
      </w:tblPr>
      <w:tblGrid>
        <w:gridCol w:w="10198"/>
      </w:tblGrid>
      <w:tr w:rsidR="008212AF" w14:paraId="7FE567AA" w14:textId="77777777" w:rsidTr="00121A0D">
        <w:trPr>
          <w:tblCellSpacing w:w="28" w:type="dxa"/>
        </w:trPr>
        <w:tc>
          <w:tcPr>
            <w:tcW w:w="0" w:type="auto"/>
            <w:shd w:val="clear" w:color="auto" w:fill="D9D9D9" w:themeFill="background1" w:themeFillShade="D9"/>
            <w:vAlign w:val="center"/>
            <w:hideMark/>
          </w:tcPr>
          <w:p w14:paraId="64B2A2FB" w14:textId="77777777" w:rsidR="008212AF" w:rsidRDefault="008212AF" w:rsidP="00121A0D">
            <w:pPr>
              <w:pStyle w:val="Heading4"/>
              <w:rPr>
                <w:rFonts w:eastAsia="Times New Roman"/>
              </w:rPr>
            </w:pPr>
            <w:r>
              <w:rPr>
                <w:rFonts w:eastAsia="Times New Roman"/>
              </w:rPr>
              <w:t>Targets for 2020—21</w:t>
            </w:r>
          </w:p>
          <w:p w14:paraId="34236554" w14:textId="77777777" w:rsidR="008212AF" w:rsidRDefault="008212AF" w:rsidP="008212AF">
            <w:pPr>
              <w:pStyle w:val="BodyText"/>
              <w:rPr>
                <w:rFonts w:eastAsiaTheme="minorEastAsia"/>
              </w:rPr>
            </w:pPr>
            <w:r>
              <w:t xml:space="preserve">Work to verify the NABERS energy rating at the new Victoria Police Centre at 311 Spencer Street in Docklands will commence when the required occupancy levels for assessment are achieved. When the required occupancy levels are achieved, an assessment and validation process will run for two years i.e. 12 months for certification and subsequent 12 months for independent quarterly monitoring and fine-tuning. </w:t>
            </w:r>
          </w:p>
          <w:p w14:paraId="4CF321CE" w14:textId="77777777" w:rsidR="008212AF" w:rsidRDefault="008212AF" w:rsidP="008212AF">
            <w:pPr>
              <w:pStyle w:val="BodyText"/>
            </w:pPr>
            <w:r>
              <w:t>Victoria Police will continue to update its design guidelines. Guidelines will focus on opportunities to reduce the adverse environmental impacts of infrastructure projects both during the construction and ongoing operation stages. These practices increase efficiency and reduce construction timeframes and waste through the offsite construction of smaller standardised facilities.</w:t>
            </w:r>
          </w:p>
          <w:p w14:paraId="2664B0F5" w14:textId="77777777" w:rsidR="008212AF" w:rsidRDefault="008212AF" w:rsidP="008212AF">
            <w:pPr>
              <w:pStyle w:val="BodyText"/>
            </w:pPr>
            <w:r>
              <w:t>It is anticipated that the continued adoption of sustainable and efficient energy design principles will lead to further reductions in energy consumption. While no specific targets have been set for 2020—21, it can be expected that energy use per full-time equivalent staff will continue to decrease as opportunities to reduce adverse environmental impacts are leveraged.</w:t>
            </w:r>
          </w:p>
        </w:tc>
      </w:tr>
    </w:tbl>
    <w:p w14:paraId="1EC6DB99" w14:textId="441E46A2" w:rsidR="008212AF" w:rsidRPr="002570D9" w:rsidRDefault="008212AF" w:rsidP="002570D9">
      <w:pPr>
        <w:pStyle w:val="Heading3"/>
        <w:rPr>
          <w:rFonts w:eastAsia="Times New Roman"/>
        </w:rPr>
      </w:pPr>
      <w:r>
        <w:rPr>
          <w:rFonts w:eastAsia="Times New Roman"/>
        </w:rPr>
        <w:t>Water</w:t>
      </w:r>
    </w:p>
    <w:p w14:paraId="4DE3335B" w14:textId="5900C721" w:rsidR="008212AF" w:rsidRDefault="008212AF" w:rsidP="008212AF">
      <w:pPr>
        <w:pStyle w:val="BodyText"/>
        <w:rPr>
          <w:rFonts w:eastAsiaTheme="minorEastAsia"/>
          <w:lang w:val="en-GB"/>
        </w:rPr>
      </w:pPr>
      <w:r>
        <w:rPr>
          <w:lang w:val="en-GB"/>
        </w:rPr>
        <w:t xml:space="preserve">The table below covers police stations and other support facilities based on billing data provided by </w:t>
      </w:r>
      <w:r w:rsidR="002570D9">
        <w:rPr>
          <w:lang w:val="en-GB"/>
        </w:rPr>
        <w:t>Victoria’s</w:t>
      </w:r>
      <w:r>
        <w:rPr>
          <w:lang w:val="en-GB"/>
        </w:rPr>
        <w:t xml:space="preserve"> water corporation boards and facility managers for leased sites. </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4198"/>
        <w:gridCol w:w="850"/>
        <w:gridCol w:w="1048"/>
        <w:gridCol w:w="992"/>
      </w:tblGrid>
      <w:tr w:rsidR="008212AF" w14:paraId="3ABFF6C7" w14:textId="77777777" w:rsidTr="00016E21">
        <w:trPr>
          <w:tblHeader/>
          <w:tblCellSpacing w:w="15" w:type="dxa"/>
        </w:trPr>
        <w:tc>
          <w:tcPr>
            <w:tcW w:w="0" w:type="auto"/>
            <w:vAlign w:val="center"/>
            <w:hideMark/>
          </w:tcPr>
          <w:p w14:paraId="2035FB6F" w14:textId="77777777" w:rsidR="008212AF" w:rsidRPr="00121A0D" w:rsidRDefault="008212AF" w:rsidP="008212AF">
            <w:pPr>
              <w:pStyle w:val="BodyText"/>
              <w:rPr>
                <w:b/>
                <w:bCs/>
                <w:lang w:val="en-AU"/>
              </w:rPr>
            </w:pPr>
            <w:r w:rsidRPr="00121A0D">
              <w:rPr>
                <w:rStyle w:val="heavy"/>
                <w:b/>
                <w:bCs/>
              </w:rPr>
              <w:t>Indicator</w:t>
            </w:r>
          </w:p>
        </w:tc>
        <w:tc>
          <w:tcPr>
            <w:tcW w:w="0" w:type="auto"/>
            <w:vAlign w:val="center"/>
            <w:hideMark/>
          </w:tcPr>
          <w:p w14:paraId="51FB8ED7" w14:textId="77777777" w:rsidR="008212AF" w:rsidRPr="00121A0D" w:rsidRDefault="008212AF" w:rsidP="00121A0D">
            <w:pPr>
              <w:pStyle w:val="BodyText"/>
              <w:jc w:val="right"/>
              <w:rPr>
                <w:b/>
                <w:bCs/>
              </w:rPr>
            </w:pPr>
            <w:r w:rsidRPr="00121A0D">
              <w:rPr>
                <w:rStyle w:val="heavy"/>
                <w:b/>
                <w:bCs/>
              </w:rPr>
              <w:t>2019—20</w:t>
            </w:r>
          </w:p>
        </w:tc>
        <w:tc>
          <w:tcPr>
            <w:tcW w:w="1018" w:type="dxa"/>
            <w:vAlign w:val="center"/>
            <w:hideMark/>
          </w:tcPr>
          <w:p w14:paraId="3AA3ACD1" w14:textId="77777777" w:rsidR="008212AF" w:rsidRPr="00121A0D" w:rsidRDefault="008212AF" w:rsidP="00121A0D">
            <w:pPr>
              <w:pStyle w:val="BodyText"/>
              <w:jc w:val="right"/>
              <w:rPr>
                <w:b/>
                <w:bCs/>
              </w:rPr>
            </w:pPr>
            <w:r w:rsidRPr="00121A0D">
              <w:rPr>
                <w:rStyle w:val="heavy"/>
                <w:b/>
                <w:bCs/>
              </w:rPr>
              <w:t>2018—19</w:t>
            </w:r>
          </w:p>
        </w:tc>
        <w:tc>
          <w:tcPr>
            <w:tcW w:w="947" w:type="dxa"/>
            <w:vAlign w:val="center"/>
            <w:hideMark/>
          </w:tcPr>
          <w:p w14:paraId="3429982E" w14:textId="77777777" w:rsidR="008212AF" w:rsidRPr="00121A0D" w:rsidRDefault="008212AF" w:rsidP="00121A0D">
            <w:pPr>
              <w:pStyle w:val="BodyText"/>
              <w:jc w:val="right"/>
              <w:rPr>
                <w:b/>
                <w:bCs/>
              </w:rPr>
            </w:pPr>
            <w:r w:rsidRPr="00121A0D">
              <w:rPr>
                <w:rStyle w:val="heavy"/>
                <w:b/>
                <w:bCs/>
              </w:rPr>
              <w:t>% Change</w:t>
            </w:r>
          </w:p>
        </w:tc>
      </w:tr>
      <w:tr w:rsidR="008212AF" w14:paraId="742B8A42" w14:textId="77777777" w:rsidTr="00016E21">
        <w:trPr>
          <w:tblCellSpacing w:w="15" w:type="dxa"/>
        </w:trPr>
        <w:tc>
          <w:tcPr>
            <w:tcW w:w="0" w:type="auto"/>
            <w:vAlign w:val="center"/>
            <w:hideMark/>
          </w:tcPr>
          <w:p w14:paraId="716AF081" w14:textId="77777777" w:rsidR="008212AF" w:rsidRDefault="008212AF" w:rsidP="008212AF">
            <w:pPr>
              <w:pStyle w:val="BodyText"/>
            </w:pPr>
            <w:r>
              <w:t>Total units of metered water consumed (kl)</w:t>
            </w:r>
          </w:p>
        </w:tc>
        <w:tc>
          <w:tcPr>
            <w:tcW w:w="0" w:type="auto"/>
            <w:vAlign w:val="center"/>
            <w:hideMark/>
          </w:tcPr>
          <w:p w14:paraId="2E997841" w14:textId="77777777" w:rsidR="008212AF" w:rsidRDefault="008212AF" w:rsidP="00121A0D">
            <w:pPr>
              <w:pStyle w:val="BodyText"/>
              <w:jc w:val="right"/>
            </w:pPr>
            <w:r>
              <w:t>256,052</w:t>
            </w:r>
          </w:p>
        </w:tc>
        <w:tc>
          <w:tcPr>
            <w:tcW w:w="1018" w:type="dxa"/>
            <w:vAlign w:val="center"/>
            <w:hideMark/>
          </w:tcPr>
          <w:p w14:paraId="50A724F6" w14:textId="77777777" w:rsidR="008212AF" w:rsidRDefault="008212AF" w:rsidP="00121A0D">
            <w:pPr>
              <w:pStyle w:val="BodyText"/>
              <w:jc w:val="right"/>
            </w:pPr>
            <w:r>
              <w:t>264,800</w:t>
            </w:r>
          </w:p>
        </w:tc>
        <w:tc>
          <w:tcPr>
            <w:tcW w:w="947" w:type="dxa"/>
            <w:vAlign w:val="center"/>
            <w:hideMark/>
          </w:tcPr>
          <w:p w14:paraId="3741D8EB" w14:textId="77777777" w:rsidR="008212AF" w:rsidRDefault="008212AF" w:rsidP="00121A0D">
            <w:pPr>
              <w:pStyle w:val="BodyText"/>
              <w:jc w:val="right"/>
            </w:pPr>
            <w:r>
              <w:t>-3.3%</w:t>
            </w:r>
          </w:p>
        </w:tc>
      </w:tr>
      <w:tr w:rsidR="008212AF" w14:paraId="50B94CC3" w14:textId="77777777" w:rsidTr="00016E21">
        <w:trPr>
          <w:tblCellSpacing w:w="15" w:type="dxa"/>
        </w:trPr>
        <w:tc>
          <w:tcPr>
            <w:tcW w:w="0" w:type="auto"/>
            <w:vAlign w:val="center"/>
            <w:hideMark/>
          </w:tcPr>
          <w:p w14:paraId="4563EC7A" w14:textId="77777777" w:rsidR="008212AF" w:rsidRDefault="008212AF" w:rsidP="008212AF">
            <w:pPr>
              <w:pStyle w:val="BodyText"/>
            </w:pPr>
            <w:r>
              <w:t xml:space="preserve">Units of metered water consumed per FTE </w:t>
            </w:r>
            <w:r>
              <w:br/>
              <w:t>(kl/FTE)</w:t>
            </w:r>
          </w:p>
        </w:tc>
        <w:tc>
          <w:tcPr>
            <w:tcW w:w="0" w:type="auto"/>
            <w:vAlign w:val="center"/>
            <w:hideMark/>
          </w:tcPr>
          <w:p w14:paraId="2573F0BE" w14:textId="77777777" w:rsidR="008212AF" w:rsidRDefault="008212AF" w:rsidP="00121A0D">
            <w:pPr>
              <w:pStyle w:val="BodyText"/>
              <w:jc w:val="right"/>
            </w:pPr>
            <w:r>
              <w:t>12.0</w:t>
            </w:r>
          </w:p>
        </w:tc>
        <w:tc>
          <w:tcPr>
            <w:tcW w:w="1018" w:type="dxa"/>
            <w:vAlign w:val="center"/>
            <w:hideMark/>
          </w:tcPr>
          <w:p w14:paraId="6BE77C7E" w14:textId="77777777" w:rsidR="008212AF" w:rsidRDefault="008212AF" w:rsidP="00121A0D">
            <w:pPr>
              <w:pStyle w:val="BodyText"/>
              <w:jc w:val="right"/>
            </w:pPr>
            <w:r>
              <w:t>12.8</w:t>
            </w:r>
          </w:p>
        </w:tc>
        <w:tc>
          <w:tcPr>
            <w:tcW w:w="947" w:type="dxa"/>
            <w:vAlign w:val="center"/>
            <w:hideMark/>
          </w:tcPr>
          <w:p w14:paraId="2A9FD4F4" w14:textId="77777777" w:rsidR="008212AF" w:rsidRDefault="008212AF" w:rsidP="00121A0D">
            <w:pPr>
              <w:pStyle w:val="BodyText"/>
              <w:jc w:val="right"/>
            </w:pPr>
            <w:r>
              <w:t>-5.8%</w:t>
            </w:r>
          </w:p>
        </w:tc>
      </w:tr>
      <w:tr w:rsidR="008212AF" w14:paraId="43485EDE" w14:textId="77777777" w:rsidTr="00016E21">
        <w:trPr>
          <w:tblCellSpacing w:w="15" w:type="dxa"/>
        </w:trPr>
        <w:tc>
          <w:tcPr>
            <w:tcW w:w="0" w:type="auto"/>
            <w:vAlign w:val="center"/>
            <w:hideMark/>
          </w:tcPr>
          <w:p w14:paraId="6FC2B08D" w14:textId="77777777" w:rsidR="008212AF" w:rsidRDefault="008212AF" w:rsidP="008212AF">
            <w:pPr>
              <w:pStyle w:val="BodyText"/>
            </w:pPr>
            <w:r>
              <w:t>Units of metered water consumed per area (kl/m²)</w:t>
            </w:r>
          </w:p>
        </w:tc>
        <w:tc>
          <w:tcPr>
            <w:tcW w:w="0" w:type="auto"/>
            <w:vAlign w:val="center"/>
            <w:hideMark/>
          </w:tcPr>
          <w:p w14:paraId="1AFBF7A7" w14:textId="77777777" w:rsidR="008212AF" w:rsidRDefault="008212AF" w:rsidP="00121A0D">
            <w:pPr>
              <w:pStyle w:val="BodyText"/>
              <w:jc w:val="right"/>
            </w:pPr>
            <w:r>
              <w:t>0.49</w:t>
            </w:r>
          </w:p>
        </w:tc>
        <w:tc>
          <w:tcPr>
            <w:tcW w:w="1018" w:type="dxa"/>
            <w:vAlign w:val="center"/>
            <w:hideMark/>
          </w:tcPr>
          <w:p w14:paraId="4F5880D5" w14:textId="77777777" w:rsidR="008212AF" w:rsidRDefault="008212AF" w:rsidP="00121A0D">
            <w:pPr>
              <w:pStyle w:val="BodyText"/>
              <w:jc w:val="right"/>
            </w:pPr>
            <w:r>
              <w:t>0.50</w:t>
            </w:r>
          </w:p>
        </w:tc>
        <w:tc>
          <w:tcPr>
            <w:tcW w:w="947" w:type="dxa"/>
            <w:vAlign w:val="center"/>
            <w:hideMark/>
          </w:tcPr>
          <w:p w14:paraId="115349F1" w14:textId="77777777" w:rsidR="008212AF" w:rsidRDefault="008212AF" w:rsidP="00121A0D">
            <w:pPr>
              <w:pStyle w:val="BodyText"/>
              <w:jc w:val="right"/>
            </w:pPr>
            <w:r>
              <w:t>-3.3%</w:t>
            </w:r>
          </w:p>
        </w:tc>
      </w:tr>
    </w:tbl>
    <w:p w14:paraId="4A6C4CF4" w14:textId="77777777" w:rsidR="008212AF" w:rsidRPr="00121A0D" w:rsidRDefault="008212AF" w:rsidP="00210609">
      <w:pPr>
        <w:pStyle w:val="vicpol---notes---2020-alt"/>
      </w:pPr>
      <w:r w:rsidRPr="00121A0D">
        <w:t xml:space="preserve">Note: </w:t>
      </w:r>
    </w:p>
    <w:p w14:paraId="37D11278" w14:textId="77777777" w:rsidR="008212AF" w:rsidRPr="00121A0D" w:rsidRDefault="008212AF" w:rsidP="00210609">
      <w:pPr>
        <w:pStyle w:val="vicpol---notes---2020-alt"/>
      </w:pPr>
      <w:r w:rsidRPr="00121A0D">
        <w:t>Results may not tally due to rounding</w:t>
      </w:r>
    </w:p>
    <w:p w14:paraId="6ABE59A9" w14:textId="77777777" w:rsidR="008212AF" w:rsidRDefault="008212AF" w:rsidP="00121A0D">
      <w:pPr>
        <w:pStyle w:val="Heading4"/>
        <w:rPr>
          <w:rFonts w:eastAsia="Times New Roman"/>
        </w:rPr>
      </w:pPr>
      <w:r>
        <w:rPr>
          <w:rFonts w:eastAsia="Times New Roman"/>
        </w:rPr>
        <w:t>Actions Undertaken During 2019—20</w:t>
      </w:r>
    </w:p>
    <w:p w14:paraId="2382A0F5" w14:textId="77777777" w:rsidR="008212AF" w:rsidRDefault="008212AF" w:rsidP="008212AF">
      <w:pPr>
        <w:pStyle w:val="BodyText"/>
        <w:rPr>
          <w:rFonts w:eastAsiaTheme="minorEastAsia"/>
          <w:lang w:val="en-GB"/>
        </w:rPr>
      </w:pPr>
      <w:r>
        <w:rPr>
          <w:lang w:val="en-GB"/>
        </w:rPr>
        <w:t xml:space="preserve">Favourably, overall water consumption per full time equivalent staff and area decreased in 2019—20. A 140-kilolitre rainwater tank was installed at the new Victoria Police Centre at 311 Spencer Street in Docklands. The new centre was constructed to achieve NABERS water for offices rating of five stars. </w:t>
      </w:r>
    </w:p>
    <w:p w14:paraId="65659471" w14:textId="77777777" w:rsidR="008212AF" w:rsidRDefault="008212AF" w:rsidP="008212AF">
      <w:pPr>
        <w:pStyle w:val="BodyText"/>
        <w:rPr>
          <w:lang w:val="en-GB"/>
        </w:rPr>
      </w:pPr>
      <w:r>
        <w:rPr>
          <w:lang w:val="en-GB"/>
        </w:rPr>
        <w:t xml:space="preserve">The review of Victoria Police design guidelines, referred to in the above energy usage section, considered water usage. </w:t>
      </w:r>
    </w:p>
    <w:tbl>
      <w:tblPr>
        <w:tblW w:w="0" w:type="auto"/>
        <w:tblCellSpacing w:w="28" w:type="dxa"/>
        <w:shd w:val="clear" w:color="auto" w:fill="D9D9D9" w:themeFill="background1" w:themeFillShade="D9"/>
        <w:tblCellMar>
          <w:top w:w="57" w:type="dxa"/>
          <w:left w:w="57" w:type="dxa"/>
          <w:bottom w:w="57" w:type="dxa"/>
          <w:right w:w="57" w:type="dxa"/>
        </w:tblCellMar>
        <w:tblLook w:val="04A0" w:firstRow="1" w:lastRow="0" w:firstColumn="1" w:lastColumn="0" w:noHBand="0" w:noVBand="1"/>
      </w:tblPr>
      <w:tblGrid>
        <w:gridCol w:w="10198"/>
      </w:tblGrid>
      <w:tr w:rsidR="008212AF" w14:paraId="45CD1F4E" w14:textId="77777777" w:rsidTr="00121A0D">
        <w:trPr>
          <w:tblCellSpacing w:w="28" w:type="dxa"/>
        </w:trPr>
        <w:tc>
          <w:tcPr>
            <w:tcW w:w="0" w:type="auto"/>
            <w:shd w:val="clear" w:color="auto" w:fill="D9D9D9" w:themeFill="background1" w:themeFillShade="D9"/>
            <w:vAlign w:val="center"/>
            <w:hideMark/>
          </w:tcPr>
          <w:p w14:paraId="04FCB129" w14:textId="77777777" w:rsidR="008212AF" w:rsidRDefault="008212AF" w:rsidP="00121A0D">
            <w:pPr>
              <w:pStyle w:val="Heading4"/>
              <w:rPr>
                <w:rFonts w:eastAsia="Times New Roman"/>
              </w:rPr>
            </w:pPr>
            <w:r>
              <w:rPr>
                <w:rFonts w:eastAsia="Times New Roman"/>
              </w:rPr>
              <w:t>Targets for 2020—21</w:t>
            </w:r>
          </w:p>
          <w:p w14:paraId="6D2519E7" w14:textId="77777777" w:rsidR="008212AF" w:rsidRDefault="008212AF" w:rsidP="008212AF">
            <w:pPr>
              <w:pStyle w:val="BodyText"/>
              <w:rPr>
                <w:rFonts w:eastAsiaTheme="minorEastAsia"/>
              </w:rPr>
            </w:pPr>
            <w:r>
              <w:t xml:space="preserve">Victoria Police has not set targets for water consumption in 2020—21. However, opportunities to reduce water usage will be considered as part of the review of the Victoria Police design guidelines as referred to in the above energy usage section. </w:t>
            </w:r>
          </w:p>
          <w:p w14:paraId="435FB2F8" w14:textId="77777777" w:rsidR="008212AF" w:rsidRDefault="008212AF" w:rsidP="008212AF">
            <w:pPr>
              <w:pStyle w:val="BodyText"/>
            </w:pPr>
            <w:r>
              <w:t xml:space="preserve">Work to verify the NABERS water rating at the new Victoria Police Centre at 311 Spencer Street in Docklands will commence when the required occupancy levels for assessment are achieved. </w:t>
            </w:r>
          </w:p>
          <w:p w14:paraId="4961BE44" w14:textId="77777777" w:rsidR="008212AF" w:rsidRDefault="008212AF" w:rsidP="008212AF">
            <w:pPr>
              <w:pStyle w:val="BodyText"/>
            </w:pPr>
            <w:r>
              <w:t xml:space="preserve">In 2020—21, Victoria Police will continue to work with Victoria’s water corporation boards to increase data reliability and </w:t>
            </w:r>
            <w:r>
              <w:lastRenderedPageBreak/>
              <w:t>coverage and continue to look for opportunities to improve water saving facilities and reduce adverse environmental impacts.</w:t>
            </w:r>
          </w:p>
        </w:tc>
      </w:tr>
    </w:tbl>
    <w:p w14:paraId="6936BCB0" w14:textId="77777777" w:rsidR="008212AF" w:rsidRDefault="008212AF" w:rsidP="00016E21">
      <w:pPr>
        <w:pStyle w:val="Heading3"/>
        <w:spacing w:before="60"/>
        <w:rPr>
          <w:rFonts w:eastAsia="Times New Roman"/>
        </w:rPr>
      </w:pPr>
      <w:r>
        <w:rPr>
          <w:rFonts w:eastAsia="Times New Roman"/>
        </w:rPr>
        <w:lastRenderedPageBreak/>
        <w:t>Paper Management</w:t>
      </w:r>
    </w:p>
    <w:p w14:paraId="73F1A578" w14:textId="77777777" w:rsidR="008212AF" w:rsidRDefault="008212AF" w:rsidP="008212AF">
      <w:pPr>
        <w:pStyle w:val="BodyText"/>
        <w:rPr>
          <w:rFonts w:eastAsiaTheme="minorEastAsia"/>
          <w:lang w:val="en-GB"/>
        </w:rPr>
      </w:pPr>
      <w:r>
        <w:rPr>
          <w:lang w:val="en-GB"/>
        </w:rPr>
        <w:t xml:space="preserve">Victoria Police is committed to moving away from paper-based files and continue to pursue opportunities to become more efficient in relation to paper use. Increased workplace mobility through the use of laptops and tablets has reduced the need to print material in recent years. </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5248"/>
        <w:gridCol w:w="989"/>
        <w:gridCol w:w="942"/>
        <w:gridCol w:w="1043"/>
      </w:tblGrid>
      <w:tr w:rsidR="008212AF" w14:paraId="2AB9CFDD" w14:textId="77777777" w:rsidTr="00A2395F">
        <w:trPr>
          <w:tblHeader/>
          <w:tblCellSpacing w:w="15" w:type="dxa"/>
        </w:trPr>
        <w:tc>
          <w:tcPr>
            <w:tcW w:w="0" w:type="auto"/>
            <w:vAlign w:val="center"/>
            <w:hideMark/>
          </w:tcPr>
          <w:p w14:paraId="1865DE43" w14:textId="77777777" w:rsidR="008212AF" w:rsidRPr="00A2395F" w:rsidRDefault="008212AF" w:rsidP="008212AF">
            <w:pPr>
              <w:pStyle w:val="BodyText"/>
              <w:rPr>
                <w:b/>
                <w:bCs/>
                <w:lang w:val="en-AU"/>
              </w:rPr>
            </w:pPr>
            <w:r w:rsidRPr="00A2395F">
              <w:rPr>
                <w:rStyle w:val="heavy"/>
                <w:b/>
                <w:bCs/>
              </w:rPr>
              <w:t>Indicator</w:t>
            </w:r>
          </w:p>
        </w:tc>
        <w:tc>
          <w:tcPr>
            <w:tcW w:w="959" w:type="dxa"/>
            <w:vAlign w:val="center"/>
            <w:hideMark/>
          </w:tcPr>
          <w:p w14:paraId="170C78F3" w14:textId="77777777" w:rsidR="008212AF" w:rsidRPr="00A2395F" w:rsidRDefault="008212AF" w:rsidP="00A2395F">
            <w:pPr>
              <w:pStyle w:val="BodyText"/>
              <w:jc w:val="right"/>
              <w:rPr>
                <w:b/>
                <w:bCs/>
              </w:rPr>
            </w:pPr>
            <w:r w:rsidRPr="00A2395F">
              <w:rPr>
                <w:rStyle w:val="heavy"/>
                <w:b/>
                <w:bCs/>
              </w:rPr>
              <w:t>2019—20</w:t>
            </w:r>
          </w:p>
        </w:tc>
        <w:tc>
          <w:tcPr>
            <w:tcW w:w="912" w:type="dxa"/>
            <w:vAlign w:val="center"/>
            <w:hideMark/>
          </w:tcPr>
          <w:p w14:paraId="5488B620" w14:textId="77777777" w:rsidR="008212AF" w:rsidRPr="00A2395F" w:rsidRDefault="008212AF" w:rsidP="00A2395F">
            <w:pPr>
              <w:pStyle w:val="BodyText"/>
              <w:jc w:val="right"/>
              <w:rPr>
                <w:b/>
                <w:bCs/>
              </w:rPr>
            </w:pPr>
            <w:r w:rsidRPr="00A2395F">
              <w:rPr>
                <w:rStyle w:val="heavy"/>
                <w:b/>
                <w:bCs/>
              </w:rPr>
              <w:t>2018—19</w:t>
            </w:r>
          </w:p>
        </w:tc>
        <w:tc>
          <w:tcPr>
            <w:tcW w:w="998" w:type="dxa"/>
            <w:vAlign w:val="center"/>
            <w:hideMark/>
          </w:tcPr>
          <w:p w14:paraId="1BBFDE24" w14:textId="77777777" w:rsidR="008212AF" w:rsidRPr="00A2395F" w:rsidRDefault="008212AF" w:rsidP="00A2395F">
            <w:pPr>
              <w:pStyle w:val="BodyText"/>
              <w:jc w:val="right"/>
              <w:rPr>
                <w:b/>
                <w:bCs/>
              </w:rPr>
            </w:pPr>
            <w:r w:rsidRPr="00A2395F">
              <w:rPr>
                <w:rStyle w:val="heavy"/>
                <w:b/>
                <w:bCs/>
              </w:rPr>
              <w:t>% Change</w:t>
            </w:r>
          </w:p>
        </w:tc>
      </w:tr>
      <w:tr w:rsidR="008212AF" w14:paraId="76D58D1B" w14:textId="77777777" w:rsidTr="00A2395F">
        <w:trPr>
          <w:tblCellSpacing w:w="15" w:type="dxa"/>
        </w:trPr>
        <w:tc>
          <w:tcPr>
            <w:tcW w:w="8162" w:type="dxa"/>
            <w:gridSpan w:val="4"/>
            <w:vAlign w:val="center"/>
            <w:hideMark/>
          </w:tcPr>
          <w:p w14:paraId="35682162" w14:textId="77777777" w:rsidR="008212AF" w:rsidRPr="00540ED0" w:rsidRDefault="008212AF" w:rsidP="00A2395F">
            <w:pPr>
              <w:pStyle w:val="BodyText"/>
              <w:rPr>
                <w:b/>
                <w:bCs/>
              </w:rPr>
            </w:pPr>
            <w:r w:rsidRPr="00540ED0">
              <w:rPr>
                <w:rStyle w:val="heavy"/>
                <w:b/>
                <w:bCs/>
              </w:rPr>
              <w:t>Indicator (A4 ream equivalent)</w:t>
            </w:r>
          </w:p>
        </w:tc>
      </w:tr>
      <w:tr w:rsidR="008212AF" w14:paraId="5EB26462" w14:textId="77777777" w:rsidTr="00A2395F">
        <w:trPr>
          <w:tblCellSpacing w:w="15" w:type="dxa"/>
        </w:trPr>
        <w:tc>
          <w:tcPr>
            <w:tcW w:w="0" w:type="auto"/>
            <w:vAlign w:val="center"/>
            <w:hideMark/>
          </w:tcPr>
          <w:p w14:paraId="79934336" w14:textId="77777777" w:rsidR="008212AF" w:rsidRDefault="008212AF" w:rsidP="008212AF">
            <w:pPr>
              <w:pStyle w:val="BodyText"/>
            </w:pPr>
            <w:r>
              <w:t>Total units of copy paper used</w:t>
            </w:r>
          </w:p>
        </w:tc>
        <w:tc>
          <w:tcPr>
            <w:tcW w:w="959" w:type="dxa"/>
            <w:vAlign w:val="center"/>
            <w:hideMark/>
          </w:tcPr>
          <w:p w14:paraId="218658F1" w14:textId="77777777" w:rsidR="008212AF" w:rsidRDefault="008212AF" w:rsidP="00A2395F">
            <w:pPr>
              <w:pStyle w:val="BodyText"/>
              <w:jc w:val="right"/>
            </w:pPr>
            <w:r>
              <w:t>213,544</w:t>
            </w:r>
          </w:p>
        </w:tc>
        <w:tc>
          <w:tcPr>
            <w:tcW w:w="912" w:type="dxa"/>
            <w:vAlign w:val="center"/>
            <w:hideMark/>
          </w:tcPr>
          <w:p w14:paraId="3A0EE5CD" w14:textId="77777777" w:rsidR="008212AF" w:rsidRDefault="008212AF" w:rsidP="00A2395F">
            <w:pPr>
              <w:pStyle w:val="BodyText"/>
              <w:jc w:val="right"/>
            </w:pPr>
            <w:r>
              <w:t>207,388</w:t>
            </w:r>
          </w:p>
        </w:tc>
        <w:tc>
          <w:tcPr>
            <w:tcW w:w="998" w:type="dxa"/>
            <w:vAlign w:val="center"/>
            <w:hideMark/>
          </w:tcPr>
          <w:p w14:paraId="6892B18D" w14:textId="77777777" w:rsidR="008212AF" w:rsidRDefault="008212AF" w:rsidP="00A2395F">
            <w:pPr>
              <w:pStyle w:val="BodyText"/>
              <w:jc w:val="right"/>
            </w:pPr>
            <w:r>
              <w:t>+3.0%</w:t>
            </w:r>
          </w:p>
        </w:tc>
      </w:tr>
      <w:tr w:rsidR="008212AF" w14:paraId="5579A07E" w14:textId="77777777" w:rsidTr="00A2395F">
        <w:trPr>
          <w:tblCellSpacing w:w="15" w:type="dxa"/>
        </w:trPr>
        <w:tc>
          <w:tcPr>
            <w:tcW w:w="0" w:type="auto"/>
            <w:vAlign w:val="center"/>
            <w:hideMark/>
          </w:tcPr>
          <w:p w14:paraId="7CC1EE99" w14:textId="77777777" w:rsidR="008212AF" w:rsidRDefault="008212AF" w:rsidP="008212AF">
            <w:pPr>
              <w:pStyle w:val="BodyText"/>
            </w:pPr>
            <w:r>
              <w:t>Units of copy paper used per FTE (reams/ FTE)</w:t>
            </w:r>
          </w:p>
        </w:tc>
        <w:tc>
          <w:tcPr>
            <w:tcW w:w="959" w:type="dxa"/>
            <w:vAlign w:val="center"/>
            <w:hideMark/>
          </w:tcPr>
          <w:p w14:paraId="36EB4C1C" w14:textId="77777777" w:rsidR="008212AF" w:rsidRDefault="008212AF" w:rsidP="00A2395F">
            <w:pPr>
              <w:pStyle w:val="BodyText"/>
              <w:jc w:val="right"/>
            </w:pPr>
            <w:r>
              <w:t>10.0</w:t>
            </w:r>
          </w:p>
        </w:tc>
        <w:tc>
          <w:tcPr>
            <w:tcW w:w="912" w:type="dxa"/>
            <w:vAlign w:val="center"/>
            <w:hideMark/>
          </w:tcPr>
          <w:p w14:paraId="7BD390A1" w14:textId="77777777" w:rsidR="008212AF" w:rsidRDefault="008212AF" w:rsidP="00A2395F">
            <w:pPr>
              <w:pStyle w:val="BodyText"/>
              <w:jc w:val="right"/>
            </w:pPr>
            <w:r>
              <w:t>10.0</w:t>
            </w:r>
          </w:p>
        </w:tc>
        <w:tc>
          <w:tcPr>
            <w:tcW w:w="998" w:type="dxa"/>
            <w:vAlign w:val="center"/>
            <w:hideMark/>
          </w:tcPr>
          <w:p w14:paraId="7E60751C" w14:textId="77777777" w:rsidR="008212AF" w:rsidRDefault="008212AF" w:rsidP="00A2395F">
            <w:pPr>
              <w:pStyle w:val="BodyText"/>
              <w:jc w:val="right"/>
            </w:pPr>
            <w:r>
              <w:t>+0.3%</w:t>
            </w:r>
          </w:p>
        </w:tc>
      </w:tr>
      <w:tr w:rsidR="008212AF" w14:paraId="6BFB5FB2" w14:textId="77777777" w:rsidTr="00A2395F">
        <w:trPr>
          <w:tblCellSpacing w:w="15" w:type="dxa"/>
        </w:trPr>
        <w:tc>
          <w:tcPr>
            <w:tcW w:w="0" w:type="auto"/>
            <w:vAlign w:val="center"/>
            <w:hideMark/>
          </w:tcPr>
          <w:p w14:paraId="360EDC36" w14:textId="77777777" w:rsidR="008212AF" w:rsidRDefault="008212AF" w:rsidP="008212AF">
            <w:pPr>
              <w:pStyle w:val="BodyText"/>
            </w:pPr>
            <w:r>
              <w:t>Percentage of 76–100% recycled content copy paper purchased</w:t>
            </w:r>
          </w:p>
        </w:tc>
        <w:tc>
          <w:tcPr>
            <w:tcW w:w="959" w:type="dxa"/>
            <w:vAlign w:val="center"/>
            <w:hideMark/>
          </w:tcPr>
          <w:p w14:paraId="7322E6AB" w14:textId="77777777" w:rsidR="008212AF" w:rsidRDefault="008212AF" w:rsidP="00A2395F">
            <w:pPr>
              <w:pStyle w:val="BodyText"/>
              <w:jc w:val="right"/>
            </w:pPr>
            <w:r>
              <w:t>98.6%</w:t>
            </w:r>
          </w:p>
        </w:tc>
        <w:tc>
          <w:tcPr>
            <w:tcW w:w="912" w:type="dxa"/>
            <w:vAlign w:val="center"/>
            <w:hideMark/>
          </w:tcPr>
          <w:p w14:paraId="1CF83345" w14:textId="77777777" w:rsidR="008212AF" w:rsidRDefault="008212AF" w:rsidP="00A2395F">
            <w:pPr>
              <w:pStyle w:val="BodyText"/>
              <w:jc w:val="right"/>
            </w:pPr>
            <w:r>
              <w:t>98.4%</w:t>
            </w:r>
          </w:p>
        </w:tc>
        <w:tc>
          <w:tcPr>
            <w:tcW w:w="998" w:type="dxa"/>
            <w:vAlign w:val="center"/>
            <w:hideMark/>
          </w:tcPr>
          <w:p w14:paraId="78D3AF5C" w14:textId="77777777" w:rsidR="008212AF" w:rsidRDefault="008212AF" w:rsidP="00A2395F">
            <w:pPr>
              <w:pStyle w:val="BodyText"/>
              <w:jc w:val="right"/>
            </w:pPr>
            <w:r>
              <w:t>+0.2%</w:t>
            </w:r>
          </w:p>
        </w:tc>
      </w:tr>
      <w:tr w:rsidR="008212AF" w14:paraId="1D833C80" w14:textId="77777777" w:rsidTr="00A2395F">
        <w:trPr>
          <w:tblCellSpacing w:w="15" w:type="dxa"/>
        </w:trPr>
        <w:tc>
          <w:tcPr>
            <w:tcW w:w="0" w:type="auto"/>
            <w:vAlign w:val="center"/>
            <w:hideMark/>
          </w:tcPr>
          <w:p w14:paraId="2593127F" w14:textId="77777777" w:rsidR="008212AF" w:rsidRDefault="008212AF" w:rsidP="008212AF">
            <w:pPr>
              <w:pStyle w:val="BodyText"/>
            </w:pPr>
            <w:r>
              <w:t>Percentage of virgin fibre copy paper purchased</w:t>
            </w:r>
          </w:p>
        </w:tc>
        <w:tc>
          <w:tcPr>
            <w:tcW w:w="959" w:type="dxa"/>
            <w:vAlign w:val="center"/>
            <w:hideMark/>
          </w:tcPr>
          <w:p w14:paraId="16395C18" w14:textId="77777777" w:rsidR="008212AF" w:rsidRDefault="008212AF" w:rsidP="00A2395F">
            <w:pPr>
              <w:pStyle w:val="BodyText"/>
              <w:jc w:val="right"/>
            </w:pPr>
            <w:r>
              <w:t>1.4%</w:t>
            </w:r>
          </w:p>
        </w:tc>
        <w:tc>
          <w:tcPr>
            <w:tcW w:w="912" w:type="dxa"/>
            <w:vAlign w:val="center"/>
            <w:hideMark/>
          </w:tcPr>
          <w:p w14:paraId="318EC2E9" w14:textId="77777777" w:rsidR="008212AF" w:rsidRDefault="008212AF" w:rsidP="00A2395F">
            <w:pPr>
              <w:pStyle w:val="BodyText"/>
              <w:jc w:val="right"/>
            </w:pPr>
            <w:r>
              <w:t>1.6%</w:t>
            </w:r>
          </w:p>
        </w:tc>
        <w:tc>
          <w:tcPr>
            <w:tcW w:w="998" w:type="dxa"/>
            <w:vAlign w:val="center"/>
            <w:hideMark/>
          </w:tcPr>
          <w:p w14:paraId="4CD83558" w14:textId="77777777" w:rsidR="008212AF" w:rsidRDefault="008212AF" w:rsidP="00A2395F">
            <w:pPr>
              <w:pStyle w:val="BodyText"/>
              <w:jc w:val="right"/>
            </w:pPr>
            <w:r>
              <w:t>-11.9%</w:t>
            </w:r>
          </w:p>
        </w:tc>
      </w:tr>
    </w:tbl>
    <w:p w14:paraId="4EB4B192" w14:textId="77777777" w:rsidR="008212AF" w:rsidRPr="00540ED0" w:rsidRDefault="008212AF" w:rsidP="00EB6C12">
      <w:pPr>
        <w:pStyle w:val="vicpol---notes---2020-alt"/>
      </w:pPr>
      <w:r w:rsidRPr="00540ED0">
        <w:t xml:space="preserve">Note: </w:t>
      </w:r>
    </w:p>
    <w:p w14:paraId="050D1B4A" w14:textId="77777777" w:rsidR="008212AF" w:rsidRPr="00540ED0" w:rsidRDefault="008212AF" w:rsidP="00EB6C12">
      <w:pPr>
        <w:pStyle w:val="vicpol---notes---2020-alt"/>
      </w:pPr>
      <w:r w:rsidRPr="00540ED0">
        <w:t>Results may not tally due to rounding</w:t>
      </w:r>
    </w:p>
    <w:p w14:paraId="62DC92EA" w14:textId="77777777" w:rsidR="008212AF" w:rsidRDefault="008212AF" w:rsidP="00540ED0">
      <w:pPr>
        <w:pStyle w:val="Heading4"/>
        <w:rPr>
          <w:rFonts w:eastAsia="Times New Roman"/>
        </w:rPr>
      </w:pPr>
      <w:r>
        <w:rPr>
          <w:rFonts w:eastAsia="Times New Roman"/>
        </w:rPr>
        <w:t>Actions undertaken during 2019—20</w:t>
      </w:r>
    </w:p>
    <w:p w14:paraId="42FCFB37" w14:textId="77777777" w:rsidR="008212AF" w:rsidRDefault="008212AF" w:rsidP="008212AF">
      <w:pPr>
        <w:pStyle w:val="BodyText"/>
        <w:rPr>
          <w:rFonts w:eastAsiaTheme="minorEastAsia"/>
          <w:lang w:val="en-GB"/>
        </w:rPr>
      </w:pPr>
      <w:r>
        <w:rPr>
          <w:lang w:val="en-GB"/>
        </w:rPr>
        <w:t xml:space="preserve">From 1 November 2019, Victoria Police now uses 100 per cent recycled content white paper. Paper that is securely destroyed is then recycled. </w:t>
      </w:r>
    </w:p>
    <w:p w14:paraId="7E3E4F82" w14:textId="77777777" w:rsidR="008212AF" w:rsidRDefault="008212AF" w:rsidP="008212AF">
      <w:pPr>
        <w:pStyle w:val="BodyText"/>
        <w:rPr>
          <w:lang w:val="en-GB"/>
        </w:rPr>
      </w:pPr>
      <w:r>
        <w:rPr>
          <w:lang w:val="en-GB"/>
        </w:rPr>
        <w:t xml:space="preserve">More than 7,000 laptops were deployed across the organisation. Devices are enabled with Microsoft Teams for collaborating and electronic filesharing. Being portable, laptops reduce the need to print documents when staff require access to files when attending meetings and are otherwise away from the workstation. </w:t>
      </w:r>
    </w:p>
    <w:p w14:paraId="377D28F6" w14:textId="77777777" w:rsidR="008212AF" w:rsidRDefault="008212AF" w:rsidP="008212AF">
      <w:pPr>
        <w:pStyle w:val="BodyText"/>
        <w:rPr>
          <w:lang w:val="en-GB"/>
        </w:rPr>
      </w:pPr>
      <w:r>
        <w:rPr>
          <w:lang w:val="en-GB"/>
        </w:rPr>
        <w:t xml:space="preserve">New digital faxing technology was implemented. Digital faxing technology allows staff to send and receive faxes using an email interface. This removes the need to print and manage paper-based faxing. </w:t>
      </w:r>
    </w:p>
    <w:tbl>
      <w:tblPr>
        <w:tblW w:w="0" w:type="auto"/>
        <w:tblCellSpacing w:w="28" w:type="dxa"/>
        <w:shd w:val="clear" w:color="auto" w:fill="D9D9D9" w:themeFill="background1" w:themeFillShade="D9"/>
        <w:tblCellMar>
          <w:top w:w="57" w:type="dxa"/>
          <w:left w:w="57" w:type="dxa"/>
          <w:bottom w:w="57" w:type="dxa"/>
          <w:right w:w="57" w:type="dxa"/>
        </w:tblCellMar>
        <w:tblLook w:val="04A0" w:firstRow="1" w:lastRow="0" w:firstColumn="1" w:lastColumn="0" w:noHBand="0" w:noVBand="1"/>
      </w:tblPr>
      <w:tblGrid>
        <w:gridCol w:w="10198"/>
      </w:tblGrid>
      <w:tr w:rsidR="008212AF" w14:paraId="0BCDAB87" w14:textId="77777777" w:rsidTr="00540ED0">
        <w:trPr>
          <w:tblCellSpacing w:w="28" w:type="dxa"/>
        </w:trPr>
        <w:tc>
          <w:tcPr>
            <w:tcW w:w="0" w:type="auto"/>
            <w:shd w:val="clear" w:color="auto" w:fill="D9D9D9" w:themeFill="background1" w:themeFillShade="D9"/>
            <w:vAlign w:val="center"/>
            <w:hideMark/>
          </w:tcPr>
          <w:p w14:paraId="57992D39" w14:textId="77777777" w:rsidR="008212AF" w:rsidRDefault="008212AF" w:rsidP="00540ED0">
            <w:pPr>
              <w:pStyle w:val="Heading4"/>
              <w:rPr>
                <w:rFonts w:eastAsia="Times New Roman"/>
              </w:rPr>
            </w:pPr>
            <w:r>
              <w:rPr>
                <w:rFonts w:eastAsia="Times New Roman"/>
              </w:rPr>
              <w:t>Targets for 2020—21</w:t>
            </w:r>
          </w:p>
          <w:p w14:paraId="2A68C4F7" w14:textId="77777777" w:rsidR="008212AF" w:rsidRDefault="008212AF" w:rsidP="008212AF">
            <w:pPr>
              <w:pStyle w:val="BodyText"/>
              <w:rPr>
                <w:rFonts w:eastAsiaTheme="minorEastAsia"/>
              </w:rPr>
            </w:pPr>
            <w:r>
              <w:t xml:space="preserve">Specific paper targets for 2020—21 have not been established. However, Victoria Police continues to develop and implement initiatives to reduce usage. </w:t>
            </w:r>
          </w:p>
          <w:p w14:paraId="105908BB" w14:textId="77777777" w:rsidR="008212AF" w:rsidRDefault="008212AF" w:rsidP="008212AF">
            <w:pPr>
              <w:pStyle w:val="BodyText"/>
            </w:pPr>
            <w:r>
              <w:t xml:space="preserve">An additional 5,000 laptops are expected to be deployed across the organisation in 2020—21. </w:t>
            </w:r>
          </w:p>
          <w:p w14:paraId="42B0AEF9" w14:textId="77777777" w:rsidR="008212AF" w:rsidRDefault="008212AF" w:rsidP="008212AF">
            <w:pPr>
              <w:pStyle w:val="BodyText"/>
            </w:pPr>
            <w:r>
              <w:t xml:space="preserve">Victoria Police will implement the Follow You Printing initiative. Follow You Printing is a secure print management solution that will enable staff to print documents securely using their employee identification cards from any enabled print device. This capability will ensure staff print only what they need, prevent unnecessary printing and waste, protect document confidentiality and enable the flexibility to print from any enabled print device. </w:t>
            </w:r>
          </w:p>
          <w:p w14:paraId="0F355369" w14:textId="77777777" w:rsidR="008212AF" w:rsidRDefault="008212AF" w:rsidP="008212AF">
            <w:pPr>
              <w:pStyle w:val="BodyText"/>
            </w:pPr>
            <w:r>
              <w:t>The coronavirus (COVID-19) pandemic is likely to influence a downward trend of paper usage as more staff are working from home and have now learnt new practices with limited paper usage.</w:t>
            </w:r>
          </w:p>
        </w:tc>
      </w:tr>
    </w:tbl>
    <w:p w14:paraId="6C3A1F59" w14:textId="77777777" w:rsidR="008212AF" w:rsidRDefault="008212AF" w:rsidP="00540ED0">
      <w:pPr>
        <w:pStyle w:val="Heading3"/>
        <w:spacing w:before="60"/>
        <w:rPr>
          <w:rFonts w:eastAsia="Times New Roman"/>
        </w:rPr>
      </w:pPr>
      <w:r>
        <w:rPr>
          <w:rFonts w:eastAsia="Times New Roman"/>
        </w:rPr>
        <w:t>Waste</w:t>
      </w:r>
    </w:p>
    <w:p w14:paraId="0CD19A36" w14:textId="77777777" w:rsidR="008212AF" w:rsidRDefault="008212AF" w:rsidP="008212AF">
      <w:pPr>
        <w:pStyle w:val="BodyText"/>
        <w:rPr>
          <w:rFonts w:eastAsiaTheme="minorEastAsia"/>
          <w:lang w:val="en-GB"/>
        </w:rPr>
      </w:pPr>
      <w:r>
        <w:rPr>
          <w:lang w:val="en-GB"/>
        </w:rPr>
        <w:t xml:space="preserve">Victoria Police is committed to the effective management of waste to reduce operational costs and environmental impacts, as well as potential health risks to staff and the broader Victorian community. </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6261"/>
        <w:gridCol w:w="870"/>
        <w:gridCol w:w="885"/>
      </w:tblGrid>
      <w:tr w:rsidR="008212AF" w14:paraId="758058DD" w14:textId="77777777" w:rsidTr="00540ED0">
        <w:trPr>
          <w:tblHeader/>
          <w:tblCellSpacing w:w="15" w:type="dxa"/>
        </w:trPr>
        <w:tc>
          <w:tcPr>
            <w:tcW w:w="0" w:type="auto"/>
            <w:vAlign w:val="center"/>
            <w:hideMark/>
          </w:tcPr>
          <w:p w14:paraId="6015CD47" w14:textId="77777777" w:rsidR="008212AF" w:rsidRPr="00540ED0" w:rsidRDefault="008212AF" w:rsidP="008212AF">
            <w:pPr>
              <w:pStyle w:val="BodyText"/>
              <w:rPr>
                <w:b/>
                <w:bCs/>
                <w:lang w:val="en-AU"/>
              </w:rPr>
            </w:pPr>
            <w:r w:rsidRPr="00540ED0">
              <w:rPr>
                <w:rStyle w:val="heavy"/>
                <w:b/>
                <w:bCs/>
              </w:rPr>
              <w:t>Description</w:t>
            </w:r>
          </w:p>
        </w:tc>
        <w:tc>
          <w:tcPr>
            <w:tcW w:w="0" w:type="auto"/>
            <w:vAlign w:val="center"/>
            <w:hideMark/>
          </w:tcPr>
          <w:p w14:paraId="3F70F775" w14:textId="77777777" w:rsidR="008212AF" w:rsidRPr="00540ED0" w:rsidRDefault="008212AF" w:rsidP="00540ED0">
            <w:pPr>
              <w:pStyle w:val="BodyText"/>
              <w:jc w:val="right"/>
              <w:rPr>
                <w:b/>
                <w:bCs/>
              </w:rPr>
            </w:pPr>
            <w:r w:rsidRPr="00540ED0">
              <w:rPr>
                <w:rStyle w:val="heavy"/>
                <w:b/>
                <w:bCs/>
              </w:rPr>
              <w:t>2019—20</w:t>
            </w:r>
          </w:p>
        </w:tc>
        <w:tc>
          <w:tcPr>
            <w:tcW w:w="0" w:type="auto"/>
            <w:vAlign w:val="center"/>
            <w:hideMark/>
          </w:tcPr>
          <w:p w14:paraId="6BD21519" w14:textId="77777777" w:rsidR="008212AF" w:rsidRPr="00540ED0" w:rsidRDefault="008212AF" w:rsidP="00540ED0">
            <w:pPr>
              <w:pStyle w:val="BodyText"/>
              <w:jc w:val="right"/>
              <w:rPr>
                <w:b/>
                <w:bCs/>
              </w:rPr>
            </w:pPr>
            <w:r w:rsidRPr="00540ED0">
              <w:rPr>
                <w:rStyle w:val="heavy"/>
                <w:b/>
                <w:bCs/>
              </w:rPr>
              <w:t>2018—19</w:t>
            </w:r>
          </w:p>
        </w:tc>
      </w:tr>
      <w:tr w:rsidR="008212AF" w14:paraId="7CF21816" w14:textId="77777777" w:rsidTr="00540ED0">
        <w:trPr>
          <w:tblCellSpacing w:w="15" w:type="dxa"/>
        </w:trPr>
        <w:tc>
          <w:tcPr>
            <w:tcW w:w="0" w:type="auto"/>
            <w:gridSpan w:val="3"/>
            <w:vAlign w:val="center"/>
            <w:hideMark/>
          </w:tcPr>
          <w:p w14:paraId="57DE0EFE" w14:textId="77777777" w:rsidR="008212AF" w:rsidRPr="00540ED0" w:rsidRDefault="008212AF" w:rsidP="00540ED0">
            <w:pPr>
              <w:pStyle w:val="BodyText"/>
              <w:rPr>
                <w:b/>
                <w:bCs/>
              </w:rPr>
            </w:pPr>
            <w:r w:rsidRPr="00540ED0">
              <w:rPr>
                <w:rStyle w:val="heavy"/>
                <w:b/>
                <w:bCs/>
              </w:rPr>
              <w:t>Total units of office waste disposed of by destination (Kilograms)</w:t>
            </w:r>
          </w:p>
        </w:tc>
      </w:tr>
      <w:tr w:rsidR="008212AF" w14:paraId="6FAEFB1A" w14:textId="77777777" w:rsidTr="00540ED0">
        <w:trPr>
          <w:tblCellSpacing w:w="15" w:type="dxa"/>
        </w:trPr>
        <w:tc>
          <w:tcPr>
            <w:tcW w:w="0" w:type="auto"/>
            <w:vAlign w:val="center"/>
            <w:hideMark/>
          </w:tcPr>
          <w:p w14:paraId="6E9300D2" w14:textId="77777777" w:rsidR="008212AF" w:rsidRDefault="008212AF" w:rsidP="008212AF">
            <w:pPr>
              <w:pStyle w:val="BodyText"/>
            </w:pPr>
            <w:r>
              <w:t>Landfill</w:t>
            </w:r>
          </w:p>
        </w:tc>
        <w:tc>
          <w:tcPr>
            <w:tcW w:w="0" w:type="auto"/>
            <w:vAlign w:val="center"/>
            <w:hideMark/>
          </w:tcPr>
          <w:p w14:paraId="189369CF" w14:textId="77777777" w:rsidR="008212AF" w:rsidRDefault="008212AF" w:rsidP="00540ED0">
            <w:pPr>
              <w:pStyle w:val="BodyText"/>
              <w:jc w:val="right"/>
            </w:pPr>
            <w:r>
              <w:t>2,269,139</w:t>
            </w:r>
          </w:p>
        </w:tc>
        <w:tc>
          <w:tcPr>
            <w:tcW w:w="0" w:type="auto"/>
            <w:vAlign w:val="center"/>
            <w:hideMark/>
          </w:tcPr>
          <w:p w14:paraId="6A4EE4DE" w14:textId="77777777" w:rsidR="008212AF" w:rsidRDefault="008212AF" w:rsidP="00540ED0">
            <w:pPr>
              <w:pStyle w:val="BodyText"/>
              <w:jc w:val="right"/>
            </w:pPr>
            <w:r>
              <w:t>2,640,122</w:t>
            </w:r>
          </w:p>
        </w:tc>
      </w:tr>
      <w:tr w:rsidR="008212AF" w14:paraId="605FBB12" w14:textId="77777777" w:rsidTr="00540ED0">
        <w:trPr>
          <w:tblCellSpacing w:w="15" w:type="dxa"/>
        </w:trPr>
        <w:tc>
          <w:tcPr>
            <w:tcW w:w="0" w:type="auto"/>
            <w:vAlign w:val="center"/>
            <w:hideMark/>
          </w:tcPr>
          <w:p w14:paraId="26E40836" w14:textId="77777777" w:rsidR="008212AF" w:rsidRDefault="008212AF" w:rsidP="008212AF">
            <w:pPr>
              <w:pStyle w:val="BodyText"/>
            </w:pPr>
            <w:r>
              <w:t>Recycling</w:t>
            </w:r>
          </w:p>
        </w:tc>
        <w:tc>
          <w:tcPr>
            <w:tcW w:w="0" w:type="auto"/>
            <w:vAlign w:val="center"/>
            <w:hideMark/>
          </w:tcPr>
          <w:p w14:paraId="151BCB86" w14:textId="77777777" w:rsidR="008212AF" w:rsidRDefault="008212AF" w:rsidP="00540ED0">
            <w:pPr>
              <w:pStyle w:val="BodyText"/>
              <w:jc w:val="right"/>
            </w:pPr>
            <w:r>
              <w:t>490,279</w:t>
            </w:r>
          </w:p>
        </w:tc>
        <w:tc>
          <w:tcPr>
            <w:tcW w:w="0" w:type="auto"/>
            <w:vAlign w:val="center"/>
            <w:hideMark/>
          </w:tcPr>
          <w:p w14:paraId="665B873A" w14:textId="77777777" w:rsidR="008212AF" w:rsidRDefault="008212AF" w:rsidP="00540ED0">
            <w:pPr>
              <w:pStyle w:val="BodyText"/>
              <w:jc w:val="right"/>
            </w:pPr>
            <w:r>
              <w:t>585,714</w:t>
            </w:r>
          </w:p>
        </w:tc>
      </w:tr>
      <w:tr w:rsidR="008212AF" w14:paraId="24EFB7F2" w14:textId="77777777" w:rsidTr="00540ED0">
        <w:trPr>
          <w:tblCellSpacing w:w="15" w:type="dxa"/>
        </w:trPr>
        <w:tc>
          <w:tcPr>
            <w:tcW w:w="0" w:type="auto"/>
            <w:vAlign w:val="center"/>
            <w:hideMark/>
          </w:tcPr>
          <w:p w14:paraId="53989D2B" w14:textId="77777777" w:rsidR="008212AF" w:rsidRDefault="008212AF" w:rsidP="008212AF">
            <w:pPr>
              <w:pStyle w:val="BodyText"/>
            </w:pPr>
            <w:r>
              <w:rPr>
                <w:rStyle w:val="heavy"/>
              </w:rPr>
              <w:t>Total</w:t>
            </w:r>
          </w:p>
        </w:tc>
        <w:tc>
          <w:tcPr>
            <w:tcW w:w="0" w:type="auto"/>
            <w:vAlign w:val="center"/>
            <w:hideMark/>
          </w:tcPr>
          <w:p w14:paraId="20D26F96" w14:textId="77777777" w:rsidR="008212AF" w:rsidRDefault="008212AF" w:rsidP="00540ED0">
            <w:pPr>
              <w:pStyle w:val="BodyText"/>
              <w:jc w:val="right"/>
            </w:pPr>
            <w:r>
              <w:rPr>
                <w:rStyle w:val="heavy"/>
              </w:rPr>
              <w:t>2,759,419</w:t>
            </w:r>
          </w:p>
        </w:tc>
        <w:tc>
          <w:tcPr>
            <w:tcW w:w="0" w:type="auto"/>
            <w:vAlign w:val="center"/>
            <w:hideMark/>
          </w:tcPr>
          <w:p w14:paraId="440F95B9" w14:textId="77777777" w:rsidR="008212AF" w:rsidRDefault="008212AF" w:rsidP="00540ED0">
            <w:pPr>
              <w:pStyle w:val="BodyText"/>
              <w:jc w:val="right"/>
            </w:pPr>
            <w:r>
              <w:rPr>
                <w:rStyle w:val="heavy"/>
              </w:rPr>
              <w:t>3,225,836</w:t>
            </w:r>
          </w:p>
        </w:tc>
      </w:tr>
      <w:tr w:rsidR="008212AF" w14:paraId="4537489C" w14:textId="77777777" w:rsidTr="00540ED0">
        <w:trPr>
          <w:tblCellSpacing w:w="15" w:type="dxa"/>
        </w:trPr>
        <w:tc>
          <w:tcPr>
            <w:tcW w:w="0" w:type="auto"/>
            <w:gridSpan w:val="3"/>
            <w:vAlign w:val="center"/>
            <w:hideMark/>
          </w:tcPr>
          <w:p w14:paraId="1B707B4F" w14:textId="77777777" w:rsidR="008212AF" w:rsidRDefault="008212AF" w:rsidP="00540ED0">
            <w:pPr>
              <w:pStyle w:val="BodyText"/>
              <w:jc w:val="right"/>
            </w:pPr>
          </w:p>
        </w:tc>
      </w:tr>
      <w:tr w:rsidR="008212AF" w14:paraId="39A2DFAF" w14:textId="77777777" w:rsidTr="00540ED0">
        <w:trPr>
          <w:tblCellSpacing w:w="15" w:type="dxa"/>
        </w:trPr>
        <w:tc>
          <w:tcPr>
            <w:tcW w:w="0" w:type="auto"/>
            <w:gridSpan w:val="3"/>
            <w:vAlign w:val="center"/>
            <w:hideMark/>
          </w:tcPr>
          <w:p w14:paraId="74E96A60" w14:textId="77777777" w:rsidR="008212AF" w:rsidRPr="00540ED0" w:rsidRDefault="008212AF" w:rsidP="00540ED0">
            <w:pPr>
              <w:pStyle w:val="BodyText"/>
              <w:rPr>
                <w:rFonts w:eastAsiaTheme="minorEastAsia"/>
                <w:b/>
                <w:bCs/>
                <w:sz w:val="24"/>
                <w:szCs w:val="24"/>
              </w:rPr>
            </w:pPr>
            <w:r w:rsidRPr="00540ED0">
              <w:rPr>
                <w:rStyle w:val="heavy"/>
                <w:b/>
                <w:bCs/>
              </w:rPr>
              <w:lastRenderedPageBreak/>
              <w:t>Total units of waste disposed of per FTE by destination (Kilograms/FTE)</w:t>
            </w:r>
          </w:p>
        </w:tc>
      </w:tr>
      <w:tr w:rsidR="008212AF" w14:paraId="6B0C1DA9" w14:textId="77777777" w:rsidTr="00540ED0">
        <w:trPr>
          <w:tblCellSpacing w:w="15" w:type="dxa"/>
        </w:trPr>
        <w:tc>
          <w:tcPr>
            <w:tcW w:w="0" w:type="auto"/>
            <w:vAlign w:val="center"/>
            <w:hideMark/>
          </w:tcPr>
          <w:p w14:paraId="386C0B53" w14:textId="77777777" w:rsidR="008212AF" w:rsidRDefault="008212AF" w:rsidP="008212AF">
            <w:pPr>
              <w:pStyle w:val="BodyText"/>
            </w:pPr>
            <w:r>
              <w:t>Landfill</w:t>
            </w:r>
          </w:p>
        </w:tc>
        <w:tc>
          <w:tcPr>
            <w:tcW w:w="0" w:type="auto"/>
            <w:vAlign w:val="center"/>
            <w:hideMark/>
          </w:tcPr>
          <w:p w14:paraId="23FB4552" w14:textId="77777777" w:rsidR="008212AF" w:rsidRDefault="008212AF" w:rsidP="00540ED0">
            <w:pPr>
              <w:pStyle w:val="BodyText"/>
              <w:jc w:val="right"/>
            </w:pPr>
            <w:r>
              <w:t>113.1</w:t>
            </w:r>
          </w:p>
        </w:tc>
        <w:tc>
          <w:tcPr>
            <w:tcW w:w="0" w:type="auto"/>
            <w:vAlign w:val="center"/>
            <w:hideMark/>
          </w:tcPr>
          <w:p w14:paraId="799F3047" w14:textId="77777777" w:rsidR="008212AF" w:rsidRDefault="008212AF" w:rsidP="00540ED0">
            <w:pPr>
              <w:pStyle w:val="BodyText"/>
              <w:jc w:val="right"/>
            </w:pPr>
            <w:r>
              <w:t>135.6</w:t>
            </w:r>
          </w:p>
        </w:tc>
      </w:tr>
      <w:tr w:rsidR="008212AF" w14:paraId="0DEF2B60" w14:textId="77777777" w:rsidTr="00540ED0">
        <w:trPr>
          <w:tblCellSpacing w:w="15" w:type="dxa"/>
        </w:trPr>
        <w:tc>
          <w:tcPr>
            <w:tcW w:w="0" w:type="auto"/>
            <w:vAlign w:val="center"/>
            <w:hideMark/>
          </w:tcPr>
          <w:p w14:paraId="4ADABEA0" w14:textId="77777777" w:rsidR="008212AF" w:rsidRDefault="008212AF" w:rsidP="008212AF">
            <w:pPr>
              <w:pStyle w:val="BodyText"/>
            </w:pPr>
            <w:r>
              <w:t>Recycling</w:t>
            </w:r>
          </w:p>
        </w:tc>
        <w:tc>
          <w:tcPr>
            <w:tcW w:w="0" w:type="auto"/>
            <w:vAlign w:val="center"/>
            <w:hideMark/>
          </w:tcPr>
          <w:p w14:paraId="44CFDF0F" w14:textId="77777777" w:rsidR="008212AF" w:rsidRDefault="008212AF" w:rsidP="00540ED0">
            <w:pPr>
              <w:pStyle w:val="BodyText"/>
              <w:jc w:val="right"/>
            </w:pPr>
            <w:r>
              <w:t>24.4</w:t>
            </w:r>
          </w:p>
        </w:tc>
        <w:tc>
          <w:tcPr>
            <w:tcW w:w="0" w:type="auto"/>
            <w:vAlign w:val="center"/>
            <w:hideMark/>
          </w:tcPr>
          <w:p w14:paraId="75AD219B" w14:textId="77777777" w:rsidR="008212AF" w:rsidRDefault="008212AF" w:rsidP="00540ED0">
            <w:pPr>
              <w:pStyle w:val="BodyText"/>
              <w:jc w:val="right"/>
            </w:pPr>
            <w:r>
              <w:t>30.1</w:t>
            </w:r>
          </w:p>
        </w:tc>
      </w:tr>
      <w:tr w:rsidR="008212AF" w14:paraId="0B5A5C13" w14:textId="77777777" w:rsidTr="00540ED0">
        <w:trPr>
          <w:tblCellSpacing w:w="15" w:type="dxa"/>
        </w:trPr>
        <w:tc>
          <w:tcPr>
            <w:tcW w:w="0" w:type="auto"/>
            <w:vAlign w:val="center"/>
            <w:hideMark/>
          </w:tcPr>
          <w:p w14:paraId="2B5FC34A" w14:textId="77777777" w:rsidR="008212AF" w:rsidRPr="00540ED0" w:rsidRDefault="008212AF" w:rsidP="008212AF">
            <w:pPr>
              <w:pStyle w:val="BodyText"/>
              <w:rPr>
                <w:b/>
                <w:bCs/>
              </w:rPr>
            </w:pPr>
            <w:r w:rsidRPr="00540ED0">
              <w:rPr>
                <w:rStyle w:val="heavy"/>
                <w:b/>
                <w:bCs/>
              </w:rPr>
              <w:t>Total</w:t>
            </w:r>
          </w:p>
        </w:tc>
        <w:tc>
          <w:tcPr>
            <w:tcW w:w="0" w:type="auto"/>
            <w:vAlign w:val="center"/>
            <w:hideMark/>
          </w:tcPr>
          <w:p w14:paraId="13D3B751" w14:textId="77777777" w:rsidR="008212AF" w:rsidRPr="00540ED0" w:rsidRDefault="008212AF" w:rsidP="00540ED0">
            <w:pPr>
              <w:pStyle w:val="BodyText"/>
              <w:jc w:val="right"/>
              <w:rPr>
                <w:b/>
                <w:bCs/>
              </w:rPr>
            </w:pPr>
            <w:r w:rsidRPr="00540ED0">
              <w:rPr>
                <w:rStyle w:val="heavy"/>
                <w:b/>
                <w:bCs/>
              </w:rPr>
              <w:t>137.5</w:t>
            </w:r>
          </w:p>
        </w:tc>
        <w:tc>
          <w:tcPr>
            <w:tcW w:w="0" w:type="auto"/>
            <w:vAlign w:val="center"/>
            <w:hideMark/>
          </w:tcPr>
          <w:p w14:paraId="3C2C5234" w14:textId="77777777" w:rsidR="008212AF" w:rsidRPr="00540ED0" w:rsidRDefault="008212AF" w:rsidP="00540ED0">
            <w:pPr>
              <w:pStyle w:val="BodyText"/>
              <w:jc w:val="right"/>
              <w:rPr>
                <w:b/>
                <w:bCs/>
              </w:rPr>
            </w:pPr>
            <w:r w:rsidRPr="00540ED0">
              <w:rPr>
                <w:rStyle w:val="heavy"/>
                <w:b/>
                <w:bCs/>
              </w:rPr>
              <w:t>165.7</w:t>
            </w:r>
          </w:p>
        </w:tc>
      </w:tr>
      <w:tr w:rsidR="008212AF" w14:paraId="1224777D" w14:textId="77777777" w:rsidTr="00540ED0">
        <w:trPr>
          <w:tblCellSpacing w:w="15" w:type="dxa"/>
        </w:trPr>
        <w:tc>
          <w:tcPr>
            <w:tcW w:w="0" w:type="auto"/>
            <w:vAlign w:val="center"/>
            <w:hideMark/>
          </w:tcPr>
          <w:p w14:paraId="248B0DCF" w14:textId="77777777" w:rsidR="008212AF" w:rsidRDefault="008212AF" w:rsidP="008212AF">
            <w:pPr>
              <w:pStyle w:val="BodyText"/>
            </w:pPr>
            <w:r>
              <w:t>Recycling rate (per cent)</w:t>
            </w:r>
          </w:p>
        </w:tc>
        <w:tc>
          <w:tcPr>
            <w:tcW w:w="0" w:type="auto"/>
            <w:vAlign w:val="center"/>
            <w:hideMark/>
          </w:tcPr>
          <w:p w14:paraId="059D8DED" w14:textId="77777777" w:rsidR="008212AF" w:rsidRDefault="008212AF" w:rsidP="00540ED0">
            <w:pPr>
              <w:pStyle w:val="BodyText"/>
              <w:jc w:val="right"/>
            </w:pPr>
            <w:r>
              <w:t>17.8%</w:t>
            </w:r>
          </w:p>
        </w:tc>
        <w:tc>
          <w:tcPr>
            <w:tcW w:w="0" w:type="auto"/>
            <w:vAlign w:val="center"/>
            <w:hideMark/>
          </w:tcPr>
          <w:p w14:paraId="085A7AC4" w14:textId="77777777" w:rsidR="008212AF" w:rsidRDefault="008212AF" w:rsidP="00540ED0">
            <w:pPr>
              <w:pStyle w:val="BodyText"/>
              <w:jc w:val="right"/>
            </w:pPr>
            <w:r>
              <w:t>18.2%</w:t>
            </w:r>
          </w:p>
        </w:tc>
      </w:tr>
      <w:tr w:rsidR="008212AF" w14:paraId="50FFAC5F" w14:textId="77777777" w:rsidTr="00540ED0">
        <w:trPr>
          <w:tblCellSpacing w:w="15" w:type="dxa"/>
        </w:trPr>
        <w:tc>
          <w:tcPr>
            <w:tcW w:w="0" w:type="auto"/>
            <w:vAlign w:val="center"/>
            <w:hideMark/>
          </w:tcPr>
          <w:p w14:paraId="1C08B86D" w14:textId="77777777" w:rsidR="008212AF" w:rsidRDefault="008212AF" w:rsidP="008212AF">
            <w:pPr>
              <w:pStyle w:val="BodyText"/>
            </w:pPr>
            <w:r>
              <w:t>Greenhouse gas emissions associated with waste to landfill (tonnes of CO</w:t>
            </w:r>
            <w:r w:rsidRPr="009E06E2">
              <w:rPr>
                <w:rStyle w:val="charoverride-16"/>
                <w:vertAlign w:val="subscript"/>
              </w:rPr>
              <w:t>2</w:t>
            </w:r>
            <w:r>
              <w:t>e)</w:t>
            </w:r>
          </w:p>
        </w:tc>
        <w:tc>
          <w:tcPr>
            <w:tcW w:w="0" w:type="auto"/>
            <w:vAlign w:val="center"/>
            <w:hideMark/>
          </w:tcPr>
          <w:p w14:paraId="1597E20D" w14:textId="77777777" w:rsidR="008212AF" w:rsidRDefault="008212AF" w:rsidP="00540ED0">
            <w:pPr>
              <w:pStyle w:val="BodyText"/>
              <w:jc w:val="right"/>
            </w:pPr>
            <w:r>
              <w:t>3,177</w:t>
            </w:r>
          </w:p>
        </w:tc>
        <w:tc>
          <w:tcPr>
            <w:tcW w:w="0" w:type="auto"/>
            <w:vAlign w:val="center"/>
            <w:hideMark/>
          </w:tcPr>
          <w:p w14:paraId="7EC7C5E4" w14:textId="77777777" w:rsidR="008212AF" w:rsidRDefault="008212AF" w:rsidP="00540ED0">
            <w:pPr>
              <w:pStyle w:val="BodyText"/>
              <w:jc w:val="right"/>
            </w:pPr>
            <w:r>
              <w:t>3,696</w:t>
            </w:r>
          </w:p>
        </w:tc>
      </w:tr>
    </w:tbl>
    <w:p w14:paraId="7B848BC1" w14:textId="77777777" w:rsidR="008212AF" w:rsidRPr="00540ED0" w:rsidRDefault="008212AF" w:rsidP="00EB6C12">
      <w:pPr>
        <w:pStyle w:val="vicpol---notes---2020-alt"/>
      </w:pPr>
      <w:r w:rsidRPr="00540ED0">
        <w:t>Notes:</w:t>
      </w:r>
    </w:p>
    <w:p w14:paraId="26F263C0" w14:textId="4921C705" w:rsidR="008212AF" w:rsidRPr="00540ED0" w:rsidRDefault="008212AF" w:rsidP="00EB6C12">
      <w:pPr>
        <w:pStyle w:val="vicpol---notes---2020-alt"/>
      </w:pPr>
      <w:r w:rsidRPr="00540ED0">
        <w:t>Data coverage has decreased due to the transition to a new waste management service provider. For April 2019 to November 2019 inclusive, data accounts for 33 per cent of Victoria Police sites and accounts for approximately 93 per cent of Victoria Police FTE staff. For December 2019 to March 2020 inclusive, data accounts for 30 per cent of Victoria Police sites and accounts for approximately 80 per cent of Victoria Police FTE staff</w:t>
      </w:r>
    </w:p>
    <w:p w14:paraId="3BE9814F" w14:textId="0699F02E" w:rsidR="008212AF" w:rsidRPr="00540ED0" w:rsidRDefault="008212AF" w:rsidP="00EB6C12">
      <w:pPr>
        <w:pStyle w:val="vicpol---notes---2020-alt"/>
      </w:pPr>
      <w:r w:rsidRPr="00540ED0">
        <w:t>Due to the change in coverage, a direct comparison between years should not be made</w:t>
      </w:r>
    </w:p>
    <w:p w14:paraId="08129542" w14:textId="77777777" w:rsidR="008212AF" w:rsidRDefault="008212AF" w:rsidP="00307687">
      <w:pPr>
        <w:pStyle w:val="Heading4"/>
        <w:rPr>
          <w:rFonts w:eastAsia="Times New Roman"/>
        </w:rPr>
      </w:pPr>
      <w:r>
        <w:rPr>
          <w:rFonts w:eastAsia="Times New Roman"/>
        </w:rPr>
        <w:t>Actions undertaken during 2019—20</w:t>
      </w:r>
    </w:p>
    <w:p w14:paraId="4BF4CB7C" w14:textId="77777777" w:rsidR="008212AF" w:rsidRDefault="008212AF" w:rsidP="008212AF">
      <w:pPr>
        <w:pStyle w:val="BodyText"/>
        <w:rPr>
          <w:rFonts w:eastAsiaTheme="minorEastAsia"/>
          <w:lang w:val="en-GB"/>
        </w:rPr>
      </w:pPr>
      <w:r>
        <w:rPr>
          <w:lang w:val="en-GB"/>
        </w:rPr>
        <w:t xml:space="preserve">To reduce recycling contamination associated with food waste, educational posters were hung, bins were custom designed to promote the use of appropriate waste streams and an online educational portal was rolled out. Regular communication, monitoring and education are ongoing. </w:t>
      </w:r>
    </w:p>
    <w:p w14:paraId="092F2AF8" w14:textId="5A9FC497" w:rsidR="008212AF" w:rsidRDefault="008212AF" w:rsidP="008212AF">
      <w:pPr>
        <w:pStyle w:val="BodyText"/>
        <w:rPr>
          <w:lang w:val="en-GB"/>
        </w:rPr>
      </w:pPr>
      <w:r>
        <w:rPr>
          <w:lang w:val="en-GB"/>
        </w:rPr>
        <w:t xml:space="preserve">Site-based waste champions were identified and met regularly with the contracted cleaning and waste management providers. </w:t>
      </w:r>
    </w:p>
    <w:p w14:paraId="7190142D" w14:textId="77777777" w:rsidR="008212AF" w:rsidRDefault="008212AF" w:rsidP="008212AF">
      <w:pPr>
        <w:pStyle w:val="BodyText"/>
        <w:rPr>
          <w:lang w:val="en-GB"/>
        </w:rPr>
      </w:pPr>
      <w:r>
        <w:rPr>
          <w:lang w:val="en-GB"/>
        </w:rPr>
        <w:t xml:space="preserve">The Simply Cups Australia program was rolled out at the City West Police Complex. Under the Simply Cups Australia program, takeaway cups are separated from other waste streams and cups are upcycled with other materials to produce valuable items including re-usable cups, car park stops and roadside kerbing, outdoor furniture, air-conditioning mounting blocks and road surfacing. </w:t>
      </w:r>
    </w:p>
    <w:p w14:paraId="15D5252F" w14:textId="2D0032C6" w:rsidR="00FB6FB4" w:rsidRPr="00FB6FB4" w:rsidRDefault="008212AF" w:rsidP="00FB6FB4">
      <w:pPr>
        <w:pStyle w:val="BodyText"/>
      </w:pPr>
      <w:r>
        <w:rPr>
          <w:lang w:val="en-GB"/>
        </w:rPr>
        <w:t>Smaller skips were also replaced with larger ones where possible to reduce the frequency of collection, consequently saving on bin collection fees and reducing greenhouse gas emissions.</w:t>
      </w:r>
    </w:p>
    <w:tbl>
      <w:tblPr>
        <w:tblW w:w="0" w:type="auto"/>
        <w:tblCellSpacing w:w="28" w:type="dxa"/>
        <w:shd w:val="clear" w:color="auto" w:fill="D9D9D9" w:themeFill="background1" w:themeFillShade="D9"/>
        <w:tblCellMar>
          <w:top w:w="57" w:type="dxa"/>
          <w:left w:w="57" w:type="dxa"/>
          <w:bottom w:w="57" w:type="dxa"/>
          <w:right w:w="57" w:type="dxa"/>
        </w:tblCellMar>
        <w:tblLook w:val="04A0" w:firstRow="1" w:lastRow="0" w:firstColumn="1" w:lastColumn="0" w:noHBand="0" w:noVBand="1"/>
      </w:tblPr>
      <w:tblGrid>
        <w:gridCol w:w="10198"/>
      </w:tblGrid>
      <w:tr w:rsidR="008212AF" w14:paraId="145654C4" w14:textId="77777777" w:rsidTr="00307687">
        <w:trPr>
          <w:tblCellSpacing w:w="28" w:type="dxa"/>
        </w:trPr>
        <w:tc>
          <w:tcPr>
            <w:tcW w:w="0" w:type="auto"/>
            <w:shd w:val="clear" w:color="auto" w:fill="D9D9D9" w:themeFill="background1" w:themeFillShade="D9"/>
            <w:vAlign w:val="center"/>
            <w:hideMark/>
          </w:tcPr>
          <w:p w14:paraId="556B4146" w14:textId="3E45B151" w:rsidR="008212AF" w:rsidRDefault="008212AF" w:rsidP="00307687">
            <w:pPr>
              <w:pStyle w:val="Heading4"/>
              <w:rPr>
                <w:rFonts w:eastAsia="Times New Roman"/>
              </w:rPr>
            </w:pPr>
            <w:r>
              <w:rPr>
                <w:rFonts w:eastAsia="Times New Roman"/>
              </w:rPr>
              <w:t>Targets for 2020—21</w:t>
            </w:r>
          </w:p>
          <w:p w14:paraId="0EB40A60" w14:textId="10F29ACF" w:rsidR="008212AF" w:rsidRDefault="008212AF" w:rsidP="008212AF">
            <w:pPr>
              <w:pStyle w:val="BodyText"/>
              <w:rPr>
                <w:rFonts w:eastAsiaTheme="minorEastAsia"/>
              </w:rPr>
            </w:pPr>
            <w:r>
              <w:t>In 2020—21, Victoria Police will deploy an additional 55 modular recycling bin systems across police stations to further increase recycling and reduce contamination in offices and public spaces. Where possible, the Simply Cups Australia program will be rolled out to more sites, including the Police Academy.</w:t>
            </w:r>
          </w:p>
          <w:p w14:paraId="2BFEC697" w14:textId="77777777" w:rsidR="008212AF" w:rsidRDefault="008212AF" w:rsidP="008212AF">
            <w:pPr>
              <w:pStyle w:val="BodyText"/>
            </w:pPr>
            <w:r>
              <w:t xml:space="preserve">Ongoing education and monitoring will continue. The emphasis by Victoria Police on environmental sustainability, reducing waste overall and recycling of waste where possible, is likely to continue to have positive impact on waste management. </w:t>
            </w:r>
          </w:p>
          <w:p w14:paraId="68154DCB" w14:textId="77777777" w:rsidR="008212AF" w:rsidRDefault="008212AF" w:rsidP="008212AF">
            <w:pPr>
              <w:pStyle w:val="BodyText"/>
            </w:pPr>
            <w:r>
              <w:t xml:space="preserve">Victoria Police will also continue to develop systems to collect data more comprehensively. </w:t>
            </w:r>
          </w:p>
        </w:tc>
      </w:tr>
    </w:tbl>
    <w:p w14:paraId="7DC108AD" w14:textId="77777777" w:rsidR="00FB6FB4" w:rsidRDefault="00FB6FB4">
      <w:pPr>
        <w:rPr>
          <w:rFonts w:asciiTheme="minorHAnsi" w:eastAsia="Times New Roman" w:hAnsiTheme="minorHAnsi" w:cs="Times New Roman"/>
          <w:bCs/>
          <w:color w:val="0070C0"/>
          <w:sz w:val="24"/>
          <w:szCs w:val="27"/>
          <w:lang w:val="en-AU" w:eastAsia="en-GB" w:bidi="ar-SA"/>
        </w:rPr>
      </w:pPr>
      <w:r>
        <w:rPr>
          <w:rFonts w:eastAsia="Times New Roman"/>
        </w:rPr>
        <w:br w:type="page"/>
      </w:r>
    </w:p>
    <w:p w14:paraId="4EFEABE2" w14:textId="375CCA13" w:rsidR="008212AF" w:rsidRDefault="008212AF" w:rsidP="00307687">
      <w:pPr>
        <w:pStyle w:val="Heading3"/>
        <w:spacing w:before="60"/>
        <w:rPr>
          <w:rFonts w:eastAsia="Times New Roman"/>
        </w:rPr>
      </w:pPr>
      <w:r>
        <w:rPr>
          <w:rFonts w:eastAsia="Times New Roman"/>
        </w:rPr>
        <w:lastRenderedPageBreak/>
        <w:t>Sustainable Transport</w:t>
      </w:r>
    </w:p>
    <w:p w14:paraId="1B14DE49" w14:textId="77777777" w:rsidR="008212AF" w:rsidRDefault="008212AF" w:rsidP="008212AF">
      <w:pPr>
        <w:pStyle w:val="BodyText"/>
        <w:rPr>
          <w:rFonts w:eastAsiaTheme="minorEastAsia"/>
          <w:lang w:val="en-GB"/>
        </w:rPr>
      </w:pPr>
      <w:r>
        <w:rPr>
          <w:lang w:val="en-GB"/>
        </w:rPr>
        <w:t xml:space="preserve">Victoria Police continues to work towards building a more environmentally sustainable fleet. </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1820"/>
        <w:gridCol w:w="1157"/>
        <w:gridCol w:w="1418"/>
        <w:gridCol w:w="2694"/>
      </w:tblGrid>
      <w:tr w:rsidR="008212AF" w14:paraId="3D738AF3" w14:textId="77777777" w:rsidTr="00B952DE">
        <w:trPr>
          <w:tblHeader/>
          <w:tblCellSpacing w:w="15" w:type="dxa"/>
        </w:trPr>
        <w:tc>
          <w:tcPr>
            <w:tcW w:w="1775" w:type="dxa"/>
            <w:vAlign w:val="center"/>
            <w:hideMark/>
          </w:tcPr>
          <w:p w14:paraId="0AA0608D" w14:textId="77777777" w:rsidR="008212AF" w:rsidRPr="00307687" w:rsidRDefault="008212AF" w:rsidP="008212AF">
            <w:pPr>
              <w:pStyle w:val="BodyText"/>
              <w:rPr>
                <w:b/>
                <w:bCs/>
                <w:lang w:val="en-AU"/>
              </w:rPr>
            </w:pPr>
            <w:r w:rsidRPr="00307687">
              <w:rPr>
                <w:rStyle w:val="heavy"/>
                <w:b/>
                <w:bCs/>
              </w:rPr>
              <w:t>Indicator</w:t>
            </w:r>
          </w:p>
        </w:tc>
        <w:tc>
          <w:tcPr>
            <w:tcW w:w="1127" w:type="dxa"/>
            <w:vAlign w:val="center"/>
            <w:hideMark/>
          </w:tcPr>
          <w:p w14:paraId="45A4C662" w14:textId="77777777" w:rsidR="008212AF" w:rsidRPr="00307687" w:rsidRDefault="008212AF" w:rsidP="00307687">
            <w:pPr>
              <w:pStyle w:val="BodyText"/>
              <w:jc w:val="right"/>
              <w:rPr>
                <w:b/>
                <w:bCs/>
              </w:rPr>
            </w:pPr>
            <w:r w:rsidRPr="00307687">
              <w:rPr>
                <w:rStyle w:val="heavy"/>
                <w:b/>
                <w:bCs/>
              </w:rPr>
              <w:t>2019—20</w:t>
            </w:r>
          </w:p>
        </w:tc>
        <w:tc>
          <w:tcPr>
            <w:tcW w:w="1388" w:type="dxa"/>
            <w:vAlign w:val="center"/>
            <w:hideMark/>
          </w:tcPr>
          <w:p w14:paraId="5D5B6A2D" w14:textId="77777777" w:rsidR="008212AF" w:rsidRPr="00307687" w:rsidRDefault="008212AF" w:rsidP="00307687">
            <w:pPr>
              <w:pStyle w:val="BodyText"/>
              <w:jc w:val="right"/>
              <w:rPr>
                <w:b/>
                <w:bCs/>
              </w:rPr>
            </w:pPr>
            <w:r w:rsidRPr="00307687">
              <w:rPr>
                <w:rStyle w:val="heavy"/>
                <w:b/>
                <w:bCs/>
              </w:rPr>
              <w:t>2018—19</w:t>
            </w:r>
          </w:p>
        </w:tc>
        <w:tc>
          <w:tcPr>
            <w:tcW w:w="2649" w:type="dxa"/>
            <w:vAlign w:val="center"/>
            <w:hideMark/>
          </w:tcPr>
          <w:p w14:paraId="1705329E" w14:textId="77777777" w:rsidR="008212AF" w:rsidRPr="00307687" w:rsidRDefault="008212AF" w:rsidP="00307687">
            <w:pPr>
              <w:pStyle w:val="BodyText"/>
              <w:jc w:val="right"/>
              <w:rPr>
                <w:b/>
                <w:bCs/>
              </w:rPr>
            </w:pPr>
            <w:r w:rsidRPr="00307687">
              <w:rPr>
                <w:rStyle w:val="heavy"/>
                <w:b/>
                <w:bCs/>
              </w:rPr>
              <w:t>% Change</w:t>
            </w:r>
          </w:p>
        </w:tc>
      </w:tr>
      <w:tr w:rsidR="008212AF" w14:paraId="4E7A60A4" w14:textId="77777777" w:rsidTr="00B952DE">
        <w:trPr>
          <w:tblCellSpacing w:w="15" w:type="dxa"/>
        </w:trPr>
        <w:tc>
          <w:tcPr>
            <w:tcW w:w="7029" w:type="dxa"/>
            <w:gridSpan w:val="4"/>
            <w:vAlign w:val="center"/>
            <w:hideMark/>
          </w:tcPr>
          <w:p w14:paraId="14A664EC" w14:textId="77777777" w:rsidR="008212AF" w:rsidRPr="00307687" w:rsidRDefault="008212AF" w:rsidP="00307687">
            <w:pPr>
              <w:pStyle w:val="BodyText"/>
              <w:rPr>
                <w:b/>
                <w:bCs/>
              </w:rPr>
            </w:pPr>
            <w:r w:rsidRPr="00307687">
              <w:rPr>
                <w:rStyle w:val="heavy"/>
                <w:b/>
                <w:bCs/>
              </w:rPr>
              <w:t xml:space="preserve">Total energy consumption by vehicles (GJ) </w:t>
            </w:r>
          </w:p>
        </w:tc>
      </w:tr>
      <w:tr w:rsidR="008212AF" w14:paraId="27555EB5" w14:textId="77777777" w:rsidTr="00B952DE">
        <w:trPr>
          <w:tblCellSpacing w:w="15" w:type="dxa"/>
        </w:trPr>
        <w:tc>
          <w:tcPr>
            <w:tcW w:w="1775" w:type="dxa"/>
            <w:vAlign w:val="center"/>
            <w:hideMark/>
          </w:tcPr>
          <w:p w14:paraId="47DA422E" w14:textId="77777777" w:rsidR="008212AF" w:rsidRDefault="008212AF" w:rsidP="008212AF">
            <w:pPr>
              <w:pStyle w:val="BodyText"/>
            </w:pPr>
            <w:r>
              <w:t>Unleaded</w:t>
            </w:r>
          </w:p>
        </w:tc>
        <w:tc>
          <w:tcPr>
            <w:tcW w:w="1127" w:type="dxa"/>
            <w:vAlign w:val="center"/>
            <w:hideMark/>
          </w:tcPr>
          <w:p w14:paraId="1B29A6F2" w14:textId="77777777" w:rsidR="008212AF" w:rsidRDefault="008212AF" w:rsidP="00307687">
            <w:pPr>
              <w:pStyle w:val="BodyText"/>
              <w:jc w:val="right"/>
            </w:pPr>
            <w:r>
              <w:t>218,902</w:t>
            </w:r>
          </w:p>
        </w:tc>
        <w:tc>
          <w:tcPr>
            <w:tcW w:w="1388" w:type="dxa"/>
            <w:vAlign w:val="center"/>
            <w:hideMark/>
          </w:tcPr>
          <w:p w14:paraId="27F6494A" w14:textId="77777777" w:rsidR="008212AF" w:rsidRDefault="008212AF" w:rsidP="00307687">
            <w:pPr>
              <w:pStyle w:val="BodyText"/>
              <w:jc w:val="right"/>
            </w:pPr>
            <w:r>
              <w:t>249,852</w:t>
            </w:r>
          </w:p>
        </w:tc>
        <w:tc>
          <w:tcPr>
            <w:tcW w:w="2649" w:type="dxa"/>
            <w:vAlign w:val="center"/>
            <w:hideMark/>
          </w:tcPr>
          <w:p w14:paraId="2E665847" w14:textId="77777777" w:rsidR="008212AF" w:rsidRDefault="008212AF" w:rsidP="00307687">
            <w:pPr>
              <w:pStyle w:val="BodyText"/>
              <w:jc w:val="right"/>
            </w:pPr>
            <w:r>
              <w:t>-12.4%</w:t>
            </w:r>
          </w:p>
        </w:tc>
      </w:tr>
      <w:tr w:rsidR="008212AF" w14:paraId="15C29A6E" w14:textId="77777777" w:rsidTr="00B952DE">
        <w:trPr>
          <w:tblCellSpacing w:w="15" w:type="dxa"/>
        </w:trPr>
        <w:tc>
          <w:tcPr>
            <w:tcW w:w="1775" w:type="dxa"/>
            <w:vAlign w:val="center"/>
            <w:hideMark/>
          </w:tcPr>
          <w:p w14:paraId="111F011A" w14:textId="77777777" w:rsidR="008212AF" w:rsidRDefault="008212AF" w:rsidP="008212AF">
            <w:pPr>
              <w:pStyle w:val="BodyText"/>
            </w:pPr>
            <w:r>
              <w:t>Diesel</w:t>
            </w:r>
          </w:p>
        </w:tc>
        <w:tc>
          <w:tcPr>
            <w:tcW w:w="1127" w:type="dxa"/>
            <w:vAlign w:val="center"/>
            <w:hideMark/>
          </w:tcPr>
          <w:p w14:paraId="6D79F086" w14:textId="77777777" w:rsidR="008212AF" w:rsidRDefault="008212AF" w:rsidP="00307687">
            <w:pPr>
              <w:pStyle w:val="BodyText"/>
              <w:jc w:val="right"/>
            </w:pPr>
            <w:r>
              <w:t>142,553</w:t>
            </w:r>
          </w:p>
        </w:tc>
        <w:tc>
          <w:tcPr>
            <w:tcW w:w="1388" w:type="dxa"/>
            <w:vAlign w:val="center"/>
            <w:hideMark/>
          </w:tcPr>
          <w:p w14:paraId="7A0D39B7" w14:textId="77777777" w:rsidR="008212AF" w:rsidRDefault="008212AF" w:rsidP="00307687">
            <w:pPr>
              <w:pStyle w:val="BodyText"/>
              <w:jc w:val="right"/>
            </w:pPr>
            <w:r>
              <w:t>108,327</w:t>
            </w:r>
          </w:p>
        </w:tc>
        <w:tc>
          <w:tcPr>
            <w:tcW w:w="2649" w:type="dxa"/>
            <w:vAlign w:val="center"/>
            <w:hideMark/>
          </w:tcPr>
          <w:p w14:paraId="686C1731" w14:textId="77777777" w:rsidR="008212AF" w:rsidRDefault="008212AF" w:rsidP="00307687">
            <w:pPr>
              <w:pStyle w:val="BodyText"/>
              <w:jc w:val="right"/>
            </w:pPr>
            <w:r>
              <w:t>+31.6%</w:t>
            </w:r>
          </w:p>
        </w:tc>
      </w:tr>
      <w:tr w:rsidR="008212AF" w14:paraId="26B8AF9F" w14:textId="77777777" w:rsidTr="00B952DE">
        <w:trPr>
          <w:tblCellSpacing w:w="15" w:type="dxa"/>
        </w:trPr>
        <w:tc>
          <w:tcPr>
            <w:tcW w:w="1775" w:type="dxa"/>
            <w:vAlign w:val="center"/>
            <w:hideMark/>
          </w:tcPr>
          <w:p w14:paraId="65AB2974" w14:textId="77777777" w:rsidR="008212AF" w:rsidRDefault="008212AF" w:rsidP="008212AF">
            <w:pPr>
              <w:pStyle w:val="BodyText"/>
            </w:pPr>
            <w:r>
              <w:t>Hybrid</w:t>
            </w:r>
          </w:p>
        </w:tc>
        <w:tc>
          <w:tcPr>
            <w:tcW w:w="1127" w:type="dxa"/>
            <w:vAlign w:val="center"/>
            <w:hideMark/>
          </w:tcPr>
          <w:p w14:paraId="72622985" w14:textId="77777777" w:rsidR="008212AF" w:rsidRDefault="008212AF" w:rsidP="00307687">
            <w:pPr>
              <w:pStyle w:val="BodyText"/>
              <w:jc w:val="right"/>
            </w:pPr>
            <w:r>
              <w:t>5,283</w:t>
            </w:r>
          </w:p>
        </w:tc>
        <w:tc>
          <w:tcPr>
            <w:tcW w:w="1388" w:type="dxa"/>
            <w:vAlign w:val="center"/>
            <w:hideMark/>
          </w:tcPr>
          <w:p w14:paraId="3ADFC01D" w14:textId="77777777" w:rsidR="008212AF" w:rsidRDefault="008212AF" w:rsidP="00307687">
            <w:pPr>
              <w:pStyle w:val="BodyText"/>
              <w:jc w:val="right"/>
            </w:pPr>
            <w:r>
              <w:t>7,135</w:t>
            </w:r>
          </w:p>
        </w:tc>
        <w:tc>
          <w:tcPr>
            <w:tcW w:w="2649" w:type="dxa"/>
            <w:vAlign w:val="center"/>
            <w:hideMark/>
          </w:tcPr>
          <w:p w14:paraId="34D9E87C" w14:textId="77777777" w:rsidR="008212AF" w:rsidRDefault="008212AF" w:rsidP="00307687">
            <w:pPr>
              <w:pStyle w:val="BodyText"/>
              <w:jc w:val="right"/>
            </w:pPr>
            <w:r>
              <w:t>-26.0%</w:t>
            </w:r>
          </w:p>
        </w:tc>
      </w:tr>
      <w:tr w:rsidR="008212AF" w14:paraId="5F369F3B" w14:textId="77777777" w:rsidTr="00B952DE">
        <w:trPr>
          <w:tblCellSpacing w:w="15" w:type="dxa"/>
        </w:trPr>
        <w:tc>
          <w:tcPr>
            <w:tcW w:w="1775" w:type="dxa"/>
            <w:vAlign w:val="center"/>
            <w:hideMark/>
          </w:tcPr>
          <w:p w14:paraId="163620AF" w14:textId="77777777" w:rsidR="008212AF" w:rsidRDefault="008212AF" w:rsidP="008212AF">
            <w:pPr>
              <w:pStyle w:val="BodyText"/>
            </w:pPr>
            <w:r>
              <w:t>LPG</w:t>
            </w:r>
          </w:p>
        </w:tc>
        <w:tc>
          <w:tcPr>
            <w:tcW w:w="1127" w:type="dxa"/>
            <w:vAlign w:val="center"/>
            <w:hideMark/>
          </w:tcPr>
          <w:p w14:paraId="35909CB6" w14:textId="77777777" w:rsidR="008212AF" w:rsidRDefault="008212AF" w:rsidP="00307687">
            <w:pPr>
              <w:pStyle w:val="BodyText"/>
              <w:jc w:val="right"/>
            </w:pPr>
            <w:r>
              <w:t>694</w:t>
            </w:r>
          </w:p>
        </w:tc>
        <w:tc>
          <w:tcPr>
            <w:tcW w:w="1388" w:type="dxa"/>
            <w:vAlign w:val="center"/>
            <w:hideMark/>
          </w:tcPr>
          <w:p w14:paraId="07D8C25F" w14:textId="77777777" w:rsidR="008212AF" w:rsidRDefault="008212AF" w:rsidP="00307687">
            <w:pPr>
              <w:pStyle w:val="BodyText"/>
              <w:jc w:val="right"/>
            </w:pPr>
            <w:r>
              <w:t>3,037</w:t>
            </w:r>
          </w:p>
        </w:tc>
        <w:tc>
          <w:tcPr>
            <w:tcW w:w="2649" w:type="dxa"/>
            <w:vAlign w:val="center"/>
            <w:hideMark/>
          </w:tcPr>
          <w:p w14:paraId="21A5583B" w14:textId="77777777" w:rsidR="008212AF" w:rsidRDefault="008212AF" w:rsidP="00307687">
            <w:pPr>
              <w:pStyle w:val="BodyText"/>
              <w:jc w:val="right"/>
            </w:pPr>
            <w:r>
              <w:t>-77.1%</w:t>
            </w:r>
          </w:p>
        </w:tc>
      </w:tr>
      <w:tr w:rsidR="008212AF" w14:paraId="15530D6D" w14:textId="77777777" w:rsidTr="00B952DE">
        <w:trPr>
          <w:tblCellSpacing w:w="15" w:type="dxa"/>
        </w:trPr>
        <w:tc>
          <w:tcPr>
            <w:tcW w:w="1775" w:type="dxa"/>
            <w:vAlign w:val="center"/>
            <w:hideMark/>
          </w:tcPr>
          <w:p w14:paraId="4D87856E" w14:textId="77777777" w:rsidR="008212AF" w:rsidRDefault="008212AF" w:rsidP="008212AF">
            <w:pPr>
              <w:pStyle w:val="BodyText"/>
            </w:pPr>
            <w:r>
              <w:t>Electric</w:t>
            </w:r>
          </w:p>
        </w:tc>
        <w:tc>
          <w:tcPr>
            <w:tcW w:w="1127" w:type="dxa"/>
            <w:vAlign w:val="center"/>
            <w:hideMark/>
          </w:tcPr>
          <w:p w14:paraId="6316B57C" w14:textId="77777777" w:rsidR="008212AF" w:rsidRDefault="008212AF" w:rsidP="00307687">
            <w:pPr>
              <w:pStyle w:val="BodyText"/>
              <w:jc w:val="right"/>
            </w:pPr>
            <w:r>
              <w:t>3</w:t>
            </w:r>
          </w:p>
        </w:tc>
        <w:tc>
          <w:tcPr>
            <w:tcW w:w="1388" w:type="dxa"/>
            <w:vAlign w:val="center"/>
            <w:hideMark/>
          </w:tcPr>
          <w:p w14:paraId="793D3ECB" w14:textId="77777777" w:rsidR="008212AF" w:rsidRDefault="008212AF" w:rsidP="00307687">
            <w:pPr>
              <w:pStyle w:val="BodyText"/>
              <w:jc w:val="right"/>
            </w:pPr>
            <w:r>
              <w:t>3</w:t>
            </w:r>
          </w:p>
        </w:tc>
        <w:tc>
          <w:tcPr>
            <w:tcW w:w="2649" w:type="dxa"/>
            <w:vAlign w:val="center"/>
            <w:hideMark/>
          </w:tcPr>
          <w:p w14:paraId="3D9EEF67" w14:textId="77777777" w:rsidR="008212AF" w:rsidRDefault="008212AF" w:rsidP="00307687">
            <w:pPr>
              <w:pStyle w:val="BodyText"/>
              <w:jc w:val="right"/>
            </w:pPr>
            <w:r>
              <w:t>+6.6%</w:t>
            </w:r>
          </w:p>
        </w:tc>
      </w:tr>
      <w:tr w:rsidR="008212AF" w14:paraId="1BD1D6A2" w14:textId="77777777" w:rsidTr="00B952DE">
        <w:trPr>
          <w:tblCellSpacing w:w="15" w:type="dxa"/>
        </w:trPr>
        <w:tc>
          <w:tcPr>
            <w:tcW w:w="1775" w:type="dxa"/>
            <w:vAlign w:val="center"/>
            <w:hideMark/>
          </w:tcPr>
          <w:p w14:paraId="2E36BB42" w14:textId="77777777" w:rsidR="008212AF" w:rsidRPr="00307687" w:rsidRDefault="008212AF" w:rsidP="008212AF">
            <w:pPr>
              <w:pStyle w:val="BodyText"/>
              <w:rPr>
                <w:b/>
                <w:bCs/>
              </w:rPr>
            </w:pPr>
            <w:r w:rsidRPr="00307687">
              <w:rPr>
                <w:rStyle w:val="heavy"/>
                <w:b/>
                <w:bCs/>
              </w:rPr>
              <w:t>Total</w:t>
            </w:r>
          </w:p>
        </w:tc>
        <w:tc>
          <w:tcPr>
            <w:tcW w:w="1127" w:type="dxa"/>
            <w:vAlign w:val="center"/>
            <w:hideMark/>
          </w:tcPr>
          <w:p w14:paraId="04BA9059" w14:textId="77777777" w:rsidR="008212AF" w:rsidRPr="00307687" w:rsidRDefault="008212AF" w:rsidP="00307687">
            <w:pPr>
              <w:pStyle w:val="BodyText"/>
              <w:jc w:val="right"/>
              <w:rPr>
                <w:b/>
                <w:bCs/>
              </w:rPr>
            </w:pPr>
            <w:r w:rsidRPr="00307687">
              <w:rPr>
                <w:rStyle w:val="heavy"/>
                <w:b/>
                <w:bCs/>
              </w:rPr>
              <w:t>367,434</w:t>
            </w:r>
          </w:p>
        </w:tc>
        <w:tc>
          <w:tcPr>
            <w:tcW w:w="1388" w:type="dxa"/>
            <w:vAlign w:val="center"/>
            <w:hideMark/>
          </w:tcPr>
          <w:p w14:paraId="044050BF" w14:textId="77777777" w:rsidR="008212AF" w:rsidRPr="00307687" w:rsidRDefault="008212AF" w:rsidP="00307687">
            <w:pPr>
              <w:pStyle w:val="BodyText"/>
              <w:jc w:val="right"/>
              <w:rPr>
                <w:b/>
                <w:bCs/>
              </w:rPr>
            </w:pPr>
            <w:r w:rsidRPr="00307687">
              <w:rPr>
                <w:rStyle w:val="heavy"/>
                <w:b/>
                <w:bCs/>
              </w:rPr>
              <w:t>368,353</w:t>
            </w:r>
          </w:p>
        </w:tc>
        <w:tc>
          <w:tcPr>
            <w:tcW w:w="2649" w:type="dxa"/>
            <w:vAlign w:val="center"/>
            <w:hideMark/>
          </w:tcPr>
          <w:p w14:paraId="32665B85" w14:textId="77777777" w:rsidR="008212AF" w:rsidRPr="00307687" w:rsidRDefault="008212AF" w:rsidP="00307687">
            <w:pPr>
              <w:pStyle w:val="BodyText"/>
              <w:jc w:val="right"/>
              <w:rPr>
                <w:b/>
                <w:bCs/>
              </w:rPr>
            </w:pPr>
            <w:r w:rsidRPr="00307687">
              <w:rPr>
                <w:rStyle w:val="heavy"/>
                <w:b/>
                <w:bCs/>
              </w:rPr>
              <w:t>-0.2%</w:t>
            </w:r>
          </w:p>
        </w:tc>
      </w:tr>
      <w:tr w:rsidR="008212AF" w14:paraId="645A1E0B" w14:textId="77777777" w:rsidTr="00B952DE">
        <w:trPr>
          <w:tblCellSpacing w:w="15" w:type="dxa"/>
        </w:trPr>
        <w:tc>
          <w:tcPr>
            <w:tcW w:w="7029" w:type="dxa"/>
            <w:gridSpan w:val="4"/>
            <w:vAlign w:val="center"/>
            <w:hideMark/>
          </w:tcPr>
          <w:p w14:paraId="5C23CC1B" w14:textId="77777777" w:rsidR="008212AF" w:rsidRDefault="008212AF" w:rsidP="00307687">
            <w:pPr>
              <w:pStyle w:val="BodyText"/>
              <w:jc w:val="right"/>
            </w:pPr>
          </w:p>
        </w:tc>
      </w:tr>
      <w:tr w:rsidR="008212AF" w:rsidRPr="00307687" w14:paraId="4ED02AC5" w14:textId="77777777" w:rsidTr="00B952DE">
        <w:trPr>
          <w:tblCellSpacing w:w="15" w:type="dxa"/>
        </w:trPr>
        <w:tc>
          <w:tcPr>
            <w:tcW w:w="7029" w:type="dxa"/>
            <w:gridSpan w:val="4"/>
            <w:vAlign w:val="center"/>
            <w:hideMark/>
          </w:tcPr>
          <w:p w14:paraId="703F7DF6" w14:textId="77777777" w:rsidR="008212AF" w:rsidRPr="00307687" w:rsidRDefault="008212AF" w:rsidP="00307687">
            <w:pPr>
              <w:pStyle w:val="BodyText"/>
              <w:rPr>
                <w:rFonts w:eastAsiaTheme="minorEastAsia"/>
                <w:b/>
                <w:bCs/>
                <w:sz w:val="24"/>
                <w:szCs w:val="24"/>
              </w:rPr>
            </w:pPr>
            <w:r w:rsidRPr="00307687">
              <w:rPr>
                <w:rStyle w:val="heavy"/>
                <w:b/>
                <w:bCs/>
              </w:rPr>
              <w:t xml:space="preserve">Total vehicle travel (‘000 km) </w:t>
            </w:r>
          </w:p>
        </w:tc>
      </w:tr>
      <w:tr w:rsidR="008212AF" w14:paraId="65098BE1" w14:textId="77777777" w:rsidTr="00B952DE">
        <w:trPr>
          <w:tblCellSpacing w:w="15" w:type="dxa"/>
        </w:trPr>
        <w:tc>
          <w:tcPr>
            <w:tcW w:w="1775" w:type="dxa"/>
            <w:vAlign w:val="center"/>
            <w:hideMark/>
          </w:tcPr>
          <w:p w14:paraId="2305B0B1" w14:textId="77777777" w:rsidR="008212AF" w:rsidRDefault="008212AF" w:rsidP="008212AF">
            <w:pPr>
              <w:pStyle w:val="BodyText"/>
            </w:pPr>
            <w:r>
              <w:t>Unleaded</w:t>
            </w:r>
          </w:p>
        </w:tc>
        <w:tc>
          <w:tcPr>
            <w:tcW w:w="1127" w:type="dxa"/>
            <w:vAlign w:val="center"/>
            <w:hideMark/>
          </w:tcPr>
          <w:p w14:paraId="2C584A12" w14:textId="77777777" w:rsidR="008212AF" w:rsidRDefault="008212AF" w:rsidP="00307687">
            <w:pPr>
              <w:pStyle w:val="BodyText"/>
              <w:jc w:val="right"/>
            </w:pPr>
            <w:r>
              <w:t>56,702</w:t>
            </w:r>
          </w:p>
        </w:tc>
        <w:tc>
          <w:tcPr>
            <w:tcW w:w="1388" w:type="dxa"/>
            <w:vAlign w:val="center"/>
            <w:hideMark/>
          </w:tcPr>
          <w:p w14:paraId="521E7139" w14:textId="77777777" w:rsidR="008212AF" w:rsidRDefault="008212AF" w:rsidP="00307687">
            <w:pPr>
              <w:pStyle w:val="BodyText"/>
              <w:jc w:val="right"/>
            </w:pPr>
            <w:r>
              <w:t>62,224</w:t>
            </w:r>
          </w:p>
        </w:tc>
        <w:tc>
          <w:tcPr>
            <w:tcW w:w="2649" w:type="dxa"/>
            <w:vAlign w:val="center"/>
            <w:hideMark/>
          </w:tcPr>
          <w:p w14:paraId="74EA8BFE" w14:textId="77777777" w:rsidR="008212AF" w:rsidRDefault="008212AF" w:rsidP="00307687">
            <w:pPr>
              <w:pStyle w:val="BodyText"/>
              <w:jc w:val="right"/>
            </w:pPr>
            <w:r>
              <w:t>-8.9%</w:t>
            </w:r>
          </w:p>
        </w:tc>
      </w:tr>
      <w:tr w:rsidR="008212AF" w14:paraId="5EF68CAE" w14:textId="77777777" w:rsidTr="00B952DE">
        <w:trPr>
          <w:tblCellSpacing w:w="15" w:type="dxa"/>
        </w:trPr>
        <w:tc>
          <w:tcPr>
            <w:tcW w:w="1775" w:type="dxa"/>
            <w:vAlign w:val="center"/>
            <w:hideMark/>
          </w:tcPr>
          <w:p w14:paraId="3A481347" w14:textId="77777777" w:rsidR="008212AF" w:rsidRDefault="008212AF" w:rsidP="008212AF">
            <w:pPr>
              <w:pStyle w:val="BodyText"/>
            </w:pPr>
            <w:r>
              <w:t>Diesel</w:t>
            </w:r>
          </w:p>
        </w:tc>
        <w:tc>
          <w:tcPr>
            <w:tcW w:w="1127" w:type="dxa"/>
            <w:vAlign w:val="center"/>
            <w:hideMark/>
          </w:tcPr>
          <w:p w14:paraId="7A184AC7" w14:textId="77777777" w:rsidR="008212AF" w:rsidRDefault="008212AF" w:rsidP="00307687">
            <w:pPr>
              <w:pStyle w:val="BodyText"/>
              <w:jc w:val="right"/>
            </w:pPr>
            <w:r>
              <w:t>36,186</w:t>
            </w:r>
          </w:p>
        </w:tc>
        <w:tc>
          <w:tcPr>
            <w:tcW w:w="1388" w:type="dxa"/>
            <w:vAlign w:val="center"/>
            <w:hideMark/>
          </w:tcPr>
          <w:p w14:paraId="10F9B925" w14:textId="77777777" w:rsidR="008212AF" w:rsidRDefault="008212AF" w:rsidP="00307687">
            <w:pPr>
              <w:pStyle w:val="BodyText"/>
              <w:jc w:val="right"/>
            </w:pPr>
            <w:r>
              <w:t>28,408</w:t>
            </w:r>
          </w:p>
        </w:tc>
        <w:tc>
          <w:tcPr>
            <w:tcW w:w="2649" w:type="dxa"/>
            <w:vAlign w:val="center"/>
            <w:hideMark/>
          </w:tcPr>
          <w:p w14:paraId="574075DD" w14:textId="77777777" w:rsidR="008212AF" w:rsidRDefault="008212AF" w:rsidP="00307687">
            <w:pPr>
              <w:pStyle w:val="BodyText"/>
              <w:jc w:val="right"/>
            </w:pPr>
            <w:r>
              <w:t>+27.4%</w:t>
            </w:r>
          </w:p>
        </w:tc>
      </w:tr>
      <w:tr w:rsidR="008212AF" w14:paraId="0C7FCE37" w14:textId="77777777" w:rsidTr="00B952DE">
        <w:trPr>
          <w:tblCellSpacing w:w="15" w:type="dxa"/>
        </w:trPr>
        <w:tc>
          <w:tcPr>
            <w:tcW w:w="1775" w:type="dxa"/>
            <w:vAlign w:val="center"/>
            <w:hideMark/>
          </w:tcPr>
          <w:p w14:paraId="337FD08B" w14:textId="77777777" w:rsidR="008212AF" w:rsidRDefault="008212AF" w:rsidP="008212AF">
            <w:pPr>
              <w:pStyle w:val="BodyText"/>
            </w:pPr>
            <w:r>
              <w:t>Hybrid</w:t>
            </w:r>
          </w:p>
        </w:tc>
        <w:tc>
          <w:tcPr>
            <w:tcW w:w="1127" w:type="dxa"/>
            <w:vAlign w:val="center"/>
            <w:hideMark/>
          </w:tcPr>
          <w:p w14:paraId="49703C76" w14:textId="77777777" w:rsidR="008212AF" w:rsidRDefault="008212AF" w:rsidP="00307687">
            <w:pPr>
              <w:pStyle w:val="BodyText"/>
              <w:jc w:val="right"/>
            </w:pPr>
            <w:r>
              <w:t>2,411</w:t>
            </w:r>
          </w:p>
        </w:tc>
        <w:tc>
          <w:tcPr>
            <w:tcW w:w="1388" w:type="dxa"/>
            <w:vAlign w:val="center"/>
            <w:hideMark/>
          </w:tcPr>
          <w:p w14:paraId="71CC5E25" w14:textId="77777777" w:rsidR="008212AF" w:rsidRDefault="008212AF" w:rsidP="00307687">
            <w:pPr>
              <w:pStyle w:val="BodyText"/>
              <w:jc w:val="right"/>
            </w:pPr>
            <w:r>
              <w:t>3,280</w:t>
            </w:r>
          </w:p>
        </w:tc>
        <w:tc>
          <w:tcPr>
            <w:tcW w:w="2649" w:type="dxa"/>
            <w:vAlign w:val="center"/>
            <w:hideMark/>
          </w:tcPr>
          <w:p w14:paraId="4844A521" w14:textId="77777777" w:rsidR="008212AF" w:rsidRDefault="008212AF" w:rsidP="00307687">
            <w:pPr>
              <w:pStyle w:val="BodyText"/>
              <w:jc w:val="right"/>
            </w:pPr>
            <w:r>
              <w:t>-26.5%</w:t>
            </w:r>
          </w:p>
        </w:tc>
      </w:tr>
      <w:tr w:rsidR="008212AF" w14:paraId="070E17A5" w14:textId="77777777" w:rsidTr="00B952DE">
        <w:trPr>
          <w:tblCellSpacing w:w="15" w:type="dxa"/>
        </w:trPr>
        <w:tc>
          <w:tcPr>
            <w:tcW w:w="1775" w:type="dxa"/>
            <w:vAlign w:val="center"/>
            <w:hideMark/>
          </w:tcPr>
          <w:p w14:paraId="1E16C4B0" w14:textId="77777777" w:rsidR="008212AF" w:rsidRDefault="008212AF" w:rsidP="008212AF">
            <w:pPr>
              <w:pStyle w:val="BodyText"/>
            </w:pPr>
            <w:r>
              <w:t>LPG</w:t>
            </w:r>
          </w:p>
        </w:tc>
        <w:tc>
          <w:tcPr>
            <w:tcW w:w="1127" w:type="dxa"/>
            <w:vAlign w:val="center"/>
            <w:hideMark/>
          </w:tcPr>
          <w:p w14:paraId="6A8449F5" w14:textId="77777777" w:rsidR="008212AF" w:rsidRDefault="008212AF" w:rsidP="00307687">
            <w:pPr>
              <w:pStyle w:val="BodyText"/>
              <w:jc w:val="right"/>
            </w:pPr>
            <w:r>
              <w:t>171</w:t>
            </w:r>
          </w:p>
        </w:tc>
        <w:tc>
          <w:tcPr>
            <w:tcW w:w="1388" w:type="dxa"/>
            <w:vAlign w:val="center"/>
            <w:hideMark/>
          </w:tcPr>
          <w:p w14:paraId="70163AC8" w14:textId="77777777" w:rsidR="008212AF" w:rsidRDefault="008212AF" w:rsidP="00307687">
            <w:pPr>
              <w:pStyle w:val="BodyText"/>
              <w:jc w:val="right"/>
            </w:pPr>
            <w:r>
              <w:t>787</w:t>
            </w:r>
          </w:p>
        </w:tc>
        <w:tc>
          <w:tcPr>
            <w:tcW w:w="2649" w:type="dxa"/>
            <w:vAlign w:val="center"/>
            <w:hideMark/>
          </w:tcPr>
          <w:p w14:paraId="1FD9F163" w14:textId="77777777" w:rsidR="008212AF" w:rsidRDefault="008212AF" w:rsidP="00307687">
            <w:pPr>
              <w:pStyle w:val="BodyText"/>
              <w:jc w:val="right"/>
            </w:pPr>
            <w:r>
              <w:t>-78.2%</w:t>
            </w:r>
          </w:p>
        </w:tc>
      </w:tr>
      <w:tr w:rsidR="008212AF" w14:paraId="3613E632" w14:textId="77777777" w:rsidTr="00B952DE">
        <w:trPr>
          <w:tblCellSpacing w:w="15" w:type="dxa"/>
        </w:trPr>
        <w:tc>
          <w:tcPr>
            <w:tcW w:w="1775" w:type="dxa"/>
            <w:vAlign w:val="center"/>
            <w:hideMark/>
          </w:tcPr>
          <w:p w14:paraId="42ADBCA7" w14:textId="77777777" w:rsidR="008212AF" w:rsidRDefault="008212AF" w:rsidP="008212AF">
            <w:pPr>
              <w:pStyle w:val="BodyText"/>
            </w:pPr>
            <w:r>
              <w:t>Electric</w:t>
            </w:r>
          </w:p>
        </w:tc>
        <w:tc>
          <w:tcPr>
            <w:tcW w:w="1127" w:type="dxa"/>
            <w:vAlign w:val="center"/>
            <w:hideMark/>
          </w:tcPr>
          <w:p w14:paraId="1E2B36D9" w14:textId="77777777" w:rsidR="008212AF" w:rsidRDefault="008212AF" w:rsidP="00307687">
            <w:pPr>
              <w:pStyle w:val="BodyText"/>
              <w:jc w:val="right"/>
            </w:pPr>
            <w:r>
              <w:t>3</w:t>
            </w:r>
          </w:p>
        </w:tc>
        <w:tc>
          <w:tcPr>
            <w:tcW w:w="1388" w:type="dxa"/>
            <w:vAlign w:val="center"/>
            <w:hideMark/>
          </w:tcPr>
          <w:p w14:paraId="7AE3F70C" w14:textId="77777777" w:rsidR="008212AF" w:rsidRDefault="008212AF" w:rsidP="00307687">
            <w:pPr>
              <w:pStyle w:val="BodyText"/>
              <w:jc w:val="right"/>
            </w:pPr>
            <w:r>
              <w:t>3</w:t>
            </w:r>
          </w:p>
        </w:tc>
        <w:tc>
          <w:tcPr>
            <w:tcW w:w="2649" w:type="dxa"/>
            <w:vAlign w:val="center"/>
            <w:hideMark/>
          </w:tcPr>
          <w:p w14:paraId="16898DDC" w14:textId="77777777" w:rsidR="008212AF" w:rsidRDefault="008212AF" w:rsidP="00307687">
            <w:pPr>
              <w:pStyle w:val="BodyText"/>
              <w:jc w:val="right"/>
            </w:pPr>
            <w:r>
              <w:t>+6.6%</w:t>
            </w:r>
          </w:p>
        </w:tc>
      </w:tr>
      <w:tr w:rsidR="008212AF" w:rsidRPr="00307687" w14:paraId="766B9530" w14:textId="77777777" w:rsidTr="00B952DE">
        <w:trPr>
          <w:tblCellSpacing w:w="15" w:type="dxa"/>
        </w:trPr>
        <w:tc>
          <w:tcPr>
            <w:tcW w:w="1775" w:type="dxa"/>
            <w:vAlign w:val="center"/>
            <w:hideMark/>
          </w:tcPr>
          <w:p w14:paraId="3472EBA0" w14:textId="77777777" w:rsidR="008212AF" w:rsidRPr="00307687" w:rsidRDefault="008212AF" w:rsidP="008212AF">
            <w:pPr>
              <w:pStyle w:val="BodyText"/>
              <w:rPr>
                <w:b/>
                <w:bCs/>
              </w:rPr>
            </w:pPr>
            <w:r w:rsidRPr="00307687">
              <w:rPr>
                <w:rStyle w:val="heavy"/>
                <w:b/>
                <w:bCs/>
              </w:rPr>
              <w:t>Total</w:t>
            </w:r>
          </w:p>
        </w:tc>
        <w:tc>
          <w:tcPr>
            <w:tcW w:w="1127" w:type="dxa"/>
            <w:vAlign w:val="center"/>
            <w:hideMark/>
          </w:tcPr>
          <w:p w14:paraId="37C61C56" w14:textId="77777777" w:rsidR="008212AF" w:rsidRPr="00307687" w:rsidRDefault="008212AF" w:rsidP="00307687">
            <w:pPr>
              <w:pStyle w:val="BodyText"/>
              <w:jc w:val="right"/>
              <w:rPr>
                <w:b/>
                <w:bCs/>
              </w:rPr>
            </w:pPr>
            <w:r w:rsidRPr="00307687">
              <w:rPr>
                <w:rStyle w:val="heavy"/>
                <w:b/>
                <w:bCs/>
              </w:rPr>
              <w:t>95,474</w:t>
            </w:r>
          </w:p>
        </w:tc>
        <w:tc>
          <w:tcPr>
            <w:tcW w:w="1388" w:type="dxa"/>
            <w:vAlign w:val="center"/>
            <w:hideMark/>
          </w:tcPr>
          <w:p w14:paraId="4639E675" w14:textId="77777777" w:rsidR="008212AF" w:rsidRPr="00307687" w:rsidRDefault="008212AF" w:rsidP="00307687">
            <w:pPr>
              <w:pStyle w:val="BodyText"/>
              <w:jc w:val="right"/>
              <w:rPr>
                <w:b/>
                <w:bCs/>
              </w:rPr>
            </w:pPr>
            <w:r w:rsidRPr="00307687">
              <w:rPr>
                <w:rStyle w:val="heavy"/>
                <w:b/>
                <w:bCs/>
              </w:rPr>
              <w:t>94,703</w:t>
            </w:r>
          </w:p>
        </w:tc>
        <w:tc>
          <w:tcPr>
            <w:tcW w:w="2649" w:type="dxa"/>
            <w:vAlign w:val="center"/>
            <w:hideMark/>
          </w:tcPr>
          <w:p w14:paraId="364B00D4" w14:textId="77777777" w:rsidR="008212AF" w:rsidRPr="00307687" w:rsidRDefault="008212AF" w:rsidP="00307687">
            <w:pPr>
              <w:pStyle w:val="BodyText"/>
              <w:jc w:val="right"/>
              <w:rPr>
                <w:b/>
                <w:bCs/>
              </w:rPr>
            </w:pPr>
            <w:r w:rsidRPr="00307687">
              <w:rPr>
                <w:rStyle w:val="heavy"/>
                <w:b/>
                <w:bCs/>
              </w:rPr>
              <w:t>+0.8%</w:t>
            </w:r>
          </w:p>
        </w:tc>
      </w:tr>
      <w:tr w:rsidR="008212AF" w14:paraId="7F859A00" w14:textId="77777777" w:rsidTr="00B952DE">
        <w:trPr>
          <w:tblCellSpacing w:w="15" w:type="dxa"/>
        </w:trPr>
        <w:tc>
          <w:tcPr>
            <w:tcW w:w="7029" w:type="dxa"/>
            <w:gridSpan w:val="4"/>
            <w:vAlign w:val="center"/>
            <w:hideMark/>
          </w:tcPr>
          <w:p w14:paraId="184739EB" w14:textId="77777777" w:rsidR="008212AF" w:rsidRDefault="008212AF" w:rsidP="00307687">
            <w:pPr>
              <w:pStyle w:val="BodyText"/>
              <w:jc w:val="right"/>
            </w:pPr>
          </w:p>
        </w:tc>
      </w:tr>
      <w:tr w:rsidR="008212AF" w14:paraId="0334FFC9" w14:textId="77777777" w:rsidTr="00B952DE">
        <w:trPr>
          <w:tblCellSpacing w:w="15" w:type="dxa"/>
        </w:trPr>
        <w:tc>
          <w:tcPr>
            <w:tcW w:w="7029" w:type="dxa"/>
            <w:gridSpan w:val="4"/>
            <w:vAlign w:val="center"/>
            <w:hideMark/>
          </w:tcPr>
          <w:p w14:paraId="4371E397" w14:textId="77777777" w:rsidR="008212AF" w:rsidRPr="00307687" w:rsidRDefault="008212AF" w:rsidP="00307687">
            <w:pPr>
              <w:pStyle w:val="BodyText"/>
              <w:rPr>
                <w:rFonts w:eastAsiaTheme="minorEastAsia"/>
                <w:b/>
                <w:bCs/>
                <w:sz w:val="24"/>
                <w:szCs w:val="24"/>
              </w:rPr>
            </w:pPr>
            <w:r w:rsidRPr="00307687">
              <w:rPr>
                <w:rStyle w:val="heavy"/>
                <w:b/>
                <w:bCs/>
              </w:rPr>
              <w:t xml:space="preserve">Greenhouse gas emissions from vehicles (tc02e) </w:t>
            </w:r>
          </w:p>
        </w:tc>
      </w:tr>
      <w:tr w:rsidR="008212AF" w14:paraId="19648DA4" w14:textId="77777777" w:rsidTr="00B952DE">
        <w:trPr>
          <w:tblCellSpacing w:w="15" w:type="dxa"/>
        </w:trPr>
        <w:tc>
          <w:tcPr>
            <w:tcW w:w="1775" w:type="dxa"/>
            <w:vAlign w:val="center"/>
            <w:hideMark/>
          </w:tcPr>
          <w:p w14:paraId="23457306" w14:textId="77777777" w:rsidR="008212AF" w:rsidRDefault="008212AF" w:rsidP="008212AF">
            <w:pPr>
              <w:pStyle w:val="BodyText"/>
            </w:pPr>
            <w:r>
              <w:t>Unleaded</w:t>
            </w:r>
          </w:p>
        </w:tc>
        <w:tc>
          <w:tcPr>
            <w:tcW w:w="1127" w:type="dxa"/>
            <w:vAlign w:val="center"/>
            <w:hideMark/>
          </w:tcPr>
          <w:p w14:paraId="3A5A7F14" w14:textId="77777777" w:rsidR="008212AF" w:rsidRDefault="008212AF" w:rsidP="00307687">
            <w:pPr>
              <w:pStyle w:val="BodyText"/>
              <w:jc w:val="right"/>
            </w:pPr>
            <w:r>
              <w:t>15,542</w:t>
            </w:r>
          </w:p>
        </w:tc>
        <w:tc>
          <w:tcPr>
            <w:tcW w:w="1388" w:type="dxa"/>
            <w:vAlign w:val="center"/>
            <w:hideMark/>
          </w:tcPr>
          <w:p w14:paraId="3CCA0133" w14:textId="77777777" w:rsidR="008212AF" w:rsidRDefault="008212AF" w:rsidP="00307687">
            <w:pPr>
              <w:pStyle w:val="BodyText"/>
              <w:jc w:val="right"/>
            </w:pPr>
            <w:r>
              <w:t>17,739</w:t>
            </w:r>
          </w:p>
        </w:tc>
        <w:tc>
          <w:tcPr>
            <w:tcW w:w="2649" w:type="dxa"/>
            <w:vAlign w:val="center"/>
            <w:hideMark/>
          </w:tcPr>
          <w:p w14:paraId="2C9CE0B0" w14:textId="77777777" w:rsidR="008212AF" w:rsidRDefault="008212AF" w:rsidP="00307687">
            <w:pPr>
              <w:pStyle w:val="BodyText"/>
              <w:jc w:val="right"/>
            </w:pPr>
            <w:r>
              <w:t>-12.4%</w:t>
            </w:r>
          </w:p>
        </w:tc>
      </w:tr>
      <w:tr w:rsidR="008212AF" w14:paraId="7BF81F63" w14:textId="77777777" w:rsidTr="00B952DE">
        <w:trPr>
          <w:tblCellSpacing w:w="15" w:type="dxa"/>
        </w:trPr>
        <w:tc>
          <w:tcPr>
            <w:tcW w:w="1775" w:type="dxa"/>
            <w:vAlign w:val="center"/>
            <w:hideMark/>
          </w:tcPr>
          <w:p w14:paraId="419A8DEA" w14:textId="77777777" w:rsidR="008212AF" w:rsidRDefault="008212AF" w:rsidP="008212AF">
            <w:pPr>
              <w:pStyle w:val="BodyText"/>
            </w:pPr>
            <w:r>
              <w:t>Diesel</w:t>
            </w:r>
          </w:p>
        </w:tc>
        <w:tc>
          <w:tcPr>
            <w:tcW w:w="1127" w:type="dxa"/>
            <w:vAlign w:val="center"/>
            <w:hideMark/>
          </w:tcPr>
          <w:p w14:paraId="614332D5" w14:textId="77777777" w:rsidR="008212AF" w:rsidRDefault="008212AF" w:rsidP="00307687">
            <w:pPr>
              <w:pStyle w:val="BodyText"/>
              <w:jc w:val="right"/>
            </w:pPr>
            <w:r>
              <w:t>10,478</w:t>
            </w:r>
          </w:p>
        </w:tc>
        <w:tc>
          <w:tcPr>
            <w:tcW w:w="1388" w:type="dxa"/>
            <w:vAlign w:val="center"/>
            <w:hideMark/>
          </w:tcPr>
          <w:p w14:paraId="6A01F3A3" w14:textId="77777777" w:rsidR="008212AF" w:rsidRDefault="008212AF" w:rsidP="00307687">
            <w:pPr>
              <w:pStyle w:val="BodyText"/>
              <w:jc w:val="right"/>
            </w:pPr>
            <w:r>
              <w:t>7,962</w:t>
            </w:r>
          </w:p>
        </w:tc>
        <w:tc>
          <w:tcPr>
            <w:tcW w:w="2649" w:type="dxa"/>
            <w:vAlign w:val="center"/>
            <w:hideMark/>
          </w:tcPr>
          <w:p w14:paraId="67ECA162" w14:textId="77777777" w:rsidR="008212AF" w:rsidRDefault="008212AF" w:rsidP="00307687">
            <w:pPr>
              <w:pStyle w:val="BodyText"/>
              <w:jc w:val="right"/>
            </w:pPr>
            <w:r>
              <w:t>+31.6%</w:t>
            </w:r>
          </w:p>
        </w:tc>
      </w:tr>
      <w:tr w:rsidR="008212AF" w14:paraId="771AA9B4" w14:textId="77777777" w:rsidTr="00B952DE">
        <w:trPr>
          <w:tblCellSpacing w:w="15" w:type="dxa"/>
        </w:trPr>
        <w:tc>
          <w:tcPr>
            <w:tcW w:w="1775" w:type="dxa"/>
            <w:vAlign w:val="center"/>
            <w:hideMark/>
          </w:tcPr>
          <w:p w14:paraId="78D923A7" w14:textId="77777777" w:rsidR="008212AF" w:rsidRDefault="008212AF" w:rsidP="008212AF">
            <w:pPr>
              <w:pStyle w:val="BodyText"/>
            </w:pPr>
            <w:r>
              <w:t>Hybrid</w:t>
            </w:r>
          </w:p>
        </w:tc>
        <w:tc>
          <w:tcPr>
            <w:tcW w:w="1127" w:type="dxa"/>
            <w:vAlign w:val="center"/>
            <w:hideMark/>
          </w:tcPr>
          <w:p w14:paraId="3D39C643" w14:textId="77777777" w:rsidR="008212AF" w:rsidRDefault="008212AF" w:rsidP="00307687">
            <w:pPr>
              <w:pStyle w:val="BodyText"/>
              <w:jc w:val="right"/>
            </w:pPr>
            <w:r>
              <w:t>375</w:t>
            </w:r>
          </w:p>
        </w:tc>
        <w:tc>
          <w:tcPr>
            <w:tcW w:w="1388" w:type="dxa"/>
            <w:vAlign w:val="center"/>
            <w:hideMark/>
          </w:tcPr>
          <w:p w14:paraId="6C77D746" w14:textId="77777777" w:rsidR="008212AF" w:rsidRDefault="008212AF" w:rsidP="00307687">
            <w:pPr>
              <w:pStyle w:val="BodyText"/>
              <w:jc w:val="right"/>
            </w:pPr>
            <w:r>
              <w:t>507</w:t>
            </w:r>
          </w:p>
        </w:tc>
        <w:tc>
          <w:tcPr>
            <w:tcW w:w="2649" w:type="dxa"/>
            <w:vAlign w:val="center"/>
            <w:hideMark/>
          </w:tcPr>
          <w:p w14:paraId="4C8A7797" w14:textId="77777777" w:rsidR="008212AF" w:rsidRDefault="008212AF" w:rsidP="00307687">
            <w:pPr>
              <w:pStyle w:val="BodyText"/>
              <w:jc w:val="right"/>
            </w:pPr>
            <w:r>
              <w:t>-26.0%</w:t>
            </w:r>
          </w:p>
        </w:tc>
      </w:tr>
      <w:tr w:rsidR="008212AF" w14:paraId="362FB22B" w14:textId="77777777" w:rsidTr="00B952DE">
        <w:trPr>
          <w:tblCellSpacing w:w="15" w:type="dxa"/>
        </w:trPr>
        <w:tc>
          <w:tcPr>
            <w:tcW w:w="1775" w:type="dxa"/>
            <w:vAlign w:val="center"/>
            <w:hideMark/>
          </w:tcPr>
          <w:p w14:paraId="54ED5407" w14:textId="77777777" w:rsidR="008212AF" w:rsidRDefault="008212AF" w:rsidP="008212AF">
            <w:pPr>
              <w:pStyle w:val="BodyText"/>
            </w:pPr>
            <w:r>
              <w:t>LPG</w:t>
            </w:r>
          </w:p>
        </w:tc>
        <w:tc>
          <w:tcPr>
            <w:tcW w:w="1127" w:type="dxa"/>
            <w:vAlign w:val="center"/>
            <w:hideMark/>
          </w:tcPr>
          <w:p w14:paraId="2FBD7147" w14:textId="77777777" w:rsidR="008212AF" w:rsidRDefault="008212AF" w:rsidP="00307687">
            <w:pPr>
              <w:pStyle w:val="BodyText"/>
              <w:jc w:val="right"/>
            </w:pPr>
            <w:r>
              <w:t>44</w:t>
            </w:r>
          </w:p>
        </w:tc>
        <w:tc>
          <w:tcPr>
            <w:tcW w:w="1388" w:type="dxa"/>
            <w:vAlign w:val="center"/>
            <w:hideMark/>
          </w:tcPr>
          <w:p w14:paraId="11AF7761" w14:textId="77777777" w:rsidR="008212AF" w:rsidRDefault="008212AF" w:rsidP="00307687">
            <w:pPr>
              <w:pStyle w:val="BodyText"/>
              <w:jc w:val="right"/>
            </w:pPr>
            <w:r>
              <w:t>194</w:t>
            </w:r>
          </w:p>
        </w:tc>
        <w:tc>
          <w:tcPr>
            <w:tcW w:w="2649" w:type="dxa"/>
            <w:vAlign w:val="center"/>
            <w:hideMark/>
          </w:tcPr>
          <w:p w14:paraId="13837BC3" w14:textId="77777777" w:rsidR="008212AF" w:rsidRDefault="008212AF" w:rsidP="00307687">
            <w:pPr>
              <w:pStyle w:val="BodyText"/>
              <w:jc w:val="right"/>
            </w:pPr>
            <w:r>
              <w:t>-77.1%</w:t>
            </w:r>
          </w:p>
        </w:tc>
      </w:tr>
      <w:tr w:rsidR="008212AF" w14:paraId="6161F175" w14:textId="77777777" w:rsidTr="00B952DE">
        <w:trPr>
          <w:tblCellSpacing w:w="15" w:type="dxa"/>
        </w:trPr>
        <w:tc>
          <w:tcPr>
            <w:tcW w:w="1775" w:type="dxa"/>
            <w:vAlign w:val="center"/>
            <w:hideMark/>
          </w:tcPr>
          <w:p w14:paraId="5ED2FCA7" w14:textId="77777777" w:rsidR="008212AF" w:rsidRDefault="008212AF" w:rsidP="008212AF">
            <w:pPr>
              <w:pStyle w:val="BodyText"/>
            </w:pPr>
            <w:r>
              <w:t>Electric</w:t>
            </w:r>
          </w:p>
        </w:tc>
        <w:tc>
          <w:tcPr>
            <w:tcW w:w="1127" w:type="dxa"/>
            <w:vAlign w:val="center"/>
            <w:hideMark/>
          </w:tcPr>
          <w:p w14:paraId="5F33751F" w14:textId="77777777" w:rsidR="008212AF" w:rsidRDefault="008212AF" w:rsidP="00307687">
            <w:pPr>
              <w:pStyle w:val="BodyText"/>
              <w:jc w:val="right"/>
            </w:pPr>
            <w:r>
              <w:t>1</w:t>
            </w:r>
          </w:p>
        </w:tc>
        <w:tc>
          <w:tcPr>
            <w:tcW w:w="1388" w:type="dxa"/>
            <w:vAlign w:val="center"/>
            <w:hideMark/>
          </w:tcPr>
          <w:p w14:paraId="54211A06" w14:textId="77777777" w:rsidR="008212AF" w:rsidRDefault="008212AF" w:rsidP="00307687">
            <w:pPr>
              <w:pStyle w:val="BodyText"/>
              <w:jc w:val="right"/>
            </w:pPr>
            <w:r>
              <w:t>1</w:t>
            </w:r>
          </w:p>
        </w:tc>
        <w:tc>
          <w:tcPr>
            <w:tcW w:w="2649" w:type="dxa"/>
            <w:vAlign w:val="center"/>
            <w:hideMark/>
          </w:tcPr>
          <w:p w14:paraId="14F04A60" w14:textId="77777777" w:rsidR="008212AF" w:rsidRDefault="008212AF" w:rsidP="00307687">
            <w:pPr>
              <w:pStyle w:val="BodyText"/>
              <w:jc w:val="right"/>
            </w:pPr>
            <w:r>
              <w:t>+1.6%</w:t>
            </w:r>
          </w:p>
        </w:tc>
      </w:tr>
      <w:tr w:rsidR="008212AF" w14:paraId="19DCECF0" w14:textId="77777777" w:rsidTr="00B952DE">
        <w:trPr>
          <w:tblCellSpacing w:w="15" w:type="dxa"/>
        </w:trPr>
        <w:tc>
          <w:tcPr>
            <w:tcW w:w="1775" w:type="dxa"/>
            <w:vAlign w:val="center"/>
            <w:hideMark/>
          </w:tcPr>
          <w:p w14:paraId="0578F245" w14:textId="77777777" w:rsidR="008212AF" w:rsidRPr="00307687" w:rsidRDefault="008212AF" w:rsidP="008212AF">
            <w:pPr>
              <w:pStyle w:val="BodyText"/>
              <w:rPr>
                <w:b/>
                <w:bCs/>
              </w:rPr>
            </w:pPr>
            <w:r w:rsidRPr="00307687">
              <w:rPr>
                <w:rStyle w:val="heavy"/>
                <w:b/>
                <w:bCs/>
              </w:rPr>
              <w:t>Total</w:t>
            </w:r>
          </w:p>
        </w:tc>
        <w:tc>
          <w:tcPr>
            <w:tcW w:w="1127" w:type="dxa"/>
            <w:vAlign w:val="center"/>
            <w:hideMark/>
          </w:tcPr>
          <w:p w14:paraId="0BF2EF9A" w14:textId="77777777" w:rsidR="008212AF" w:rsidRPr="00307687" w:rsidRDefault="008212AF" w:rsidP="00307687">
            <w:pPr>
              <w:pStyle w:val="BodyText"/>
              <w:jc w:val="right"/>
              <w:rPr>
                <w:b/>
                <w:bCs/>
              </w:rPr>
            </w:pPr>
            <w:r w:rsidRPr="00307687">
              <w:rPr>
                <w:rStyle w:val="heavy"/>
                <w:b/>
                <w:bCs/>
              </w:rPr>
              <w:t>26,440</w:t>
            </w:r>
          </w:p>
        </w:tc>
        <w:tc>
          <w:tcPr>
            <w:tcW w:w="1388" w:type="dxa"/>
            <w:vAlign w:val="center"/>
            <w:hideMark/>
          </w:tcPr>
          <w:p w14:paraId="01DE92B5" w14:textId="77777777" w:rsidR="008212AF" w:rsidRPr="00307687" w:rsidRDefault="008212AF" w:rsidP="00307687">
            <w:pPr>
              <w:pStyle w:val="BodyText"/>
              <w:jc w:val="right"/>
              <w:rPr>
                <w:b/>
                <w:bCs/>
              </w:rPr>
            </w:pPr>
            <w:r w:rsidRPr="00307687">
              <w:rPr>
                <w:rStyle w:val="heavy"/>
                <w:b/>
                <w:bCs/>
              </w:rPr>
              <w:t>26,403</w:t>
            </w:r>
          </w:p>
        </w:tc>
        <w:tc>
          <w:tcPr>
            <w:tcW w:w="2649" w:type="dxa"/>
            <w:vAlign w:val="center"/>
            <w:hideMark/>
          </w:tcPr>
          <w:p w14:paraId="52AEE03A" w14:textId="77777777" w:rsidR="008212AF" w:rsidRPr="00307687" w:rsidRDefault="008212AF" w:rsidP="00307687">
            <w:pPr>
              <w:pStyle w:val="BodyText"/>
              <w:jc w:val="right"/>
              <w:rPr>
                <w:b/>
                <w:bCs/>
              </w:rPr>
            </w:pPr>
            <w:r w:rsidRPr="00307687">
              <w:rPr>
                <w:rStyle w:val="heavy"/>
                <w:b/>
                <w:bCs/>
              </w:rPr>
              <w:t>+0.1%</w:t>
            </w:r>
          </w:p>
        </w:tc>
      </w:tr>
      <w:tr w:rsidR="008212AF" w14:paraId="336DA629" w14:textId="77777777" w:rsidTr="00B952DE">
        <w:trPr>
          <w:tblCellSpacing w:w="15" w:type="dxa"/>
        </w:trPr>
        <w:tc>
          <w:tcPr>
            <w:tcW w:w="7029" w:type="dxa"/>
            <w:gridSpan w:val="4"/>
            <w:vAlign w:val="center"/>
            <w:hideMark/>
          </w:tcPr>
          <w:p w14:paraId="4B7A71D4" w14:textId="77777777" w:rsidR="008212AF" w:rsidRPr="00307687" w:rsidRDefault="008212AF" w:rsidP="00134904">
            <w:pPr>
              <w:pStyle w:val="BodyText"/>
              <w:rPr>
                <w:b/>
                <w:bCs/>
              </w:rPr>
            </w:pPr>
            <w:r w:rsidRPr="00307687">
              <w:rPr>
                <w:rStyle w:val="heavy"/>
                <w:b/>
                <w:bCs/>
              </w:rPr>
              <w:t xml:space="preserve">Greenhouse gas emissions from vehicles per 1,000km travelled (tc02e)/1,000km) </w:t>
            </w:r>
          </w:p>
        </w:tc>
      </w:tr>
      <w:tr w:rsidR="008212AF" w14:paraId="6F9705EF" w14:textId="77777777" w:rsidTr="00B952DE">
        <w:trPr>
          <w:tblCellSpacing w:w="15" w:type="dxa"/>
        </w:trPr>
        <w:tc>
          <w:tcPr>
            <w:tcW w:w="1775" w:type="dxa"/>
            <w:vAlign w:val="center"/>
            <w:hideMark/>
          </w:tcPr>
          <w:p w14:paraId="108C4C10" w14:textId="77777777" w:rsidR="008212AF" w:rsidRDefault="008212AF" w:rsidP="008212AF">
            <w:pPr>
              <w:pStyle w:val="BodyText"/>
            </w:pPr>
            <w:r>
              <w:t>Unleaded</w:t>
            </w:r>
          </w:p>
        </w:tc>
        <w:tc>
          <w:tcPr>
            <w:tcW w:w="1127" w:type="dxa"/>
            <w:vAlign w:val="center"/>
            <w:hideMark/>
          </w:tcPr>
          <w:p w14:paraId="714EBB21" w14:textId="77777777" w:rsidR="008212AF" w:rsidRDefault="008212AF" w:rsidP="00307687">
            <w:pPr>
              <w:pStyle w:val="BodyText"/>
              <w:jc w:val="right"/>
            </w:pPr>
            <w:r>
              <w:t>0.274</w:t>
            </w:r>
          </w:p>
        </w:tc>
        <w:tc>
          <w:tcPr>
            <w:tcW w:w="1388" w:type="dxa"/>
            <w:vAlign w:val="center"/>
            <w:hideMark/>
          </w:tcPr>
          <w:p w14:paraId="746DDF77" w14:textId="77777777" w:rsidR="008212AF" w:rsidRDefault="008212AF" w:rsidP="00307687">
            <w:pPr>
              <w:pStyle w:val="BodyText"/>
              <w:jc w:val="right"/>
            </w:pPr>
            <w:r>
              <w:t>0.285</w:t>
            </w:r>
          </w:p>
        </w:tc>
        <w:tc>
          <w:tcPr>
            <w:tcW w:w="2649" w:type="dxa"/>
            <w:vAlign w:val="center"/>
            <w:hideMark/>
          </w:tcPr>
          <w:p w14:paraId="3622C973" w14:textId="77777777" w:rsidR="008212AF" w:rsidRDefault="008212AF" w:rsidP="00307687">
            <w:pPr>
              <w:pStyle w:val="BodyText"/>
              <w:jc w:val="right"/>
            </w:pPr>
            <w:r>
              <w:t>-3.9%</w:t>
            </w:r>
          </w:p>
        </w:tc>
      </w:tr>
      <w:tr w:rsidR="008212AF" w14:paraId="51881F81" w14:textId="77777777" w:rsidTr="00B952DE">
        <w:trPr>
          <w:tblCellSpacing w:w="15" w:type="dxa"/>
        </w:trPr>
        <w:tc>
          <w:tcPr>
            <w:tcW w:w="1775" w:type="dxa"/>
            <w:vAlign w:val="center"/>
            <w:hideMark/>
          </w:tcPr>
          <w:p w14:paraId="0FCB94C4" w14:textId="77777777" w:rsidR="008212AF" w:rsidRDefault="008212AF" w:rsidP="008212AF">
            <w:pPr>
              <w:pStyle w:val="BodyText"/>
            </w:pPr>
            <w:r>
              <w:t>Diesel</w:t>
            </w:r>
          </w:p>
        </w:tc>
        <w:tc>
          <w:tcPr>
            <w:tcW w:w="1127" w:type="dxa"/>
            <w:vAlign w:val="center"/>
            <w:hideMark/>
          </w:tcPr>
          <w:p w14:paraId="1016EF42" w14:textId="77777777" w:rsidR="008212AF" w:rsidRDefault="008212AF" w:rsidP="00307687">
            <w:pPr>
              <w:pStyle w:val="BodyText"/>
              <w:jc w:val="right"/>
            </w:pPr>
            <w:r>
              <w:t>0.290</w:t>
            </w:r>
          </w:p>
        </w:tc>
        <w:tc>
          <w:tcPr>
            <w:tcW w:w="1388" w:type="dxa"/>
            <w:vAlign w:val="center"/>
            <w:hideMark/>
          </w:tcPr>
          <w:p w14:paraId="5AE57876" w14:textId="77777777" w:rsidR="008212AF" w:rsidRDefault="008212AF" w:rsidP="00307687">
            <w:pPr>
              <w:pStyle w:val="BodyText"/>
              <w:jc w:val="right"/>
            </w:pPr>
            <w:r>
              <w:t>0.280</w:t>
            </w:r>
          </w:p>
        </w:tc>
        <w:tc>
          <w:tcPr>
            <w:tcW w:w="2649" w:type="dxa"/>
            <w:vAlign w:val="center"/>
            <w:hideMark/>
          </w:tcPr>
          <w:p w14:paraId="304B3DA1" w14:textId="77777777" w:rsidR="008212AF" w:rsidRDefault="008212AF" w:rsidP="00307687">
            <w:pPr>
              <w:pStyle w:val="BodyText"/>
              <w:jc w:val="right"/>
            </w:pPr>
            <w:r>
              <w:t>+3.3%</w:t>
            </w:r>
          </w:p>
        </w:tc>
      </w:tr>
      <w:tr w:rsidR="008212AF" w14:paraId="199BD953" w14:textId="77777777" w:rsidTr="00B952DE">
        <w:trPr>
          <w:tblCellSpacing w:w="15" w:type="dxa"/>
        </w:trPr>
        <w:tc>
          <w:tcPr>
            <w:tcW w:w="1775" w:type="dxa"/>
            <w:vAlign w:val="center"/>
            <w:hideMark/>
          </w:tcPr>
          <w:p w14:paraId="6E2D85C8" w14:textId="77777777" w:rsidR="008212AF" w:rsidRDefault="008212AF" w:rsidP="008212AF">
            <w:pPr>
              <w:pStyle w:val="BodyText"/>
            </w:pPr>
            <w:r>
              <w:t>Hybrid</w:t>
            </w:r>
          </w:p>
        </w:tc>
        <w:tc>
          <w:tcPr>
            <w:tcW w:w="1127" w:type="dxa"/>
            <w:vAlign w:val="center"/>
            <w:hideMark/>
          </w:tcPr>
          <w:p w14:paraId="63723567" w14:textId="77777777" w:rsidR="008212AF" w:rsidRDefault="008212AF" w:rsidP="00307687">
            <w:pPr>
              <w:pStyle w:val="BodyText"/>
              <w:jc w:val="right"/>
            </w:pPr>
            <w:r>
              <w:t>0.156</w:t>
            </w:r>
          </w:p>
        </w:tc>
        <w:tc>
          <w:tcPr>
            <w:tcW w:w="1388" w:type="dxa"/>
            <w:vAlign w:val="center"/>
            <w:hideMark/>
          </w:tcPr>
          <w:p w14:paraId="2F77920D" w14:textId="77777777" w:rsidR="008212AF" w:rsidRDefault="008212AF" w:rsidP="00307687">
            <w:pPr>
              <w:pStyle w:val="BodyText"/>
              <w:jc w:val="right"/>
            </w:pPr>
            <w:r>
              <w:t>0.154</w:t>
            </w:r>
          </w:p>
        </w:tc>
        <w:tc>
          <w:tcPr>
            <w:tcW w:w="2649" w:type="dxa"/>
            <w:vAlign w:val="center"/>
            <w:hideMark/>
          </w:tcPr>
          <w:p w14:paraId="192ACA34" w14:textId="77777777" w:rsidR="008212AF" w:rsidRDefault="008212AF" w:rsidP="00307687">
            <w:pPr>
              <w:pStyle w:val="BodyText"/>
              <w:jc w:val="right"/>
            </w:pPr>
            <w:r>
              <w:t>+0.7%</w:t>
            </w:r>
          </w:p>
        </w:tc>
      </w:tr>
      <w:tr w:rsidR="008212AF" w14:paraId="53C722D2" w14:textId="77777777" w:rsidTr="00B952DE">
        <w:trPr>
          <w:tblCellSpacing w:w="15" w:type="dxa"/>
        </w:trPr>
        <w:tc>
          <w:tcPr>
            <w:tcW w:w="1775" w:type="dxa"/>
            <w:vAlign w:val="center"/>
            <w:hideMark/>
          </w:tcPr>
          <w:p w14:paraId="0AED13FB" w14:textId="77777777" w:rsidR="008212AF" w:rsidRDefault="008212AF" w:rsidP="008212AF">
            <w:pPr>
              <w:pStyle w:val="BodyText"/>
            </w:pPr>
            <w:r>
              <w:t>LPG</w:t>
            </w:r>
          </w:p>
        </w:tc>
        <w:tc>
          <w:tcPr>
            <w:tcW w:w="1127" w:type="dxa"/>
            <w:vAlign w:val="center"/>
            <w:hideMark/>
          </w:tcPr>
          <w:p w14:paraId="44243AF5" w14:textId="77777777" w:rsidR="008212AF" w:rsidRDefault="008212AF" w:rsidP="00307687">
            <w:pPr>
              <w:pStyle w:val="BodyText"/>
              <w:jc w:val="right"/>
            </w:pPr>
            <w:r>
              <w:t>0.258</w:t>
            </w:r>
          </w:p>
        </w:tc>
        <w:tc>
          <w:tcPr>
            <w:tcW w:w="1388" w:type="dxa"/>
            <w:vAlign w:val="center"/>
            <w:hideMark/>
          </w:tcPr>
          <w:p w14:paraId="3CF69A60" w14:textId="77777777" w:rsidR="008212AF" w:rsidRDefault="008212AF" w:rsidP="00307687">
            <w:pPr>
              <w:pStyle w:val="BodyText"/>
              <w:jc w:val="right"/>
            </w:pPr>
            <w:r>
              <w:t>0.246</w:t>
            </w:r>
          </w:p>
        </w:tc>
        <w:tc>
          <w:tcPr>
            <w:tcW w:w="2649" w:type="dxa"/>
            <w:vAlign w:val="center"/>
            <w:hideMark/>
          </w:tcPr>
          <w:p w14:paraId="5B8D38C1" w14:textId="77777777" w:rsidR="008212AF" w:rsidRDefault="008212AF" w:rsidP="00307687">
            <w:pPr>
              <w:pStyle w:val="BodyText"/>
              <w:jc w:val="right"/>
            </w:pPr>
            <w:r>
              <w:t>+4.9%</w:t>
            </w:r>
          </w:p>
        </w:tc>
      </w:tr>
      <w:tr w:rsidR="008212AF" w14:paraId="5880DCD0" w14:textId="77777777" w:rsidTr="00B952DE">
        <w:trPr>
          <w:tblCellSpacing w:w="15" w:type="dxa"/>
        </w:trPr>
        <w:tc>
          <w:tcPr>
            <w:tcW w:w="1775" w:type="dxa"/>
            <w:vAlign w:val="center"/>
            <w:hideMark/>
          </w:tcPr>
          <w:p w14:paraId="198FC2E9" w14:textId="77777777" w:rsidR="008212AF" w:rsidRDefault="008212AF" w:rsidP="008212AF">
            <w:pPr>
              <w:pStyle w:val="BodyText"/>
            </w:pPr>
            <w:r>
              <w:t>Electric</w:t>
            </w:r>
          </w:p>
        </w:tc>
        <w:tc>
          <w:tcPr>
            <w:tcW w:w="1127" w:type="dxa"/>
            <w:vAlign w:val="center"/>
            <w:hideMark/>
          </w:tcPr>
          <w:p w14:paraId="3B351858" w14:textId="77777777" w:rsidR="008212AF" w:rsidRDefault="008212AF" w:rsidP="00307687">
            <w:pPr>
              <w:pStyle w:val="BodyText"/>
              <w:jc w:val="right"/>
            </w:pPr>
            <w:r>
              <w:t>0.247</w:t>
            </w:r>
          </w:p>
        </w:tc>
        <w:tc>
          <w:tcPr>
            <w:tcW w:w="1388" w:type="dxa"/>
            <w:vAlign w:val="center"/>
            <w:hideMark/>
          </w:tcPr>
          <w:p w14:paraId="7EF3CE8B" w14:textId="77777777" w:rsidR="008212AF" w:rsidRDefault="008212AF" w:rsidP="00307687">
            <w:pPr>
              <w:pStyle w:val="BodyText"/>
              <w:jc w:val="right"/>
            </w:pPr>
            <w:r>
              <w:t>0.259</w:t>
            </w:r>
          </w:p>
        </w:tc>
        <w:tc>
          <w:tcPr>
            <w:tcW w:w="2649" w:type="dxa"/>
            <w:vAlign w:val="center"/>
            <w:hideMark/>
          </w:tcPr>
          <w:p w14:paraId="6A479DE2" w14:textId="77777777" w:rsidR="008212AF" w:rsidRDefault="008212AF" w:rsidP="00307687">
            <w:pPr>
              <w:pStyle w:val="BodyText"/>
              <w:jc w:val="right"/>
            </w:pPr>
            <w:r>
              <w:t>-4.7%</w:t>
            </w:r>
          </w:p>
        </w:tc>
      </w:tr>
      <w:tr w:rsidR="008212AF" w14:paraId="63A6C950" w14:textId="77777777" w:rsidTr="00B952DE">
        <w:trPr>
          <w:tblCellSpacing w:w="15" w:type="dxa"/>
        </w:trPr>
        <w:tc>
          <w:tcPr>
            <w:tcW w:w="1775" w:type="dxa"/>
            <w:vAlign w:val="center"/>
            <w:hideMark/>
          </w:tcPr>
          <w:p w14:paraId="62A3FF1D" w14:textId="77777777" w:rsidR="008212AF" w:rsidRPr="00307687" w:rsidRDefault="008212AF" w:rsidP="008212AF">
            <w:pPr>
              <w:pStyle w:val="BodyText"/>
              <w:rPr>
                <w:b/>
                <w:bCs/>
              </w:rPr>
            </w:pPr>
            <w:r w:rsidRPr="00307687">
              <w:rPr>
                <w:rStyle w:val="heavy"/>
                <w:b/>
                <w:bCs/>
              </w:rPr>
              <w:t>Total</w:t>
            </w:r>
          </w:p>
        </w:tc>
        <w:tc>
          <w:tcPr>
            <w:tcW w:w="1127" w:type="dxa"/>
            <w:vAlign w:val="center"/>
            <w:hideMark/>
          </w:tcPr>
          <w:p w14:paraId="487ED66C" w14:textId="77777777" w:rsidR="008212AF" w:rsidRPr="00307687" w:rsidRDefault="008212AF" w:rsidP="00307687">
            <w:pPr>
              <w:pStyle w:val="BodyText"/>
              <w:jc w:val="right"/>
              <w:rPr>
                <w:b/>
                <w:bCs/>
              </w:rPr>
            </w:pPr>
            <w:r w:rsidRPr="00307687">
              <w:rPr>
                <w:rStyle w:val="heavy"/>
                <w:b/>
                <w:bCs/>
              </w:rPr>
              <w:t>0.277</w:t>
            </w:r>
          </w:p>
        </w:tc>
        <w:tc>
          <w:tcPr>
            <w:tcW w:w="1388" w:type="dxa"/>
            <w:vAlign w:val="center"/>
            <w:hideMark/>
          </w:tcPr>
          <w:p w14:paraId="44F4D3BC" w14:textId="77777777" w:rsidR="008212AF" w:rsidRPr="00307687" w:rsidRDefault="008212AF" w:rsidP="00307687">
            <w:pPr>
              <w:pStyle w:val="BodyText"/>
              <w:jc w:val="right"/>
              <w:rPr>
                <w:b/>
                <w:bCs/>
              </w:rPr>
            </w:pPr>
            <w:r w:rsidRPr="00307687">
              <w:rPr>
                <w:rStyle w:val="heavy"/>
                <w:b/>
                <w:bCs/>
              </w:rPr>
              <w:t>0.279</w:t>
            </w:r>
          </w:p>
        </w:tc>
        <w:tc>
          <w:tcPr>
            <w:tcW w:w="2649" w:type="dxa"/>
            <w:vAlign w:val="center"/>
            <w:hideMark/>
          </w:tcPr>
          <w:p w14:paraId="7F6BBFB7" w14:textId="77777777" w:rsidR="008212AF" w:rsidRPr="00307687" w:rsidRDefault="008212AF" w:rsidP="00307687">
            <w:pPr>
              <w:pStyle w:val="BodyText"/>
              <w:jc w:val="right"/>
              <w:rPr>
                <w:b/>
                <w:bCs/>
              </w:rPr>
            </w:pPr>
            <w:r w:rsidRPr="00307687">
              <w:rPr>
                <w:rStyle w:val="heavy"/>
                <w:b/>
                <w:bCs/>
              </w:rPr>
              <w:t>-0.7%</w:t>
            </w:r>
          </w:p>
        </w:tc>
      </w:tr>
      <w:tr w:rsidR="008212AF" w14:paraId="7C57674F" w14:textId="77777777" w:rsidTr="00B952DE">
        <w:trPr>
          <w:tblCellSpacing w:w="15" w:type="dxa"/>
        </w:trPr>
        <w:tc>
          <w:tcPr>
            <w:tcW w:w="7029" w:type="dxa"/>
            <w:gridSpan w:val="4"/>
            <w:vAlign w:val="center"/>
            <w:hideMark/>
          </w:tcPr>
          <w:p w14:paraId="1085E964" w14:textId="77777777" w:rsidR="008212AF" w:rsidRDefault="008212AF" w:rsidP="00307687">
            <w:pPr>
              <w:pStyle w:val="BodyText"/>
              <w:jc w:val="right"/>
            </w:pPr>
          </w:p>
        </w:tc>
      </w:tr>
      <w:tr w:rsidR="008212AF" w14:paraId="21A463B0" w14:textId="77777777" w:rsidTr="00B952DE">
        <w:trPr>
          <w:tblCellSpacing w:w="15" w:type="dxa"/>
        </w:trPr>
        <w:tc>
          <w:tcPr>
            <w:tcW w:w="7029" w:type="dxa"/>
            <w:gridSpan w:val="4"/>
            <w:vAlign w:val="center"/>
            <w:hideMark/>
          </w:tcPr>
          <w:p w14:paraId="40233491" w14:textId="77777777" w:rsidR="008212AF" w:rsidRPr="00307687" w:rsidRDefault="008212AF" w:rsidP="00307687">
            <w:pPr>
              <w:pStyle w:val="BodyText"/>
              <w:rPr>
                <w:rFonts w:eastAsiaTheme="minorEastAsia"/>
                <w:b/>
                <w:bCs/>
                <w:sz w:val="24"/>
                <w:szCs w:val="24"/>
              </w:rPr>
            </w:pPr>
            <w:r w:rsidRPr="00307687">
              <w:rPr>
                <w:rStyle w:val="heavy"/>
                <w:b/>
                <w:bCs/>
              </w:rPr>
              <w:t xml:space="preserve">Number of Vehicles </w:t>
            </w:r>
          </w:p>
        </w:tc>
      </w:tr>
      <w:tr w:rsidR="008212AF" w14:paraId="19D18F09" w14:textId="77777777" w:rsidTr="00B952DE">
        <w:trPr>
          <w:tblCellSpacing w:w="15" w:type="dxa"/>
        </w:trPr>
        <w:tc>
          <w:tcPr>
            <w:tcW w:w="1775" w:type="dxa"/>
            <w:vAlign w:val="center"/>
            <w:hideMark/>
          </w:tcPr>
          <w:p w14:paraId="3A911594" w14:textId="77777777" w:rsidR="008212AF" w:rsidRDefault="008212AF" w:rsidP="008212AF">
            <w:pPr>
              <w:pStyle w:val="BodyText"/>
            </w:pPr>
            <w:r>
              <w:t>Unleaded</w:t>
            </w:r>
          </w:p>
        </w:tc>
        <w:tc>
          <w:tcPr>
            <w:tcW w:w="1127" w:type="dxa"/>
            <w:vAlign w:val="center"/>
            <w:hideMark/>
          </w:tcPr>
          <w:p w14:paraId="6AF5A2E8" w14:textId="77777777" w:rsidR="008212AF" w:rsidRDefault="008212AF" w:rsidP="00307687">
            <w:pPr>
              <w:pStyle w:val="BodyText"/>
              <w:jc w:val="right"/>
            </w:pPr>
            <w:r>
              <w:t>1,966</w:t>
            </w:r>
          </w:p>
        </w:tc>
        <w:tc>
          <w:tcPr>
            <w:tcW w:w="1388" w:type="dxa"/>
            <w:vAlign w:val="center"/>
            <w:hideMark/>
          </w:tcPr>
          <w:p w14:paraId="6C779DCF" w14:textId="77777777" w:rsidR="008212AF" w:rsidRDefault="008212AF" w:rsidP="00307687">
            <w:pPr>
              <w:pStyle w:val="BodyText"/>
              <w:jc w:val="right"/>
            </w:pPr>
            <w:r>
              <w:t>1,993</w:t>
            </w:r>
          </w:p>
        </w:tc>
        <w:tc>
          <w:tcPr>
            <w:tcW w:w="2649" w:type="dxa"/>
            <w:vAlign w:val="center"/>
            <w:hideMark/>
          </w:tcPr>
          <w:p w14:paraId="43EDEE08" w14:textId="77777777" w:rsidR="008212AF" w:rsidRDefault="008212AF" w:rsidP="00307687">
            <w:pPr>
              <w:pStyle w:val="BodyText"/>
              <w:jc w:val="right"/>
            </w:pPr>
            <w:r>
              <w:t>-1.4%</w:t>
            </w:r>
          </w:p>
        </w:tc>
      </w:tr>
      <w:tr w:rsidR="008212AF" w14:paraId="5EAB207C" w14:textId="77777777" w:rsidTr="00B952DE">
        <w:trPr>
          <w:tblCellSpacing w:w="15" w:type="dxa"/>
        </w:trPr>
        <w:tc>
          <w:tcPr>
            <w:tcW w:w="1775" w:type="dxa"/>
            <w:vAlign w:val="center"/>
            <w:hideMark/>
          </w:tcPr>
          <w:p w14:paraId="176915DA" w14:textId="77777777" w:rsidR="008212AF" w:rsidRDefault="008212AF" w:rsidP="008212AF">
            <w:pPr>
              <w:pStyle w:val="BodyText"/>
            </w:pPr>
            <w:r>
              <w:t>Diesel</w:t>
            </w:r>
          </w:p>
        </w:tc>
        <w:tc>
          <w:tcPr>
            <w:tcW w:w="1127" w:type="dxa"/>
            <w:vAlign w:val="center"/>
            <w:hideMark/>
          </w:tcPr>
          <w:p w14:paraId="35780DE9" w14:textId="77777777" w:rsidR="008212AF" w:rsidRDefault="008212AF" w:rsidP="00307687">
            <w:pPr>
              <w:pStyle w:val="BodyText"/>
              <w:jc w:val="right"/>
            </w:pPr>
            <w:r>
              <w:t>1,230</w:t>
            </w:r>
          </w:p>
        </w:tc>
        <w:tc>
          <w:tcPr>
            <w:tcW w:w="1388" w:type="dxa"/>
            <w:vAlign w:val="center"/>
            <w:hideMark/>
          </w:tcPr>
          <w:p w14:paraId="59BA6295" w14:textId="77777777" w:rsidR="008212AF" w:rsidRDefault="008212AF" w:rsidP="00307687">
            <w:pPr>
              <w:pStyle w:val="BodyText"/>
              <w:jc w:val="right"/>
            </w:pPr>
            <w:r>
              <w:t>1,027</w:t>
            </w:r>
          </w:p>
        </w:tc>
        <w:tc>
          <w:tcPr>
            <w:tcW w:w="2649" w:type="dxa"/>
            <w:vAlign w:val="center"/>
            <w:hideMark/>
          </w:tcPr>
          <w:p w14:paraId="5E64DE25" w14:textId="77777777" w:rsidR="008212AF" w:rsidRDefault="008212AF" w:rsidP="00307687">
            <w:pPr>
              <w:pStyle w:val="BodyText"/>
              <w:jc w:val="right"/>
            </w:pPr>
            <w:r>
              <w:t>+19.8%</w:t>
            </w:r>
          </w:p>
        </w:tc>
      </w:tr>
      <w:tr w:rsidR="008212AF" w14:paraId="19FA3D30" w14:textId="77777777" w:rsidTr="00B952DE">
        <w:trPr>
          <w:tblCellSpacing w:w="15" w:type="dxa"/>
        </w:trPr>
        <w:tc>
          <w:tcPr>
            <w:tcW w:w="1775" w:type="dxa"/>
            <w:vAlign w:val="center"/>
            <w:hideMark/>
          </w:tcPr>
          <w:p w14:paraId="660A163A" w14:textId="77777777" w:rsidR="008212AF" w:rsidRDefault="008212AF" w:rsidP="008212AF">
            <w:pPr>
              <w:pStyle w:val="BodyText"/>
            </w:pPr>
            <w:r>
              <w:t>Hybrid</w:t>
            </w:r>
          </w:p>
        </w:tc>
        <w:tc>
          <w:tcPr>
            <w:tcW w:w="1127" w:type="dxa"/>
            <w:vAlign w:val="center"/>
            <w:hideMark/>
          </w:tcPr>
          <w:p w14:paraId="2C039F77" w14:textId="77777777" w:rsidR="008212AF" w:rsidRDefault="008212AF" w:rsidP="00307687">
            <w:pPr>
              <w:pStyle w:val="BodyText"/>
              <w:jc w:val="right"/>
            </w:pPr>
            <w:r>
              <w:t>99</w:t>
            </w:r>
          </w:p>
        </w:tc>
        <w:tc>
          <w:tcPr>
            <w:tcW w:w="1388" w:type="dxa"/>
            <w:vAlign w:val="center"/>
            <w:hideMark/>
          </w:tcPr>
          <w:p w14:paraId="22095D64" w14:textId="77777777" w:rsidR="008212AF" w:rsidRDefault="008212AF" w:rsidP="00307687">
            <w:pPr>
              <w:pStyle w:val="BodyText"/>
              <w:jc w:val="right"/>
            </w:pPr>
            <w:r>
              <w:t>150</w:t>
            </w:r>
          </w:p>
        </w:tc>
        <w:tc>
          <w:tcPr>
            <w:tcW w:w="2649" w:type="dxa"/>
            <w:vAlign w:val="center"/>
            <w:hideMark/>
          </w:tcPr>
          <w:p w14:paraId="5C5091E7" w14:textId="77777777" w:rsidR="008212AF" w:rsidRDefault="008212AF" w:rsidP="00307687">
            <w:pPr>
              <w:pStyle w:val="BodyText"/>
              <w:jc w:val="right"/>
            </w:pPr>
            <w:r>
              <w:t>-34.0%</w:t>
            </w:r>
          </w:p>
        </w:tc>
      </w:tr>
      <w:tr w:rsidR="008212AF" w14:paraId="0D03A81C" w14:textId="77777777" w:rsidTr="00B952DE">
        <w:trPr>
          <w:tblCellSpacing w:w="15" w:type="dxa"/>
        </w:trPr>
        <w:tc>
          <w:tcPr>
            <w:tcW w:w="1775" w:type="dxa"/>
            <w:vAlign w:val="center"/>
            <w:hideMark/>
          </w:tcPr>
          <w:p w14:paraId="300A0DFD" w14:textId="77777777" w:rsidR="008212AF" w:rsidRDefault="008212AF" w:rsidP="008212AF">
            <w:pPr>
              <w:pStyle w:val="BodyText"/>
            </w:pPr>
            <w:r>
              <w:t>LPG</w:t>
            </w:r>
          </w:p>
        </w:tc>
        <w:tc>
          <w:tcPr>
            <w:tcW w:w="1127" w:type="dxa"/>
            <w:vAlign w:val="center"/>
            <w:hideMark/>
          </w:tcPr>
          <w:p w14:paraId="0CC77B8E" w14:textId="77777777" w:rsidR="008212AF" w:rsidRDefault="008212AF" w:rsidP="00307687">
            <w:pPr>
              <w:pStyle w:val="BodyText"/>
              <w:jc w:val="right"/>
            </w:pPr>
            <w:r>
              <w:t>1</w:t>
            </w:r>
          </w:p>
        </w:tc>
        <w:tc>
          <w:tcPr>
            <w:tcW w:w="1388" w:type="dxa"/>
            <w:vAlign w:val="center"/>
            <w:hideMark/>
          </w:tcPr>
          <w:p w14:paraId="5BDBA57D" w14:textId="77777777" w:rsidR="008212AF" w:rsidRDefault="008212AF" w:rsidP="00307687">
            <w:pPr>
              <w:pStyle w:val="BodyText"/>
              <w:jc w:val="right"/>
            </w:pPr>
            <w:r>
              <w:t>23</w:t>
            </w:r>
          </w:p>
        </w:tc>
        <w:tc>
          <w:tcPr>
            <w:tcW w:w="2649" w:type="dxa"/>
            <w:vAlign w:val="center"/>
            <w:hideMark/>
          </w:tcPr>
          <w:p w14:paraId="1468A160" w14:textId="77777777" w:rsidR="008212AF" w:rsidRDefault="008212AF" w:rsidP="00307687">
            <w:pPr>
              <w:pStyle w:val="BodyText"/>
              <w:jc w:val="right"/>
            </w:pPr>
            <w:r>
              <w:t>-95.7%</w:t>
            </w:r>
          </w:p>
        </w:tc>
      </w:tr>
      <w:tr w:rsidR="008212AF" w14:paraId="61B3DC68" w14:textId="77777777" w:rsidTr="00B952DE">
        <w:trPr>
          <w:tblCellSpacing w:w="15" w:type="dxa"/>
        </w:trPr>
        <w:tc>
          <w:tcPr>
            <w:tcW w:w="1775" w:type="dxa"/>
            <w:vAlign w:val="center"/>
            <w:hideMark/>
          </w:tcPr>
          <w:p w14:paraId="6054F18B" w14:textId="77777777" w:rsidR="008212AF" w:rsidRDefault="008212AF" w:rsidP="008212AF">
            <w:pPr>
              <w:pStyle w:val="BodyText"/>
            </w:pPr>
            <w:r>
              <w:t>Electric</w:t>
            </w:r>
          </w:p>
        </w:tc>
        <w:tc>
          <w:tcPr>
            <w:tcW w:w="1127" w:type="dxa"/>
            <w:vAlign w:val="center"/>
            <w:hideMark/>
          </w:tcPr>
          <w:p w14:paraId="35C34441" w14:textId="77777777" w:rsidR="008212AF" w:rsidRDefault="008212AF" w:rsidP="00307687">
            <w:pPr>
              <w:pStyle w:val="BodyText"/>
              <w:jc w:val="right"/>
            </w:pPr>
            <w:r>
              <w:t>1</w:t>
            </w:r>
          </w:p>
        </w:tc>
        <w:tc>
          <w:tcPr>
            <w:tcW w:w="1388" w:type="dxa"/>
            <w:vAlign w:val="center"/>
            <w:hideMark/>
          </w:tcPr>
          <w:p w14:paraId="1F1E3487" w14:textId="77777777" w:rsidR="008212AF" w:rsidRDefault="008212AF" w:rsidP="00307687">
            <w:pPr>
              <w:pStyle w:val="BodyText"/>
              <w:jc w:val="right"/>
            </w:pPr>
            <w:r>
              <w:t>1</w:t>
            </w:r>
          </w:p>
        </w:tc>
        <w:tc>
          <w:tcPr>
            <w:tcW w:w="2649" w:type="dxa"/>
            <w:vAlign w:val="center"/>
            <w:hideMark/>
          </w:tcPr>
          <w:p w14:paraId="64D1DA62" w14:textId="77777777" w:rsidR="008212AF" w:rsidRDefault="008212AF" w:rsidP="00307687">
            <w:pPr>
              <w:pStyle w:val="BodyText"/>
              <w:jc w:val="right"/>
            </w:pPr>
            <w:r>
              <w:t>-</w:t>
            </w:r>
          </w:p>
        </w:tc>
      </w:tr>
      <w:tr w:rsidR="008212AF" w14:paraId="55F87773" w14:textId="77777777" w:rsidTr="00B952DE">
        <w:trPr>
          <w:tblCellSpacing w:w="15" w:type="dxa"/>
        </w:trPr>
        <w:tc>
          <w:tcPr>
            <w:tcW w:w="1775" w:type="dxa"/>
            <w:vAlign w:val="center"/>
            <w:hideMark/>
          </w:tcPr>
          <w:p w14:paraId="4C1B76D2" w14:textId="77777777" w:rsidR="008212AF" w:rsidRPr="00307687" w:rsidRDefault="008212AF" w:rsidP="008212AF">
            <w:pPr>
              <w:pStyle w:val="BodyText"/>
              <w:rPr>
                <w:b/>
                <w:bCs/>
              </w:rPr>
            </w:pPr>
            <w:r w:rsidRPr="00307687">
              <w:rPr>
                <w:rStyle w:val="heavy"/>
                <w:b/>
                <w:bCs/>
              </w:rPr>
              <w:t>Total</w:t>
            </w:r>
          </w:p>
        </w:tc>
        <w:tc>
          <w:tcPr>
            <w:tcW w:w="1127" w:type="dxa"/>
            <w:vAlign w:val="center"/>
            <w:hideMark/>
          </w:tcPr>
          <w:p w14:paraId="54AA257D" w14:textId="77777777" w:rsidR="008212AF" w:rsidRPr="00307687" w:rsidRDefault="008212AF" w:rsidP="00307687">
            <w:pPr>
              <w:pStyle w:val="BodyText"/>
              <w:jc w:val="right"/>
              <w:rPr>
                <w:b/>
                <w:bCs/>
              </w:rPr>
            </w:pPr>
            <w:r w:rsidRPr="00307687">
              <w:rPr>
                <w:rStyle w:val="heavy"/>
                <w:b/>
                <w:bCs/>
              </w:rPr>
              <w:t>3,297</w:t>
            </w:r>
          </w:p>
        </w:tc>
        <w:tc>
          <w:tcPr>
            <w:tcW w:w="1388" w:type="dxa"/>
            <w:vAlign w:val="center"/>
            <w:hideMark/>
          </w:tcPr>
          <w:p w14:paraId="1E6D0607" w14:textId="77777777" w:rsidR="008212AF" w:rsidRPr="00307687" w:rsidRDefault="008212AF" w:rsidP="00307687">
            <w:pPr>
              <w:pStyle w:val="BodyText"/>
              <w:jc w:val="right"/>
              <w:rPr>
                <w:b/>
                <w:bCs/>
              </w:rPr>
            </w:pPr>
            <w:r w:rsidRPr="00307687">
              <w:rPr>
                <w:rStyle w:val="heavy"/>
                <w:b/>
                <w:bCs/>
              </w:rPr>
              <w:t>3,194</w:t>
            </w:r>
          </w:p>
        </w:tc>
        <w:tc>
          <w:tcPr>
            <w:tcW w:w="2649" w:type="dxa"/>
            <w:vAlign w:val="center"/>
            <w:hideMark/>
          </w:tcPr>
          <w:p w14:paraId="578CF74F" w14:textId="77777777" w:rsidR="008212AF" w:rsidRPr="00307687" w:rsidRDefault="008212AF" w:rsidP="00307687">
            <w:pPr>
              <w:pStyle w:val="BodyText"/>
              <w:jc w:val="right"/>
              <w:rPr>
                <w:b/>
                <w:bCs/>
              </w:rPr>
            </w:pPr>
            <w:r w:rsidRPr="00307687">
              <w:rPr>
                <w:rStyle w:val="heavy"/>
                <w:b/>
                <w:bCs/>
              </w:rPr>
              <w:t>+3.2%</w:t>
            </w:r>
          </w:p>
        </w:tc>
      </w:tr>
    </w:tbl>
    <w:p w14:paraId="380B6A3E" w14:textId="77777777" w:rsidR="008212AF" w:rsidRPr="00307687" w:rsidRDefault="008212AF" w:rsidP="00EB6C12">
      <w:pPr>
        <w:pStyle w:val="vicpol---notes---2020-alt"/>
      </w:pPr>
      <w:r w:rsidRPr="00307687">
        <w:t>Notes:</w:t>
      </w:r>
    </w:p>
    <w:p w14:paraId="28F7A2D8" w14:textId="77777777" w:rsidR="008212AF" w:rsidRPr="00307687" w:rsidRDefault="008212AF" w:rsidP="00EB6C12">
      <w:pPr>
        <w:pStyle w:val="vicpol---notes---2020-alt"/>
      </w:pPr>
      <w:r w:rsidRPr="00307687">
        <w:t>Results may not tally due to rounding</w:t>
      </w:r>
    </w:p>
    <w:p w14:paraId="3F2EF589" w14:textId="77777777" w:rsidR="008212AF" w:rsidRPr="00307687" w:rsidRDefault="008212AF" w:rsidP="00EB6C12">
      <w:pPr>
        <w:pStyle w:val="vicpol---notes---2020-alt"/>
      </w:pPr>
      <w:r w:rsidRPr="00307687">
        <w:t>The United States Department of Energy’s Fuel Economy database was used to calculate the energy consumption of the electric vehicle</w:t>
      </w:r>
    </w:p>
    <w:p w14:paraId="078E6409" w14:textId="77777777" w:rsidR="008212AF" w:rsidRDefault="008212AF" w:rsidP="008212AF">
      <w:pPr>
        <w:pStyle w:val="BodyText"/>
        <w:rPr>
          <w:lang w:val="en-GB"/>
        </w:rPr>
      </w:pPr>
      <w:r>
        <w:rPr>
          <w:lang w:val="en-GB"/>
        </w:rPr>
        <w:t xml:space="preserve">Police numbers have increased as part of the Victorian Government’s Community Safety Statement. The fleet composition and distance travelled increased as a result of more police being deployed. With the introduction of new technology, police are undertaking more frontline duties and becoming increasingly present out in the community. </w:t>
      </w:r>
    </w:p>
    <w:p w14:paraId="7CA069E2" w14:textId="77777777" w:rsidR="008212AF" w:rsidRDefault="008212AF" w:rsidP="008212AF">
      <w:pPr>
        <w:pStyle w:val="BodyText"/>
        <w:rPr>
          <w:lang w:val="en-GB"/>
        </w:rPr>
      </w:pPr>
      <w:r>
        <w:rPr>
          <w:lang w:val="en-GB"/>
        </w:rPr>
        <w:t xml:space="preserve">Environmental impacts are considered when making changes to the fleet composition. Impacts are also considered when selecting the right mode of transport to deploy police. </w:t>
      </w:r>
    </w:p>
    <w:p w14:paraId="310B0148" w14:textId="77777777" w:rsidR="008212AF" w:rsidRDefault="008212AF" w:rsidP="008C0770">
      <w:pPr>
        <w:pStyle w:val="Heading4"/>
        <w:rPr>
          <w:rFonts w:eastAsia="Times New Roman"/>
        </w:rPr>
      </w:pPr>
      <w:r>
        <w:rPr>
          <w:rFonts w:eastAsia="Times New Roman"/>
        </w:rPr>
        <w:t>Actions undertaken during 2019—20</w:t>
      </w:r>
    </w:p>
    <w:p w14:paraId="0E3CFC81" w14:textId="77777777" w:rsidR="008212AF" w:rsidRDefault="008212AF" w:rsidP="008212AF">
      <w:pPr>
        <w:pStyle w:val="BodyText"/>
        <w:rPr>
          <w:rFonts w:eastAsiaTheme="minorEastAsia"/>
          <w:lang w:val="en-GB"/>
        </w:rPr>
      </w:pPr>
      <w:r>
        <w:rPr>
          <w:lang w:val="en-GB"/>
        </w:rPr>
        <w:t xml:space="preserve">Victoria Police was one of the first jurisdictions in the world to acquire an all-electric Tesla Model X vehicle. It was purchased as part of a feasibility study to develop fully integrated electric, IT-based police vehicles. The feasibility study identified the energy capacity of this vehicle is not sufficient for police requirements; however, this could potentially be achieved by installing additional battery packs and may not be required in future as technology advances. The Tesla Model X vehicle is currently used for some specialist police duties. Key considerations informing the feasibility study were the requirement for police vehicles to be able to power police lights and technology while sitting idle for extended periods and energy charging facilities requirements. </w:t>
      </w:r>
    </w:p>
    <w:p w14:paraId="54AF9011" w14:textId="77777777" w:rsidR="008212AF" w:rsidRDefault="008212AF" w:rsidP="008212AF">
      <w:pPr>
        <w:pStyle w:val="BodyText"/>
        <w:rPr>
          <w:lang w:val="en-GB"/>
        </w:rPr>
      </w:pPr>
      <w:r>
        <w:rPr>
          <w:lang w:val="en-GB"/>
        </w:rPr>
        <w:t xml:space="preserve">With the departure of the Australian car industry, Victoria Police continues to phase out Australian-made vehicles as their lease terms expire. </w:t>
      </w:r>
    </w:p>
    <w:tbl>
      <w:tblPr>
        <w:tblW w:w="0" w:type="auto"/>
        <w:tblCellSpacing w:w="28" w:type="dxa"/>
        <w:shd w:val="clear" w:color="auto" w:fill="D9D9D9" w:themeFill="background1" w:themeFillShade="D9"/>
        <w:tblCellMar>
          <w:top w:w="57" w:type="dxa"/>
          <w:left w:w="57" w:type="dxa"/>
          <w:bottom w:w="57" w:type="dxa"/>
          <w:right w:w="57" w:type="dxa"/>
        </w:tblCellMar>
        <w:tblLook w:val="04A0" w:firstRow="1" w:lastRow="0" w:firstColumn="1" w:lastColumn="0" w:noHBand="0" w:noVBand="1"/>
      </w:tblPr>
      <w:tblGrid>
        <w:gridCol w:w="10198"/>
      </w:tblGrid>
      <w:tr w:rsidR="008212AF" w14:paraId="4CEB76B1" w14:textId="77777777" w:rsidTr="00F2101B">
        <w:trPr>
          <w:tblCellSpacing w:w="28" w:type="dxa"/>
        </w:trPr>
        <w:tc>
          <w:tcPr>
            <w:tcW w:w="0" w:type="auto"/>
            <w:shd w:val="clear" w:color="auto" w:fill="D9D9D9" w:themeFill="background1" w:themeFillShade="D9"/>
            <w:vAlign w:val="center"/>
            <w:hideMark/>
          </w:tcPr>
          <w:p w14:paraId="6E36C6A5" w14:textId="77777777" w:rsidR="008212AF" w:rsidRDefault="008212AF" w:rsidP="00F2101B">
            <w:pPr>
              <w:pStyle w:val="Heading4"/>
              <w:rPr>
                <w:rFonts w:eastAsia="Times New Roman"/>
              </w:rPr>
            </w:pPr>
            <w:r>
              <w:rPr>
                <w:rFonts w:eastAsia="Times New Roman"/>
              </w:rPr>
              <w:t>Targets for 2020—21</w:t>
            </w:r>
          </w:p>
          <w:p w14:paraId="466FAC6A" w14:textId="77777777" w:rsidR="008212AF" w:rsidRDefault="008212AF" w:rsidP="008212AF">
            <w:pPr>
              <w:pStyle w:val="BodyText"/>
              <w:rPr>
                <w:rFonts w:eastAsiaTheme="minorEastAsia"/>
              </w:rPr>
            </w:pPr>
            <w:r>
              <w:t xml:space="preserve">Victoria Police will continue to manage its fleet growth in line with the objectives set by the Victorian Government’s Community Safety Statement. </w:t>
            </w:r>
          </w:p>
          <w:p w14:paraId="45363DBE" w14:textId="77777777" w:rsidR="008212AF" w:rsidRDefault="008212AF" w:rsidP="008212AF">
            <w:pPr>
              <w:pStyle w:val="BodyText"/>
            </w:pPr>
            <w:r>
              <w:t xml:space="preserve">Australian-made vehicles will continue to be phased out as their lease terms expire. It is anticipated that the Victoria Police fleet will become increasingly fuel efficient and produce fewer greenhouse gases per kilometre travelled as the market continues to offer vehicles that perform better. </w:t>
            </w:r>
          </w:p>
        </w:tc>
      </w:tr>
    </w:tbl>
    <w:p w14:paraId="1DB674E6" w14:textId="77777777" w:rsidR="00FB6FB4" w:rsidRDefault="00FB6FB4" w:rsidP="00FB6FB4">
      <w:pPr>
        <w:pStyle w:val="Heading3"/>
        <w:rPr>
          <w:rFonts w:eastAsia="Times New Roman"/>
        </w:rPr>
      </w:pPr>
    </w:p>
    <w:p w14:paraId="003547E2" w14:textId="2AA52CDA" w:rsidR="008212AF" w:rsidRPr="00FB6FB4" w:rsidRDefault="008212AF" w:rsidP="00FB6FB4">
      <w:pPr>
        <w:pStyle w:val="Heading3"/>
        <w:rPr>
          <w:rFonts w:eastAsia="Times New Roman"/>
        </w:rPr>
      </w:pPr>
      <w:r>
        <w:rPr>
          <w:rFonts w:eastAsia="Times New Roman"/>
        </w:rPr>
        <w:t>Air Travel</w:t>
      </w:r>
    </w:p>
    <w:tbl>
      <w:tblPr>
        <w:tblW w:w="0" w:type="auto"/>
        <w:tblCellSpacing w:w="15" w:type="dxa"/>
        <w:tblBorders>
          <w:insideH w:val="single" w:sz="8" w:space="0" w:color="auto"/>
        </w:tblBorders>
        <w:tblLayout w:type="fixed"/>
        <w:tblCellMar>
          <w:top w:w="15" w:type="dxa"/>
          <w:left w:w="15" w:type="dxa"/>
          <w:bottom w:w="15" w:type="dxa"/>
          <w:right w:w="15" w:type="dxa"/>
        </w:tblCellMar>
        <w:tblLook w:val="04A0" w:firstRow="1" w:lastRow="0" w:firstColumn="1" w:lastColumn="0" w:noHBand="0" w:noVBand="1"/>
      </w:tblPr>
      <w:tblGrid>
        <w:gridCol w:w="3006"/>
        <w:gridCol w:w="963"/>
        <w:gridCol w:w="993"/>
      </w:tblGrid>
      <w:tr w:rsidR="008212AF" w14:paraId="4E211347" w14:textId="77777777" w:rsidTr="00DE3125">
        <w:trPr>
          <w:tblHeader/>
          <w:tblCellSpacing w:w="15" w:type="dxa"/>
        </w:trPr>
        <w:tc>
          <w:tcPr>
            <w:tcW w:w="2961" w:type="dxa"/>
            <w:vAlign w:val="center"/>
            <w:hideMark/>
          </w:tcPr>
          <w:p w14:paraId="17136BF1" w14:textId="77777777" w:rsidR="008212AF" w:rsidRPr="00DE3125" w:rsidRDefault="008212AF" w:rsidP="008212AF">
            <w:pPr>
              <w:pStyle w:val="BodyText"/>
              <w:rPr>
                <w:rFonts w:eastAsiaTheme="minorEastAsia"/>
                <w:b/>
                <w:bCs/>
                <w:lang w:val="en-AU"/>
              </w:rPr>
            </w:pPr>
            <w:r w:rsidRPr="00DE3125">
              <w:rPr>
                <w:rStyle w:val="heavy"/>
                <w:b/>
                <w:bCs/>
              </w:rPr>
              <w:t>Description</w:t>
            </w:r>
          </w:p>
        </w:tc>
        <w:tc>
          <w:tcPr>
            <w:tcW w:w="933" w:type="dxa"/>
            <w:vAlign w:val="center"/>
            <w:hideMark/>
          </w:tcPr>
          <w:p w14:paraId="5F20B0ED" w14:textId="77777777" w:rsidR="008212AF" w:rsidRPr="00DE3125" w:rsidRDefault="008212AF" w:rsidP="00DE3125">
            <w:pPr>
              <w:pStyle w:val="BodyText"/>
              <w:jc w:val="right"/>
              <w:rPr>
                <w:b/>
                <w:bCs/>
              </w:rPr>
            </w:pPr>
            <w:r w:rsidRPr="00DE3125">
              <w:rPr>
                <w:rStyle w:val="heavy"/>
                <w:b/>
                <w:bCs/>
              </w:rPr>
              <w:t>2019—20</w:t>
            </w:r>
          </w:p>
        </w:tc>
        <w:tc>
          <w:tcPr>
            <w:tcW w:w="948" w:type="dxa"/>
            <w:vAlign w:val="center"/>
            <w:hideMark/>
          </w:tcPr>
          <w:p w14:paraId="04305B09" w14:textId="77777777" w:rsidR="008212AF" w:rsidRPr="00DE3125" w:rsidRDefault="008212AF" w:rsidP="00DE3125">
            <w:pPr>
              <w:pStyle w:val="BodyText"/>
              <w:jc w:val="right"/>
              <w:rPr>
                <w:b/>
                <w:bCs/>
              </w:rPr>
            </w:pPr>
            <w:r w:rsidRPr="00DE3125">
              <w:rPr>
                <w:rStyle w:val="heavy"/>
                <w:b/>
                <w:bCs/>
              </w:rPr>
              <w:t>2018—19</w:t>
            </w:r>
          </w:p>
        </w:tc>
      </w:tr>
      <w:tr w:rsidR="008212AF" w14:paraId="0DE6BDF0" w14:textId="77777777" w:rsidTr="00DE3125">
        <w:trPr>
          <w:tblCellSpacing w:w="15" w:type="dxa"/>
        </w:trPr>
        <w:tc>
          <w:tcPr>
            <w:tcW w:w="2961" w:type="dxa"/>
            <w:vAlign w:val="center"/>
            <w:hideMark/>
          </w:tcPr>
          <w:p w14:paraId="65ED6EAC" w14:textId="77777777" w:rsidR="008212AF" w:rsidRDefault="008212AF" w:rsidP="008212AF">
            <w:pPr>
              <w:pStyle w:val="BodyText"/>
            </w:pPr>
            <w:r>
              <w:t>Total distance travelled (kilometres)</w:t>
            </w:r>
          </w:p>
        </w:tc>
        <w:tc>
          <w:tcPr>
            <w:tcW w:w="933" w:type="dxa"/>
            <w:vAlign w:val="center"/>
            <w:hideMark/>
          </w:tcPr>
          <w:p w14:paraId="60BB9B31" w14:textId="77777777" w:rsidR="008212AF" w:rsidRDefault="008212AF" w:rsidP="00DE3125">
            <w:pPr>
              <w:pStyle w:val="BodyText"/>
              <w:jc w:val="right"/>
            </w:pPr>
            <w:r>
              <w:t>6,822,359</w:t>
            </w:r>
          </w:p>
        </w:tc>
        <w:tc>
          <w:tcPr>
            <w:tcW w:w="948" w:type="dxa"/>
            <w:vAlign w:val="center"/>
            <w:hideMark/>
          </w:tcPr>
          <w:p w14:paraId="183D976C" w14:textId="77777777" w:rsidR="008212AF" w:rsidRDefault="008212AF" w:rsidP="00DE3125">
            <w:pPr>
              <w:pStyle w:val="BodyText"/>
              <w:jc w:val="right"/>
            </w:pPr>
            <w:r>
              <w:t>9,196,703</w:t>
            </w:r>
          </w:p>
        </w:tc>
      </w:tr>
      <w:tr w:rsidR="008212AF" w14:paraId="05ABF078" w14:textId="77777777" w:rsidTr="00DE3125">
        <w:trPr>
          <w:tblCellSpacing w:w="15" w:type="dxa"/>
        </w:trPr>
        <w:tc>
          <w:tcPr>
            <w:tcW w:w="2961" w:type="dxa"/>
            <w:vAlign w:val="center"/>
            <w:hideMark/>
          </w:tcPr>
          <w:p w14:paraId="68116066" w14:textId="77777777" w:rsidR="008212AF" w:rsidRDefault="008212AF" w:rsidP="008212AF">
            <w:pPr>
              <w:pStyle w:val="BodyText"/>
            </w:pPr>
            <w:r>
              <w:t xml:space="preserve">Greenhouse gas emissions </w:t>
            </w:r>
            <w:r>
              <w:br/>
              <w:t>(tonnes C0</w:t>
            </w:r>
            <w:r w:rsidRPr="002F1B63">
              <w:rPr>
                <w:rStyle w:val="charoverride-16"/>
                <w:vertAlign w:val="subscript"/>
              </w:rPr>
              <w:t>2</w:t>
            </w:r>
            <w:r>
              <w:t>e)</w:t>
            </w:r>
          </w:p>
        </w:tc>
        <w:tc>
          <w:tcPr>
            <w:tcW w:w="933" w:type="dxa"/>
            <w:vAlign w:val="center"/>
            <w:hideMark/>
          </w:tcPr>
          <w:p w14:paraId="7DAC1C71" w14:textId="77777777" w:rsidR="008212AF" w:rsidRDefault="008212AF" w:rsidP="00DE3125">
            <w:pPr>
              <w:pStyle w:val="BodyText"/>
              <w:jc w:val="right"/>
            </w:pPr>
            <w:r>
              <w:t>787</w:t>
            </w:r>
          </w:p>
        </w:tc>
        <w:tc>
          <w:tcPr>
            <w:tcW w:w="948" w:type="dxa"/>
            <w:vAlign w:val="center"/>
            <w:hideMark/>
          </w:tcPr>
          <w:p w14:paraId="4ECC10C3" w14:textId="77777777" w:rsidR="008212AF" w:rsidRDefault="008212AF" w:rsidP="00DE3125">
            <w:pPr>
              <w:pStyle w:val="BodyText"/>
              <w:jc w:val="right"/>
            </w:pPr>
            <w:r>
              <w:t>1,791</w:t>
            </w:r>
          </w:p>
        </w:tc>
      </w:tr>
    </w:tbl>
    <w:p w14:paraId="3034E717" w14:textId="77777777" w:rsidR="008212AF" w:rsidRPr="00DE3125" w:rsidRDefault="008212AF" w:rsidP="00EB6C12">
      <w:pPr>
        <w:pStyle w:val="vicpol---notes---2020-alt"/>
      </w:pPr>
      <w:r w:rsidRPr="00DE3125">
        <w:t>Notes:</w:t>
      </w:r>
    </w:p>
    <w:p w14:paraId="7892195F" w14:textId="77777777" w:rsidR="008212AF" w:rsidRPr="00DE3125" w:rsidRDefault="008212AF" w:rsidP="00EB6C12">
      <w:pPr>
        <w:pStyle w:val="vicpol---notes---2020-alt"/>
      </w:pPr>
      <w:r w:rsidRPr="00DE3125">
        <w:t>Results may not tally due to rounding</w:t>
      </w:r>
    </w:p>
    <w:p w14:paraId="17E43E4F" w14:textId="77777777" w:rsidR="008212AF" w:rsidRPr="00DE3125" w:rsidRDefault="008212AF" w:rsidP="00EB6C12">
      <w:pPr>
        <w:pStyle w:val="vicpol---notes---2020-alt"/>
      </w:pPr>
      <w:r w:rsidRPr="00DE3125">
        <w:t>Includes travel undertaken by members of Australia and New Zealand Policing Advisory Agency and National Institute of Forensic Science</w:t>
      </w:r>
    </w:p>
    <w:p w14:paraId="2A372CA6" w14:textId="3DEAEE6A" w:rsidR="008212AF" w:rsidRDefault="008212AF" w:rsidP="008212AF">
      <w:pPr>
        <w:pStyle w:val="BodyText"/>
        <w:rPr>
          <w:lang w:val="en-GB"/>
        </w:rPr>
      </w:pPr>
      <w:r>
        <w:rPr>
          <w:lang w:val="en-GB"/>
        </w:rPr>
        <w:t xml:space="preserve">Distance travelled decreased by 2.3 million kilometres in 2019—20 compared to the previous year. This decrease was driven by a decrease in the number of flights. The total number of flights has decreased by 15 per cent. International travel decreased by 30 per cent, domestic travel decreased by 13 per cent and Trans-Tasman flights decreased by 6 per cent. The decrease observed in both domestic and international travel was attributable to the coronavirus (COVID-19) pandemic. </w:t>
      </w:r>
    </w:p>
    <w:p w14:paraId="21B8AEE1" w14:textId="54C136EE" w:rsidR="008212AF" w:rsidRDefault="008212AF" w:rsidP="002E61D8">
      <w:pPr>
        <w:pStyle w:val="Heading3"/>
        <w:rPr>
          <w:rFonts w:eastAsia="Times New Roman"/>
        </w:rPr>
      </w:pPr>
      <w:r>
        <w:rPr>
          <w:rFonts w:eastAsia="Times New Roman"/>
        </w:rPr>
        <w:lastRenderedPageBreak/>
        <w:t>Commuter Travel</w:t>
      </w:r>
    </w:p>
    <w:p w14:paraId="4519A7A8" w14:textId="77777777" w:rsidR="008212AF" w:rsidRDefault="008212AF" w:rsidP="008212AF">
      <w:pPr>
        <w:pStyle w:val="BodyText"/>
        <w:rPr>
          <w:rFonts w:eastAsiaTheme="minorEastAsia"/>
          <w:lang w:val="en-GB"/>
        </w:rPr>
      </w:pPr>
      <w:r>
        <w:rPr>
          <w:lang w:val="en-GB"/>
        </w:rPr>
        <w:t>Ongoing VPS employees are able to participate in the Commuter Club Scheme. The scheme offers public transport users a discount on a 365-day (annual) pass with staff paying for the pass as a deduction from their fortnightly salary. The decrease observed in 2019—20 was attributable to an increase in persons working from home as a result of the coronavirus (COVID-19) pandemic.</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2220"/>
        <w:gridCol w:w="1891"/>
        <w:gridCol w:w="1843"/>
      </w:tblGrid>
      <w:tr w:rsidR="008212AF" w14:paraId="7E866755" w14:textId="77777777" w:rsidTr="002E61D8">
        <w:trPr>
          <w:tblHeader/>
          <w:tblCellSpacing w:w="15" w:type="dxa"/>
        </w:trPr>
        <w:tc>
          <w:tcPr>
            <w:tcW w:w="0" w:type="auto"/>
            <w:vAlign w:val="center"/>
            <w:hideMark/>
          </w:tcPr>
          <w:p w14:paraId="0441C189" w14:textId="77777777" w:rsidR="008212AF" w:rsidRPr="002E61D8" w:rsidRDefault="008212AF" w:rsidP="008212AF">
            <w:pPr>
              <w:pStyle w:val="BodyText"/>
              <w:rPr>
                <w:b/>
                <w:bCs/>
                <w:lang w:val="en-AU"/>
              </w:rPr>
            </w:pPr>
            <w:r w:rsidRPr="002E61D8">
              <w:rPr>
                <w:rStyle w:val="heavy"/>
                <w:b/>
                <w:bCs/>
              </w:rPr>
              <w:t>Commuter Club Members</w:t>
            </w:r>
          </w:p>
        </w:tc>
        <w:tc>
          <w:tcPr>
            <w:tcW w:w="1861" w:type="dxa"/>
            <w:vAlign w:val="center"/>
            <w:hideMark/>
          </w:tcPr>
          <w:p w14:paraId="69AA4EA7" w14:textId="77777777" w:rsidR="008212AF" w:rsidRPr="002E61D8" w:rsidRDefault="008212AF" w:rsidP="002E61D8">
            <w:pPr>
              <w:pStyle w:val="BodyText"/>
              <w:jc w:val="right"/>
              <w:rPr>
                <w:b/>
                <w:bCs/>
              </w:rPr>
            </w:pPr>
            <w:r w:rsidRPr="002E61D8">
              <w:rPr>
                <w:rStyle w:val="heavy"/>
                <w:b/>
                <w:bCs/>
              </w:rPr>
              <w:t>2019—20 Estimate</w:t>
            </w:r>
          </w:p>
        </w:tc>
        <w:tc>
          <w:tcPr>
            <w:tcW w:w="1798" w:type="dxa"/>
            <w:vAlign w:val="center"/>
            <w:hideMark/>
          </w:tcPr>
          <w:p w14:paraId="45984B1D" w14:textId="329C43D1" w:rsidR="008212AF" w:rsidRPr="002E61D8" w:rsidRDefault="008212AF" w:rsidP="002E61D8">
            <w:pPr>
              <w:pStyle w:val="BodyText"/>
              <w:jc w:val="right"/>
              <w:rPr>
                <w:b/>
                <w:bCs/>
              </w:rPr>
            </w:pPr>
            <w:r w:rsidRPr="002E61D8">
              <w:rPr>
                <w:rStyle w:val="heavy"/>
                <w:b/>
                <w:bCs/>
              </w:rPr>
              <w:t>2018—19</w:t>
            </w:r>
            <w:r w:rsidR="002E61D8">
              <w:rPr>
                <w:rStyle w:val="heavy"/>
                <w:b/>
                <w:bCs/>
              </w:rPr>
              <w:t xml:space="preserve"> </w:t>
            </w:r>
            <w:r w:rsidRPr="002E61D8">
              <w:rPr>
                <w:rStyle w:val="heavy"/>
                <w:b/>
                <w:bCs/>
              </w:rPr>
              <w:t>Estimate</w:t>
            </w:r>
          </w:p>
        </w:tc>
      </w:tr>
      <w:tr w:rsidR="008212AF" w14:paraId="6783C2A0" w14:textId="77777777" w:rsidTr="002E61D8">
        <w:trPr>
          <w:tblCellSpacing w:w="15" w:type="dxa"/>
        </w:trPr>
        <w:tc>
          <w:tcPr>
            <w:tcW w:w="0" w:type="auto"/>
            <w:vAlign w:val="center"/>
            <w:hideMark/>
          </w:tcPr>
          <w:p w14:paraId="053712E1" w14:textId="77777777" w:rsidR="008212AF" w:rsidRDefault="008212AF" w:rsidP="008212AF">
            <w:pPr>
              <w:pStyle w:val="BodyText"/>
            </w:pPr>
            <w:r>
              <w:t>Myki</w:t>
            </w:r>
          </w:p>
        </w:tc>
        <w:tc>
          <w:tcPr>
            <w:tcW w:w="1861" w:type="dxa"/>
            <w:vAlign w:val="center"/>
            <w:hideMark/>
          </w:tcPr>
          <w:p w14:paraId="2CDC03E7" w14:textId="77777777" w:rsidR="008212AF" w:rsidRDefault="008212AF" w:rsidP="002E61D8">
            <w:pPr>
              <w:pStyle w:val="BodyText"/>
              <w:jc w:val="right"/>
            </w:pPr>
            <w:r>
              <w:t>285</w:t>
            </w:r>
          </w:p>
        </w:tc>
        <w:tc>
          <w:tcPr>
            <w:tcW w:w="1798" w:type="dxa"/>
            <w:vAlign w:val="center"/>
            <w:hideMark/>
          </w:tcPr>
          <w:p w14:paraId="0F8E774F" w14:textId="77777777" w:rsidR="008212AF" w:rsidRDefault="008212AF" w:rsidP="002E61D8">
            <w:pPr>
              <w:pStyle w:val="BodyText"/>
              <w:jc w:val="right"/>
            </w:pPr>
            <w:r>
              <w:t>445</w:t>
            </w:r>
          </w:p>
        </w:tc>
      </w:tr>
      <w:tr w:rsidR="008212AF" w14:paraId="3A00C8E4" w14:textId="77777777" w:rsidTr="002E61D8">
        <w:trPr>
          <w:tblCellSpacing w:w="15" w:type="dxa"/>
        </w:trPr>
        <w:tc>
          <w:tcPr>
            <w:tcW w:w="0" w:type="auto"/>
            <w:vAlign w:val="center"/>
            <w:hideMark/>
          </w:tcPr>
          <w:p w14:paraId="44CE656B" w14:textId="77777777" w:rsidR="008212AF" w:rsidRDefault="008212AF" w:rsidP="008212AF">
            <w:pPr>
              <w:pStyle w:val="BodyText"/>
            </w:pPr>
            <w:r>
              <w:t>V/Line</w:t>
            </w:r>
          </w:p>
        </w:tc>
        <w:tc>
          <w:tcPr>
            <w:tcW w:w="1861" w:type="dxa"/>
            <w:vAlign w:val="center"/>
            <w:hideMark/>
          </w:tcPr>
          <w:p w14:paraId="3D1585EC" w14:textId="77777777" w:rsidR="008212AF" w:rsidRDefault="008212AF" w:rsidP="002E61D8">
            <w:pPr>
              <w:pStyle w:val="BodyText"/>
              <w:jc w:val="right"/>
            </w:pPr>
            <w:r>
              <w:t>22</w:t>
            </w:r>
          </w:p>
        </w:tc>
        <w:tc>
          <w:tcPr>
            <w:tcW w:w="1798" w:type="dxa"/>
            <w:vAlign w:val="center"/>
            <w:hideMark/>
          </w:tcPr>
          <w:p w14:paraId="7DBF9695" w14:textId="77777777" w:rsidR="008212AF" w:rsidRDefault="008212AF" w:rsidP="002E61D8">
            <w:pPr>
              <w:pStyle w:val="BodyText"/>
              <w:jc w:val="right"/>
            </w:pPr>
            <w:r>
              <w:t>34</w:t>
            </w:r>
          </w:p>
        </w:tc>
      </w:tr>
    </w:tbl>
    <w:p w14:paraId="4B27A8EC" w14:textId="77777777" w:rsidR="008212AF" w:rsidRDefault="008212AF" w:rsidP="002E61D8">
      <w:pPr>
        <w:pStyle w:val="Heading3"/>
        <w:spacing w:before="60"/>
        <w:rPr>
          <w:rFonts w:eastAsia="Times New Roman"/>
        </w:rPr>
      </w:pPr>
      <w:r>
        <w:rPr>
          <w:rFonts w:eastAsia="Times New Roman"/>
        </w:rPr>
        <w:t>Procurement</w:t>
      </w:r>
    </w:p>
    <w:p w14:paraId="4B883442" w14:textId="77777777" w:rsidR="008212AF" w:rsidRDefault="008212AF" w:rsidP="008212AF">
      <w:pPr>
        <w:pStyle w:val="BodyText"/>
        <w:rPr>
          <w:rFonts w:eastAsiaTheme="minorEastAsia"/>
          <w:lang w:val="en-GB"/>
        </w:rPr>
      </w:pPr>
      <w:r>
        <w:rPr>
          <w:lang w:val="en-GB"/>
        </w:rPr>
        <w:t>Victoria Police has incorporated environmental considerations into its procurement decision making where possible.</w:t>
      </w:r>
    </w:p>
    <w:p w14:paraId="4349AF9A" w14:textId="77777777" w:rsidR="008212AF" w:rsidRDefault="008212AF" w:rsidP="008212AF">
      <w:pPr>
        <w:pStyle w:val="BodyText"/>
        <w:rPr>
          <w:lang w:val="en-GB"/>
        </w:rPr>
      </w:pPr>
      <w:r>
        <w:rPr>
          <w:lang w:val="en-GB"/>
        </w:rPr>
        <w:t>All procurement undertaken by Victoria Police includes the mandatory requirement for a supplier to provide a supplier Code of Conduct letter with their response. The letter aims to ensure that suppliers adhere to minimum standards of ethical, sustainable and socially responsible practices when providing goods or services. Under these requirements, suppliers must acknowledge the code by signing and returning a commitment letter as part of the procurement process and if successful, as part of their supply of the goods and/or services.</w:t>
      </w:r>
    </w:p>
    <w:p w14:paraId="7CE288CC" w14:textId="77777777" w:rsidR="008212AF" w:rsidRDefault="008212AF" w:rsidP="008212AF">
      <w:pPr>
        <w:pStyle w:val="BodyText"/>
        <w:rPr>
          <w:lang w:val="en-GB"/>
        </w:rPr>
      </w:pPr>
      <w:r>
        <w:rPr>
          <w:lang w:val="en-GB"/>
        </w:rPr>
        <w:t>All procurement also considered objectives under the Buying for Victoria – Social Procurement Framework. This means seeking a response from suppliers in relation to their levels of commitment to social procurement, women’s equality, diversity, safe and fair workplaces and any other initiatives that may apply in their organisation.</w:t>
      </w:r>
    </w:p>
    <w:p w14:paraId="19A702DB" w14:textId="77777777" w:rsidR="008212AF" w:rsidRDefault="008212AF" w:rsidP="008212AF">
      <w:pPr>
        <w:pStyle w:val="BodyText"/>
        <w:rPr>
          <w:lang w:val="en-GB"/>
        </w:rPr>
      </w:pPr>
      <w:r>
        <w:rPr>
          <w:lang w:val="en-GB"/>
        </w:rPr>
        <w:t>Victoria Police has committed to considering certified indigenous suppliers in its procurement activities where possible and appropriate.</w:t>
      </w:r>
    </w:p>
    <w:p w14:paraId="37255211" w14:textId="77777777" w:rsidR="008212AF" w:rsidRDefault="008212AF" w:rsidP="008212AF">
      <w:pPr>
        <w:pStyle w:val="BodyText"/>
        <w:rPr>
          <w:lang w:val="en-GB"/>
        </w:rPr>
      </w:pPr>
      <w:r>
        <w:rPr>
          <w:lang w:val="en-GB"/>
        </w:rPr>
        <w:t>The table below provides a selection of examples of further sustainable and environmental considerations that were applied by Victoria Police during the procurement process for contracts entered into during 2019—20. It also contains a list of any tenders, contracts, or products for which Victoria Police has developed or is using sustainability clauses or specifications.</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4446"/>
        <w:gridCol w:w="5752"/>
      </w:tblGrid>
      <w:tr w:rsidR="008212AF" w14:paraId="29491248" w14:textId="77777777" w:rsidTr="002E61D8">
        <w:trPr>
          <w:tblHeader/>
          <w:tblCellSpacing w:w="15" w:type="dxa"/>
        </w:trPr>
        <w:tc>
          <w:tcPr>
            <w:tcW w:w="0" w:type="auto"/>
            <w:hideMark/>
          </w:tcPr>
          <w:p w14:paraId="2DCA2D18" w14:textId="77777777" w:rsidR="008212AF" w:rsidRPr="002E61D8" w:rsidRDefault="008212AF" w:rsidP="008212AF">
            <w:pPr>
              <w:pStyle w:val="BodyText"/>
              <w:rPr>
                <w:b/>
                <w:bCs/>
                <w:lang w:val="en-AU"/>
              </w:rPr>
            </w:pPr>
            <w:r w:rsidRPr="002E61D8">
              <w:rPr>
                <w:rStyle w:val="heavy"/>
                <w:b/>
                <w:bCs/>
              </w:rPr>
              <w:t>Procurement Contract</w:t>
            </w:r>
          </w:p>
        </w:tc>
        <w:tc>
          <w:tcPr>
            <w:tcW w:w="0" w:type="auto"/>
            <w:hideMark/>
          </w:tcPr>
          <w:p w14:paraId="4030C02B" w14:textId="77777777" w:rsidR="008212AF" w:rsidRPr="002E61D8" w:rsidRDefault="008212AF" w:rsidP="008212AF">
            <w:pPr>
              <w:pStyle w:val="BodyText"/>
              <w:rPr>
                <w:b/>
                <w:bCs/>
              </w:rPr>
            </w:pPr>
            <w:r w:rsidRPr="002E61D8">
              <w:rPr>
                <w:rStyle w:val="heavy"/>
                <w:b/>
                <w:bCs/>
              </w:rPr>
              <w:t xml:space="preserve">Additional sustainable and environmental considerations applied during the procurement process </w:t>
            </w:r>
          </w:p>
        </w:tc>
      </w:tr>
      <w:tr w:rsidR="008212AF" w14:paraId="5BF1275B" w14:textId="77777777" w:rsidTr="002E61D8">
        <w:trPr>
          <w:tblCellSpacing w:w="15" w:type="dxa"/>
        </w:trPr>
        <w:tc>
          <w:tcPr>
            <w:tcW w:w="0" w:type="auto"/>
            <w:hideMark/>
          </w:tcPr>
          <w:p w14:paraId="734F13C4" w14:textId="77777777" w:rsidR="008212AF" w:rsidRDefault="008212AF" w:rsidP="008212AF">
            <w:pPr>
              <w:pStyle w:val="BodyText"/>
            </w:pPr>
            <w:r>
              <w:t>Annual Maintenance and Service of Scientific Equipment</w:t>
            </w:r>
          </w:p>
        </w:tc>
        <w:tc>
          <w:tcPr>
            <w:tcW w:w="0" w:type="auto"/>
            <w:hideMark/>
          </w:tcPr>
          <w:p w14:paraId="3BB64E93" w14:textId="77777777" w:rsidR="008212AF" w:rsidRDefault="008212AF" w:rsidP="008212AF">
            <w:pPr>
              <w:pStyle w:val="BodyText"/>
            </w:pPr>
            <w:r>
              <w:t>Consideration of how waste (power, water, chemicals, paper, toner cartridges etc.) caused as a result of leakages will be reduced and/or eliminated.</w:t>
            </w:r>
          </w:p>
        </w:tc>
      </w:tr>
      <w:tr w:rsidR="008212AF" w14:paraId="49F354D3" w14:textId="77777777" w:rsidTr="002E61D8">
        <w:trPr>
          <w:tblCellSpacing w:w="15" w:type="dxa"/>
        </w:trPr>
        <w:tc>
          <w:tcPr>
            <w:tcW w:w="0" w:type="auto"/>
            <w:hideMark/>
          </w:tcPr>
          <w:p w14:paraId="4D7FB29D" w14:textId="77777777" w:rsidR="008212AF" w:rsidRDefault="008212AF" w:rsidP="008212AF">
            <w:pPr>
              <w:pStyle w:val="BodyText"/>
            </w:pPr>
            <w:r>
              <w:t>2019 Royal Melbourne Show Event</w:t>
            </w:r>
          </w:p>
        </w:tc>
        <w:tc>
          <w:tcPr>
            <w:tcW w:w="0" w:type="auto"/>
            <w:hideMark/>
          </w:tcPr>
          <w:p w14:paraId="36F401BC" w14:textId="77777777" w:rsidR="008212AF" w:rsidRDefault="008212AF" w:rsidP="008212AF">
            <w:pPr>
              <w:pStyle w:val="BodyText"/>
            </w:pPr>
            <w:r>
              <w:t>Committed to the use of sustainable timber products in the build, and, the Preferred Tenderer is in the state of Victoria, offering local job opportunities.</w:t>
            </w:r>
          </w:p>
        </w:tc>
      </w:tr>
      <w:tr w:rsidR="008212AF" w14:paraId="514AAC8E" w14:textId="77777777" w:rsidTr="002E61D8">
        <w:trPr>
          <w:tblCellSpacing w:w="15" w:type="dxa"/>
        </w:trPr>
        <w:tc>
          <w:tcPr>
            <w:tcW w:w="0" w:type="auto"/>
            <w:hideMark/>
          </w:tcPr>
          <w:p w14:paraId="170A0017" w14:textId="77777777" w:rsidR="008212AF" w:rsidRDefault="008212AF" w:rsidP="008212AF">
            <w:pPr>
              <w:pStyle w:val="BodyText"/>
            </w:pPr>
            <w:r>
              <w:t>TruNarc Drug Analysis Devices</w:t>
            </w:r>
          </w:p>
        </w:tc>
        <w:tc>
          <w:tcPr>
            <w:tcW w:w="0" w:type="auto"/>
            <w:hideMark/>
          </w:tcPr>
          <w:p w14:paraId="75B2393C" w14:textId="77777777" w:rsidR="008212AF" w:rsidRDefault="008212AF" w:rsidP="008212AF">
            <w:pPr>
              <w:pStyle w:val="BodyText"/>
            </w:pPr>
            <w:r>
              <w:t>The move to new Spectroscopy technology to reduce hard waste and lessen risk exposure to staff using the devices.</w:t>
            </w:r>
          </w:p>
        </w:tc>
      </w:tr>
      <w:tr w:rsidR="008212AF" w14:paraId="241E330E" w14:textId="77777777" w:rsidTr="002E61D8">
        <w:trPr>
          <w:tblCellSpacing w:w="15" w:type="dxa"/>
        </w:trPr>
        <w:tc>
          <w:tcPr>
            <w:tcW w:w="0" w:type="auto"/>
            <w:hideMark/>
          </w:tcPr>
          <w:p w14:paraId="38CAA3DF" w14:textId="2D526A56" w:rsidR="008212AF" w:rsidRDefault="008212AF" w:rsidP="008212AF">
            <w:pPr>
              <w:pStyle w:val="BodyText"/>
            </w:pPr>
            <w:r>
              <w:t>Upgrade and integration of security management system at 313 Spencer Street</w:t>
            </w:r>
          </w:p>
        </w:tc>
        <w:tc>
          <w:tcPr>
            <w:tcW w:w="0" w:type="auto"/>
            <w:hideMark/>
          </w:tcPr>
          <w:p w14:paraId="50FD6526" w14:textId="77777777" w:rsidR="008212AF" w:rsidRDefault="008212AF" w:rsidP="008212AF">
            <w:pPr>
              <w:pStyle w:val="BodyText"/>
            </w:pPr>
            <w:r>
              <w:t xml:space="preserve">Other considerations included solar power supplementation and charging points for electric vehicles. </w:t>
            </w:r>
          </w:p>
        </w:tc>
      </w:tr>
      <w:tr w:rsidR="008212AF" w14:paraId="3BFC38DF" w14:textId="77777777" w:rsidTr="002E61D8">
        <w:trPr>
          <w:tblCellSpacing w:w="15" w:type="dxa"/>
        </w:trPr>
        <w:tc>
          <w:tcPr>
            <w:tcW w:w="0" w:type="auto"/>
            <w:hideMark/>
          </w:tcPr>
          <w:p w14:paraId="3599682B" w14:textId="77777777" w:rsidR="008212AF" w:rsidRDefault="008212AF" w:rsidP="008212AF">
            <w:pPr>
              <w:pStyle w:val="BodyText"/>
            </w:pPr>
            <w:r>
              <w:t>Provision of 7TS Holsters and Accessories</w:t>
            </w:r>
          </w:p>
        </w:tc>
        <w:tc>
          <w:tcPr>
            <w:tcW w:w="0" w:type="auto"/>
            <w:hideMark/>
          </w:tcPr>
          <w:p w14:paraId="593E096B" w14:textId="77777777" w:rsidR="008212AF" w:rsidRDefault="008212AF" w:rsidP="008212AF">
            <w:pPr>
              <w:pStyle w:val="BodyText"/>
            </w:pPr>
            <w:r>
              <w:t xml:space="preserve">The contractor demonstrated a strong Social Procurement Plan, including gender equity ratios, Family Violence leave, and job pathways for sustainable employment in regional locations. </w:t>
            </w:r>
          </w:p>
        </w:tc>
      </w:tr>
      <w:tr w:rsidR="008212AF" w14:paraId="3765F097" w14:textId="77777777" w:rsidTr="002E61D8">
        <w:trPr>
          <w:tblCellSpacing w:w="15" w:type="dxa"/>
        </w:trPr>
        <w:tc>
          <w:tcPr>
            <w:tcW w:w="0" w:type="auto"/>
            <w:hideMark/>
          </w:tcPr>
          <w:p w14:paraId="561E852C" w14:textId="77777777" w:rsidR="008212AF" w:rsidRDefault="008212AF" w:rsidP="008212AF">
            <w:pPr>
              <w:pStyle w:val="BodyText"/>
            </w:pPr>
            <w:r>
              <w:t>The Provision of Cold Weather Clothing – Thermal Beanies</w:t>
            </w:r>
          </w:p>
        </w:tc>
        <w:tc>
          <w:tcPr>
            <w:tcW w:w="0" w:type="auto"/>
            <w:hideMark/>
          </w:tcPr>
          <w:p w14:paraId="6BE7D1BB" w14:textId="77777777" w:rsidR="008212AF" w:rsidRDefault="008212AF" w:rsidP="008212AF">
            <w:pPr>
              <w:pStyle w:val="BodyText"/>
            </w:pPr>
            <w:r>
              <w:t>Beanies manufactured in New South Wales with raw materials sourced overseas. The supplier abides by the Social Procurement Framework with policies in place that cover Equal Opportunity Employment, Affirmative Action Flexible Working Arrangement, Aboriginal Procurement Policies and Environmental Policies in line with their ISO accreditation.</w:t>
            </w:r>
          </w:p>
        </w:tc>
      </w:tr>
      <w:tr w:rsidR="008212AF" w14:paraId="191B1648" w14:textId="77777777" w:rsidTr="002E61D8">
        <w:trPr>
          <w:tblCellSpacing w:w="15" w:type="dxa"/>
        </w:trPr>
        <w:tc>
          <w:tcPr>
            <w:tcW w:w="0" w:type="auto"/>
            <w:hideMark/>
          </w:tcPr>
          <w:p w14:paraId="5CCB9BDB" w14:textId="77777777" w:rsidR="008212AF" w:rsidRDefault="008212AF" w:rsidP="008212AF">
            <w:pPr>
              <w:pStyle w:val="BodyText"/>
            </w:pPr>
            <w:r>
              <w:t>Café Services Provider for @311 Spencer Street</w:t>
            </w:r>
          </w:p>
        </w:tc>
        <w:tc>
          <w:tcPr>
            <w:tcW w:w="0" w:type="auto"/>
            <w:hideMark/>
          </w:tcPr>
          <w:p w14:paraId="0A2719F2" w14:textId="77777777" w:rsidR="008212AF" w:rsidRDefault="008212AF" w:rsidP="008212AF">
            <w:pPr>
              <w:pStyle w:val="BodyText"/>
            </w:pPr>
            <w:r>
              <w:t xml:space="preserve">Waste and recycling initiatives to minimise waste and environmental impact were included as evaluation criteria. </w:t>
            </w:r>
          </w:p>
        </w:tc>
      </w:tr>
      <w:tr w:rsidR="008212AF" w14:paraId="0F27F452" w14:textId="77777777" w:rsidTr="002E61D8">
        <w:trPr>
          <w:tblCellSpacing w:w="15" w:type="dxa"/>
        </w:trPr>
        <w:tc>
          <w:tcPr>
            <w:tcW w:w="0" w:type="auto"/>
            <w:hideMark/>
          </w:tcPr>
          <w:p w14:paraId="3F3298EE" w14:textId="77777777" w:rsidR="008212AF" w:rsidRDefault="008212AF" w:rsidP="008212AF">
            <w:pPr>
              <w:pStyle w:val="BodyText"/>
            </w:pPr>
            <w:r>
              <w:t xml:space="preserve">Enhanced Firearms Capability Project Weapons </w:t>
            </w:r>
            <w:r>
              <w:lastRenderedPageBreak/>
              <w:t>Clearance Booths</w:t>
            </w:r>
          </w:p>
        </w:tc>
        <w:tc>
          <w:tcPr>
            <w:tcW w:w="0" w:type="auto"/>
            <w:hideMark/>
          </w:tcPr>
          <w:p w14:paraId="1321B4F6" w14:textId="77777777" w:rsidR="008212AF" w:rsidRDefault="008212AF" w:rsidP="008212AF">
            <w:pPr>
              <w:pStyle w:val="BodyText"/>
            </w:pPr>
            <w:r>
              <w:lastRenderedPageBreak/>
              <w:t xml:space="preserve">Contract supports a manufacturer from a small local industry. </w:t>
            </w:r>
          </w:p>
        </w:tc>
      </w:tr>
      <w:tr w:rsidR="008212AF" w14:paraId="4EACF8A5" w14:textId="77777777" w:rsidTr="002E61D8">
        <w:trPr>
          <w:tblCellSpacing w:w="15" w:type="dxa"/>
        </w:trPr>
        <w:tc>
          <w:tcPr>
            <w:tcW w:w="0" w:type="auto"/>
            <w:hideMark/>
          </w:tcPr>
          <w:p w14:paraId="0AD4B50D" w14:textId="77777777" w:rsidR="008212AF" w:rsidRDefault="008212AF" w:rsidP="00343023">
            <w:pPr>
              <w:pStyle w:val="BodyText"/>
              <w:numPr>
                <w:ilvl w:val="0"/>
                <w:numId w:val="22"/>
              </w:numPr>
              <w:spacing w:after="60"/>
              <w:rPr>
                <w:rFonts w:eastAsia="Times New Roman"/>
              </w:rPr>
            </w:pPr>
            <w:r>
              <w:rPr>
                <w:rFonts w:eastAsia="Times New Roman"/>
              </w:rPr>
              <w:t>Contact Centre Cloud-based Solution</w:t>
            </w:r>
          </w:p>
          <w:p w14:paraId="1D325D3C" w14:textId="77777777" w:rsidR="008212AF" w:rsidRDefault="008212AF" w:rsidP="00343023">
            <w:pPr>
              <w:pStyle w:val="BodyText"/>
              <w:numPr>
                <w:ilvl w:val="0"/>
                <w:numId w:val="22"/>
              </w:numPr>
              <w:spacing w:after="60"/>
              <w:rPr>
                <w:rFonts w:eastAsia="Times New Roman"/>
              </w:rPr>
            </w:pPr>
            <w:r>
              <w:rPr>
                <w:rFonts w:eastAsia="Times New Roman"/>
              </w:rPr>
              <w:t>WalkMe for SAP SuccessFactors</w:t>
            </w:r>
          </w:p>
          <w:p w14:paraId="302F9267" w14:textId="77777777" w:rsidR="008212AF" w:rsidRDefault="008212AF" w:rsidP="00343023">
            <w:pPr>
              <w:pStyle w:val="BodyText"/>
              <w:numPr>
                <w:ilvl w:val="0"/>
                <w:numId w:val="22"/>
              </w:numPr>
              <w:spacing w:after="60"/>
              <w:rPr>
                <w:rFonts w:eastAsia="Times New Roman"/>
              </w:rPr>
            </w:pPr>
            <w:r>
              <w:rPr>
                <w:rFonts w:eastAsia="Times New Roman"/>
              </w:rPr>
              <w:t xml:space="preserve">Azure Implementation &amp; Maintenance Support </w:t>
            </w:r>
          </w:p>
          <w:p w14:paraId="2C103776" w14:textId="77777777" w:rsidR="008212AF" w:rsidRDefault="008212AF" w:rsidP="00343023">
            <w:pPr>
              <w:pStyle w:val="BodyText"/>
              <w:numPr>
                <w:ilvl w:val="0"/>
                <w:numId w:val="22"/>
              </w:numPr>
              <w:spacing w:after="60"/>
              <w:rPr>
                <w:rFonts w:eastAsia="Times New Roman"/>
              </w:rPr>
            </w:pPr>
            <w:r>
              <w:rPr>
                <w:rFonts w:eastAsia="Times New Roman"/>
              </w:rPr>
              <w:t>Event Management System</w:t>
            </w:r>
          </w:p>
          <w:p w14:paraId="052C6CA2" w14:textId="77777777" w:rsidR="008212AF" w:rsidRDefault="008212AF" w:rsidP="00343023">
            <w:pPr>
              <w:pStyle w:val="BodyText"/>
              <w:numPr>
                <w:ilvl w:val="0"/>
                <w:numId w:val="22"/>
              </w:numPr>
              <w:spacing w:after="60"/>
              <w:rPr>
                <w:rFonts w:eastAsia="Times New Roman"/>
              </w:rPr>
            </w:pPr>
            <w:r>
              <w:rPr>
                <w:rFonts w:eastAsia="Times New Roman"/>
              </w:rPr>
              <w:t xml:space="preserve">Invoice Automation Solution </w:t>
            </w:r>
          </w:p>
          <w:p w14:paraId="14503043" w14:textId="77777777" w:rsidR="008212AF" w:rsidRDefault="008212AF" w:rsidP="00343023">
            <w:pPr>
              <w:pStyle w:val="BodyText"/>
              <w:numPr>
                <w:ilvl w:val="0"/>
                <w:numId w:val="22"/>
              </w:numPr>
              <w:spacing w:after="60"/>
              <w:rPr>
                <w:rFonts w:eastAsia="Times New Roman"/>
              </w:rPr>
            </w:pPr>
            <w:r>
              <w:rPr>
                <w:rFonts w:eastAsia="Times New Roman"/>
              </w:rPr>
              <w:t>IBM Distributed Software Licence, Maintenance and Support</w:t>
            </w:r>
          </w:p>
          <w:p w14:paraId="635830A9" w14:textId="77777777" w:rsidR="008212AF" w:rsidRDefault="008212AF" w:rsidP="00343023">
            <w:pPr>
              <w:pStyle w:val="BodyText"/>
              <w:numPr>
                <w:ilvl w:val="0"/>
                <w:numId w:val="22"/>
              </w:numPr>
              <w:spacing w:after="60"/>
              <w:rPr>
                <w:rFonts w:eastAsia="Times New Roman"/>
              </w:rPr>
            </w:pPr>
            <w:r>
              <w:rPr>
                <w:rFonts w:eastAsia="Times New Roman"/>
              </w:rPr>
              <w:t>The Provision of a Discreet Internet Surveillance Program</w:t>
            </w:r>
          </w:p>
          <w:p w14:paraId="494FB7AF" w14:textId="77777777" w:rsidR="008212AF" w:rsidRDefault="008212AF" w:rsidP="00343023">
            <w:pPr>
              <w:pStyle w:val="BodyText"/>
              <w:numPr>
                <w:ilvl w:val="0"/>
                <w:numId w:val="22"/>
              </w:numPr>
              <w:spacing w:after="60"/>
              <w:rPr>
                <w:rFonts w:eastAsia="Times New Roman"/>
              </w:rPr>
            </w:pPr>
            <w:r>
              <w:rPr>
                <w:rFonts w:eastAsia="Times New Roman"/>
              </w:rPr>
              <w:t>Cyber Defence Uplift Phase 2 – centralised logging and event Analytical Reporting (CLEAR)</w:t>
            </w:r>
          </w:p>
          <w:p w14:paraId="12468AD2" w14:textId="77777777" w:rsidR="008212AF" w:rsidRDefault="008212AF" w:rsidP="00343023">
            <w:pPr>
              <w:pStyle w:val="BodyText"/>
              <w:numPr>
                <w:ilvl w:val="0"/>
                <w:numId w:val="22"/>
              </w:numPr>
              <w:spacing w:after="60"/>
              <w:rPr>
                <w:rFonts w:eastAsia="Times New Roman"/>
              </w:rPr>
            </w:pPr>
            <w:r>
              <w:rPr>
                <w:rFonts w:eastAsia="Times New Roman"/>
              </w:rPr>
              <w:t>Fleet Vehicles: Installation/De-Installation Service of Surveillance Services Division Specialist Automotive Equipment</w:t>
            </w:r>
          </w:p>
          <w:p w14:paraId="37485063" w14:textId="77777777" w:rsidR="008212AF" w:rsidRDefault="008212AF" w:rsidP="00343023">
            <w:pPr>
              <w:pStyle w:val="BodyText"/>
              <w:numPr>
                <w:ilvl w:val="0"/>
                <w:numId w:val="22"/>
              </w:numPr>
              <w:spacing w:after="60"/>
              <w:rPr>
                <w:rFonts w:eastAsia="Times New Roman"/>
              </w:rPr>
            </w:pPr>
            <w:r>
              <w:rPr>
                <w:rFonts w:eastAsia="Times New Roman"/>
              </w:rPr>
              <w:t>Equine Horse Transport Vehicles (2 or 3 Units)</w:t>
            </w:r>
          </w:p>
          <w:p w14:paraId="6C40C559" w14:textId="77777777" w:rsidR="008212AF" w:rsidRDefault="008212AF" w:rsidP="00343023">
            <w:pPr>
              <w:pStyle w:val="BodyText"/>
              <w:numPr>
                <w:ilvl w:val="0"/>
                <w:numId w:val="22"/>
              </w:numPr>
              <w:spacing w:after="60"/>
              <w:rPr>
                <w:rFonts w:eastAsia="Times New Roman"/>
              </w:rPr>
            </w:pPr>
            <w:r>
              <w:rPr>
                <w:rFonts w:eastAsia="Times New Roman"/>
              </w:rPr>
              <w:t>Eight Small Mobile Policing Units (MPU)</w:t>
            </w:r>
          </w:p>
          <w:p w14:paraId="0BDFC9F1" w14:textId="77777777" w:rsidR="008212AF" w:rsidRDefault="008212AF" w:rsidP="00343023">
            <w:pPr>
              <w:pStyle w:val="BodyText"/>
              <w:numPr>
                <w:ilvl w:val="0"/>
                <w:numId w:val="22"/>
              </w:numPr>
              <w:spacing w:after="60"/>
              <w:rPr>
                <w:rFonts w:eastAsia="Times New Roman"/>
              </w:rPr>
            </w:pPr>
            <w:r>
              <w:rPr>
                <w:rFonts w:eastAsia="Times New Roman"/>
              </w:rPr>
              <w:t xml:space="preserve">Counter Terrorism Command – Revisiting Risk Applied Security Science Partnership countering Violent Extremism Sub-Committee Funding </w:t>
            </w:r>
          </w:p>
          <w:p w14:paraId="2352D787" w14:textId="77777777" w:rsidR="008212AF" w:rsidRDefault="008212AF" w:rsidP="00343023">
            <w:pPr>
              <w:pStyle w:val="BodyText"/>
              <w:numPr>
                <w:ilvl w:val="0"/>
                <w:numId w:val="22"/>
              </w:numPr>
              <w:spacing w:after="60"/>
              <w:rPr>
                <w:rFonts w:eastAsia="Times New Roman"/>
              </w:rPr>
            </w:pPr>
            <w:r>
              <w:rPr>
                <w:rFonts w:eastAsia="Times New Roman"/>
              </w:rPr>
              <w:t>National Survey of Community Satisfaction with Policing</w:t>
            </w:r>
          </w:p>
          <w:p w14:paraId="3C2319A1" w14:textId="77777777" w:rsidR="008212AF" w:rsidRDefault="008212AF" w:rsidP="00343023">
            <w:pPr>
              <w:pStyle w:val="BodyText"/>
              <w:numPr>
                <w:ilvl w:val="0"/>
                <w:numId w:val="22"/>
              </w:numPr>
              <w:spacing w:after="60"/>
              <w:rPr>
                <w:rFonts w:eastAsia="Times New Roman"/>
              </w:rPr>
            </w:pPr>
            <w:r>
              <w:rPr>
                <w:rFonts w:eastAsia="Times New Roman"/>
              </w:rPr>
              <w:t xml:space="preserve">Palo Alto Research Centre (PARC) Roadside Drug Detection Device Development – Feasibility Assessment </w:t>
            </w:r>
          </w:p>
          <w:p w14:paraId="299B092F" w14:textId="7C590FC7" w:rsidR="008212AF" w:rsidRDefault="008212AF" w:rsidP="00343023">
            <w:pPr>
              <w:pStyle w:val="BodyText"/>
              <w:numPr>
                <w:ilvl w:val="0"/>
                <w:numId w:val="22"/>
              </w:numPr>
              <w:spacing w:after="60"/>
              <w:rPr>
                <w:rFonts w:eastAsia="Times New Roman"/>
              </w:rPr>
            </w:pPr>
            <w:r>
              <w:rPr>
                <w:rFonts w:eastAsia="Times New Roman"/>
              </w:rPr>
              <w:t>Office Relocation Services from Victoria Police Centre, VPC @ 311 Project – Removal, Transport and Set Down</w:t>
            </w:r>
          </w:p>
          <w:p w14:paraId="3BBC25CB" w14:textId="77777777" w:rsidR="008212AF" w:rsidRDefault="008212AF" w:rsidP="00343023">
            <w:pPr>
              <w:pStyle w:val="BodyText"/>
              <w:numPr>
                <w:ilvl w:val="0"/>
                <w:numId w:val="22"/>
              </w:numPr>
              <w:spacing w:after="60"/>
              <w:rPr>
                <w:rFonts w:eastAsia="Times New Roman"/>
              </w:rPr>
            </w:pPr>
            <w:r>
              <w:rPr>
                <w:rFonts w:eastAsia="Times New Roman"/>
              </w:rPr>
              <w:t>Supporting and maintaining Victoria Police Sites</w:t>
            </w:r>
          </w:p>
          <w:p w14:paraId="3C02AECB" w14:textId="77777777" w:rsidR="008212AF" w:rsidRDefault="008212AF" w:rsidP="00343023">
            <w:pPr>
              <w:pStyle w:val="BodyText"/>
              <w:numPr>
                <w:ilvl w:val="0"/>
                <w:numId w:val="22"/>
              </w:numPr>
              <w:spacing w:after="60"/>
              <w:rPr>
                <w:rFonts w:eastAsia="Times New Roman"/>
              </w:rPr>
            </w:pPr>
            <w:r>
              <w:rPr>
                <w:rFonts w:eastAsia="Times New Roman"/>
              </w:rPr>
              <w:t>Security Services at the Office of Chief Examiner</w:t>
            </w:r>
          </w:p>
          <w:p w14:paraId="4DF8779D" w14:textId="77777777" w:rsidR="008212AF" w:rsidRDefault="008212AF" w:rsidP="00343023">
            <w:pPr>
              <w:pStyle w:val="BodyText"/>
              <w:numPr>
                <w:ilvl w:val="0"/>
                <w:numId w:val="22"/>
              </w:numPr>
              <w:spacing w:after="60"/>
              <w:rPr>
                <w:rFonts w:eastAsia="Times New Roman"/>
              </w:rPr>
            </w:pPr>
            <w:r>
              <w:rPr>
                <w:rFonts w:eastAsia="Times New Roman"/>
              </w:rPr>
              <w:t>Venue Hire for the Australia New Zealand Policing Advisory Agency (ANZPAA) Police Conference 2020</w:t>
            </w:r>
          </w:p>
          <w:p w14:paraId="5011A205" w14:textId="77777777" w:rsidR="008212AF" w:rsidRDefault="008212AF" w:rsidP="00343023">
            <w:pPr>
              <w:pStyle w:val="BodyText"/>
              <w:numPr>
                <w:ilvl w:val="0"/>
                <w:numId w:val="22"/>
              </w:numPr>
              <w:spacing w:after="60"/>
              <w:rPr>
                <w:rFonts w:eastAsia="Times New Roman"/>
              </w:rPr>
            </w:pPr>
            <w:r>
              <w:rPr>
                <w:rFonts w:eastAsia="Times New Roman"/>
              </w:rPr>
              <w:t>Venue Hire for the Australia New Zealand Policing Advisory Agency (ANZPAA) Police Conference 2021 – Location Adelaide</w:t>
            </w:r>
          </w:p>
          <w:p w14:paraId="4F816771" w14:textId="4A0921AE" w:rsidR="008212AF" w:rsidRDefault="008212AF" w:rsidP="00343023">
            <w:pPr>
              <w:pStyle w:val="BodyText"/>
              <w:numPr>
                <w:ilvl w:val="0"/>
                <w:numId w:val="22"/>
              </w:numPr>
              <w:spacing w:after="60"/>
              <w:rPr>
                <w:rFonts w:eastAsia="Times New Roman"/>
              </w:rPr>
            </w:pPr>
            <w:r>
              <w:rPr>
                <w:rFonts w:eastAsia="Times New Roman"/>
              </w:rPr>
              <w:t xml:space="preserve">Scanning Electron Microscope-Energy Dispersive </w:t>
            </w:r>
            <w:r w:rsidR="003B6E06">
              <w:rPr>
                <w:rFonts w:eastAsia="Times New Roman"/>
              </w:rPr>
              <w:br/>
            </w:r>
            <w:r>
              <w:rPr>
                <w:rFonts w:eastAsia="Times New Roman"/>
              </w:rPr>
              <w:t>X-Ray Spectrometer</w:t>
            </w:r>
          </w:p>
          <w:p w14:paraId="326A3AC9" w14:textId="77777777" w:rsidR="008212AF" w:rsidRDefault="008212AF" w:rsidP="00343023">
            <w:pPr>
              <w:pStyle w:val="BodyText"/>
              <w:numPr>
                <w:ilvl w:val="0"/>
                <w:numId w:val="22"/>
              </w:numPr>
              <w:spacing w:after="60"/>
              <w:rPr>
                <w:rFonts w:eastAsia="Times New Roman"/>
              </w:rPr>
            </w:pPr>
            <w:r>
              <w:rPr>
                <w:rFonts w:eastAsia="Times New Roman"/>
              </w:rPr>
              <w:t>Purchase of Comparison Microscope</w:t>
            </w:r>
          </w:p>
          <w:p w14:paraId="305DF79A" w14:textId="77777777" w:rsidR="008212AF" w:rsidRDefault="008212AF" w:rsidP="00343023">
            <w:pPr>
              <w:pStyle w:val="BodyText"/>
              <w:numPr>
                <w:ilvl w:val="0"/>
                <w:numId w:val="22"/>
              </w:numPr>
              <w:spacing w:after="60"/>
              <w:rPr>
                <w:rFonts w:eastAsia="Times New Roman"/>
              </w:rPr>
            </w:pPr>
            <w:r>
              <w:rPr>
                <w:rFonts w:eastAsia="Times New Roman"/>
              </w:rPr>
              <w:t>The Provision of Fingerprint Consumables</w:t>
            </w:r>
          </w:p>
          <w:p w14:paraId="1FF0ACD5" w14:textId="77777777" w:rsidR="008212AF" w:rsidRDefault="008212AF" w:rsidP="00343023">
            <w:pPr>
              <w:pStyle w:val="BodyText"/>
              <w:numPr>
                <w:ilvl w:val="0"/>
                <w:numId w:val="22"/>
              </w:numPr>
              <w:spacing w:after="60"/>
              <w:rPr>
                <w:rFonts w:eastAsia="Times New Roman"/>
              </w:rPr>
            </w:pPr>
            <w:r>
              <w:rPr>
                <w:rFonts w:eastAsia="Times New Roman"/>
              </w:rPr>
              <w:t>Video Spectral Comparator (VSC)</w:t>
            </w:r>
          </w:p>
          <w:p w14:paraId="6F2331B5" w14:textId="77777777" w:rsidR="008212AF" w:rsidRDefault="008212AF" w:rsidP="00343023">
            <w:pPr>
              <w:pStyle w:val="BodyText"/>
              <w:numPr>
                <w:ilvl w:val="0"/>
                <w:numId w:val="22"/>
              </w:numPr>
              <w:spacing w:after="60"/>
              <w:rPr>
                <w:rFonts w:eastAsia="Times New Roman"/>
              </w:rPr>
            </w:pPr>
            <w:r>
              <w:rPr>
                <w:rFonts w:eastAsia="Times New Roman"/>
              </w:rPr>
              <w:t>Executive Coaching and Mentoring Services</w:t>
            </w:r>
          </w:p>
          <w:p w14:paraId="3436CDC9" w14:textId="77777777" w:rsidR="008212AF" w:rsidRDefault="008212AF" w:rsidP="00343023">
            <w:pPr>
              <w:pStyle w:val="BodyText"/>
              <w:numPr>
                <w:ilvl w:val="0"/>
                <w:numId w:val="22"/>
              </w:numPr>
              <w:spacing w:after="60"/>
              <w:rPr>
                <w:rFonts w:eastAsia="Times New Roman"/>
              </w:rPr>
            </w:pPr>
            <w:r>
              <w:rPr>
                <w:rFonts w:eastAsia="Times New Roman"/>
              </w:rPr>
              <w:t xml:space="preserve">People Development Command (PDC) – Educator Assessments </w:t>
            </w:r>
          </w:p>
          <w:p w14:paraId="35817A8D" w14:textId="77777777" w:rsidR="008212AF" w:rsidRDefault="008212AF" w:rsidP="00343023">
            <w:pPr>
              <w:pStyle w:val="BodyText"/>
              <w:numPr>
                <w:ilvl w:val="0"/>
                <w:numId w:val="22"/>
              </w:numPr>
              <w:spacing w:after="60"/>
              <w:rPr>
                <w:rFonts w:eastAsia="Times New Roman"/>
              </w:rPr>
            </w:pPr>
            <w:r>
              <w:rPr>
                <w:rFonts w:eastAsia="Times New Roman"/>
              </w:rPr>
              <w:t xml:space="preserve">Winter Pullovers </w:t>
            </w:r>
          </w:p>
          <w:p w14:paraId="43474798" w14:textId="77777777" w:rsidR="008212AF" w:rsidRDefault="008212AF" w:rsidP="00343023">
            <w:pPr>
              <w:pStyle w:val="BodyText"/>
              <w:numPr>
                <w:ilvl w:val="0"/>
                <w:numId w:val="22"/>
              </w:numPr>
              <w:spacing w:after="60"/>
              <w:rPr>
                <w:rFonts w:eastAsia="Times New Roman"/>
              </w:rPr>
            </w:pPr>
            <w:r>
              <w:rPr>
                <w:rFonts w:eastAsia="Times New Roman"/>
              </w:rPr>
              <w:t xml:space="preserve">Influenza Vaccination </w:t>
            </w:r>
          </w:p>
          <w:p w14:paraId="209259ED" w14:textId="77777777" w:rsidR="008212AF" w:rsidRDefault="008212AF" w:rsidP="00343023">
            <w:pPr>
              <w:pStyle w:val="BodyText"/>
              <w:numPr>
                <w:ilvl w:val="0"/>
                <w:numId w:val="22"/>
              </w:numPr>
              <w:spacing w:after="60"/>
              <w:rPr>
                <w:rFonts w:eastAsia="Times New Roman"/>
              </w:rPr>
            </w:pPr>
            <w:r>
              <w:rPr>
                <w:rFonts w:eastAsia="Times New Roman"/>
              </w:rPr>
              <w:t xml:space="preserve">Communications Data (CD) – Replacement of Deployable Tactical Capability </w:t>
            </w:r>
          </w:p>
          <w:p w14:paraId="2990AC6B" w14:textId="77777777" w:rsidR="008212AF" w:rsidRDefault="008212AF" w:rsidP="00343023">
            <w:pPr>
              <w:pStyle w:val="BodyText"/>
              <w:numPr>
                <w:ilvl w:val="0"/>
                <w:numId w:val="22"/>
              </w:numPr>
              <w:spacing w:after="60"/>
              <w:rPr>
                <w:rFonts w:eastAsia="Times New Roman"/>
              </w:rPr>
            </w:pPr>
            <w:r>
              <w:rPr>
                <w:rFonts w:eastAsia="Times New Roman"/>
              </w:rPr>
              <w:t>Technical Surveillance Unit (TSU) Covert Method of Entry (CMOE) Workshop Machinery</w:t>
            </w:r>
          </w:p>
          <w:p w14:paraId="2E335E1D" w14:textId="77777777" w:rsidR="008212AF" w:rsidRDefault="008212AF" w:rsidP="00343023">
            <w:pPr>
              <w:pStyle w:val="BodyText"/>
              <w:numPr>
                <w:ilvl w:val="0"/>
                <w:numId w:val="22"/>
              </w:numPr>
              <w:spacing w:after="60"/>
              <w:rPr>
                <w:rFonts w:eastAsia="Times New Roman"/>
              </w:rPr>
            </w:pPr>
            <w:r>
              <w:rPr>
                <w:rFonts w:eastAsia="Times New Roman"/>
              </w:rPr>
              <w:t xml:space="preserve">Provision of communications works and electrical </w:t>
            </w:r>
            <w:r>
              <w:rPr>
                <w:rFonts w:eastAsia="Times New Roman"/>
              </w:rPr>
              <w:lastRenderedPageBreak/>
              <w:t xml:space="preserve">services </w:t>
            </w:r>
          </w:p>
        </w:tc>
        <w:tc>
          <w:tcPr>
            <w:tcW w:w="0" w:type="auto"/>
            <w:hideMark/>
          </w:tcPr>
          <w:p w14:paraId="03AE3ED4" w14:textId="77777777" w:rsidR="008212AF" w:rsidRPr="002E61D8" w:rsidRDefault="008212AF" w:rsidP="008212AF">
            <w:pPr>
              <w:pStyle w:val="BodyText"/>
              <w:rPr>
                <w:rFonts w:eastAsiaTheme="minorEastAsia"/>
                <w:b/>
                <w:bCs/>
              </w:rPr>
            </w:pPr>
            <w:r w:rsidRPr="002E61D8">
              <w:rPr>
                <w:rStyle w:val="medium0"/>
                <w:b/>
                <w:bCs/>
              </w:rPr>
              <w:lastRenderedPageBreak/>
              <w:t xml:space="preserve">The listed contracts committed only to the mandatory Supplier Code of Conduct which stipulates the minimum standards of ethical, sustainable and socially responsible practices. </w:t>
            </w:r>
          </w:p>
        </w:tc>
      </w:tr>
      <w:tr w:rsidR="008212AF" w14:paraId="10192056" w14:textId="77777777" w:rsidTr="002E61D8">
        <w:trPr>
          <w:tblCellSpacing w:w="15" w:type="dxa"/>
        </w:trPr>
        <w:tc>
          <w:tcPr>
            <w:tcW w:w="0" w:type="auto"/>
            <w:gridSpan w:val="2"/>
            <w:hideMark/>
          </w:tcPr>
          <w:p w14:paraId="5CCBC388" w14:textId="77777777" w:rsidR="008212AF" w:rsidRPr="002E61D8" w:rsidRDefault="008212AF" w:rsidP="008212AF">
            <w:pPr>
              <w:pStyle w:val="BodyText"/>
              <w:rPr>
                <w:b/>
                <w:bCs/>
              </w:rPr>
            </w:pPr>
            <w:r w:rsidRPr="002E61D8">
              <w:rPr>
                <w:rStyle w:val="heavy"/>
                <w:b/>
                <w:bCs/>
              </w:rPr>
              <w:t>IT Supplies and Marketing</w:t>
            </w:r>
          </w:p>
        </w:tc>
      </w:tr>
      <w:tr w:rsidR="008212AF" w14:paraId="08D028A3" w14:textId="77777777" w:rsidTr="002E61D8">
        <w:trPr>
          <w:tblCellSpacing w:w="15" w:type="dxa"/>
        </w:trPr>
        <w:tc>
          <w:tcPr>
            <w:tcW w:w="0" w:type="auto"/>
            <w:hideMark/>
          </w:tcPr>
          <w:p w14:paraId="2EFA343F" w14:textId="77777777" w:rsidR="008212AF" w:rsidRDefault="008212AF" w:rsidP="00343023">
            <w:pPr>
              <w:pStyle w:val="BodyText"/>
              <w:numPr>
                <w:ilvl w:val="0"/>
                <w:numId w:val="23"/>
              </w:numPr>
              <w:rPr>
                <w:rFonts w:eastAsia="Times New Roman"/>
              </w:rPr>
            </w:pPr>
            <w:r>
              <w:rPr>
                <w:rFonts w:eastAsia="Times New Roman"/>
              </w:rPr>
              <w:t>ITIR SPC – CISCO Equipment (RF290078) Lifecycle Management &amp; Application Modernization (LMAM) Project – 311 Spencer Street Installation</w:t>
            </w:r>
          </w:p>
          <w:p w14:paraId="4FB326C8" w14:textId="77777777" w:rsidR="008212AF" w:rsidRDefault="008212AF" w:rsidP="00343023">
            <w:pPr>
              <w:pStyle w:val="BodyText"/>
              <w:numPr>
                <w:ilvl w:val="0"/>
                <w:numId w:val="23"/>
              </w:numPr>
              <w:rPr>
                <w:rFonts w:eastAsia="Times New Roman"/>
              </w:rPr>
            </w:pPr>
            <w:r>
              <w:rPr>
                <w:rFonts w:eastAsia="Times New Roman"/>
              </w:rPr>
              <w:t>TPAMS2025 SPC – Dark Fibre Purchase Approval</w:t>
            </w:r>
          </w:p>
          <w:p w14:paraId="26E3B4F4" w14:textId="77777777" w:rsidR="008212AF" w:rsidRDefault="008212AF" w:rsidP="00343023">
            <w:pPr>
              <w:pStyle w:val="BodyText"/>
              <w:numPr>
                <w:ilvl w:val="0"/>
                <w:numId w:val="23"/>
              </w:numPr>
              <w:rPr>
                <w:rFonts w:eastAsia="Times New Roman"/>
              </w:rPr>
            </w:pPr>
            <w:r>
              <w:rPr>
                <w:rFonts w:eastAsia="Times New Roman"/>
              </w:rPr>
              <w:t xml:space="preserve">VAESM Dell Purchase Approval </w:t>
            </w:r>
          </w:p>
          <w:p w14:paraId="08A1B682" w14:textId="77777777" w:rsidR="008212AF" w:rsidRDefault="008212AF" w:rsidP="00343023">
            <w:pPr>
              <w:pStyle w:val="BodyText"/>
              <w:numPr>
                <w:ilvl w:val="0"/>
                <w:numId w:val="23"/>
              </w:numPr>
              <w:rPr>
                <w:rFonts w:eastAsia="Times New Roman"/>
              </w:rPr>
            </w:pPr>
            <w:r>
              <w:rPr>
                <w:rFonts w:eastAsia="Times New Roman"/>
              </w:rPr>
              <w:t>Dell Monitor Bulk Purchase</w:t>
            </w:r>
          </w:p>
          <w:p w14:paraId="3EE33FBD" w14:textId="77777777" w:rsidR="008212AF" w:rsidRDefault="008212AF" w:rsidP="00343023">
            <w:pPr>
              <w:pStyle w:val="BodyText"/>
              <w:numPr>
                <w:ilvl w:val="0"/>
                <w:numId w:val="23"/>
              </w:numPr>
              <w:rPr>
                <w:rFonts w:eastAsia="Times New Roman"/>
              </w:rPr>
            </w:pPr>
            <w:r>
              <w:rPr>
                <w:rFonts w:eastAsia="Times New Roman"/>
              </w:rPr>
              <w:t>Dell Monitor Bulk Purchase (additional 800)</w:t>
            </w:r>
          </w:p>
          <w:p w14:paraId="2F111D70" w14:textId="77777777" w:rsidR="008212AF" w:rsidRDefault="008212AF" w:rsidP="00343023">
            <w:pPr>
              <w:pStyle w:val="BodyText"/>
              <w:numPr>
                <w:ilvl w:val="0"/>
                <w:numId w:val="23"/>
              </w:numPr>
              <w:rPr>
                <w:rFonts w:eastAsia="Times New Roman"/>
              </w:rPr>
            </w:pPr>
            <w:r>
              <w:rPr>
                <w:rFonts w:eastAsia="Times New Roman"/>
              </w:rPr>
              <w:t xml:space="preserve">Purchase of Microsoft PowerApps – Low Code Platform </w:t>
            </w:r>
          </w:p>
          <w:p w14:paraId="3EA31B1E" w14:textId="77777777" w:rsidR="008212AF" w:rsidRDefault="008212AF" w:rsidP="00343023">
            <w:pPr>
              <w:pStyle w:val="BodyText"/>
              <w:numPr>
                <w:ilvl w:val="0"/>
                <w:numId w:val="23"/>
              </w:numPr>
              <w:rPr>
                <w:rFonts w:eastAsia="Times New Roman"/>
              </w:rPr>
            </w:pPr>
            <w:r>
              <w:rPr>
                <w:rFonts w:eastAsia="Times New Roman"/>
              </w:rPr>
              <w:t>Mobility Devices 2020</w:t>
            </w:r>
          </w:p>
          <w:p w14:paraId="1254280A" w14:textId="77777777" w:rsidR="008212AF" w:rsidRDefault="008212AF" w:rsidP="00343023">
            <w:pPr>
              <w:pStyle w:val="BodyText"/>
              <w:numPr>
                <w:ilvl w:val="0"/>
                <w:numId w:val="23"/>
              </w:numPr>
              <w:rPr>
                <w:rFonts w:eastAsia="Times New Roman"/>
              </w:rPr>
            </w:pPr>
            <w:r>
              <w:rPr>
                <w:rFonts w:eastAsia="Times New Roman"/>
              </w:rPr>
              <w:t>Multifunctional devices and printers</w:t>
            </w:r>
          </w:p>
          <w:p w14:paraId="4190CED1" w14:textId="77777777" w:rsidR="008212AF" w:rsidRDefault="008212AF" w:rsidP="00343023">
            <w:pPr>
              <w:pStyle w:val="BodyText"/>
              <w:numPr>
                <w:ilvl w:val="0"/>
                <w:numId w:val="23"/>
              </w:numPr>
              <w:rPr>
                <w:rFonts w:eastAsia="Times New Roman"/>
              </w:rPr>
            </w:pPr>
            <w:r>
              <w:rPr>
                <w:rFonts w:eastAsia="Times New Roman"/>
              </w:rPr>
              <w:t>Salesforce, Social Studio SPC</w:t>
            </w:r>
          </w:p>
          <w:p w14:paraId="6B5AF0D4" w14:textId="39047DC0" w:rsidR="008212AF" w:rsidRDefault="008212AF" w:rsidP="00343023">
            <w:pPr>
              <w:pStyle w:val="BodyText"/>
              <w:numPr>
                <w:ilvl w:val="0"/>
                <w:numId w:val="23"/>
              </w:numPr>
              <w:rPr>
                <w:rFonts w:eastAsia="Times New Roman"/>
              </w:rPr>
            </w:pPr>
            <w:r>
              <w:rPr>
                <w:rFonts w:eastAsia="Times New Roman"/>
              </w:rPr>
              <w:t>Negotiation Advisory and Support Services for the Kinetic IT Contract</w:t>
            </w:r>
          </w:p>
          <w:p w14:paraId="1AD5EB1B" w14:textId="77777777" w:rsidR="008212AF" w:rsidRDefault="008212AF" w:rsidP="00343023">
            <w:pPr>
              <w:pStyle w:val="BodyText"/>
              <w:numPr>
                <w:ilvl w:val="0"/>
                <w:numId w:val="23"/>
              </w:numPr>
              <w:rPr>
                <w:rFonts w:eastAsia="Times New Roman"/>
              </w:rPr>
            </w:pPr>
            <w:r>
              <w:rPr>
                <w:rFonts w:eastAsia="Times New Roman"/>
              </w:rPr>
              <w:t>E-Crime Squad Server Upgrade</w:t>
            </w:r>
          </w:p>
          <w:p w14:paraId="1BA9287A" w14:textId="77777777" w:rsidR="008212AF" w:rsidRDefault="008212AF" w:rsidP="00343023">
            <w:pPr>
              <w:pStyle w:val="BodyText"/>
              <w:numPr>
                <w:ilvl w:val="0"/>
                <w:numId w:val="23"/>
              </w:numPr>
              <w:rPr>
                <w:rFonts w:eastAsia="Times New Roman"/>
              </w:rPr>
            </w:pPr>
            <w:r>
              <w:rPr>
                <w:rFonts w:eastAsia="Times New Roman"/>
              </w:rPr>
              <w:t xml:space="preserve">VMWare Licensing, Maintenance &amp; Support </w:t>
            </w:r>
          </w:p>
          <w:p w14:paraId="4382969A" w14:textId="77777777" w:rsidR="008212AF" w:rsidRDefault="008212AF" w:rsidP="00343023">
            <w:pPr>
              <w:pStyle w:val="BodyText"/>
              <w:numPr>
                <w:ilvl w:val="0"/>
                <w:numId w:val="23"/>
              </w:numPr>
              <w:rPr>
                <w:rFonts w:eastAsia="Times New Roman"/>
              </w:rPr>
            </w:pPr>
            <w:r>
              <w:rPr>
                <w:rFonts w:eastAsia="Times New Roman"/>
              </w:rPr>
              <w:t>Project Control Professional Advisory Services (PAS) for the Road Policing Projects Division (RPPD)</w:t>
            </w:r>
          </w:p>
          <w:p w14:paraId="03D87A53" w14:textId="77777777" w:rsidR="008212AF" w:rsidRDefault="008212AF" w:rsidP="00343023">
            <w:pPr>
              <w:pStyle w:val="BodyText"/>
              <w:numPr>
                <w:ilvl w:val="0"/>
                <w:numId w:val="23"/>
              </w:numPr>
              <w:rPr>
                <w:rFonts w:eastAsia="Times New Roman"/>
              </w:rPr>
            </w:pPr>
            <w:r>
              <w:rPr>
                <w:rFonts w:eastAsia="Times New Roman"/>
              </w:rPr>
              <w:t>Drug-driving Deterrence Business Case Development</w:t>
            </w:r>
          </w:p>
          <w:p w14:paraId="22D9769B" w14:textId="77777777" w:rsidR="008212AF" w:rsidRDefault="008212AF" w:rsidP="00343023">
            <w:pPr>
              <w:pStyle w:val="BodyText"/>
              <w:numPr>
                <w:ilvl w:val="0"/>
                <w:numId w:val="23"/>
              </w:numPr>
              <w:rPr>
                <w:rFonts w:eastAsia="Times New Roman"/>
              </w:rPr>
            </w:pPr>
            <w:r>
              <w:rPr>
                <w:rFonts w:eastAsia="Times New Roman"/>
              </w:rPr>
              <w:t>VPC @ 311 Project Manager – Delivery</w:t>
            </w:r>
          </w:p>
          <w:p w14:paraId="0BA7D17B" w14:textId="2691B01B" w:rsidR="008212AF" w:rsidRDefault="008212AF" w:rsidP="00343023">
            <w:pPr>
              <w:pStyle w:val="BodyText"/>
              <w:numPr>
                <w:ilvl w:val="1"/>
                <w:numId w:val="23"/>
              </w:numPr>
              <w:spacing w:after="60"/>
              <w:ind w:left="1797"/>
              <w:rPr>
                <w:rFonts w:eastAsiaTheme="minorEastAsia"/>
              </w:rPr>
            </w:pPr>
            <w:r>
              <w:t xml:space="preserve">VPC@ 311 Facilities Manager </w:t>
            </w:r>
          </w:p>
          <w:p w14:paraId="401C25DD" w14:textId="765332F8" w:rsidR="008212AF" w:rsidRDefault="008212AF" w:rsidP="00343023">
            <w:pPr>
              <w:pStyle w:val="BodyText"/>
              <w:numPr>
                <w:ilvl w:val="1"/>
                <w:numId w:val="23"/>
              </w:numPr>
            </w:pPr>
            <w:r>
              <w:t>VPC @ 311 Project Creative Communication Campaign</w:t>
            </w:r>
          </w:p>
          <w:p w14:paraId="12E56262" w14:textId="70D75113" w:rsidR="008212AF" w:rsidRDefault="008212AF" w:rsidP="00343023">
            <w:pPr>
              <w:pStyle w:val="BodyText"/>
              <w:numPr>
                <w:ilvl w:val="1"/>
                <w:numId w:val="23"/>
              </w:numPr>
            </w:pPr>
            <w:r>
              <w:t>Crestron Network Controllers</w:t>
            </w:r>
          </w:p>
          <w:p w14:paraId="04FC0DF1" w14:textId="0F4E35EC" w:rsidR="008212AF" w:rsidRDefault="008212AF" w:rsidP="00343023">
            <w:pPr>
              <w:pStyle w:val="BodyText"/>
              <w:numPr>
                <w:ilvl w:val="1"/>
                <w:numId w:val="23"/>
              </w:numPr>
            </w:pPr>
            <w:r>
              <w:t>MS Surface Hubs – 311 Spencer Street</w:t>
            </w:r>
          </w:p>
          <w:p w14:paraId="54AF7CD7" w14:textId="4677677D" w:rsidR="008212AF" w:rsidRDefault="008212AF" w:rsidP="00343023">
            <w:pPr>
              <w:pStyle w:val="BodyText"/>
              <w:numPr>
                <w:ilvl w:val="1"/>
                <w:numId w:val="23"/>
              </w:numPr>
            </w:pPr>
            <w:r>
              <w:t>NEC Equipment – 311 Spencer Street</w:t>
            </w:r>
          </w:p>
          <w:p w14:paraId="6B5516F9" w14:textId="6DCA0E8F" w:rsidR="008212AF" w:rsidRDefault="008212AF" w:rsidP="00343023">
            <w:pPr>
              <w:pStyle w:val="BodyText"/>
              <w:numPr>
                <w:ilvl w:val="1"/>
                <w:numId w:val="23"/>
              </w:numPr>
            </w:pPr>
            <w:r>
              <w:t>AV Peripherals – 311 Spencer Street</w:t>
            </w:r>
          </w:p>
          <w:p w14:paraId="3A5F4A9D" w14:textId="7B9D7038" w:rsidR="008212AF" w:rsidRDefault="008212AF" w:rsidP="00343023">
            <w:pPr>
              <w:pStyle w:val="BodyText"/>
              <w:numPr>
                <w:ilvl w:val="1"/>
                <w:numId w:val="23"/>
              </w:numPr>
            </w:pPr>
            <w:r>
              <w:t>Network Equipment (Packetlight) – 311 Spencer Street</w:t>
            </w:r>
          </w:p>
          <w:p w14:paraId="74BE421F" w14:textId="61E70050" w:rsidR="008212AF" w:rsidRDefault="008212AF" w:rsidP="00343023">
            <w:pPr>
              <w:pStyle w:val="BodyText"/>
              <w:numPr>
                <w:ilvl w:val="1"/>
                <w:numId w:val="23"/>
              </w:numPr>
            </w:pPr>
            <w:r>
              <w:t xml:space="preserve">Network Equipment (SPOC Video Processing Units) – </w:t>
            </w:r>
            <w:r>
              <w:br/>
              <w:t>311 Spencer Street</w:t>
            </w:r>
          </w:p>
          <w:p w14:paraId="41FB9E57" w14:textId="77777777" w:rsidR="008212AF" w:rsidRDefault="008212AF" w:rsidP="00343023">
            <w:pPr>
              <w:pStyle w:val="BodyText"/>
              <w:numPr>
                <w:ilvl w:val="0"/>
                <w:numId w:val="23"/>
              </w:numPr>
              <w:rPr>
                <w:rFonts w:eastAsia="Times New Roman"/>
              </w:rPr>
            </w:pPr>
            <w:r>
              <w:rPr>
                <w:rFonts w:eastAsia="Times New Roman"/>
              </w:rPr>
              <w:t>Provision of two (2) Senior Project Managers to BlueConnect</w:t>
            </w:r>
          </w:p>
          <w:p w14:paraId="6CF64BD7" w14:textId="7603F385" w:rsidR="008212AF" w:rsidRDefault="008212AF" w:rsidP="00343023">
            <w:pPr>
              <w:pStyle w:val="BodyText"/>
              <w:numPr>
                <w:ilvl w:val="1"/>
                <w:numId w:val="23"/>
              </w:numPr>
              <w:rPr>
                <w:rFonts w:eastAsiaTheme="minorEastAsia"/>
              </w:rPr>
            </w:pPr>
            <w:r>
              <w:t>Provision of two (2) Senior Project Officers</w:t>
            </w:r>
          </w:p>
          <w:p w14:paraId="3FC867F3" w14:textId="10A23C31" w:rsidR="008212AF" w:rsidRDefault="008212AF" w:rsidP="00343023">
            <w:pPr>
              <w:pStyle w:val="BodyText"/>
              <w:numPr>
                <w:ilvl w:val="1"/>
                <w:numId w:val="23"/>
              </w:numPr>
            </w:pPr>
            <w:r>
              <w:t xml:space="preserve">Re-engagement of Senior </w:t>
            </w:r>
            <w:r>
              <w:lastRenderedPageBreak/>
              <w:t>Project Manager</w:t>
            </w:r>
          </w:p>
          <w:p w14:paraId="06489E09" w14:textId="738B107D" w:rsidR="008212AF" w:rsidRDefault="008212AF" w:rsidP="00343023">
            <w:pPr>
              <w:pStyle w:val="BodyText"/>
              <w:numPr>
                <w:ilvl w:val="0"/>
                <w:numId w:val="23"/>
              </w:numPr>
              <w:rPr>
                <w:rFonts w:eastAsia="Times New Roman"/>
              </w:rPr>
            </w:pPr>
            <w:r>
              <w:rPr>
                <w:rFonts w:eastAsia="Times New Roman"/>
              </w:rPr>
              <w:t xml:space="preserve">Provision of three (3) Contract Lawyers for Taskforce Landow to meet requirements of Royal Commission into Management of Police Informants </w:t>
            </w:r>
          </w:p>
          <w:p w14:paraId="2AE3810F" w14:textId="3AEBD57B" w:rsidR="008212AF" w:rsidRDefault="008212AF" w:rsidP="00343023">
            <w:pPr>
              <w:pStyle w:val="BodyText"/>
              <w:numPr>
                <w:ilvl w:val="1"/>
                <w:numId w:val="23"/>
              </w:numPr>
              <w:rPr>
                <w:rFonts w:eastAsiaTheme="minorEastAsia"/>
              </w:rPr>
            </w:pPr>
            <w:r>
              <w:t>Provision of two (2) Contract lawyers</w:t>
            </w:r>
          </w:p>
          <w:p w14:paraId="74DAE25B" w14:textId="04699393" w:rsidR="008212AF" w:rsidRDefault="008212AF" w:rsidP="00343023">
            <w:pPr>
              <w:pStyle w:val="BodyText"/>
              <w:numPr>
                <w:ilvl w:val="1"/>
                <w:numId w:val="23"/>
              </w:numPr>
            </w:pPr>
            <w:r>
              <w:t>Provision of additional two (2) Contract Lawyers</w:t>
            </w:r>
          </w:p>
          <w:p w14:paraId="0C2AA8F5" w14:textId="614F113E" w:rsidR="008212AF" w:rsidRDefault="008212AF" w:rsidP="00343023">
            <w:pPr>
              <w:pStyle w:val="BodyText"/>
              <w:numPr>
                <w:ilvl w:val="1"/>
                <w:numId w:val="23"/>
              </w:numPr>
            </w:pPr>
            <w:r>
              <w:t>Provision of additional two (2) Contract Lawyers</w:t>
            </w:r>
          </w:p>
          <w:p w14:paraId="5BA0880F" w14:textId="77777777" w:rsidR="008212AF" w:rsidRDefault="008212AF" w:rsidP="00343023">
            <w:pPr>
              <w:pStyle w:val="BodyText"/>
              <w:numPr>
                <w:ilvl w:val="0"/>
                <w:numId w:val="23"/>
              </w:numPr>
              <w:rPr>
                <w:rFonts w:eastAsia="Times New Roman"/>
              </w:rPr>
            </w:pPr>
            <w:r>
              <w:rPr>
                <w:rFonts w:eastAsia="Times New Roman"/>
              </w:rPr>
              <w:t>Supply of Perishable food items to the Academy and Airlie</w:t>
            </w:r>
          </w:p>
          <w:p w14:paraId="3890851C" w14:textId="77777777" w:rsidR="008212AF" w:rsidRDefault="008212AF" w:rsidP="00343023">
            <w:pPr>
              <w:pStyle w:val="BodyText"/>
              <w:numPr>
                <w:ilvl w:val="0"/>
                <w:numId w:val="23"/>
              </w:numPr>
              <w:rPr>
                <w:rFonts w:eastAsia="Times New Roman"/>
              </w:rPr>
            </w:pPr>
            <w:r>
              <w:rPr>
                <w:rFonts w:eastAsia="Times New Roman"/>
              </w:rPr>
              <w:t>Supply of Non-Perishable food items to the Academy and Airlie</w:t>
            </w:r>
          </w:p>
          <w:p w14:paraId="1B4F5EF6" w14:textId="77777777" w:rsidR="008212AF" w:rsidRDefault="008212AF" w:rsidP="00343023">
            <w:pPr>
              <w:pStyle w:val="BodyText"/>
              <w:numPr>
                <w:ilvl w:val="0"/>
                <w:numId w:val="23"/>
              </w:numPr>
              <w:rPr>
                <w:rFonts w:eastAsia="Times New Roman"/>
              </w:rPr>
            </w:pPr>
            <w:r>
              <w:rPr>
                <w:rFonts w:eastAsia="Times New Roman"/>
              </w:rPr>
              <w:t>Multidisciplinary Centres (MDCs) Data Collection Framework</w:t>
            </w:r>
          </w:p>
          <w:p w14:paraId="4EFACA66" w14:textId="77777777" w:rsidR="008212AF" w:rsidRDefault="008212AF" w:rsidP="00343023">
            <w:pPr>
              <w:pStyle w:val="BodyText"/>
              <w:numPr>
                <w:ilvl w:val="0"/>
                <w:numId w:val="23"/>
              </w:numPr>
              <w:rPr>
                <w:rFonts w:eastAsia="Times New Roman"/>
              </w:rPr>
            </w:pPr>
            <w:r>
              <w:rPr>
                <w:rFonts w:eastAsia="Times New Roman"/>
              </w:rPr>
              <w:t>Victoria Fixated Threat Assessment Centre (FTAC) – Cost Benefit Analysis</w:t>
            </w:r>
          </w:p>
          <w:p w14:paraId="06338C64" w14:textId="77777777" w:rsidR="008212AF" w:rsidRDefault="008212AF" w:rsidP="00343023">
            <w:pPr>
              <w:pStyle w:val="BodyText"/>
              <w:numPr>
                <w:ilvl w:val="0"/>
                <w:numId w:val="23"/>
              </w:numPr>
              <w:rPr>
                <w:rFonts w:eastAsia="Times New Roman"/>
              </w:rPr>
            </w:pPr>
            <w:r>
              <w:rPr>
                <w:rFonts w:eastAsia="Times New Roman"/>
              </w:rPr>
              <w:t>Offsite Academy Accommodation</w:t>
            </w:r>
          </w:p>
          <w:p w14:paraId="029D89EF" w14:textId="77777777" w:rsidR="008212AF" w:rsidRDefault="008212AF" w:rsidP="00343023">
            <w:pPr>
              <w:pStyle w:val="BodyText"/>
              <w:numPr>
                <w:ilvl w:val="0"/>
                <w:numId w:val="23"/>
              </w:numPr>
              <w:rPr>
                <w:rFonts w:eastAsia="Times New Roman"/>
              </w:rPr>
            </w:pPr>
            <w:r>
              <w:rPr>
                <w:rFonts w:eastAsia="Times New Roman"/>
              </w:rPr>
              <w:t xml:space="preserve">MediaCom media buy – 2019—2020 Police Recruitment Campaign </w:t>
            </w:r>
          </w:p>
          <w:p w14:paraId="1173379F" w14:textId="77777777" w:rsidR="008212AF" w:rsidRDefault="008212AF" w:rsidP="00343023">
            <w:pPr>
              <w:pStyle w:val="BodyText"/>
              <w:numPr>
                <w:ilvl w:val="0"/>
                <w:numId w:val="23"/>
              </w:numPr>
              <w:rPr>
                <w:rFonts w:eastAsia="Times New Roman"/>
              </w:rPr>
            </w:pPr>
            <w:r>
              <w:rPr>
                <w:rFonts w:eastAsia="Times New Roman"/>
              </w:rPr>
              <w:t>Security Services at the Office of Chief Examiner</w:t>
            </w:r>
          </w:p>
          <w:p w14:paraId="0C29992B" w14:textId="77777777" w:rsidR="002E61D8" w:rsidRDefault="002E61D8" w:rsidP="00343023">
            <w:pPr>
              <w:pStyle w:val="BodyText"/>
              <w:numPr>
                <w:ilvl w:val="0"/>
                <w:numId w:val="23"/>
              </w:numPr>
              <w:rPr>
                <w:rFonts w:eastAsia="Times New Roman"/>
              </w:rPr>
            </w:pPr>
            <w:r>
              <w:rPr>
                <w:rFonts w:eastAsia="Times New Roman"/>
              </w:rPr>
              <w:t>Child Sexual Exploitation Disruption Guide</w:t>
            </w:r>
          </w:p>
          <w:p w14:paraId="70C152BD" w14:textId="32E5C842" w:rsidR="002E61D8" w:rsidRDefault="002E61D8" w:rsidP="00343023">
            <w:pPr>
              <w:pStyle w:val="BodyText"/>
              <w:numPr>
                <w:ilvl w:val="0"/>
                <w:numId w:val="23"/>
              </w:numPr>
              <w:rPr>
                <w:rFonts w:eastAsia="Times New Roman"/>
              </w:rPr>
            </w:pPr>
            <w:r>
              <w:rPr>
                <w:rFonts w:eastAsia="Times New Roman"/>
              </w:rPr>
              <w:t>Forensic Financial Audit Services</w:t>
            </w:r>
          </w:p>
        </w:tc>
        <w:tc>
          <w:tcPr>
            <w:tcW w:w="0" w:type="auto"/>
            <w:hideMark/>
          </w:tcPr>
          <w:p w14:paraId="4390105A" w14:textId="77777777" w:rsidR="008212AF" w:rsidRPr="002E61D8" w:rsidRDefault="008212AF" w:rsidP="008212AF">
            <w:pPr>
              <w:pStyle w:val="BodyText"/>
              <w:rPr>
                <w:rFonts w:eastAsiaTheme="minorEastAsia"/>
                <w:b/>
                <w:bCs/>
              </w:rPr>
            </w:pPr>
            <w:r w:rsidRPr="002E61D8">
              <w:rPr>
                <w:rStyle w:val="medium0"/>
                <w:b/>
                <w:bCs/>
              </w:rPr>
              <w:lastRenderedPageBreak/>
              <w:t>The listed activities have been leveraged from Mandated State Purchase Contracts where Corporate Social and Environmental requirements already apply.</w:t>
            </w:r>
          </w:p>
        </w:tc>
      </w:tr>
      <w:tr w:rsidR="008212AF" w14:paraId="4EE81FF3" w14:textId="77777777" w:rsidTr="002E61D8">
        <w:trPr>
          <w:tblCellSpacing w:w="15" w:type="dxa"/>
        </w:trPr>
        <w:tc>
          <w:tcPr>
            <w:tcW w:w="0" w:type="auto"/>
            <w:gridSpan w:val="2"/>
            <w:hideMark/>
          </w:tcPr>
          <w:p w14:paraId="47A98F38" w14:textId="77777777" w:rsidR="008212AF" w:rsidRPr="002E61D8" w:rsidRDefault="008212AF" w:rsidP="008212AF">
            <w:pPr>
              <w:pStyle w:val="BodyText"/>
              <w:rPr>
                <w:rFonts w:eastAsiaTheme="minorEastAsia"/>
                <w:b/>
                <w:bCs/>
                <w:sz w:val="24"/>
                <w:szCs w:val="24"/>
              </w:rPr>
            </w:pPr>
            <w:r w:rsidRPr="002E61D8">
              <w:rPr>
                <w:rStyle w:val="heavy"/>
                <w:b/>
                <w:bCs/>
              </w:rPr>
              <w:t>Capital Works Projects</w:t>
            </w:r>
          </w:p>
        </w:tc>
      </w:tr>
      <w:tr w:rsidR="008212AF" w14:paraId="2AA1909B" w14:textId="77777777" w:rsidTr="002E61D8">
        <w:trPr>
          <w:tblCellSpacing w:w="15" w:type="dxa"/>
        </w:trPr>
        <w:tc>
          <w:tcPr>
            <w:tcW w:w="0" w:type="auto"/>
            <w:hideMark/>
          </w:tcPr>
          <w:p w14:paraId="3A1E877E" w14:textId="77777777" w:rsidR="008212AF" w:rsidRPr="002E61D8" w:rsidRDefault="008212AF" w:rsidP="002E61D8">
            <w:pPr>
              <w:pStyle w:val="BodyText"/>
              <w:spacing w:after="60"/>
              <w:rPr>
                <w:b/>
                <w:bCs/>
              </w:rPr>
            </w:pPr>
            <w:r w:rsidRPr="002E61D8">
              <w:rPr>
                <w:rStyle w:val="heavy"/>
                <w:b/>
                <w:bCs/>
              </w:rPr>
              <w:t>Police Station Works:</w:t>
            </w:r>
          </w:p>
          <w:p w14:paraId="4040BAED" w14:textId="77777777" w:rsidR="008212AF" w:rsidRDefault="008212AF" w:rsidP="00343023">
            <w:pPr>
              <w:pStyle w:val="BodyText"/>
              <w:numPr>
                <w:ilvl w:val="0"/>
                <w:numId w:val="24"/>
              </w:numPr>
              <w:spacing w:after="60"/>
              <w:rPr>
                <w:rFonts w:eastAsia="Times New Roman"/>
              </w:rPr>
            </w:pPr>
            <w:r>
              <w:rPr>
                <w:rFonts w:eastAsia="Times New Roman"/>
              </w:rPr>
              <w:t>Altona Police Station</w:t>
            </w:r>
          </w:p>
          <w:p w14:paraId="0E4FDAE3" w14:textId="77777777" w:rsidR="008212AF" w:rsidRDefault="008212AF" w:rsidP="00343023">
            <w:pPr>
              <w:pStyle w:val="BodyText"/>
              <w:numPr>
                <w:ilvl w:val="0"/>
                <w:numId w:val="24"/>
              </w:numPr>
              <w:spacing w:after="60"/>
              <w:rPr>
                <w:rFonts w:eastAsia="Times New Roman"/>
              </w:rPr>
            </w:pPr>
            <w:r>
              <w:rPr>
                <w:rFonts w:eastAsia="Times New Roman"/>
              </w:rPr>
              <w:t>Broadmeadows Amenities Upgrade</w:t>
            </w:r>
          </w:p>
          <w:p w14:paraId="288CE034" w14:textId="77777777" w:rsidR="008212AF" w:rsidRDefault="008212AF" w:rsidP="00343023">
            <w:pPr>
              <w:pStyle w:val="BodyText"/>
              <w:numPr>
                <w:ilvl w:val="0"/>
                <w:numId w:val="24"/>
              </w:numPr>
              <w:spacing w:after="60"/>
              <w:rPr>
                <w:rFonts w:eastAsia="Times New Roman"/>
              </w:rPr>
            </w:pPr>
            <w:r>
              <w:rPr>
                <w:rFonts w:eastAsia="Times New Roman"/>
              </w:rPr>
              <w:t>Brunswick Police Station – Replacement of Mechanical Infrastructure</w:t>
            </w:r>
          </w:p>
          <w:p w14:paraId="3F81E509" w14:textId="77777777" w:rsidR="008212AF" w:rsidRDefault="008212AF" w:rsidP="00343023">
            <w:pPr>
              <w:pStyle w:val="BodyText"/>
              <w:numPr>
                <w:ilvl w:val="0"/>
                <w:numId w:val="24"/>
              </w:numPr>
              <w:spacing w:after="60"/>
              <w:rPr>
                <w:rFonts w:eastAsia="Times New Roman"/>
              </w:rPr>
            </w:pPr>
            <w:r>
              <w:rPr>
                <w:rFonts w:eastAsia="Times New Roman"/>
              </w:rPr>
              <w:t>Caroline Springs Police Station – Replacement of Mechanical Infrastructure</w:t>
            </w:r>
          </w:p>
          <w:p w14:paraId="753C624F" w14:textId="77777777" w:rsidR="008212AF" w:rsidRDefault="008212AF" w:rsidP="00343023">
            <w:pPr>
              <w:pStyle w:val="BodyText"/>
              <w:numPr>
                <w:ilvl w:val="0"/>
                <w:numId w:val="24"/>
              </w:numPr>
              <w:spacing w:after="60"/>
              <w:rPr>
                <w:rFonts w:eastAsia="Times New Roman"/>
              </w:rPr>
            </w:pPr>
            <w:r>
              <w:rPr>
                <w:rFonts w:eastAsia="Times New Roman"/>
              </w:rPr>
              <w:t>Doncaster Police Station – Equipment Store</w:t>
            </w:r>
          </w:p>
          <w:p w14:paraId="28945AF3" w14:textId="5B5DEA33" w:rsidR="008212AF" w:rsidRDefault="008212AF" w:rsidP="00343023">
            <w:pPr>
              <w:pStyle w:val="BodyText"/>
              <w:numPr>
                <w:ilvl w:val="0"/>
                <w:numId w:val="24"/>
              </w:numPr>
              <w:spacing w:after="60"/>
              <w:rPr>
                <w:rFonts w:eastAsia="Times New Roman"/>
              </w:rPr>
            </w:pPr>
            <w:r>
              <w:rPr>
                <w:rFonts w:eastAsia="Times New Roman"/>
              </w:rPr>
              <w:t xml:space="preserve">Geelong Police Complex – Replacement of the </w:t>
            </w:r>
            <w:r w:rsidR="003B6E06">
              <w:rPr>
                <w:rFonts w:eastAsia="Times New Roman"/>
              </w:rPr>
              <w:br/>
            </w:r>
            <w:r>
              <w:rPr>
                <w:rFonts w:eastAsia="Times New Roman"/>
              </w:rPr>
              <w:t>Two Chillers, Controllers (BMS) Upgrade and Associated Works</w:t>
            </w:r>
          </w:p>
          <w:p w14:paraId="5E71E5A1" w14:textId="77777777" w:rsidR="008212AF" w:rsidRDefault="008212AF" w:rsidP="00343023">
            <w:pPr>
              <w:pStyle w:val="BodyText"/>
              <w:numPr>
                <w:ilvl w:val="0"/>
                <w:numId w:val="24"/>
              </w:numPr>
              <w:spacing w:after="60"/>
              <w:rPr>
                <w:rFonts w:eastAsia="Times New Roman"/>
              </w:rPr>
            </w:pPr>
            <w:r>
              <w:rPr>
                <w:rFonts w:eastAsia="Times New Roman"/>
              </w:rPr>
              <w:t xml:space="preserve">Hamilton Police Station – Proposed Alterations and Additions </w:t>
            </w:r>
          </w:p>
          <w:p w14:paraId="52834B05" w14:textId="77777777" w:rsidR="008212AF" w:rsidRDefault="008212AF" w:rsidP="00343023">
            <w:pPr>
              <w:pStyle w:val="BodyText"/>
              <w:numPr>
                <w:ilvl w:val="0"/>
                <w:numId w:val="24"/>
              </w:numPr>
              <w:spacing w:after="60"/>
              <w:rPr>
                <w:rFonts w:eastAsia="Times New Roman"/>
              </w:rPr>
            </w:pPr>
            <w:r>
              <w:rPr>
                <w:rFonts w:eastAsia="Times New Roman"/>
              </w:rPr>
              <w:t xml:space="preserve">Kaniva Police Station – Proposed Rectification Works </w:t>
            </w:r>
          </w:p>
          <w:p w14:paraId="11E1F07C" w14:textId="77777777" w:rsidR="008212AF" w:rsidRDefault="008212AF" w:rsidP="00343023">
            <w:pPr>
              <w:pStyle w:val="BodyText"/>
              <w:numPr>
                <w:ilvl w:val="0"/>
                <w:numId w:val="24"/>
              </w:numPr>
              <w:spacing w:after="60"/>
              <w:rPr>
                <w:rFonts w:eastAsia="Times New Roman"/>
              </w:rPr>
            </w:pPr>
            <w:r>
              <w:rPr>
                <w:rFonts w:eastAsia="Times New Roman"/>
              </w:rPr>
              <w:t>Mildura Police Station – Replacement of the Two Chillers and Associated Works</w:t>
            </w:r>
          </w:p>
          <w:p w14:paraId="23D38D94" w14:textId="77777777" w:rsidR="008212AF" w:rsidRDefault="008212AF" w:rsidP="00343023">
            <w:pPr>
              <w:pStyle w:val="BodyText"/>
              <w:numPr>
                <w:ilvl w:val="0"/>
                <w:numId w:val="24"/>
              </w:numPr>
              <w:spacing w:after="60"/>
              <w:rPr>
                <w:rFonts w:eastAsia="Times New Roman"/>
              </w:rPr>
            </w:pPr>
            <w:r>
              <w:rPr>
                <w:rFonts w:eastAsia="Times New Roman"/>
              </w:rPr>
              <w:t>Portland Police Station – Proposed Minor Cell Upgrade Works</w:t>
            </w:r>
          </w:p>
          <w:p w14:paraId="05EB3A04" w14:textId="77777777" w:rsidR="008212AF" w:rsidRDefault="008212AF" w:rsidP="00343023">
            <w:pPr>
              <w:pStyle w:val="BodyText"/>
              <w:numPr>
                <w:ilvl w:val="0"/>
                <w:numId w:val="24"/>
              </w:numPr>
              <w:spacing w:after="60"/>
              <w:rPr>
                <w:rFonts w:eastAsia="Times New Roman"/>
              </w:rPr>
            </w:pPr>
            <w:r>
              <w:rPr>
                <w:rFonts w:eastAsia="Times New Roman"/>
              </w:rPr>
              <w:t>Reservoir Police Station</w:t>
            </w:r>
          </w:p>
          <w:p w14:paraId="2C1D575D" w14:textId="77777777" w:rsidR="008212AF" w:rsidRDefault="008212AF" w:rsidP="00343023">
            <w:pPr>
              <w:pStyle w:val="BodyText"/>
              <w:numPr>
                <w:ilvl w:val="0"/>
                <w:numId w:val="24"/>
              </w:numPr>
              <w:spacing w:after="60"/>
              <w:rPr>
                <w:rFonts w:eastAsia="Times New Roman"/>
              </w:rPr>
            </w:pPr>
            <w:r>
              <w:rPr>
                <w:rFonts w:eastAsia="Times New Roman"/>
              </w:rPr>
              <w:t>St Kilda Police Station – Amenities Upgrade Stage 2 &amp; Lift Replacement</w:t>
            </w:r>
          </w:p>
          <w:p w14:paraId="7CAD4F31" w14:textId="77777777" w:rsidR="008212AF" w:rsidRDefault="008212AF" w:rsidP="00343023">
            <w:pPr>
              <w:pStyle w:val="BodyText"/>
              <w:numPr>
                <w:ilvl w:val="0"/>
                <w:numId w:val="24"/>
              </w:numPr>
              <w:spacing w:after="60"/>
              <w:rPr>
                <w:rFonts w:eastAsia="Times New Roman"/>
              </w:rPr>
            </w:pPr>
            <w:r>
              <w:rPr>
                <w:rFonts w:eastAsia="Times New Roman"/>
              </w:rPr>
              <w:lastRenderedPageBreak/>
              <w:t xml:space="preserve">Warrnambool Police Station – Replacement of the Boiler and Associated Works </w:t>
            </w:r>
          </w:p>
          <w:p w14:paraId="1FC404C9" w14:textId="7DD158E3" w:rsidR="008212AF" w:rsidRDefault="008212AF" w:rsidP="00343023">
            <w:pPr>
              <w:pStyle w:val="BodyText"/>
              <w:numPr>
                <w:ilvl w:val="0"/>
                <w:numId w:val="24"/>
              </w:numPr>
              <w:spacing w:after="60"/>
              <w:rPr>
                <w:rFonts w:eastAsia="Times New Roman"/>
              </w:rPr>
            </w:pPr>
            <w:r>
              <w:rPr>
                <w:rFonts w:eastAsia="Times New Roman"/>
              </w:rPr>
              <w:t>Werribee Police complex – Sewer Relocation Works &amp; Contract for Construction</w:t>
            </w:r>
          </w:p>
          <w:p w14:paraId="3DF861C5" w14:textId="77777777" w:rsidR="008212AF" w:rsidRDefault="008212AF" w:rsidP="00343023">
            <w:pPr>
              <w:pStyle w:val="BodyText"/>
              <w:numPr>
                <w:ilvl w:val="0"/>
                <w:numId w:val="24"/>
              </w:numPr>
              <w:spacing w:after="60"/>
              <w:rPr>
                <w:rFonts w:eastAsia="Times New Roman"/>
              </w:rPr>
            </w:pPr>
            <w:r>
              <w:rPr>
                <w:rFonts w:eastAsia="Times New Roman"/>
              </w:rPr>
              <w:t>Williamstown Police Station – Equipment Issue Storeroom Relocation</w:t>
            </w:r>
          </w:p>
          <w:p w14:paraId="7CCB98BB" w14:textId="77777777" w:rsidR="008212AF" w:rsidRDefault="008212AF" w:rsidP="00343023">
            <w:pPr>
              <w:pStyle w:val="BodyText"/>
              <w:numPr>
                <w:ilvl w:val="0"/>
                <w:numId w:val="24"/>
              </w:numPr>
              <w:spacing w:after="60"/>
              <w:rPr>
                <w:rFonts w:eastAsia="Times New Roman"/>
              </w:rPr>
            </w:pPr>
            <w:r>
              <w:rPr>
                <w:rFonts w:eastAsia="Times New Roman"/>
              </w:rPr>
              <w:t>Wyndham (Werribee) Police Complex – Early Works civil Infrastructure</w:t>
            </w:r>
          </w:p>
          <w:p w14:paraId="29AF39CB" w14:textId="77777777" w:rsidR="008212AF" w:rsidRPr="002E61D8" w:rsidRDefault="008212AF" w:rsidP="002E61D8">
            <w:pPr>
              <w:pStyle w:val="BodyText"/>
              <w:spacing w:after="60"/>
              <w:rPr>
                <w:rFonts w:eastAsiaTheme="minorEastAsia"/>
                <w:b/>
                <w:bCs/>
              </w:rPr>
            </w:pPr>
            <w:r w:rsidRPr="002E61D8">
              <w:rPr>
                <w:rStyle w:val="heavy"/>
                <w:b/>
                <w:bCs/>
              </w:rPr>
              <w:t>Police Residence:</w:t>
            </w:r>
          </w:p>
          <w:p w14:paraId="4248DDF6" w14:textId="77777777" w:rsidR="008212AF" w:rsidRDefault="008212AF" w:rsidP="00343023">
            <w:pPr>
              <w:pStyle w:val="BodyText"/>
              <w:numPr>
                <w:ilvl w:val="0"/>
                <w:numId w:val="24"/>
              </w:numPr>
              <w:spacing w:after="60"/>
              <w:rPr>
                <w:rFonts w:eastAsia="Times New Roman"/>
              </w:rPr>
            </w:pPr>
            <w:r>
              <w:rPr>
                <w:rFonts w:eastAsia="Times New Roman"/>
              </w:rPr>
              <w:t>Gordon New Police Residence – Design and Construction</w:t>
            </w:r>
          </w:p>
          <w:p w14:paraId="00780F92" w14:textId="77777777" w:rsidR="008212AF" w:rsidRDefault="008212AF" w:rsidP="00343023">
            <w:pPr>
              <w:pStyle w:val="BodyText"/>
              <w:numPr>
                <w:ilvl w:val="0"/>
                <w:numId w:val="24"/>
              </w:numPr>
              <w:spacing w:after="60"/>
              <w:rPr>
                <w:rFonts w:eastAsia="Times New Roman"/>
              </w:rPr>
            </w:pPr>
            <w:r>
              <w:rPr>
                <w:rFonts w:eastAsia="Times New Roman"/>
              </w:rPr>
              <w:t>Toora New Police Residence – Proposed Design and Construction</w:t>
            </w:r>
          </w:p>
          <w:p w14:paraId="18FA086B" w14:textId="77777777" w:rsidR="008212AF" w:rsidRPr="002E61D8" w:rsidRDefault="008212AF" w:rsidP="002E61D8">
            <w:pPr>
              <w:pStyle w:val="BodyText"/>
              <w:spacing w:after="60"/>
              <w:rPr>
                <w:rFonts w:eastAsiaTheme="minorEastAsia"/>
                <w:b/>
                <w:bCs/>
              </w:rPr>
            </w:pPr>
            <w:r w:rsidRPr="002E61D8">
              <w:rPr>
                <w:rStyle w:val="heavy"/>
                <w:b/>
                <w:bCs/>
              </w:rPr>
              <w:t xml:space="preserve">Refurbishment works: </w:t>
            </w:r>
          </w:p>
          <w:p w14:paraId="4B21A313" w14:textId="77777777" w:rsidR="008212AF" w:rsidRDefault="008212AF" w:rsidP="00343023">
            <w:pPr>
              <w:pStyle w:val="BodyText"/>
              <w:numPr>
                <w:ilvl w:val="0"/>
                <w:numId w:val="24"/>
              </w:numPr>
              <w:spacing w:after="60"/>
              <w:rPr>
                <w:rFonts w:eastAsia="Times New Roman"/>
              </w:rPr>
            </w:pPr>
            <w:r>
              <w:rPr>
                <w:rFonts w:eastAsia="Times New Roman"/>
              </w:rPr>
              <w:t>Ballarat, 101 Albert Street for SOCIT-FVU-PTT-Prosecutors</w:t>
            </w:r>
          </w:p>
          <w:p w14:paraId="6479E9B4" w14:textId="77777777" w:rsidR="008212AF" w:rsidRDefault="008212AF" w:rsidP="00343023">
            <w:pPr>
              <w:pStyle w:val="BodyText"/>
              <w:numPr>
                <w:ilvl w:val="0"/>
                <w:numId w:val="24"/>
              </w:numPr>
              <w:spacing w:after="60"/>
              <w:rPr>
                <w:rFonts w:eastAsia="Times New Roman"/>
              </w:rPr>
            </w:pPr>
            <w:r>
              <w:rPr>
                <w:rFonts w:eastAsia="Times New Roman"/>
              </w:rPr>
              <w:t>Dandenong Equipment Issue Storeroom</w:t>
            </w:r>
          </w:p>
          <w:p w14:paraId="34077FCC" w14:textId="77777777" w:rsidR="008212AF" w:rsidRDefault="008212AF" w:rsidP="00343023">
            <w:pPr>
              <w:pStyle w:val="BodyText"/>
              <w:numPr>
                <w:ilvl w:val="0"/>
                <w:numId w:val="24"/>
              </w:numPr>
              <w:spacing w:after="60"/>
              <w:rPr>
                <w:rFonts w:eastAsia="Times New Roman"/>
              </w:rPr>
            </w:pPr>
            <w:r>
              <w:rPr>
                <w:rFonts w:eastAsia="Times New Roman"/>
              </w:rPr>
              <w:t>VPC Docklands – Tower 3, Level 9, (HRD)</w:t>
            </w:r>
          </w:p>
          <w:p w14:paraId="1EBE940C" w14:textId="77777777" w:rsidR="008212AF" w:rsidRPr="002E61D8" w:rsidRDefault="008212AF" w:rsidP="002E61D8">
            <w:pPr>
              <w:pStyle w:val="BodyText"/>
              <w:spacing w:after="60"/>
              <w:rPr>
                <w:rFonts w:eastAsiaTheme="minorEastAsia"/>
                <w:b/>
                <w:bCs/>
              </w:rPr>
            </w:pPr>
            <w:r w:rsidRPr="002E61D8">
              <w:rPr>
                <w:rStyle w:val="heavy"/>
                <w:b/>
                <w:bCs/>
              </w:rPr>
              <w:t>2729 Accommodation Project Works:</w:t>
            </w:r>
          </w:p>
          <w:p w14:paraId="10424929" w14:textId="77777777" w:rsidR="008212AF" w:rsidRDefault="008212AF" w:rsidP="00343023">
            <w:pPr>
              <w:pStyle w:val="BodyText"/>
              <w:numPr>
                <w:ilvl w:val="0"/>
                <w:numId w:val="24"/>
              </w:numPr>
              <w:spacing w:after="60"/>
              <w:rPr>
                <w:rFonts w:eastAsia="Times New Roman"/>
              </w:rPr>
            </w:pPr>
            <w:r>
              <w:rPr>
                <w:rFonts w:eastAsia="Times New Roman"/>
              </w:rPr>
              <w:t>Geelong Police Station</w:t>
            </w:r>
          </w:p>
          <w:p w14:paraId="59FD513B" w14:textId="77777777" w:rsidR="008212AF" w:rsidRDefault="008212AF" w:rsidP="00343023">
            <w:pPr>
              <w:pStyle w:val="BodyText"/>
              <w:numPr>
                <w:ilvl w:val="0"/>
                <w:numId w:val="24"/>
              </w:numPr>
              <w:spacing w:after="60"/>
              <w:rPr>
                <w:rFonts w:eastAsia="Times New Roman"/>
              </w:rPr>
            </w:pPr>
            <w:r>
              <w:rPr>
                <w:rFonts w:eastAsia="Times New Roman"/>
              </w:rPr>
              <w:t xml:space="preserve">Moorabbin Police Station </w:t>
            </w:r>
          </w:p>
          <w:p w14:paraId="66222C22" w14:textId="77777777" w:rsidR="008212AF" w:rsidRDefault="008212AF" w:rsidP="00343023">
            <w:pPr>
              <w:pStyle w:val="BodyText"/>
              <w:numPr>
                <w:ilvl w:val="0"/>
                <w:numId w:val="24"/>
              </w:numPr>
              <w:spacing w:after="60"/>
              <w:rPr>
                <w:rFonts w:eastAsia="Times New Roman"/>
              </w:rPr>
            </w:pPr>
            <w:r>
              <w:rPr>
                <w:rFonts w:eastAsia="Times New Roman"/>
              </w:rPr>
              <w:t>Doncaster Police Station Stage B</w:t>
            </w:r>
          </w:p>
          <w:p w14:paraId="4803FD2D" w14:textId="77777777" w:rsidR="008212AF" w:rsidRPr="002E61D8" w:rsidRDefault="008212AF" w:rsidP="002E61D8">
            <w:pPr>
              <w:pStyle w:val="BodyText"/>
              <w:spacing w:after="60"/>
              <w:rPr>
                <w:rFonts w:eastAsiaTheme="minorEastAsia"/>
                <w:b/>
                <w:bCs/>
              </w:rPr>
            </w:pPr>
            <w:r w:rsidRPr="002E61D8">
              <w:rPr>
                <w:rStyle w:val="heavy"/>
                <w:b/>
                <w:bCs/>
              </w:rPr>
              <w:t xml:space="preserve">VPC @ 311 Project: </w:t>
            </w:r>
          </w:p>
          <w:p w14:paraId="5C14859B" w14:textId="77777777" w:rsidR="008212AF" w:rsidRDefault="008212AF" w:rsidP="00343023">
            <w:pPr>
              <w:pStyle w:val="BodyText"/>
              <w:numPr>
                <w:ilvl w:val="0"/>
                <w:numId w:val="24"/>
              </w:numPr>
              <w:spacing w:after="60"/>
              <w:rPr>
                <w:rFonts w:eastAsia="Times New Roman"/>
              </w:rPr>
            </w:pPr>
            <w:r>
              <w:rPr>
                <w:rFonts w:eastAsia="Times New Roman"/>
              </w:rPr>
              <w:t>Delivery &amp; Technical Advisory Services</w:t>
            </w:r>
          </w:p>
          <w:p w14:paraId="1A56787B" w14:textId="77777777" w:rsidR="008212AF" w:rsidRDefault="008212AF" w:rsidP="00343023">
            <w:pPr>
              <w:pStyle w:val="BodyText"/>
              <w:numPr>
                <w:ilvl w:val="0"/>
                <w:numId w:val="24"/>
              </w:numPr>
              <w:spacing w:after="60"/>
              <w:rPr>
                <w:rFonts w:eastAsia="Times New Roman"/>
              </w:rPr>
            </w:pPr>
            <w:r>
              <w:rPr>
                <w:rFonts w:eastAsia="Times New Roman"/>
              </w:rPr>
              <w:t>Museum Design &amp; Fitout</w:t>
            </w:r>
          </w:p>
          <w:p w14:paraId="0258D31D" w14:textId="77777777" w:rsidR="008212AF" w:rsidRPr="002E61D8" w:rsidRDefault="008212AF" w:rsidP="002E61D8">
            <w:pPr>
              <w:pStyle w:val="BodyText"/>
              <w:spacing w:after="60"/>
              <w:rPr>
                <w:rFonts w:eastAsiaTheme="minorEastAsia"/>
                <w:b/>
                <w:bCs/>
              </w:rPr>
            </w:pPr>
            <w:r w:rsidRPr="002E61D8">
              <w:rPr>
                <w:rStyle w:val="heavy"/>
                <w:b/>
                <w:bCs/>
              </w:rPr>
              <w:t>Other works at Victoria Police Facilities:</w:t>
            </w:r>
          </w:p>
          <w:p w14:paraId="24A7BD81" w14:textId="77777777" w:rsidR="008212AF" w:rsidRDefault="008212AF" w:rsidP="00343023">
            <w:pPr>
              <w:pStyle w:val="BodyText"/>
              <w:numPr>
                <w:ilvl w:val="0"/>
                <w:numId w:val="24"/>
              </w:numPr>
              <w:spacing w:after="60"/>
              <w:rPr>
                <w:rFonts w:eastAsia="Times New Roman"/>
              </w:rPr>
            </w:pPr>
            <w:r>
              <w:rPr>
                <w:rFonts w:eastAsia="Times New Roman"/>
              </w:rPr>
              <w:t>Specialist Training Facility and Weapons Range (STFWR) Design and Construction</w:t>
            </w:r>
          </w:p>
          <w:p w14:paraId="521DB9A8" w14:textId="77777777" w:rsidR="008212AF" w:rsidRDefault="008212AF" w:rsidP="00343023">
            <w:pPr>
              <w:pStyle w:val="BodyText"/>
              <w:numPr>
                <w:ilvl w:val="0"/>
                <w:numId w:val="24"/>
              </w:numPr>
              <w:spacing w:after="60"/>
              <w:rPr>
                <w:rFonts w:eastAsia="Times New Roman"/>
              </w:rPr>
            </w:pPr>
            <w:r>
              <w:rPr>
                <w:rFonts w:eastAsia="Times New Roman"/>
              </w:rPr>
              <w:t>STFWR Targetry</w:t>
            </w:r>
          </w:p>
          <w:p w14:paraId="7A592B3C" w14:textId="77777777" w:rsidR="008212AF" w:rsidRDefault="008212AF" w:rsidP="00343023">
            <w:pPr>
              <w:pStyle w:val="BodyText"/>
              <w:numPr>
                <w:ilvl w:val="0"/>
                <w:numId w:val="24"/>
              </w:numPr>
              <w:spacing w:after="60"/>
              <w:rPr>
                <w:rFonts w:eastAsia="Times New Roman"/>
              </w:rPr>
            </w:pPr>
            <w:r>
              <w:rPr>
                <w:rFonts w:eastAsia="Times New Roman"/>
              </w:rPr>
              <w:t>Police Academy – Air Conditioning of Soft Fall Rooms 1 and 2</w:t>
            </w:r>
          </w:p>
          <w:p w14:paraId="49DC94C2" w14:textId="77777777" w:rsidR="00A228D1" w:rsidRDefault="00A228D1" w:rsidP="00A228D1">
            <w:pPr>
              <w:pStyle w:val="BodyText"/>
              <w:numPr>
                <w:ilvl w:val="0"/>
                <w:numId w:val="24"/>
              </w:numPr>
              <w:spacing w:after="60"/>
              <w:rPr>
                <w:rFonts w:eastAsia="Times New Roman"/>
              </w:rPr>
            </w:pPr>
            <w:r>
              <w:rPr>
                <w:rFonts w:eastAsia="Times New Roman"/>
              </w:rPr>
              <w:t xml:space="preserve">Provision of Second-hand Five Module Relocatable Building at Attwood </w:t>
            </w:r>
          </w:p>
          <w:p w14:paraId="2E43A8F9" w14:textId="77777777" w:rsidR="00A228D1" w:rsidRDefault="00A228D1" w:rsidP="00A228D1">
            <w:pPr>
              <w:pStyle w:val="BodyText"/>
              <w:numPr>
                <w:ilvl w:val="0"/>
                <w:numId w:val="24"/>
              </w:numPr>
              <w:spacing w:after="60"/>
              <w:rPr>
                <w:rFonts w:eastAsia="Times New Roman"/>
              </w:rPr>
            </w:pPr>
            <w:r>
              <w:rPr>
                <w:rFonts w:eastAsia="Times New Roman"/>
              </w:rPr>
              <w:t>Melbourne Custody Centre – Ground Floor Office Upgrade Project</w:t>
            </w:r>
          </w:p>
          <w:p w14:paraId="74B631C5" w14:textId="77777777" w:rsidR="00A228D1" w:rsidRDefault="00A228D1" w:rsidP="00A228D1">
            <w:pPr>
              <w:pStyle w:val="BodyText"/>
              <w:numPr>
                <w:ilvl w:val="0"/>
                <w:numId w:val="24"/>
              </w:numPr>
              <w:spacing w:after="60"/>
              <w:rPr>
                <w:rFonts w:eastAsia="Times New Roman"/>
              </w:rPr>
            </w:pPr>
            <w:r>
              <w:rPr>
                <w:rFonts w:eastAsia="Times New Roman"/>
              </w:rPr>
              <w:t>Demolition Contractor South Melbourne Construction Memorandum</w:t>
            </w:r>
          </w:p>
          <w:p w14:paraId="596850ED" w14:textId="0CA04031" w:rsidR="00A228D1" w:rsidRDefault="00A228D1" w:rsidP="00A228D1">
            <w:pPr>
              <w:pStyle w:val="BodyText"/>
              <w:numPr>
                <w:ilvl w:val="0"/>
                <w:numId w:val="24"/>
              </w:numPr>
              <w:spacing w:after="60"/>
              <w:rPr>
                <w:rFonts w:eastAsia="Times New Roman"/>
              </w:rPr>
            </w:pPr>
            <w:r>
              <w:rPr>
                <w:rFonts w:eastAsia="Times New Roman"/>
              </w:rPr>
              <w:t>Non-Compliant Cladding Removal and Replacement Works</w:t>
            </w:r>
          </w:p>
        </w:tc>
        <w:tc>
          <w:tcPr>
            <w:tcW w:w="0" w:type="auto"/>
            <w:hideMark/>
          </w:tcPr>
          <w:p w14:paraId="11F56759" w14:textId="77777777" w:rsidR="008212AF" w:rsidRDefault="008212AF" w:rsidP="002E61D8">
            <w:pPr>
              <w:pStyle w:val="BodyText"/>
              <w:rPr>
                <w:rFonts w:eastAsiaTheme="minorEastAsia"/>
              </w:rPr>
            </w:pPr>
            <w:r>
              <w:lastRenderedPageBreak/>
              <w:t>All Victoria Police construction projects contractually require our contractors to comply with Volume One, Section J [Energy Efficiency] of the National Construction Code. That section defines requirements for the energy efficiency performance of:</w:t>
            </w:r>
          </w:p>
          <w:p w14:paraId="0E8A6D3E" w14:textId="77777777" w:rsidR="008212AF" w:rsidRDefault="008212AF" w:rsidP="00343023">
            <w:pPr>
              <w:pStyle w:val="BodyText"/>
              <w:numPr>
                <w:ilvl w:val="0"/>
                <w:numId w:val="24"/>
              </w:numPr>
              <w:spacing w:after="60"/>
              <w:rPr>
                <w:rFonts w:eastAsia="Times New Roman"/>
              </w:rPr>
            </w:pPr>
            <w:r>
              <w:rPr>
                <w:rFonts w:eastAsia="Times New Roman"/>
              </w:rPr>
              <w:t xml:space="preserve">the building fabric including external glazing and shading </w:t>
            </w:r>
          </w:p>
          <w:p w14:paraId="6F8DA7EE" w14:textId="77777777" w:rsidR="008212AF" w:rsidRDefault="008212AF" w:rsidP="00343023">
            <w:pPr>
              <w:pStyle w:val="BodyText"/>
              <w:numPr>
                <w:ilvl w:val="0"/>
                <w:numId w:val="24"/>
              </w:numPr>
              <w:spacing w:after="60"/>
              <w:rPr>
                <w:rFonts w:eastAsia="Times New Roman"/>
              </w:rPr>
            </w:pPr>
            <w:r>
              <w:rPr>
                <w:rFonts w:eastAsia="Times New Roman"/>
              </w:rPr>
              <w:t xml:space="preserve">sealing of the building </w:t>
            </w:r>
          </w:p>
          <w:p w14:paraId="28704F72" w14:textId="77777777" w:rsidR="008212AF" w:rsidRDefault="008212AF" w:rsidP="00343023">
            <w:pPr>
              <w:pStyle w:val="BodyText"/>
              <w:numPr>
                <w:ilvl w:val="0"/>
                <w:numId w:val="24"/>
              </w:numPr>
              <w:spacing w:after="60"/>
              <w:rPr>
                <w:rFonts w:eastAsia="Times New Roman"/>
              </w:rPr>
            </w:pPr>
            <w:r>
              <w:rPr>
                <w:rFonts w:eastAsia="Times New Roman"/>
              </w:rPr>
              <w:t xml:space="preserve">performance of heating, ventilation and air conditioning systems </w:t>
            </w:r>
          </w:p>
          <w:p w14:paraId="77A49729" w14:textId="77777777" w:rsidR="008212AF" w:rsidRDefault="008212AF" w:rsidP="00343023">
            <w:pPr>
              <w:pStyle w:val="BodyText"/>
              <w:numPr>
                <w:ilvl w:val="0"/>
                <w:numId w:val="24"/>
              </w:numPr>
              <w:spacing w:after="60"/>
              <w:rPr>
                <w:rFonts w:eastAsia="Times New Roman"/>
              </w:rPr>
            </w:pPr>
            <w:r>
              <w:rPr>
                <w:rFonts w:eastAsia="Times New Roman"/>
              </w:rPr>
              <w:t xml:space="preserve">artificial lighting and power </w:t>
            </w:r>
          </w:p>
          <w:p w14:paraId="0047FC6E" w14:textId="77777777" w:rsidR="008212AF" w:rsidRDefault="008212AF" w:rsidP="00343023">
            <w:pPr>
              <w:pStyle w:val="BodyText"/>
              <w:numPr>
                <w:ilvl w:val="0"/>
                <w:numId w:val="24"/>
              </w:numPr>
              <w:spacing w:after="60"/>
              <w:rPr>
                <w:rFonts w:eastAsia="Times New Roman"/>
              </w:rPr>
            </w:pPr>
            <w:r>
              <w:rPr>
                <w:rFonts w:eastAsia="Times New Roman"/>
              </w:rPr>
              <w:t xml:space="preserve">heated water supply systems </w:t>
            </w:r>
          </w:p>
          <w:p w14:paraId="64ABB73D" w14:textId="77777777" w:rsidR="008212AF" w:rsidRDefault="008212AF" w:rsidP="00343023">
            <w:pPr>
              <w:pStyle w:val="BodyText"/>
              <w:numPr>
                <w:ilvl w:val="0"/>
                <w:numId w:val="24"/>
              </w:numPr>
              <w:spacing w:after="60"/>
              <w:rPr>
                <w:rFonts w:eastAsia="Times New Roman"/>
              </w:rPr>
            </w:pPr>
            <w:r>
              <w:rPr>
                <w:rFonts w:eastAsia="Times New Roman"/>
              </w:rPr>
              <w:t xml:space="preserve">facilities to monitor energy use. </w:t>
            </w:r>
          </w:p>
        </w:tc>
      </w:tr>
    </w:tbl>
    <w:p w14:paraId="5CAC4F0A" w14:textId="77777777" w:rsidR="008212AF" w:rsidRDefault="008212AF" w:rsidP="002E61D8">
      <w:pPr>
        <w:pStyle w:val="Heading2"/>
        <w:rPr>
          <w:rFonts w:eastAsia="Times New Roman"/>
          <w:sz w:val="36"/>
          <w:szCs w:val="36"/>
          <w:lang w:val="en-GB"/>
        </w:rPr>
      </w:pPr>
      <w:r>
        <w:rPr>
          <w:rFonts w:eastAsia="Times New Roman"/>
          <w:lang w:val="en-GB"/>
        </w:rPr>
        <w:t xml:space="preserve">6.11 Compliance with the </w:t>
      </w:r>
      <w:r w:rsidRPr="002E61D8">
        <w:rPr>
          <w:rStyle w:val="charoverride-9"/>
          <w:rFonts w:eastAsia="Times New Roman"/>
          <w:i/>
          <w:iCs/>
          <w:lang w:val="en-GB"/>
        </w:rPr>
        <w:t>Public Interest Disclosures Act 2012</w:t>
      </w:r>
    </w:p>
    <w:p w14:paraId="59612858" w14:textId="77777777" w:rsidR="008212AF" w:rsidRDefault="008212AF" w:rsidP="008212AF">
      <w:pPr>
        <w:pStyle w:val="BodyText"/>
        <w:rPr>
          <w:rFonts w:eastAsiaTheme="minorEastAsia"/>
          <w:lang w:val="en-GB"/>
        </w:rPr>
      </w:pPr>
      <w:r>
        <w:rPr>
          <w:lang w:val="en-GB"/>
        </w:rPr>
        <w:t xml:space="preserve">Protected disclosures are required to be included in the Annual Report in accordance with section 69 of the </w:t>
      </w:r>
      <w:r w:rsidRPr="002E61D8">
        <w:rPr>
          <w:rStyle w:val="light-italic"/>
          <w:i/>
          <w:iCs/>
          <w:lang w:val="en-GB"/>
        </w:rPr>
        <w:t>Public Interest Disclosures Act 2012</w:t>
      </w:r>
      <w:r>
        <w:rPr>
          <w:lang w:val="en-GB"/>
        </w:rPr>
        <w:t>.</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5170"/>
        <w:gridCol w:w="558"/>
        <w:gridCol w:w="4470"/>
      </w:tblGrid>
      <w:tr w:rsidR="008212AF" w14:paraId="69F0019E" w14:textId="77777777" w:rsidTr="002E61D8">
        <w:trPr>
          <w:tblHeader/>
          <w:tblCellSpacing w:w="15" w:type="dxa"/>
        </w:trPr>
        <w:tc>
          <w:tcPr>
            <w:tcW w:w="0" w:type="auto"/>
            <w:hideMark/>
          </w:tcPr>
          <w:p w14:paraId="7F559F84" w14:textId="77777777" w:rsidR="008212AF" w:rsidRPr="002E61D8" w:rsidRDefault="008212AF" w:rsidP="008212AF">
            <w:pPr>
              <w:pStyle w:val="BodyText"/>
              <w:rPr>
                <w:b/>
                <w:bCs/>
                <w:lang w:val="en-AU"/>
              </w:rPr>
            </w:pPr>
            <w:r w:rsidRPr="002E61D8">
              <w:rPr>
                <w:rStyle w:val="heavy"/>
                <w:b/>
                <w:bCs/>
              </w:rPr>
              <w:t xml:space="preserve">Requirement </w:t>
            </w:r>
          </w:p>
        </w:tc>
        <w:tc>
          <w:tcPr>
            <w:tcW w:w="0" w:type="auto"/>
            <w:hideMark/>
          </w:tcPr>
          <w:p w14:paraId="12D58C35" w14:textId="77777777" w:rsidR="008212AF" w:rsidRPr="002E61D8" w:rsidRDefault="008212AF" w:rsidP="008212AF">
            <w:pPr>
              <w:pStyle w:val="BodyText"/>
              <w:rPr>
                <w:b/>
                <w:bCs/>
              </w:rPr>
            </w:pPr>
            <w:r w:rsidRPr="002E61D8">
              <w:rPr>
                <w:rStyle w:val="heavy"/>
                <w:b/>
                <w:bCs/>
              </w:rPr>
              <w:t>Count</w:t>
            </w:r>
          </w:p>
        </w:tc>
        <w:tc>
          <w:tcPr>
            <w:tcW w:w="0" w:type="auto"/>
            <w:hideMark/>
          </w:tcPr>
          <w:p w14:paraId="25708D78" w14:textId="77777777" w:rsidR="008212AF" w:rsidRPr="002E61D8" w:rsidRDefault="008212AF" w:rsidP="008212AF">
            <w:pPr>
              <w:pStyle w:val="BodyText"/>
              <w:rPr>
                <w:b/>
                <w:bCs/>
              </w:rPr>
            </w:pPr>
            <w:r w:rsidRPr="002E61D8">
              <w:rPr>
                <w:rStyle w:val="heavy"/>
                <w:b/>
                <w:bCs/>
              </w:rPr>
              <w:t>Further Information</w:t>
            </w:r>
          </w:p>
        </w:tc>
      </w:tr>
      <w:tr w:rsidR="008212AF" w14:paraId="330EE439" w14:textId="77777777" w:rsidTr="002E61D8">
        <w:trPr>
          <w:tblCellSpacing w:w="15" w:type="dxa"/>
        </w:trPr>
        <w:tc>
          <w:tcPr>
            <w:tcW w:w="0" w:type="auto"/>
            <w:hideMark/>
          </w:tcPr>
          <w:p w14:paraId="377B001D" w14:textId="77777777" w:rsidR="008212AF" w:rsidRDefault="008212AF" w:rsidP="008212AF">
            <w:pPr>
              <w:pStyle w:val="BodyText"/>
            </w:pPr>
            <w:r>
              <w:t>a)</w:t>
            </w:r>
            <w:r>
              <w:tab/>
              <w:t>Information about how to access the procedures established by the investigating entity under Part 9:</w:t>
            </w:r>
          </w:p>
        </w:tc>
        <w:tc>
          <w:tcPr>
            <w:tcW w:w="0" w:type="auto"/>
            <w:hideMark/>
          </w:tcPr>
          <w:p w14:paraId="04C019BA" w14:textId="77777777" w:rsidR="008212AF" w:rsidRDefault="008212AF" w:rsidP="008212AF">
            <w:pPr>
              <w:pStyle w:val="BodyText"/>
            </w:pPr>
          </w:p>
        </w:tc>
        <w:tc>
          <w:tcPr>
            <w:tcW w:w="0" w:type="auto"/>
            <w:hideMark/>
          </w:tcPr>
          <w:p w14:paraId="58A7A918" w14:textId="77777777" w:rsidR="008212AF" w:rsidRDefault="008212AF" w:rsidP="008212AF">
            <w:pPr>
              <w:pStyle w:val="BodyText"/>
              <w:rPr>
                <w:rFonts w:eastAsiaTheme="minorEastAsia"/>
                <w:sz w:val="24"/>
                <w:szCs w:val="24"/>
              </w:rPr>
            </w:pPr>
            <w:r>
              <w:t xml:space="preserve">Guidelines for making, handling and investigating public interest disclosures are available on the Victoria Police </w:t>
            </w:r>
            <w:hyperlink r:id="rId27" w:history="1">
              <w:r>
                <w:rPr>
                  <w:rStyle w:val="Hyperlink"/>
                </w:rPr>
                <w:t>police.vic.gov.au</w:t>
              </w:r>
            </w:hyperlink>
            <w:r>
              <w:t xml:space="preserve"> website</w:t>
            </w:r>
          </w:p>
        </w:tc>
      </w:tr>
      <w:tr w:rsidR="008212AF" w14:paraId="1F25B6D9" w14:textId="77777777" w:rsidTr="002E61D8">
        <w:trPr>
          <w:tblCellSpacing w:w="15" w:type="dxa"/>
        </w:trPr>
        <w:tc>
          <w:tcPr>
            <w:tcW w:w="0" w:type="auto"/>
            <w:hideMark/>
          </w:tcPr>
          <w:p w14:paraId="5D5624C3" w14:textId="77777777" w:rsidR="008212AF" w:rsidRDefault="008212AF" w:rsidP="008212AF">
            <w:pPr>
              <w:pStyle w:val="BodyText"/>
            </w:pPr>
            <w:r>
              <w:t>b)</w:t>
            </w:r>
            <w:r>
              <w:tab/>
              <w:t>For 2019—20:</w:t>
            </w:r>
          </w:p>
          <w:p w14:paraId="4CCD46AC" w14:textId="77777777" w:rsidR="008212AF" w:rsidRDefault="008212AF" w:rsidP="00EB6C12">
            <w:pPr>
              <w:pStyle w:val="BodyText"/>
              <w:ind w:left="720"/>
            </w:pPr>
            <w:r>
              <w:t>i)</w:t>
            </w:r>
            <w:r>
              <w:tab/>
              <w:t xml:space="preserve">the number and types of disclosures notified </w:t>
            </w:r>
            <w:r>
              <w:lastRenderedPageBreak/>
              <w:t>to the Independent Broad-based Anti-Corruption Commission (IBAC) under s.21(2) or s.22</w:t>
            </w:r>
          </w:p>
        </w:tc>
        <w:tc>
          <w:tcPr>
            <w:tcW w:w="0" w:type="auto"/>
            <w:hideMark/>
          </w:tcPr>
          <w:p w14:paraId="7A1D1BA8" w14:textId="77777777" w:rsidR="008212AF" w:rsidRDefault="008212AF" w:rsidP="008212AF">
            <w:pPr>
              <w:pStyle w:val="BodyText"/>
            </w:pPr>
            <w:r>
              <w:lastRenderedPageBreak/>
              <w:t>129</w:t>
            </w:r>
          </w:p>
        </w:tc>
        <w:tc>
          <w:tcPr>
            <w:tcW w:w="0" w:type="auto"/>
            <w:hideMark/>
          </w:tcPr>
          <w:p w14:paraId="49BB00CE" w14:textId="77777777" w:rsidR="008212AF" w:rsidRDefault="008212AF" w:rsidP="00EB6C12">
            <w:pPr>
              <w:pStyle w:val="BodyText"/>
              <w:spacing w:after="60"/>
            </w:pPr>
            <w:r>
              <w:t>Includes allegations of:</w:t>
            </w:r>
          </w:p>
          <w:p w14:paraId="261AB395" w14:textId="77777777" w:rsidR="008212AF" w:rsidRDefault="008212AF" w:rsidP="00343023">
            <w:pPr>
              <w:pStyle w:val="BodyText"/>
              <w:numPr>
                <w:ilvl w:val="0"/>
                <w:numId w:val="25"/>
              </w:numPr>
              <w:spacing w:after="60"/>
              <w:rPr>
                <w:rFonts w:eastAsia="Times New Roman"/>
              </w:rPr>
            </w:pPr>
            <w:r>
              <w:rPr>
                <w:rFonts w:eastAsia="Times New Roman"/>
              </w:rPr>
              <w:t>Misconduct</w:t>
            </w:r>
          </w:p>
          <w:p w14:paraId="69681F50" w14:textId="77777777" w:rsidR="008212AF" w:rsidRDefault="008212AF" w:rsidP="00343023">
            <w:pPr>
              <w:pStyle w:val="BodyText"/>
              <w:numPr>
                <w:ilvl w:val="0"/>
                <w:numId w:val="25"/>
              </w:numPr>
              <w:spacing w:after="60"/>
              <w:rPr>
                <w:rFonts w:eastAsia="Times New Roman"/>
              </w:rPr>
            </w:pPr>
            <w:r>
              <w:rPr>
                <w:rFonts w:eastAsia="Times New Roman"/>
              </w:rPr>
              <w:lastRenderedPageBreak/>
              <w:t xml:space="preserve">Assault </w:t>
            </w:r>
          </w:p>
          <w:p w14:paraId="5A862524" w14:textId="77777777" w:rsidR="008212AF" w:rsidRDefault="008212AF" w:rsidP="00343023">
            <w:pPr>
              <w:pStyle w:val="BodyText"/>
              <w:numPr>
                <w:ilvl w:val="0"/>
                <w:numId w:val="25"/>
              </w:numPr>
              <w:spacing w:after="60"/>
              <w:rPr>
                <w:rFonts w:eastAsia="Times New Roman"/>
              </w:rPr>
            </w:pPr>
            <w:r>
              <w:rPr>
                <w:rFonts w:eastAsia="Times New Roman"/>
              </w:rPr>
              <w:t>Predatory behaviour</w:t>
            </w:r>
          </w:p>
          <w:p w14:paraId="674BB130" w14:textId="77777777" w:rsidR="008212AF" w:rsidRDefault="008212AF" w:rsidP="00343023">
            <w:pPr>
              <w:pStyle w:val="BodyText"/>
              <w:numPr>
                <w:ilvl w:val="0"/>
                <w:numId w:val="25"/>
              </w:numPr>
              <w:spacing w:after="60"/>
              <w:rPr>
                <w:rFonts w:eastAsia="Times New Roman"/>
              </w:rPr>
            </w:pPr>
            <w:r>
              <w:rPr>
                <w:rFonts w:eastAsia="Times New Roman"/>
              </w:rPr>
              <w:t>Inappropriate behaviour</w:t>
            </w:r>
          </w:p>
          <w:p w14:paraId="5DD979D8" w14:textId="77777777" w:rsidR="008212AF" w:rsidRDefault="008212AF" w:rsidP="00343023">
            <w:pPr>
              <w:pStyle w:val="BodyText"/>
              <w:numPr>
                <w:ilvl w:val="0"/>
                <w:numId w:val="25"/>
              </w:numPr>
              <w:spacing w:after="60"/>
              <w:rPr>
                <w:rFonts w:eastAsia="Times New Roman"/>
              </w:rPr>
            </w:pPr>
            <w:r>
              <w:rPr>
                <w:rFonts w:eastAsia="Times New Roman"/>
              </w:rPr>
              <w:t>Workplace conflict</w:t>
            </w:r>
          </w:p>
          <w:p w14:paraId="7B243386" w14:textId="77777777" w:rsidR="008212AF" w:rsidRDefault="008212AF" w:rsidP="00343023">
            <w:pPr>
              <w:pStyle w:val="BodyText"/>
              <w:numPr>
                <w:ilvl w:val="0"/>
                <w:numId w:val="25"/>
              </w:numPr>
              <w:spacing w:after="60"/>
              <w:rPr>
                <w:rFonts w:eastAsia="Times New Roman"/>
              </w:rPr>
            </w:pPr>
            <w:r>
              <w:rPr>
                <w:rFonts w:eastAsia="Times New Roman"/>
              </w:rPr>
              <w:t>Duty Failure</w:t>
            </w:r>
          </w:p>
          <w:p w14:paraId="36D996A3" w14:textId="77777777" w:rsidR="008212AF" w:rsidRDefault="008212AF" w:rsidP="00343023">
            <w:pPr>
              <w:pStyle w:val="BodyText"/>
              <w:numPr>
                <w:ilvl w:val="0"/>
                <w:numId w:val="25"/>
              </w:numPr>
              <w:spacing w:after="60"/>
              <w:rPr>
                <w:rFonts w:eastAsia="Times New Roman"/>
              </w:rPr>
            </w:pPr>
            <w:r>
              <w:rPr>
                <w:rFonts w:eastAsia="Times New Roman"/>
              </w:rPr>
              <w:t>Excessive Use of Force</w:t>
            </w:r>
          </w:p>
          <w:p w14:paraId="5474C7E6" w14:textId="77777777" w:rsidR="008212AF" w:rsidRDefault="008212AF" w:rsidP="00343023">
            <w:pPr>
              <w:pStyle w:val="BodyText"/>
              <w:numPr>
                <w:ilvl w:val="0"/>
                <w:numId w:val="25"/>
              </w:numPr>
              <w:spacing w:after="60"/>
              <w:rPr>
                <w:rFonts w:eastAsia="Times New Roman"/>
              </w:rPr>
            </w:pPr>
            <w:r>
              <w:rPr>
                <w:rFonts w:eastAsia="Times New Roman"/>
              </w:rPr>
              <w:t>Information Disclosure</w:t>
            </w:r>
          </w:p>
        </w:tc>
      </w:tr>
      <w:tr w:rsidR="008212AF" w14:paraId="39A1D6F5" w14:textId="77777777" w:rsidTr="002E61D8">
        <w:trPr>
          <w:tblCellSpacing w:w="15" w:type="dxa"/>
        </w:trPr>
        <w:tc>
          <w:tcPr>
            <w:tcW w:w="0" w:type="auto"/>
            <w:hideMark/>
          </w:tcPr>
          <w:p w14:paraId="04E452B7" w14:textId="77777777" w:rsidR="008212AF" w:rsidRDefault="008212AF" w:rsidP="00EB6C12">
            <w:pPr>
              <w:pStyle w:val="BodyText"/>
              <w:ind w:left="720"/>
              <w:rPr>
                <w:rFonts w:eastAsiaTheme="minorEastAsia"/>
              </w:rPr>
            </w:pPr>
            <w:r>
              <w:lastRenderedPageBreak/>
              <w:t>ii)</w:t>
            </w:r>
            <w:r>
              <w:tab/>
              <w:t>the number and types of protected disclosure complaints referred to the investigating entity by the IBAC</w:t>
            </w:r>
          </w:p>
        </w:tc>
        <w:tc>
          <w:tcPr>
            <w:tcW w:w="0" w:type="auto"/>
            <w:hideMark/>
          </w:tcPr>
          <w:p w14:paraId="4645EC94" w14:textId="77777777" w:rsidR="008212AF" w:rsidRDefault="008212AF" w:rsidP="008212AF">
            <w:pPr>
              <w:pStyle w:val="BodyText"/>
            </w:pPr>
            <w:r>
              <w:t>155</w:t>
            </w:r>
          </w:p>
        </w:tc>
        <w:tc>
          <w:tcPr>
            <w:tcW w:w="0" w:type="auto"/>
            <w:hideMark/>
          </w:tcPr>
          <w:p w14:paraId="0391C927" w14:textId="77777777" w:rsidR="008212AF" w:rsidRDefault="008212AF" w:rsidP="00EB6C12">
            <w:pPr>
              <w:pStyle w:val="BodyText"/>
              <w:spacing w:after="60"/>
            </w:pPr>
            <w:r>
              <w:t>Includes allegations of:</w:t>
            </w:r>
          </w:p>
          <w:p w14:paraId="0ADE996A" w14:textId="77777777" w:rsidR="008212AF" w:rsidRDefault="008212AF" w:rsidP="00343023">
            <w:pPr>
              <w:pStyle w:val="BodyText"/>
              <w:numPr>
                <w:ilvl w:val="0"/>
                <w:numId w:val="26"/>
              </w:numPr>
              <w:spacing w:after="60"/>
              <w:rPr>
                <w:rFonts w:eastAsia="Times New Roman"/>
              </w:rPr>
            </w:pPr>
            <w:r>
              <w:rPr>
                <w:rFonts w:eastAsia="Times New Roman"/>
              </w:rPr>
              <w:t>Theft</w:t>
            </w:r>
          </w:p>
          <w:p w14:paraId="18B02C7C" w14:textId="77777777" w:rsidR="008212AF" w:rsidRDefault="008212AF" w:rsidP="00343023">
            <w:pPr>
              <w:pStyle w:val="BodyText"/>
              <w:numPr>
                <w:ilvl w:val="0"/>
                <w:numId w:val="26"/>
              </w:numPr>
              <w:spacing w:after="60"/>
              <w:rPr>
                <w:rFonts w:eastAsia="Times New Roman"/>
              </w:rPr>
            </w:pPr>
            <w:r>
              <w:rPr>
                <w:rFonts w:eastAsia="Times New Roman"/>
              </w:rPr>
              <w:t>Misconduct</w:t>
            </w:r>
          </w:p>
          <w:p w14:paraId="39A754A2" w14:textId="77777777" w:rsidR="008212AF" w:rsidRDefault="008212AF" w:rsidP="00343023">
            <w:pPr>
              <w:pStyle w:val="BodyText"/>
              <w:numPr>
                <w:ilvl w:val="0"/>
                <w:numId w:val="26"/>
              </w:numPr>
              <w:spacing w:after="60"/>
              <w:rPr>
                <w:rFonts w:eastAsia="Times New Roman"/>
              </w:rPr>
            </w:pPr>
            <w:r>
              <w:rPr>
                <w:rFonts w:eastAsia="Times New Roman"/>
              </w:rPr>
              <w:t>Sexual assault</w:t>
            </w:r>
          </w:p>
          <w:p w14:paraId="63669E8B" w14:textId="77777777" w:rsidR="008212AF" w:rsidRDefault="008212AF" w:rsidP="00343023">
            <w:pPr>
              <w:pStyle w:val="BodyText"/>
              <w:numPr>
                <w:ilvl w:val="0"/>
                <w:numId w:val="26"/>
              </w:numPr>
              <w:spacing w:after="60"/>
              <w:rPr>
                <w:rFonts w:eastAsia="Times New Roman"/>
              </w:rPr>
            </w:pPr>
            <w:r>
              <w:rPr>
                <w:rFonts w:eastAsia="Times New Roman"/>
              </w:rPr>
              <w:t>Excessive force</w:t>
            </w:r>
          </w:p>
          <w:p w14:paraId="72DD3693" w14:textId="77777777" w:rsidR="008212AF" w:rsidRDefault="008212AF" w:rsidP="00343023">
            <w:pPr>
              <w:pStyle w:val="BodyText"/>
              <w:numPr>
                <w:ilvl w:val="0"/>
                <w:numId w:val="26"/>
              </w:numPr>
              <w:spacing w:after="60"/>
              <w:rPr>
                <w:rFonts w:eastAsia="Times New Roman"/>
              </w:rPr>
            </w:pPr>
            <w:r>
              <w:rPr>
                <w:rFonts w:eastAsia="Times New Roman"/>
              </w:rPr>
              <w:t>Drug offences</w:t>
            </w:r>
          </w:p>
          <w:p w14:paraId="2B839DD0" w14:textId="77777777" w:rsidR="008212AF" w:rsidRDefault="008212AF" w:rsidP="00343023">
            <w:pPr>
              <w:pStyle w:val="BodyText"/>
              <w:numPr>
                <w:ilvl w:val="0"/>
                <w:numId w:val="26"/>
              </w:numPr>
              <w:spacing w:after="60"/>
              <w:rPr>
                <w:rFonts w:eastAsia="Times New Roman"/>
              </w:rPr>
            </w:pPr>
            <w:r>
              <w:rPr>
                <w:rFonts w:eastAsia="Times New Roman"/>
              </w:rPr>
              <w:t>Assault</w:t>
            </w:r>
          </w:p>
          <w:p w14:paraId="734A0A81" w14:textId="77777777" w:rsidR="008212AF" w:rsidRDefault="008212AF" w:rsidP="00343023">
            <w:pPr>
              <w:pStyle w:val="BodyText"/>
              <w:numPr>
                <w:ilvl w:val="0"/>
                <w:numId w:val="26"/>
              </w:numPr>
              <w:spacing w:after="60"/>
              <w:rPr>
                <w:rFonts w:eastAsia="Times New Roman"/>
              </w:rPr>
            </w:pPr>
            <w:r>
              <w:rPr>
                <w:rFonts w:eastAsia="Times New Roman"/>
              </w:rPr>
              <w:t>Predatory Behaviour</w:t>
            </w:r>
          </w:p>
          <w:p w14:paraId="7A81DDD0" w14:textId="77777777" w:rsidR="008212AF" w:rsidRDefault="008212AF" w:rsidP="00343023">
            <w:pPr>
              <w:pStyle w:val="BodyText"/>
              <w:numPr>
                <w:ilvl w:val="0"/>
                <w:numId w:val="26"/>
              </w:numPr>
              <w:spacing w:after="60"/>
              <w:rPr>
                <w:rFonts w:eastAsia="Times New Roman"/>
              </w:rPr>
            </w:pPr>
            <w:r>
              <w:rPr>
                <w:rFonts w:eastAsia="Times New Roman"/>
              </w:rPr>
              <w:t>Inappropriate Behaviour</w:t>
            </w:r>
          </w:p>
          <w:p w14:paraId="63276494" w14:textId="77777777" w:rsidR="008212AF" w:rsidRDefault="008212AF" w:rsidP="00343023">
            <w:pPr>
              <w:pStyle w:val="BodyText"/>
              <w:numPr>
                <w:ilvl w:val="0"/>
                <w:numId w:val="26"/>
              </w:numPr>
              <w:spacing w:after="60"/>
              <w:rPr>
                <w:rFonts w:eastAsia="Times New Roman"/>
              </w:rPr>
            </w:pPr>
            <w:r>
              <w:rPr>
                <w:rFonts w:eastAsia="Times New Roman"/>
              </w:rPr>
              <w:t>Workplace Conflict</w:t>
            </w:r>
          </w:p>
          <w:p w14:paraId="794A70E2" w14:textId="77777777" w:rsidR="008212AF" w:rsidRDefault="008212AF" w:rsidP="00343023">
            <w:pPr>
              <w:pStyle w:val="BodyText"/>
              <w:numPr>
                <w:ilvl w:val="0"/>
                <w:numId w:val="26"/>
              </w:numPr>
              <w:spacing w:after="60"/>
              <w:rPr>
                <w:rFonts w:eastAsia="Times New Roman"/>
              </w:rPr>
            </w:pPr>
            <w:r>
              <w:rPr>
                <w:rFonts w:eastAsia="Times New Roman"/>
              </w:rPr>
              <w:t>Duty Failure</w:t>
            </w:r>
          </w:p>
          <w:p w14:paraId="37D97641" w14:textId="77777777" w:rsidR="008212AF" w:rsidRDefault="008212AF" w:rsidP="00343023">
            <w:pPr>
              <w:pStyle w:val="BodyText"/>
              <w:numPr>
                <w:ilvl w:val="0"/>
                <w:numId w:val="26"/>
              </w:numPr>
              <w:spacing w:after="60"/>
              <w:rPr>
                <w:rFonts w:eastAsia="Times New Roman"/>
              </w:rPr>
            </w:pPr>
            <w:r>
              <w:rPr>
                <w:rFonts w:eastAsia="Times New Roman"/>
              </w:rPr>
              <w:t>Excessive Use of Force</w:t>
            </w:r>
          </w:p>
          <w:p w14:paraId="2C9A61AC" w14:textId="77777777" w:rsidR="008212AF" w:rsidRDefault="008212AF" w:rsidP="00343023">
            <w:pPr>
              <w:pStyle w:val="BodyText"/>
              <w:numPr>
                <w:ilvl w:val="0"/>
                <w:numId w:val="26"/>
              </w:numPr>
              <w:spacing w:after="60"/>
              <w:rPr>
                <w:rFonts w:eastAsia="Times New Roman"/>
              </w:rPr>
            </w:pPr>
            <w:r>
              <w:rPr>
                <w:rFonts w:eastAsia="Times New Roman"/>
              </w:rPr>
              <w:t>Information Disclosure</w:t>
            </w:r>
          </w:p>
        </w:tc>
      </w:tr>
      <w:tr w:rsidR="008212AF" w14:paraId="401AAE11" w14:textId="77777777" w:rsidTr="002E61D8">
        <w:trPr>
          <w:tblCellSpacing w:w="15" w:type="dxa"/>
        </w:trPr>
        <w:tc>
          <w:tcPr>
            <w:tcW w:w="0" w:type="auto"/>
            <w:hideMark/>
          </w:tcPr>
          <w:p w14:paraId="10C035D2" w14:textId="77777777" w:rsidR="008212AF" w:rsidRDefault="008212AF" w:rsidP="00EB6C12">
            <w:pPr>
              <w:pStyle w:val="BodyText"/>
              <w:ind w:left="720"/>
              <w:rPr>
                <w:rFonts w:eastAsiaTheme="minorEastAsia"/>
              </w:rPr>
            </w:pPr>
            <w:r>
              <w:t>iii)</w:t>
            </w:r>
            <w:r>
              <w:tab/>
              <w:t>the number and types of protected disclosure complaints investigated by the investigating entity</w:t>
            </w:r>
          </w:p>
        </w:tc>
        <w:tc>
          <w:tcPr>
            <w:tcW w:w="0" w:type="auto"/>
            <w:hideMark/>
          </w:tcPr>
          <w:p w14:paraId="38DD7156" w14:textId="77777777" w:rsidR="008212AF" w:rsidRDefault="008212AF" w:rsidP="008212AF">
            <w:pPr>
              <w:pStyle w:val="BodyText"/>
            </w:pPr>
            <w:r>
              <w:t>155</w:t>
            </w:r>
          </w:p>
        </w:tc>
        <w:tc>
          <w:tcPr>
            <w:tcW w:w="0" w:type="auto"/>
            <w:hideMark/>
          </w:tcPr>
          <w:p w14:paraId="2251C4FD" w14:textId="77777777" w:rsidR="008212AF" w:rsidRDefault="008212AF" w:rsidP="00EB6C12">
            <w:pPr>
              <w:pStyle w:val="BodyText"/>
              <w:spacing w:after="60"/>
            </w:pPr>
            <w:r>
              <w:t>Includes allegations of:</w:t>
            </w:r>
          </w:p>
          <w:p w14:paraId="35FEE219" w14:textId="77777777" w:rsidR="008212AF" w:rsidRDefault="008212AF" w:rsidP="00343023">
            <w:pPr>
              <w:pStyle w:val="BodyText"/>
              <w:numPr>
                <w:ilvl w:val="0"/>
                <w:numId w:val="27"/>
              </w:numPr>
              <w:spacing w:after="60"/>
              <w:rPr>
                <w:rFonts w:eastAsia="Times New Roman"/>
              </w:rPr>
            </w:pPr>
            <w:r>
              <w:rPr>
                <w:rFonts w:eastAsia="Times New Roman"/>
              </w:rPr>
              <w:t>Theft</w:t>
            </w:r>
          </w:p>
          <w:p w14:paraId="0E3497CD" w14:textId="77777777" w:rsidR="008212AF" w:rsidRDefault="008212AF" w:rsidP="00343023">
            <w:pPr>
              <w:pStyle w:val="BodyText"/>
              <w:numPr>
                <w:ilvl w:val="0"/>
                <w:numId w:val="27"/>
              </w:numPr>
              <w:spacing w:after="60"/>
              <w:rPr>
                <w:rFonts w:eastAsia="Times New Roman"/>
              </w:rPr>
            </w:pPr>
            <w:r>
              <w:rPr>
                <w:rFonts w:eastAsia="Times New Roman"/>
              </w:rPr>
              <w:t>Misconduct</w:t>
            </w:r>
          </w:p>
          <w:p w14:paraId="12B0483A" w14:textId="77777777" w:rsidR="008212AF" w:rsidRDefault="008212AF" w:rsidP="00343023">
            <w:pPr>
              <w:pStyle w:val="BodyText"/>
              <w:numPr>
                <w:ilvl w:val="0"/>
                <w:numId w:val="27"/>
              </w:numPr>
              <w:spacing w:after="60"/>
              <w:rPr>
                <w:rFonts w:eastAsia="Times New Roman"/>
              </w:rPr>
            </w:pPr>
            <w:r>
              <w:rPr>
                <w:rFonts w:eastAsia="Times New Roman"/>
              </w:rPr>
              <w:t>Sexual assault</w:t>
            </w:r>
          </w:p>
          <w:p w14:paraId="0FCF87C1" w14:textId="77777777" w:rsidR="008212AF" w:rsidRDefault="008212AF" w:rsidP="00343023">
            <w:pPr>
              <w:pStyle w:val="BodyText"/>
              <w:numPr>
                <w:ilvl w:val="0"/>
                <w:numId w:val="27"/>
              </w:numPr>
              <w:spacing w:after="60"/>
              <w:rPr>
                <w:rFonts w:eastAsia="Times New Roman"/>
              </w:rPr>
            </w:pPr>
            <w:r>
              <w:rPr>
                <w:rFonts w:eastAsia="Times New Roman"/>
              </w:rPr>
              <w:t>Excessive force</w:t>
            </w:r>
          </w:p>
          <w:p w14:paraId="2797B0CF" w14:textId="77777777" w:rsidR="008212AF" w:rsidRDefault="008212AF" w:rsidP="00343023">
            <w:pPr>
              <w:pStyle w:val="BodyText"/>
              <w:numPr>
                <w:ilvl w:val="0"/>
                <w:numId w:val="27"/>
              </w:numPr>
              <w:spacing w:after="60"/>
              <w:rPr>
                <w:rFonts w:eastAsia="Times New Roman"/>
              </w:rPr>
            </w:pPr>
            <w:r>
              <w:rPr>
                <w:rFonts w:eastAsia="Times New Roman"/>
              </w:rPr>
              <w:t>Drug offences</w:t>
            </w:r>
          </w:p>
          <w:p w14:paraId="0166C9CC" w14:textId="77777777" w:rsidR="008212AF" w:rsidRDefault="008212AF" w:rsidP="00343023">
            <w:pPr>
              <w:pStyle w:val="BodyText"/>
              <w:numPr>
                <w:ilvl w:val="0"/>
                <w:numId w:val="27"/>
              </w:numPr>
              <w:spacing w:after="60"/>
              <w:rPr>
                <w:rFonts w:eastAsia="Times New Roman"/>
              </w:rPr>
            </w:pPr>
            <w:r>
              <w:rPr>
                <w:rFonts w:eastAsia="Times New Roman"/>
              </w:rPr>
              <w:t>Assault</w:t>
            </w:r>
          </w:p>
          <w:p w14:paraId="5F584D5B" w14:textId="77777777" w:rsidR="008212AF" w:rsidRDefault="008212AF" w:rsidP="00343023">
            <w:pPr>
              <w:pStyle w:val="BodyText"/>
              <w:numPr>
                <w:ilvl w:val="0"/>
                <w:numId w:val="27"/>
              </w:numPr>
              <w:spacing w:after="60"/>
              <w:rPr>
                <w:rFonts w:eastAsia="Times New Roman"/>
              </w:rPr>
            </w:pPr>
            <w:r>
              <w:rPr>
                <w:rFonts w:eastAsia="Times New Roman"/>
              </w:rPr>
              <w:t>Predatory Behaviour</w:t>
            </w:r>
          </w:p>
          <w:p w14:paraId="599C8961" w14:textId="77777777" w:rsidR="008212AF" w:rsidRDefault="008212AF" w:rsidP="00343023">
            <w:pPr>
              <w:pStyle w:val="BodyText"/>
              <w:numPr>
                <w:ilvl w:val="0"/>
                <w:numId w:val="27"/>
              </w:numPr>
              <w:spacing w:after="60"/>
              <w:rPr>
                <w:rFonts w:eastAsia="Times New Roman"/>
              </w:rPr>
            </w:pPr>
            <w:r>
              <w:rPr>
                <w:rFonts w:eastAsia="Times New Roman"/>
              </w:rPr>
              <w:t>Inappropriate Behaviour</w:t>
            </w:r>
          </w:p>
          <w:p w14:paraId="654F3410" w14:textId="77777777" w:rsidR="008212AF" w:rsidRDefault="008212AF" w:rsidP="00343023">
            <w:pPr>
              <w:pStyle w:val="BodyText"/>
              <w:numPr>
                <w:ilvl w:val="0"/>
                <w:numId w:val="27"/>
              </w:numPr>
              <w:spacing w:after="60"/>
              <w:rPr>
                <w:rFonts w:eastAsia="Times New Roman"/>
              </w:rPr>
            </w:pPr>
            <w:r>
              <w:rPr>
                <w:rFonts w:eastAsia="Times New Roman"/>
              </w:rPr>
              <w:t>Workplace Conflict</w:t>
            </w:r>
          </w:p>
          <w:p w14:paraId="2A8D443F" w14:textId="77777777" w:rsidR="008212AF" w:rsidRDefault="008212AF" w:rsidP="00343023">
            <w:pPr>
              <w:pStyle w:val="BodyText"/>
              <w:numPr>
                <w:ilvl w:val="0"/>
                <w:numId w:val="27"/>
              </w:numPr>
              <w:spacing w:after="60"/>
              <w:rPr>
                <w:rFonts w:eastAsia="Times New Roman"/>
              </w:rPr>
            </w:pPr>
            <w:r>
              <w:rPr>
                <w:rFonts w:eastAsia="Times New Roman"/>
              </w:rPr>
              <w:t>Duty Failure</w:t>
            </w:r>
          </w:p>
          <w:p w14:paraId="087FF716" w14:textId="77777777" w:rsidR="008212AF" w:rsidRDefault="008212AF" w:rsidP="00343023">
            <w:pPr>
              <w:pStyle w:val="BodyText"/>
              <w:numPr>
                <w:ilvl w:val="0"/>
                <w:numId w:val="27"/>
              </w:numPr>
              <w:spacing w:after="60"/>
              <w:rPr>
                <w:rFonts w:eastAsia="Times New Roman"/>
              </w:rPr>
            </w:pPr>
            <w:r>
              <w:rPr>
                <w:rFonts w:eastAsia="Times New Roman"/>
              </w:rPr>
              <w:t>Excessive Use of Force</w:t>
            </w:r>
          </w:p>
          <w:p w14:paraId="3036C46F" w14:textId="77777777" w:rsidR="008212AF" w:rsidRDefault="008212AF" w:rsidP="00343023">
            <w:pPr>
              <w:pStyle w:val="BodyText"/>
              <w:numPr>
                <w:ilvl w:val="0"/>
                <w:numId w:val="27"/>
              </w:numPr>
              <w:spacing w:after="60"/>
              <w:rPr>
                <w:rFonts w:eastAsia="Times New Roman"/>
              </w:rPr>
            </w:pPr>
            <w:r>
              <w:rPr>
                <w:rFonts w:eastAsia="Times New Roman"/>
              </w:rPr>
              <w:t>Information Disclosure</w:t>
            </w:r>
          </w:p>
        </w:tc>
      </w:tr>
      <w:tr w:rsidR="008212AF" w14:paraId="03A778A9" w14:textId="77777777" w:rsidTr="002E61D8">
        <w:trPr>
          <w:tblCellSpacing w:w="15" w:type="dxa"/>
        </w:trPr>
        <w:tc>
          <w:tcPr>
            <w:tcW w:w="0" w:type="auto"/>
            <w:hideMark/>
          </w:tcPr>
          <w:p w14:paraId="5A94908D" w14:textId="77777777" w:rsidR="008212AF" w:rsidRDefault="008212AF" w:rsidP="00EB6C12">
            <w:pPr>
              <w:pStyle w:val="BodyText"/>
              <w:ind w:left="720"/>
              <w:rPr>
                <w:rFonts w:eastAsiaTheme="minorEastAsia"/>
              </w:rPr>
            </w:pPr>
            <w:r>
              <w:t>iv)</w:t>
            </w:r>
            <w:r>
              <w:tab/>
              <w:t>the number and types of protected disclosure complaints dismissed by the investigating entity</w:t>
            </w:r>
          </w:p>
        </w:tc>
        <w:tc>
          <w:tcPr>
            <w:tcW w:w="0" w:type="auto"/>
            <w:hideMark/>
          </w:tcPr>
          <w:p w14:paraId="107A4AEA" w14:textId="77777777" w:rsidR="008212AF" w:rsidRDefault="008212AF" w:rsidP="008212AF">
            <w:pPr>
              <w:pStyle w:val="BodyText"/>
            </w:pPr>
            <w:r>
              <w:t>-</w:t>
            </w:r>
          </w:p>
        </w:tc>
        <w:tc>
          <w:tcPr>
            <w:tcW w:w="0" w:type="auto"/>
            <w:hideMark/>
          </w:tcPr>
          <w:p w14:paraId="3E98B6BE" w14:textId="77777777" w:rsidR="008212AF" w:rsidRDefault="008212AF" w:rsidP="008212AF">
            <w:pPr>
              <w:pStyle w:val="BodyText"/>
            </w:pPr>
            <w:r>
              <w:t>Victoria Police is not an investigating entity that can dismiss a public interest disclosure.</w:t>
            </w:r>
          </w:p>
        </w:tc>
      </w:tr>
      <w:tr w:rsidR="008212AF" w14:paraId="6DE7DC7F" w14:textId="77777777" w:rsidTr="002E61D8">
        <w:trPr>
          <w:tblCellSpacing w:w="15" w:type="dxa"/>
        </w:trPr>
        <w:tc>
          <w:tcPr>
            <w:tcW w:w="0" w:type="auto"/>
            <w:hideMark/>
          </w:tcPr>
          <w:p w14:paraId="4ACC9282" w14:textId="77777777" w:rsidR="008212AF" w:rsidRDefault="008212AF" w:rsidP="008212AF">
            <w:pPr>
              <w:pStyle w:val="BodyText"/>
            </w:pPr>
            <w:r>
              <w:t>c)</w:t>
            </w:r>
            <w:r>
              <w:tab/>
              <w:t>The number of applications for an injunction made by the investigating entity under s.50 during the financial year:</w:t>
            </w:r>
          </w:p>
        </w:tc>
        <w:tc>
          <w:tcPr>
            <w:tcW w:w="0" w:type="auto"/>
            <w:hideMark/>
          </w:tcPr>
          <w:p w14:paraId="251D5806" w14:textId="77777777" w:rsidR="008212AF" w:rsidRDefault="008212AF" w:rsidP="008212AF">
            <w:pPr>
              <w:pStyle w:val="BodyText"/>
            </w:pPr>
            <w:r>
              <w:t>-</w:t>
            </w:r>
          </w:p>
        </w:tc>
        <w:tc>
          <w:tcPr>
            <w:tcW w:w="0" w:type="auto"/>
            <w:hideMark/>
          </w:tcPr>
          <w:p w14:paraId="71C6AD00" w14:textId="77777777" w:rsidR="008212AF" w:rsidRDefault="008212AF" w:rsidP="008212AF">
            <w:pPr>
              <w:pStyle w:val="BodyText"/>
            </w:pPr>
            <w:r>
              <w:t>Nil.</w:t>
            </w:r>
          </w:p>
        </w:tc>
      </w:tr>
    </w:tbl>
    <w:p w14:paraId="7302EBF2" w14:textId="77777777" w:rsidR="008212AF" w:rsidRPr="00EB6C12" w:rsidRDefault="008212AF" w:rsidP="00EB6C12">
      <w:pPr>
        <w:pStyle w:val="vicpol---notes---2020-alt"/>
      </w:pPr>
      <w:r w:rsidRPr="00EB6C12">
        <w:t xml:space="preserve">Note: </w:t>
      </w:r>
    </w:p>
    <w:p w14:paraId="52228DD6" w14:textId="77777777" w:rsidR="008212AF" w:rsidRPr="00EB6C12" w:rsidRDefault="008212AF" w:rsidP="00EB6C12">
      <w:pPr>
        <w:pStyle w:val="vicpol---notes---2020-alt"/>
      </w:pPr>
      <w:r w:rsidRPr="00EB6C12">
        <w:t xml:space="preserve">The </w:t>
      </w:r>
      <w:r w:rsidRPr="00EB6C12">
        <w:rPr>
          <w:rStyle w:val="charoverride-3"/>
          <w:i w:val="0"/>
          <w:iCs/>
          <w:lang w:val="en-GB"/>
        </w:rPr>
        <w:t>Protected Disclosures Act 2012</w:t>
      </w:r>
      <w:r w:rsidRPr="00EB6C12">
        <w:t xml:space="preserve"> concluded on 31 December 2019. The </w:t>
      </w:r>
      <w:r w:rsidRPr="00EB6C12">
        <w:rPr>
          <w:rStyle w:val="charoverride-3"/>
          <w:i w:val="0"/>
          <w:iCs/>
          <w:lang w:val="en-GB"/>
        </w:rPr>
        <w:t>Public Interest Disclosures Act 2012</w:t>
      </w:r>
      <w:r w:rsidRPr="00EB6C12">
        <w:t xml:space="preserve"> commenced on 1 January 2020. A noticeable change in the new Act is the ability to notify a trade union of a disclosure (e.g. TPAV) and WorkCover (where applicable)</w:t>
      </w:r>
    </w:p>
    <w:p w14:paraId="3A4C8DA8" w14:textId="77777777" w:rsidR="00134904" w:rsidRDefault="00134904">
      <w:pPr>
        <w:rPr>
          <w:rFonts w:ascii="Calibri" w:eastAsia="Times New Roman" w:hAnsi="Calibri" w:cs="Times New Roman (Headings CS)"/>
          <w:b/>
          <w:color w:val="365F91" w:themeColor="accent1" w:themeShade="BF"/>
          <w:sz w:val="30"/>
          <w:szCs w:val="26"/>
          <w:lang w:val="en-GB"/>
        </w:rPr>
      </w:pPr>
      <w:r>
        <w:rPr>
          <w:rFonts w:eastAsia="Times New Roman"/>
          <w:lang w:val="en-GB"/>
        </w:rPr>
        <w:br w:type="page"/>
      </w:r>
    </w:p>
    <w:p w14:paraId="12A82C60" w14:textId="0B36399A" w:rsidR="008212AF" w:rsidRDefault="008212AF" w:rsidP="00EB6C12">
      <w:pPr>
        <w:pStyle w:val="Heading2"/>
        <w:rPr>
          <w:rFonts w:eastAsia="Times New Roman"/>
          <w:lang w:val="en-GB"/>
        </w:rPr>
      </w:pPr>
      <w:r>
        <w:rPr>
          <w:rFonts w:eastAsia="Times New Roman"/>
          <w:lang w:val="en-GB"/>
        </w:rPr>
        <w:lastRenderedPageBreak/>
        <w:t xml:space="preserve">6.12 Disciplinary Action — </w:t>
      </w:r>
      <w:r w:rsidRPr="00EB6C12">
        <w:rPr>
          <w:rStyle w:val="charoverride-9"/>
          <w:rFonts w:eastAsia="Times New Roman"/>
          <w:i/>
          <w:iCs/>
          <w:lang w:val="en-GB"/>
        </w:rPr>
        <w:t>Victoria Police Act 2013</w:t>
      </w:r>
    </w:p>
    <w:p w14:paraId="58BB2C5A" w14:textId="77777777" w:rsidR="008212AF" w:rsidRDefault="008212AF" w:rsidP="00EB6C12">
      <w:pPr>
        <w:pStyle w:val="Heading4"/>
        <w:rPr>
          <w:rFonts w:eastAsia="Times New Roman"/>
        </w:rPr>
      </w:pPr>
      <w:r>
        <w:rPr>
          <w:rFonts w:eastAsia="Times New Roman"/>
        </w:rPr>
        <w:t>Section 12(1) (a)</w:t>
      </w:r>
    </w:p>
    <w:p w14:paraId="1FA14B7E" w14:textId="77777777" w:rsidR="008212AF" w:rsidRPr="00EB6C12" w:rsidRDefault="008212AF" w:rsidP="008212AF">
      <w:pPr>
        <w:pStyle w:val="BodyText"/>
        <w:rPr>
          <w:rFonts w:eastAsiaTheme="minorEastAsia"/>
          <w:i/>
          <w:iCs/>
          <w:lang w:val="en-GB"/>
        </w:rPr>
      </w:pPr>
      <w:r w:rsidRPr="00EB6C12">
        <w:rPr>
          <w:rStyle w:val="light-italic"/>
          <w:i/>
          <w:iCs/>
          <w:lang w:val="en-GB"/>
        </w:rPr>
        <w:t>Any action taken by the Chief Commissioner of Police under Division 6 of Part 4 during that year and the outcome of that action including the result of any review of that action by the Police Registration and Services Board (PRSB).</w:t>
      </w:r>
    </w:p>
    <w:p w14:paraId="09D9EF9A" w14:textId="77777777" w:rsidR="008212AF" w:rsidRDefault="008212AF" w:rsidP="008212AF">
      <w:pPr>
        <w:pStyle w:val="BodyText"/>
        <w:rPr>
          <w:lang w:val="en-GB"/>
        </w:rPr>
      </w:pPr>
      <w:r>
        <w:rPr>
          <w:lang w:val="en-GB"/>
        </w:rPr>
        <w:t xml:space="preserve">No Victoria Police officer was terminated on the basis of incapacity for duty in accordance with this section of the Act in 2019—20. </w:t>
      </w:r>
    </w:p>
    <w:p w14:paraId="08C99DB9" w14:textId="77777777" w:rsidR="008212AF" w:rsidRDefault="008212AF" w:rsidP="00EB6C12">
      <w:pPr>
        <w:pStyle w:val="Heading4"/>
        <w:rPr>
          <w:rFonts w:eastAsia="Times New Roman"/>
        </w:rPr>
      </w:pPr>
      <w:r>
        <w:rPr>
          <w:rFonts w:eastAsia="Times New Roman"/>
        </w:rPr>
        <w:t>Section 12(1) (b)</w:t>
      </w:r>
    </w:p>
    <w:p w14:paraId="39B46D37" w14:textId="77777777" w:rsidR="008212AF" w:rsidRPr="00EB6C12" w:rsidRDefault="008212AF" w:rsidP="008212AF">
      <w:pPr>
        <w:pStyle w:val="BodyText"/>
        <w:rPr>
          <w:rFonts w:eastAsiaTheme="minorEastAsia"/>
          <w:i/>
          <w:iCs/>
          <w:lang w:val="en-GB"/>
        </w:rPr>
      </w:pPr>
      <w:r w:rsidRPr="00EB6C12">
        <w:rPr>
          <w:rStyle w:val="light-italic"/>
          <w:i/>
          <w:iCs/>
          <w:lang w:val="en-GB"/>
        </w:rPr>
        <w:t>Any action taken by the Chief Commissioner of Police under Part 7 (Discipline) during that year and the outcome of that action including the result of any review of that action by the PRSB.</w:t>
      </w:r>
    </w:p>
    <w:p w14:paraId="59CEBADC" w14:textId="77777777" w:rsidR="008212AF" w:rsidRDefault="008212AF" w:rsidP="008212AF">
      <w:pPr>
        <w:pStyle w:val="BodyText"/>
        <w:rPr>
          <w:lang w:val="en-GB"/>
        </w:rPr>
      </w:pPr>
      <w:r>
        <w:rPr>
          <w:lang w:val="en-GB"/>
        </w:rPr>
        <w:t>Please refer to the following tables regarding actions taken in 2019—20.</w:t>
      </w:r>
    </w:p>
    <w:p w14:paraId="6AE368A1" w14:textId="77777777" w:rsidR="008212AF" w:rsidRDefault="008212AF" w:rsidP="00EB6C12">
      <w:pPr>
        <w:pStyle w:val="Heading6"/>
        <w:rPr>
          <w:lang w:val="en-GB"/>
        </w:rPr>
      </w:pPr>
      <w:r>
        <w:rPr>
          <w:rStyle w:val="medium0"/>
          <w:lang w:val="en-GB"/>
        </w:rPr>
        <w:t>Results of Discipline Charges Determined by Inquiry Officers 2019—20</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4412"/>
        <w:gridCol w:w="2365"/>
        <w:gridCol w:w="3421"/>
      </w:tblGrid>
      <w:tr w:rsidR="008212AF" w14:paraId="20194EC6" w14:textId="77777777" w:rsidTr="0095067F">
        <w:trPr>
          <w:tblHeader/>
          <w:tblCellSpacing w:w="15" w:type="dxa"/>
        </w:trPr>
        <w:tc>
          <w:tcPr>
            <w:tcW w:w="0" w:type="auto"/>
            <w:hideMark/>
          </w:tcPr>
          <w:p w14:paraId="3131D91B" w14:textId="77777777" w:rsidR="008212AF" w:rsidRPr="00EB6C12" w:rsidRDefault="008212AF" w:rsidP="0095067F">
            <w:pPr>
              <w:pStyle w:val="BodyText"/>
              <w:rPr>
                <w:b/>
                <w:bCs/>
                <w:lang w:val="en-AU"/>
              </w:rPr>
            </w:pPr>
            <w:r w:rsidRPr="00EB6C12">
              <w:rPr>
                <w:rStyle w:val="heavy"/>
                <w:b/>
                <w:bCs/>
              </w:rPr>
              <w:t>Victoria Police Officers/Protective Services Officers (PSO) charges and results of inquiries</w:t>
            </w:r>
          </w:p>
        </w:tc>
        <w:tc>
          <w:tcPr>
            <w:tcW w:w="0" w:type="auto"/>
            <w:hideMark/>
          </w:tcPr>
          <w:p w14:paraId="6062BAF2" w14:textId="77777777" w:rsidR="008212AF" w:rsidRPr="00EB6C12" w:rsidRDefault="008212AF" w:rsidP="0095067F">
            <w:pPr>
              <w:pStyle w:val="BodyText"/>
              <w:jc w:val="right"/>
              <w:rPr>
                <w:b/>
                <w:bCs/>
              </w:rPr>
            </w:pPr>
            <w:r w:rsidRPr="00EB6C12">
              <w:rPr>
                <w:rStyle w:val="heavy"/>
                <w:b/>
                <w:bCs/>
              </w:rPr>
              <w:t xml:space="preserve">Discipline Inquiries </w:t>
            </w:r>
            <w:r w:rsidRPr="00EB6C12">
              <w:rPr>
                <w:rStyle w:val="heavy"/>
                <w:b/>
                <w:bCs/>
                <w:i/>
                <w:iCs/>
              </w:rPr>
              <w:t>Victoria Police Act 2013</w:t>
            </w:r>
            <w:r w:rsidRPr="00EB6C12">
              <w:rPr>
                <w:rStyle w:val="heavy"/>
                <w:b/>
                <w:bCs/>
              </w:rPr>
              <w:t xml:space="preserve"> (s.125)</w:t>
            </w:r>
          </w:p>
        </w:tc>
        <w:tc>
          <w:tcPr>
            <w:tcW w:w="0" w:type="auto"/>
            <w:hideMark/>
          </w:tcPr>
          <w:p w14:paraId="46AAC376" w14:textId="77777777" w:rsidR="008212AF" w:rsidRPr="00EB6C12" w:rsidRDefault="008212AF" w:rsidP="0095067F">
            <w:pPr>
              <w:pStyle w:val="BodyText"/>
              <w:jc w:val="right"/>
              <w:rPr>
                <w:b/>
                <w:bCs/>
              </w:rPr>
            </w:pPr>
            <w:r w:rsidRPr="00EB6C12">
              <w:rPr>
                <w:rStyle w:val="heavy"/>
                <w:b/>
                <w:bCs/>
              </w:rPr>
              <w:t xml:space="preserve">Inquiries into important matters found proven </w:t>
            </w:r>
            <w:r w:rsidRPr="00EB6C12">
              <w:rPr>
                <w:rStyle w:val="heavy"/>
                <w:b/>
                <w:bCs/>
                <w:i/>
                <w:iCs/>
              </w:rPr>
              <w:t>Victoria Police Act 2013</w:t>
            </w:r>
            <w:r w:rsidRPr="00EB6C12">
              <w:rPr>
                <w:rStyle w:val="heavy"/>
                <w:b/>
                <w:bCs/>
              </w:rPr>
              <w:t xml:space="preserve"> (s.136)</w:t>
            </w:r>
          </w:p>
        </w:tc>
      </w:tr>
      <w:tr w:rsidR="008212AF" w14:paraId="79AF2312" w14:textId="77777777" w:rsidTr="0095067F">
        <w:trPr>
          <w:tblCellSpacing w:w="15" w:type="dxa"/>
        </w:trPr>
        <w:tc>
          <w:tcPr>
            <w:tcW w:w="0" w:type="auto"/>
            <w:hideMark/>
          </w:tcPr>
          <w:p w14:paraId="05EFD1A8" w14:textId="77777777" w:rsidR="008212AF" w:rsidRDefault="008212AF" w:rsidP="0095067F">
            <w:pPr>
              <w:pStyle w:val="BodyText"/>
            </w:pPr>
            <w:r>
              <w:t>Total discipline charges laid against Victoria Police Officers/PSOs (Date Charge was Authorised)</w:t>
            </w:r>
          </w:p>
        </w:tc>
        <w:tc>
          <w:tcPr>
            <w:tcW w:w="0" w:type="auto"/>
            <w:hideMark/>
          </w:tcPr>
          <w:p w14:paraId="5C4AD7B2" w14:textId="77777777" w:rsidR="008212AF" w:rsidRDefault="008212AF" w:rsidP="0095067F">
            <w:pPr>
              <w:pStyle w:val="BodyText"/>
              <w:jc w:val="right"/>
            </w:pPr>
            <w:r>
              <w:t>45</w:t>
            </w:r>
          </w:p>
        </w:tc>
        <w:tc>
          <w:tcPr>
            <w:tcW w:w="0" w:type="auto"/>
            <w:hideMark/>
          </w:tcPr>
          <w:p w14:paraId="3E41B44F" w14:textId="77777777" w:rsidR="008212AF" w:rsidRDefault="008212AF" w:rsidP="0095067F">
            <w:pPr>
              <w:pStyle w:val="BodyText"/>
              <w:jc w:val="right"/>
            </w:pPr>
            <w:r>
              <w:t>9</w:t>
            </w:r>
          </w:p>
        </w:tc>
      </w:tr>
      <w:tr w:rsidR="008212AF" w14:paraId="35AACEF3" w14:textId="77777777" w:rsidTr="0095067F">
        <w:trPr>
          <w:tblCellSpacing w:w="15" w:type="dxa"/>
        </w:trPr>
        <w:tc>
          <w:tcPr>
            <w:tcW w:w="0" w:type="auto"/>
            <w:hideMark/>
          </w:tcPr>
          <w:p w14:paraId="4EE16AB7" w14:textId="77777777" w:rsidR="008212AF" w:rsidRDefault="008212AF" w:rsidP="0095067F">
            <w:pPr>
              <w:pStyle w:val="BodyText"/>
            </w:pPr>
            <w:r>
              <w:t xml:space="preserve">Total Victoria Police Officers/PSOs charged (Date Charge was Authorised) </w:t>
            </w:r>
          </w:p>
        </w:tc>
        <w:tc>
          <w:tcPr>
            <w:tcW w:w="0" w:type="auto"/>
            <w:hideMark/>
          </w:tcPr>
          <w:p w14:paraId="38C7CE04" w14:textId="77777777" w:rsidR="008212AF" w:rsidRDefault="008212AF" w:rsidP="0095067F">
            <w:pPr>
              <w:pStyle w:val="BodyText"/>
              <w:jc w:val="right"/>
            </w:pPr>
            <w:r>
              <w:t>36</w:t>
            </w:r>
          </w:p>
        </w:tc>
        <w:tc>
          <w:tcPr>
            <w:tcW w:w="0" w:type="auto"/>
            <w:hideMark/>
          </w:tcPr>
          <w:p w14:paraId="643739A1" w14:textId="77777777" w:rsidR="008212AF" w:rsidRDefault="008212AF" w:rsidP="0095067F">
            <w:pPr>
              <w:pStyle w:val="BodyText"/>
              <w:jc w:val="right"/>
            </w:pPr>
            <w:r>
              <w:t>8</w:t>
            </w:r>
          </w:p>
        </w:tc>
      </w:tr>
      <w:tr w:rsidR="008212AF" w14:paraId="7EDE23DC" w14:textId="77777777" w:rsidTr="0095067F">
        <w:trPr>
          <w:tblCellSpacing w:w="15" w:type="dxa"/>
        </w:trPr>
        <w:tc>
          <w:tcPr>
            <w:tcW w:w="0" w:type="auto"/>
            <w:hideMark/>
          </w:tcPr>
          <w:p w14:paraId="74D2049C" w14:textId="77777777" w:rsidR="008212AF" w:rsidRDefault="008212AF" w:rsidP="0095067F">
            <w:pPr>
              <w:pStyle w:val="BodyText"/>
            </w:pPr>
            <w:r>
              <w:t>Victoria Police Officers/PSOs appearing before an inquiry officer (Last Hearing Date)</w:t>
            </w:r>
          </w:p>
        </w:tc>
        <w:tc>
          <w:tcPr>
            <w:tcW w:w="0" w:type="auto"/>
            <w:hideMark/>
          </w:tcPr>
          <w:p w14:paraId="3807C7B0" w14:textId="77777777" w:rsidR="008212AF" w:rsidRDefault="008212AF" w:rsidP="0095067F">
            <w:pPr>
              <w:pStyle w:val="BodyText"/>
              <w:jc w:val="right"/>
            </w:pPr>
            <w:r>
              <w:t>39</w:t>
            </w:r>
          </w:p>
        </w:tc>
        <w:tc>
          <w:tcPr>
            <w:tcW w:w="0" w:type="auto"/>
            <w:hideMark/>
          </w:tcPr>
          <w:p w14:paraId="1D847DE3" w14:textId="77777777" w:rsidR="008212AF" w:rsidRDefault="008212AF" w:rsidP="0095067F">
            <w:pPr>
              <w:pStyle w:val="BodyText"/>
              <w:jc w:val="right"/>
            </w:pPr>
            <w:r>
              <w:t>7</w:t>
            </w:r>
          </w:p>
        </w:tc>
      </w:tr>
      <w:tr w:rsidR="008212AF" w14:paraId="325563BC" w14:textId="77777777" w:rsidTr="0095067F">
        <w:trPr>
          <w:tblCellSpacing w:w="15" w:type="dxa"/>
        </w:trPr>
        <w:tc>
          <w:tcPr>
            <w:tcW w:w="0" w:type="auto"/>
            <w:hideMark/>
          </w:tcPr>
          <w:p w14:paraId="2B12AA2E" w14:textId="77777777" w:rsidR="008212AF" w:rsidRDefault="008212AF" w:rsidP="0095067F">
            <w:pPr>
              <w:pStyle w:val="BodyText"/>
            </w:pPr>
            <w:r>
              <w:t>Victoria Police Officers/PSOs dismissed from force (Date Dismissed)</w:t>
            </w:r>
          </w:p>
        </w:tc>
        <w:tc>
          <w:tcPr>
            <w:tcW w:w="0" w:type="auto"/>
            <w:hideMark/>
          </w:tcPr>
          <w:p w14:paraId="061778E9" w14:textId="77777777" w:rsidR="008212AF" w:rsidRDefault="008212AF" w:rsidP="0095067F">
            <w:pPr>
              <w:pStyle w:val="BodyText"/>
              <w:jc w:val="right"/>
            </w:pPr>
            <w:r>
              <w:t>4</w:t>
            </w:r>
          </w:p>
        </w:tc>
        <w:tc>
          <w:tcPr>
            <w:tcW w:w="0" w:type="auto"/>
            <w:hideMark/>
          </w:tcPr>
          <w:p w14:paraId="4D864016" w14:textId="77777777" w:rsidR="008212AF" w:rsidRDefault="008212AF" w:rsidP="0095067F">
            <w:pPr>
              <w:pStyle w:val="BodyText"/>
              <w:jc w:val="right"/>
            </w:pPr>
            <w:r>
              <w:t>2</w:t>
            </w:r>
          </w:p>
        </w:tc>
      </w:tr>
      <w:tr w:rsidR="008212AF" w14:paraId="778D9642" w14:textId="77777777" w:rsidTr="0095067F">
        <w:trPr>
          <w:tblCellSpacing w:w="15" w:type="dxa"/>
        </w:trPr>
        <w:tc>
          <w:tcPr>
            <w:tcW w:w="0" w:type="auto"/>
            <w:hideMark/>
          </w:tcPr>
          <w:p w14:paraId="10DFF1AD" w14:textId="77777777" w:rsidR="008212AF" w:rsidRDefault="008212AF" w:rsidP="0095067F">
            <w:pPr>
              <w:pStyle w:val="BodyText"/>
            </w:pPr>
            <w:r>
              <w:t>Victoria Police Officers/PSOs – All charges dismissed after a discipline inquiry (Last Inquiry Date)</w:t>
            </w:r>
          </w:p>
        </w:tc>
        <w:tc>
          <w:tcPr>
            <w:tcW w:w="0" w:type="auto"/>
            <w:hideMark/>
          </w:tcPr>
          <w:p w14:paraId="7A472D2C" w14:textId="77777777" w:rsidR="008212AF" w:rsidRDefault="008212AF" w:rsidP="0095067F">
            <w:pPr>
              <w:pStyle w:val="BodyText"/>
              <w:jc w:val="right"/>
            </w:pPr>
            <w:r>
              <w:t>11</w:t>
            </w:r>
          </w:p>
        </w:tc>
        <w:tc>
          <w:tcPr>
            <w:tcW w:w="0" w:type="auto"/>
            <w:hideMark/>
          </w:tcPr>
          <w:p w14:paraId="179CDB16" w14:textId="77777777" w:rsidR="008212AF" w:rsidRDefault="008212AF" w:rsidP="0095067F">
            <w:pPr>
              <w:pStyle w:val="BodyText"/>
              <w:jc w:val="right"/>
            </w:pPr>
            <w:r>
              <w:t>-</w:t>
            </w:r>
          </w:p>
        </w:tc>
      </w:tr>
    </w:tbl>
    <w:p w14:paraId="4FEDAAF2" w14:textId="77777777" w:rsidR="00EB6C12" w:rsidRPr="00EB6C12" w:rsidRDefault="008212AF" w:rsidP="00EB6C12">
      <w:pPr>
        <w:pStyle w:val="vicpol---notes---2020-alt"/>
      </w:pPr>
      <w:r w:rsidRPr="00EB6C12">
        <w:t xml:space="preserve">Notes: </w:t>
      </w:r>
    </w:p>
    <w:p w14:paraId="264B05E0" w14:textId="32144D7E" w:rsidR="008212AF" w:rsidRPr="00EB6C12" w:rsidRDefault="008212AF" w:rsidP="00EB6C12">
      <w:pPr>
        <w:pStyle w:val="vicpol---notes---2020-alt"/>
      </w:pPr>
      <w:r w:rsidRPr="00EB6C12">
        <w:t xml:space="preserve">This data only includes discipline outcomes under the </w:t>
      </w:r>
      <w:r w:rsidRPr="00EB6C12">
        <w:rPr>
          <w:rStyle w:val="charoverride-3"/>
        </w:rPr>
        <w:t>Victoria Police Act 2013</w:t>
      </w:r>
      <w:r w:rsidRPr="00EB6C12">
        <w:t xml:space="preserve"> Part 7 that occurred during 2019—2020. A Victoria Police officer can be charged with one or more discipline charges</w:t>
      </w:r>
    </w:p>
    <w:p w14:paraId="272D18C6" w14:textId="77777777" w:rsidR="008212AF" w:rsidRPr="00EB6C12" w:rsidRDefault="008212AF" w:rsidP="00EB6C12">
      <w:pPr>
        <w:pStyle w:val="vicpol---notes---2020-alt"/>
      </w:pPr>
      <w:r w:rsidRPr="00EB6C12">
        <w:t>The data can include a police officer who has charges/outcomes from both s.125 and s.136 proceeding, i.e. they may appear in both columns. The initial charges related to these outcomes may have been laid in 2019—2020, or previous reporting period(s)</w:t>
      </w:r>
    </w:p>
    <w:p w14:paraId="081C38D4" w14:textId="77777777" w:rsidR="008212AF" w:rsidRPr="00EB6C12" w:rsidRDefault="008212AF" w:rsidP="00296A13">
      <w:pPr>
        <w:pStyle w:val="vicpol---notes---2020-alt"/>
        <w:spacing w:after="120"/>
      </w:pPr>
      <w:r w:rsidRPr="00EB6C12">
        <w:t>The data for this report was taken from the Register of Complaints Serious Incidents and Discipline System on 29 July 2020</w:t>
      </w:r>
    </w:p>
    <w:p w14:paraId="3DBCC8C6" w14:textId="77777777" w:rsidR="008212AF" w:rsidRDefault="008212AF" w:rsidP="00296A13">
      <w:pPr>
        <w:pStyle w:val="Heading6"/>
        <w:rPr>
          <w:lang w:val="en-GB"/>
        </w:rPr>
      </w:pPr>
      <w:r>
        <w:rPr>
          <w:rStyle w:val="medium0"/>
          <w:lang w:val="en-GB"/>
        </w:rPr>
        <w:t>Results of Discipline Charge Notices and Inquiries 2019—20</w:t>
      </w:r>
    </w:p>
    <w:tbl>
      <w:tblPr>
        <w:tblW w:w="10206" w:type="dxa"/>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6854"/>
        <w:gridCol w:w="1793"/>
        <w:gridCol w:w="1559"/>
      </w:tblGrid>
      <w:tr w:rsidR="008212AF" w14:paraId="7366908E" w14:textId="77777777" w:rsidTr="00CC73E6">
        <w:trPr>
          <w:tblHeader/>
          <w:tblCellSpacing w:w="15" w:type="dxa"/>
        </w:trPr>
        <w:tc>
          <w:tcPr>
            <w:tcW w:w="0" w:type="auto"/>
            <w:vAlign w:val="center"/>
            <w:hideMark/>
          </w:tcPr>
          <w:p w14:paraId="0E6F30C5" w14:textId="77777777" w:rsidR="008212AF" w:rsidRPr="00296A13" w:rsidRDefault="008212AF" w:rsidP="008212AF">
            <w:pPr>
              <w:pStyle w:val="BodyText"/>
              <w:rPr>
                <w:b/>
                <w:bCs/>
                <w:lang w:val="en-AU"/>
              </w:rPr>
            </w:pPr>
            <w:r w:rsidRPr="00296A13">
              <w:rPr>
                <w:rStyle w:val="heavy"/>
                <w:b/>
                <w:bCs/>
              </w:rPr>
              <w:t>Result</w:t>
            </w:r>
          </w:p>
        </w:tc>
        <w:tc>
          <w:tcPr>
            <w:tcW w:w="1763" w:type="dxa"/>
            <w:vAlign w:val="center"/>
            <w:hideMark/>
          </w:tcPr>
          <w:p w14:paraId="5AAEAB10" w14:textId="77777777" w:rsidR="008212AF" w:rsidRPr="00296A13" w:rsidRDefault="008212AF" w:rsidP="00296A13">
            <w:pPr>
              <w:pStyle w:val="BodyText"/>
              <w:jc w:val="right"/>
              <w:rPr>
                <w:b/>
                <w:bCs/>
              </w:rPr>
            </w:pPr>
            <w:r w:rsidRPr="00296A13">
              <w:rPr>
                <w:rStyle w:val="heavy"/>
                <w:b/>
                <w:bCs/>
              </w:rPr>
              <w:t>Total</w:t>
            </w:r>
          </w:p>
        </w:tc>
        <w:tc>
          <w:tcPr>
            <w:tcW w:w="1514" w:type="dxa"/>
            <w:vAlign w:val="center"/>
            <w:hideMark/>
          </w:tcPr>
          <w:p w14:paraId="79E5792C" w14:textId="77777777" w:rsidR="008212AF" w:rsidRPr="00296A13" w:rsidRDefault="008212AF" w:rsidP="00296A13">
            <w:pPr>
              <w:pStyle w:val="BodyText"/>
              <w:jc w:val="right"/>
              <w:rPr>
                <w:b/>
                <w:bCs/>
              </w:rPr>
            </w:pPr>
            <w:r w:rsidRPr="00296A13">
              <w:rPr>
                <w:rStyle w:val="heavy"/>
                <w:b/>
                <w:bCs/>
              </w:rPr>
              <w:t>% Total</w:t>
            </w:r>
          </w:p>
        </w:tc>
      </w:tr>
      <w:tr w:rsidR="008212AF" w14:paraId="70682861" w14:textId="77777777" w:rsidTr="00CC73E6">
        <w:trPr>
          <w:tblCellSpacing w:w="15" w:type="dxa"/>
        </w:trPr>
        <w:tc>
          <w:tcPr>
            <w:tcW w:w="0" w:type="auto"/>
            <w:vAlign w:val="center"/>
            <w:hideMark/>
          </w:tcPr>
          <w:p w14:paraId="40C4964A" w14:textId="224E8BD4" w:rsidR="008212AF" w:rsidRDefault="008212AF" w:rsidP="008212AF">
            <w:pPr>
              <w:pStyle w:val="BodyText"/>
            </w:pPr>
            <w:r>
              <w:t>Discipline charges found proven s.125 only (Last Inquiry Date)</w:t>
            </w:r>
          </w:p>
        </w:tc>
        <w:tc>
          <w:tcPr>
            <w:tcW w:w="1763" w:type="dxa"/>
            <w:vAlign w:val="center"/>
            <w:hideMark/>
          </w:tcPr>
          <w:p w14:paraId="50C674B7" w14:textId="77777777" w:rsidR="008212AF" w:rsidRDefault="008212AF" w:rsidP="00296A13">
            <w:pPr>
              <w:pStyle w:val="BodyText"/>
              <w:jc w:val="right"/>
            </w:pPr>
            <w:r>
              <w:t>41</w:t>
            </w:r>
          </w:p>
        </w:tc>
        <w:tc>
          <w:tcPr>
            <w:tcW w:w="1514" w:type="dxa"/>
            <w:vAlign w:val="center"/>
            <w:hideMark/>
          </w:tcPr>
          <w:p w14:paraId="68787688" w14:textId="77777777" w:rsidR="008212AF" w:rsidRDefault="008212AF" w:rsidP="00296A13">
            <w:pPr>
              <w:pStyle w:val="BodyText"/>
              <w:jc w:val="right"/>
            </w:pPr>
            <w:r>
              <w:t>71%</w:t>
            </w:r>
          </w:p>
        </w:tc>
      </w:tr>
      <w:tr w:rsidR="008212AF" w14:paraId="31C334AB" w14:textId="77777777" w:rsidTr="00CC73E6">
        <w:trPr>
          <w:tblCellSpacing w:w="15" w:type="dxa"/>
        </w:trPr>
        <w:tc>
          <w:tcPr>
            <w:tcW w:w="0" w:type="auto"/>
            <w:vAlign w:val="center"/>
            <w:hideMark/>
          </w:tcPr>
          <w:p w14:paraId="66E1FD6F" w14:textId="3A571BE8" w:rsidR="008212AF" w:rsidRDefault="008212AF" w:rsidP="008212AF">
            <w:pPr>
              <w:pStyle w:val="BodyText"/>
            </w:pPr>
            <w:r>
              <w:t>Charge dismissed s.125 only (Last Inquiry Date)</w:t>
            </w:r>
          </w:p>
        </w:tc>
        <w:tc>
          <w:tcPr>
            <w:tcW w:w="1763" w:type="dxa"/>
            <w:vAlign w:val="center"/>
            <w:hideMark/>
          </w:tcPr>
          <w:p w14:paraId="06C47042" w14:textId="77777777" w:rsidR="008212AF" w:rsidRDefault="008212AF" w:rsidP="00296A13">
            <w:pPr>
              <w:pStyle w:val="BodyText"/>
              <w:jc w:val="right"/>
            </w:pPr>
            <w:r>
              <w:t>6</w:t>
            </w:r>
          </w:p>
        </w:tc>
        <w:tc>
          <w:tcPr>
            <w:tcW w:w="1514" w:type="dxa"/>
            <w:vAlign w:val="center"/>
            <w:hideMark/>
          </w:tcPr>
          <w:p w14:paraId="39133ACA" w14:textId="77777777" w:rsidR="008212AF" w:rsidRDefault="008212AF" w:rsidP="00296A13">
            <w:pPr>
              <w:pStyle w:val="BodyText"/>
              <w:jc w:val="right"/>
            </w:pPr>
            <w:r>
              <w:t>10%</w:t>
            </w:r>
          </w:p>
        </w:tc>
      </w:tr>
      <w:tr w:rsidR="008212AF" w14:paraId="16042036" w14:textId="77777777" w:rsidTr="00CC73E6">
        <w:trPr>
          <w:tblCellSpacing w:w="15" w:type="dxa"/>
        </w:trPr>
        <w:tc>
          <w:tcPr>
            <w:tcW w:w="0" w:type="auto"/>
            <w:vAlign w:val="center"/>
            <w:hideMark/>
          </w:tcPr>
          <w:p w14:paraId="28C8636E" w14:textId="77777777" w:rsidR="008212AF" w:rsidRDefault="008212AF" w:rsidP="008212AF">
            <w:pPr>
              <w:pStyle w:val="BodyText"/>
            </w:pPr>
            <w:r>
              <w:t xml:space="preserve">Charge s.125 or inquiry s.136 not heard (resigned/retired prior to discipline inquiry) </w:t>
            </w:r>
          </w:p>
        </w:tc>
        <w:tc>
          <w:tcPr>
            <w:tcW w:w="1763" w:type="dxa"/>
            <w:vAlign w:val="center"/>
            <w:hideMark/>
          </w:tcPr>
          <w:p w14:paraId="2A9B4E9A" w14:textId="77777777" w:rsidR="008212AF" w:rsidRDefault="008212AF" w:rsidP="00296A13">
            <w:pPr>
              <w:pStyle w:val="BodyText"/>
              <w:jc w:val="right"/>
            </w:pPr>
            <w:r>
              <w:t>11</w:t>
            </w:r>
          </w:p>
        </w:tc>
        <w:tc>
          <w:tcPr>
            <w:tcW w:w="1514" w:type="dxa"/>
            <w:vAlign w:val="center"/>
            <w:hideMark/>
          </w:tcPr>
          <w:p w14:paraId="2323230B" w14:textId="77777777" w:rsidR="008212AF" w:rsidRDefault="008212AF" w:rsidP="00296A13">
            <w:pPr>
              <w:pStyle w:val="BodyText"/>
              <w:jc w:val="right"/>
            </w:pPr>
            <w:r>
              <w:t>19%</w:t>
            </w:r>
          </w:p>
        </w:tc>
      </w:tr>
      <w:tr w:rsidR="008212AF" w14:paraId="4FD71BF9" w14:textId="77777777" w:rsidTr="00CC73E6">
        <w:trPr>
          <w:tblCellSpacing w:w="15" w:type="dxa"/>
        </w:trPr>
        <w:tc>
          <w:tcPr>
            <w:tcW w:w="0" w:type="auto"/>
            <w:vAlign w:val="center"/>
            <w:hideMark/>
          </w:tcPr>
          <w:p w14:paraId="37546879" w14:textId="77777777" w:rsidR="008212AF" w:rsidRPr="00296A13" w:rsidRDefault="008212AF" w:rsidP="008212AF">
            <w:pPr>
              <w:pStyle w:val="BodyText"/>
              <w:rPr>
                <w:b/>
                <w:bCs/>
              </w:rPr>
            </w:pPr>
            <w:r w:rsidRPr="00296A13">
              <w:rPr>
                <w:rStyle w:val="heavy"/>
                <w:b/>
                <w:bCs/>
              </w:rPr>
              <w:t>Total Charges</w:t>
            </w:r>
          </w:p>
        </w:tc>
        <w:tc>
          <w:tcPr>
            <w:tcW w:w="1763" w:type="dxa"/>
            <w:vAlign w:val="center"/>
            <w:hideMark/>
          </w:tcPr>
          <w:p w14:paraId="3C38ADEB" w14:textId="77777777" w:rsidR="008212AF" w:rsidRPr="00296A13" w:rsidRDefault="008212AF" w:rsidP="00296A13">
            <w:pPr>
              <w:pStyle w:val="BodyText"/>
              <w:jc w:val="right"/>
              <w:rPr>
                <w:b/>
                <w:bCs/>
              </w:rPr>
            </w:pPr>
            <w:r w:rsidRPr="00296A13">
              <w:rPr>
                <w:rStyle w:val="heavy"/>
                <w:b/>
                <w:bCs/>
              </w:rPr>
              <w:t>58</w:t>
            </w:r>
          </w:p>
        </w:tc>
        <w:tc>
          <w:tcPr>
            <w:tcW w:w="1514" w:type="dxa"/>
            <w:vAlign w:val="center"/>
            <w:hideMark/>
          </w:tcPr>
          <w:p w14:paraId="6574E08B" w14:textId="77777777" w:rsidR="008212AF" w:rsidRPr="00296A13" w:rsidRDefault="008212AF" w:rsidP="00296A13">
            <w:pPr>
              <w:pStyle w:val="BodyText"/>
              <w:jc w:val="right"/>
              <w:rPr>
                <w:b/>
                <w:bCs/>
              </w:rPr>
            </w:pPr>
            <w:r w:rsidRPr="00296A13">
              <w:rPr>
                <w:rStyle w:val="heavy"/>
                <w:b/>
                <w:bCs/>
              </w:rPr>
              <w:t>100</w:t>
            </w:r>
          </w:p>
        </w:tc>
      </w:tr>
    </w:tbl>
    <w:p w14:paraId="0A58F361" w14:textId="77777777" w:rsidR="008212AF" w:rsidRDefault="008212AF" w:rsidP="00296A13">
      <w:pPr>
        <w:pStyle w:val="vicpol---notes---2020-alt"/>
      </w:pPr>
      <w:r>
        <w:t xml:space="preserve">Notes: </w:t>
      </w:r>
    </w:p>
    <w:p w14:paraId="117D9480" w14:textId="77777777" w:rsidR="008212AF" w:rsidRDefault="008212AF" w:rsidP="00296A13">
      <w:pPr>
        <w:pStyle w:val="vicpol---notes---2020-alt"/>
      </w:pPr>
      <w:r>
        <w:t>Table includes discipline proceedings arising from public complaints and internally initiated investigations</w:t>
      </w:r>
    </w:p>
    <w:p w14:paraId="19B6B830" w14:textId="77777777" w:rsidR="008212AF" w:rsidRDefault="008212AF" w:rsidP="00296A13">
      <w:pPr>
        <w:pStyle w:val="vicpol---notes---2020-alt"/>
      </w:pPr>
      <w:r>
        <w:t>Discipline charges found proven and discipline charges dismissed only refer to s.125 as s.136 criminal charges have been proven in the criminal court and cannot be dismissed at inquiry. Initial charges related to these outcomes may have been laid in 2019—2020, or the previous reporting period(s)</w:t>
      </w:r>
    </w:p>
    <w:p w14:paraId="11C4BA12" w14:textId="77777777" w:rsidR="008212AF" w:rsidRDefault="008212AF" w:rsidP="00296A13">
      <w:pPr>
        <w:pStyle w:val="vicpol---notes---2020-alt"/>
      </w:pPr>
      <w:r>
        <w:t>Where the police officer resigned or retired prior to the inquiry relates to both s.125 and s.136. All sections are charge centric and not person centric</w:t>
      </w:r>
    </w:p>
    <w:p w14:paraId="4322F398" w14:textId="77777777" w:rsidR="008212AF" w:rsidRDefault="008212AF" w:rsidP="00296A13">
      <w:pPr>
        <w:pStyle w:val="vicpol---notes---2020-alt"/>
      </w:pPr>
      <w:r>
        <w:t>The data relates to outcomes during the reporting period notwithstanding the year in which the public complaint/internal investigation was commenced</w:t>
      </w:r>
    </w:p>
    <w:p w14:paraId="2EE7EAC2" w14:textId="77777777" w:rsidR="008212AF" w:rsidRDefault="008212AF" w:rsidP="00296A13">
      <w:pPr>
        <w:pStyle w:val="vicpol---notes---2020-alt"/>
        <w:spacing w:after="120"/>
      </w:pPr>
      <w:r>
        <w:t>The data for this report was taken from the Register of Complaints Serious Incidents and Discipline System on 29 July 2020</w:t>
      </w:r>
    </w:p>
    <w:p w14:paraId="17951C87" w14:textId="77777777" w:rsidR="00134904" w:rsidRDefault="00134904">
      <w:pPr>
        <w:rPr>
          <w:rStyle w:val="medium0"/>
          <w:rFonts w:asciiTheme="minorHAnsi" w:eastAsiaTheme="majorEastAsia" w:hAnsiTheme="minorHAnsi" w:cs="Times New Roman (Headings CS)"/>
          <w:color w:val="243F60" w:themeColor="accent1" w:themeShade="7F"/>
          <w:lang w:val="en-GB"/>
        </w:rPr>
      </w:pPr>
      <w:r>
        <w:rPr>
          <w:rStyle w:val="medium0"/>
          <w:lang w:val="en-GB"/>
        </w:rPr>
        <w:br w:type="page"/>
      </w:r>
    </w:p>
    <w:p w14:paraId="1225D478" w14:textId="25E32F2A" w:rsidR="008212AF" w:rsidRDefault="008212AF" w:rsidP="00296A13">
      <w:pPr>
        <w:pStyle w:val="Heading6"/>
        <w:rPr>
          <w:lang w:val="en-GB"/>
        </w:rPr>
      </w:pPr>
      <w:r>
        <w:rPr>
          <w:rStyle w:val="medium0"/>
          <w:lang w:val="en-GB"/>
        </w:rPr>
        <w:lastRenderedPageBreak/>
        <w:t>Results of Discipline Charges Determined by Inquiry Officer Review of Sanctions 2019—2020</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3531"/>
        <w:gridCol w:w="1750"/>
        <w:gridCol w:w="1173"/>
        <w:gridCol w:w="2661"/>
        <w:gridCol w:w="1083"/>
      </w:tblGrid>
      <w:tr w:rsidR="008212AF" w14:paraId="1A05153B" w14:textId="77777777" w:rsidTr="00296A13">
        <w:trPr>
          <w:tblHeader/>
          <w:tblCellSpacing w:w="15" w:type="dxa"/>
        </w:trPr>
        <w:tc>
          <w:tcPr>
            <w:tcW w:w="0" w:type="auto"/>
            <w:vAlign w:val="center"/>
            <w:hideMark/>
          </w:tcPr>
          <w:p w14:paraId="5054B7B7" w14:textId="77777777" w:rsidR="008212AF" w:rsidRDefault="008212AF" w:rsidP="008212AF">
            <w:pPr>
              <w:pStyle w:val="BodyText"/>
              <w:rPr>
                <w:lang w:val="en-GB"/>
              </w:rPr>
            </w:pPr>
          </w:p>
        </w:tc>
        <w:tc>
          <w:tcPr>
            <w:tcW w:w="0" w:type="auto"/>
            <w:gridSpan w:val="4"/>
            <w:vAlign w:val="center"/>
            <w:hideMark/>
          </w:tcPr>
          <w:p w14:paraId="5D18C331" w14:textId="77777777" w:rsidR="008212AF" w:rsidRPr="00661F0C" w:rsidRDefault="008212AF" w:rsidP="00296A13">
            <w:pPr>
              <w:pStyle w:val="BodyText"/>
              <w:jc w:val="center"/>
              <w:rPr>
                <w:rFonts w:eastAsiaTheme="minorEastAsia"/>
                <w:b/>
                <w:bCs/>
                <w:i/>
                <w:iCs/>
                <w:sz w:val="24"/>
                <w:szCs w:val="24"/>
              </w:rPr>
            </w:pPr>
            <w:r w:rsidRPr="00661F0C">
              <w:rPr>
                <w:rStyle w:val="heavy"/>
                <w:b/>
                <w:bCs/>
                <w:i/>
                <w:iCs/>
              </w:rPr>
              <w:t>PRSB Review Result</w:t>
            </w:r>
          </w:p>
        </w:tc>
      </w:tr>
      <w:tr w:rsidR="008212AF" w14:paraId="40283A36" w14:textId="77777777" w:rsidTr="00CC73E6">
        <w:trPr>
          <w:tblHeader/>
          <w:tblCellSpacing w:w="15" w:type="dxa"/>
        </w:trPr>
        <w:tc>
          <w:tcPr>
            <w:tcW w:w="0" w:type="auto"/>
            <w:vAlign w:val="center"/>
            <w:hideMark/>
          </w:tcPr>
          <w:p w14:paraId="500C3786" w14:textId="77777777" w:rsidR="008212AF" w:rsidRDefault="008212AF" w:rsidP="008212AF">
            <w:pPr>
              <w:pStyle w:val="BodyText"/>
            </w:pPr>
          </w:p>
        </w:tc>
        <w:tc>
          <w:tcPr>
            <w:tcW w:w="0" w:type="auto"/>
            <w:hideMark/>
          </w:tcPr>
          <w:p w14:paraId="7FBAE744" w14:textId="77777777" w:rsidR="008212AF" w:rsidRPr="00296A13" w:rsidRDefault="008212AF" w:rsidP="00CC73E6">
            <w:pPr>
              <w:pStyle w:val="BodyText"/>
              <w:jc w:val="right"/>
              <w:rPr>
                <w:rFonts w:eastAsiaTheme="minorEastAsia"/>
                <w:b/>
                <w:bCs/>
                <w:sz w:val="24"/>
                <w:szCs w:val="24"/>
              </w:rPr>
            </w:pPr>
            <w:r w:rsidRPr="00296A13">
              <w:rPr>
                <w:rStyle w:val="heavy"/>
                <w:b/>
                <w:bCs/>
              </w:rPr>
              <w:t>Number of Sanctions Reviewed</w:t>
            </w:r>
          </w:p>
        </w:tc>
        <w:tc>
          <w:tcPr>
            <w:tcW w:w="0" w:type="auto"/>
            <w:hideMark/>
          </w:tcPr>
          <w:p w14:paraId="404728DE" w14:textId="77777777" w:rsidR="008212AF" w:rsidRPr="00296A13" w:rsidRDefault="008212AF" w:rsidP="00CC73E6">
            <w:pPr>
              <w:pStyle w:val="BodyText"/>
              <w:jc w:val="right"/>
              <w:rPr>
                <w:b/>
                <w:bCs/>
              </w:rPr>
            </w:pPr>
            <w:r w:rsidRPr="00296A13">
              <w:rPr>
                <w:rStyle w:val="heavy"/>
                <w:b/>
                <w:bCs/>
              </w:rPr>
              <w:t>Sanction Affirmed</w:t>
            </w:r>
          </w:p>
        </w:tc>
        <w:tc>
          <w:tcPr>
            <w:tcW w:w="0" w:type="auto"/>
            <w:hideMark/>
          </w:tcPr>
          <w:p w14:paraId="04F7AE95" w14:textId="77777777" w:rsidR="008212AF" w:rsidRPr="00296A13" w:rsidRDefault="008212AF" w:rsidP="00CC73E6">
            <w:pPr>
              <w:pStyle w:val="BodyText"/>
              <w:jc w:val="right"/>
              <w:rPr>
                <w:b/>
                <w:bCs/>
              </w:rPr>
            </w:pPr>
            <w:r w:rsidRPr="00296A13">
              <w:rPr>
                <w:rStyle w:val="heavy"/>
                <w:b/>
                <w:bCs/>
              </w:rPr>
              <w:t>Sanction Dismissed/Officer Withdrew Appeal</w:t>
            </w:r>
          </w:p>
        </w:tc>
        <w:tc>
          <w:tcPr>
            <w:tcW w:w="0" w:type="auto"/>
            <w:hideMark/>
          </w:tcPr>
          <w:p w14:paraId="2CF14D1E" w14:textId="77777777" w:rsidR="008212AF" w:rsidRPr="00296A13" w:rsidRDefault="008212AF" w:rsidP="00CC73E6">
            <w:pPr>
              <w:pStyle w:val="BodyText"/>
              <w:jc w:val="right"/>
              <w:rPr>
                <w:b/>
                <w:bCs/>
              </w:rPr>
            </w:pPr>
            <w:r w:rsidRPr="00296A13">
              <w:rPr>
                <w:rStyle w:val="heavy"/>
                <w:b/>
                <w:bCs/>
              </w:rPr>
              <w:t>Sanction Varied</w:t>
            </w:r>
          </w:p>
        </w:tc>
      </w:tr>
      <w:tr w:rsidR="008212AF" w14:paraId="4DE9E334" w14:textId="77777777" w:rsidTr="00CC73E6">
        <w:trPr>
          <w:tblCellSpacing w:w="15" w:type="dxa"/>
        </w:trPr>
        <w:tc>
          <w:tcPr>
            <w:tcW w:w="0" w:type="auto"/>
            <w:vAlign w:val="center"/>
            <w:hideMark/>
          </w:tcPr>
          <w:p w14:paraId="624DF9F0" w14:textId="77777777" w:rsidR="008212AF" w:rsidRDefault="008212AF" w:rsidP="008212AF">
            <w:pPr>
              <w:pStyle w:val="BodyText"/>
            </w:pPr>
            <w:r>
              <w:t xml:space="preserve">Discipline Sanctions s.125 (s.132 </w:t>
            </w:r>
            <w:r w:rsidRPr="00661F0C">
              <w:rPr>
                <w:rStyle w:val="light-italic"/>
                <w:i/>
                <w:iCs/>
              </w:rPr>
              <w:t>Victoria Police Act 2013</w:t>
            </w:r>
            <w:r>
              <w:t>) (Last Review Date)</w:t>
            </w:r>
          </w:p>
        </w:tc>
        <w:tc>
          <w:tcPr>
            <w:tcW w:w="0" w:type="auto"/>
            <w:hideMark/>
          </w:tcPr>
          <w:p w14:paraId="647A6199" w14:textId="77777777" w:rsidR="008212AF" w:rsidRDefault="008212AF" w:rsidP="00CC73E6">
            <w:pPr>
              <w:pStyle w:val="BodyText"/>
              <w:jc w:val="right"/>
            </w:pPr>
            <w:r>
              <w:t>3</w:t>
            </w:r>
          </w:p>
        </w:tc>
        <w:tc>
          <w:tcPr>
            <w:tcW w:w="0" w:type="auto"/>
            <w:hideMark/>
          </w:tcPr>
          <w:p w14:paraId="45FF1C9F" w14:textId="77777777" w:rsidR="008212AF" w:rsidRDefault="008212AF" w:rsidP="00CC73E6">
            <w:pPr>
              <w:pStyle w:val="BodyText"/>
              <w:jc w:val="right"/>
            </w:pPr>
            <w:r>
              <w:t>3</w:t>
            </w:r>
          </w:p>
        </w:tc>
        <w:tc>
          <w:tcPr>
            <w:tcW w:w="0" w:type="auto"/>
            <w:hideMark/>
          </w:tcPr>
          <w:p w14:paraId="66F9EB22" w14:textId="77777777" w:rsidR="008212AF" w:rsidRDefault="008212AF" w:rsidP="00CC73E6">
            <w:pPr>
              <w:pStyle w:val="BodyText"/>
              <w:jc w:val="right"/>
            </w:pPr>
            <w:r>
              <w:t>-</w:t>
            </w:r>
          </w:p>
        </w:tc>
        <w:tc>
          <w:tcPr>
            <w:tcW w:w="0" w:type="auto"/>
            <w:hideMark/>
          </w:tcPr>
          <w:p w14:paraId="1CBE5C5B" w14:textId="77777777" w:rsidR="008212AF" w:rsidRDefault="008212AF" w:rsidP="00CC73E6">
            <w:pPr>
              <w:pStyle w:val="BodyText"/>
              <w:jc w:val="right"/>
            </w:pPr>
            <w:r>
              <w:t>-</w:t>
            </w:r>
          </w:p>
        </w:tc>
      </w:tr>
      <w:tr w:rsidR="008212AF" w14:paraId="123A9AF9" w14:textId="77777777" w:rsidTr="00CC73E6">
        <w:trPr>
          <w:tblCellSpacing w:w="15" w:type="dxa"/>
        </w:trPr>
        <w:tc>
          <w:tcPr>
            <w:tcW w:w="0" w:type="auto"/>
            <w:vAlign w:val="center"/>
            <w:hideMark/>
          </w:tcPr>
          <w:p w14:paraId="20BE1B0F" w14:textId="5941604F" w:rsidR="008212AF" w:rsidRDefault="008212AF" w:rsidP="008212AF">
            <w:pPr>
              <w:pStyle w:val="BodyText"/>
            </w:pPr>
            <w:r>
              <w:t xml:space="preserve">Inquiry into Important Matters s.136 </w:t>
            </w:r>
            <w:r w:rsidR="00661F0C">
              <w:br/>
            </w:r>
            <w:r>
              <w:t>(Last Review Date)</w:t>
            </w:r>
          </w:p>
        </w:tc>
        <w:tc>
          <w:tcPr>
            <w:tcW w:w="0" w:type="auto"/>
            <w:hideMark/>
          </w:tcPr>
          <w:p w14:paraId="3820C7C5" w14:textId="77777777" w:rsidR="008212AF" w:rsidRDefault="008212AF" w:rsidP="00CC73E6">
            <w:pPr>
              <w:pStyle w:val="BodyText"/>
              <w:jc w:val="right"/>
            </w:pPr>
            <w:r>
              <w:t>1</w:t>
            </w:r>
          </w:p>
        </w:tc>
        <w:tc>
          <w:tcPr>
            <w:tcW w:w="0" w:type="auto"/>
            <w:hideMark/>
          </w:tcPr>
          <w:p w14:paraId="5C9CA8AE" w14:textId="77777777" w:rsidR="008212AF" w:rsidRDefault="008212AF" w:rsidP="00CC73E6">
            <w:pPr>
              <w:pStyle w:val="BodyText"/>
              <w:jc w:val="right"/>
            </w:pPr>
            <w:r>
              <w:t>1</w:t>
            </w:r>
          </w:p>
        </w:tc>
        <w:tc>
          <w:tcPr>
            <w:tcW w:w="0" w:type="auto"/>
            <w:hideMark/>
          </w:tcPr>
          <w:p w14:paraId="01000C6F" w14:textId="77777777" w:rsidR="008212AF" w:rsidRDefault="008212AF" w:rsidP="00CC73E6">
            <w:pPr>
              <w:pStyle w:val="BodyText"/>
              <w:jc w:val="right"/>
            </w:pPr>
            <w:r>
              <w:t>-</w:t>
            </w:r>
          </w:p>
        </w:tc>
        <w:tc>
          <w:tcPr>
            <w:tcW w:w="0" w:type="auto"/>
            <w:hideMark/>
          </w:tcPr>
          <w:p w14:paraId="79E99D0B" w14:textId="77777777" w:rsidR="008212AF" w:rsidRDefault="008212AF" w:rsidP="00CC73E6">
            <w:pPr>
              <w:pStyle w:val="BodyText"/>
              <w:jc w:val="right"/>
            </w:pPr>
            <w:r>
              <w:t>-</w:t>
            </w:r>
          </w:p>
        </w:tc>
      </w:tr>
    </w:tbl>
    <w:p w14:paraId="6D57F7BB" w14:textId="77777777" w:rsidR="008212AF" w:rsidRDefault="008212AF" w:rsidP="00661F0C">
      <w:pPr>
        <w:pStyle w:val="vicpol---notes---2020-alt"/>
      </w:pPr>
      <w:r>
        <w:t xml:space="preserve">Notes: </w:t>
      </w:r>
    </w:p>
    <w:p w14:paraId="62C7A064" w14:textId="77777777" w:rsidR="008212AF" w:rsidRDefault="008212AF" w:rsidP="00661F0C">
      <w:pPr>
        <w:pStyle w:val="vicpol---notes---2020-alt"/>
      </w:pPr>
      <w:r>
        <w:t>s.146 of the Victoria Police Act 2013 only permits the Police Registration and Services Board (PRSB) to review specific sanctions (i.e. a fine in excess of five times a penalty unit, reduction in rank, seniority, remuneration; transfer to other duties, or dismissal from Victoria Police)</w:t>
      </w:r>
    </w:p>
    <w:p w14:paraId="1F61060E" w14:textId="77777777" w:rsidR="008212AF" w:rsidRDefault="008212AF" w:rsidP="00661F0C">
      <w:pPr>
        <w:pStyle w:val="vicpol---notes---2020-alt"/>
      </w:pPr>
      <w:r>
        <w:t>Data is from each discipline charge or criminal charge that received a sanction and was appealed (it is not person centric but charge centric)</w:t>
      </w:r>
    </w:p>
    <w:p w14:paraId="683205E0" w14:textId="77777777" w:rsidR="008212AF" w:rsidRDefault="008212AF" w:rsidP="00661F0C">
      <w:pPr>
        <w:pStyle w:val="vicpol---notes---2020-alt"/>
      </w:pPr>
      <w:r>
        <w:t>Data relates to reviews completed during the reporting period. Initial sanctions in relation to these reviews may have been handed down in 2019—20, or previous reporting period(s)</w:t>
      </w:r>
    </w:p>
    <w:p w14:paraId="62184474" w14:textId="77777777" w:rsidR="008212AF" w:rsidRDefault="008212AF" w:rsidP="00661F0C">
      <w:pPr>
        <w:pStyle w:val="vicpol---notes---2020-alt"/>
      </w:pPr>
      <w:r>
        <w:t>Discipline sanctions relate to sanctions imposed if a Victoria Police officer/PSO is charged with a breach of discipline under s.125 Victoria Police Act 2013, whereas inquiry into imprisonment matter relates to sanctions imposed if a Victoria Police officer/PSO has been charged under the criminal law with an offence punishable by imprisonment (whether in Victoria or elsewhere) and the offence has been found proven</w:t>
      </w:r>
    </w:p>
    <w:p w14:paraId="58070D6D" w14:textId="77777777" w:rsidR="008212AF" w:rsidRDefault="008212AF" w:rsidP="00661F0C">
      <w:pPr>
        <w:pStyle w:val="vicpol---notes---2020-alt"/>
        <w:spacing w:after="120"/>
      </w:pPr>
      <w:r>
        <w:t>The data for this report was taken from the Register of Complaints Serious Incidents and Discipline System on 29 July 2020</w:t>
      </w:r>
    </w:p>
    <w:p w14:paraId="219AEF08" w14:textId="77777777" w:rsidR="008212AF" w:rsidRDefault="008212AF" w:rsidP="00661F0C">
      <w:pPr>
        <w:pStyle w:val="Heading4"/>
        <w:rPr>
          <w:rFonts w:eastAsia="Times New Roman"/>
        </w:rPr>
      </w:pPr>
      <w:r>
        <w:rPr>
          <w:rFonts w:eastAsia="Times New Roman"/>
        </w:rPr>
        <w:t>Section 12 (1) (c)</w:t>
      </w:r>
    </w:p>
    <w:p w14:paraId="4FD0D6FA" w14:textId="77777777" w:rsidR="008212AF" w:rsidRPr="009D31D7" w:rsidRDefault="008212AF" w:rsidP="008212AF">
      <w:pPr>
        <w:pStyle w:val="BodyText"/>
        <w:rPr>
          <w:rFonts w:eastAsiaTheme="minorEastAsia"/>
          <w:i/>
          <w:iCs/>
          <w:lang w:val="en-GB"/>
        </w:rPr>
      </w:pPr>
      <w:r w:rsidRPr="009D31D7">
        <w:rPr>
          <w:rStyle w:val="light-italic"/>
          <w:i/>
          <w:iCs/>
          <w:lang w:val="en-GB"/>
        </w:rPr>
        <w:t xml:space="preserve">Any action taken by the Chief Commissioner of Police under s.195 during that year. </w:t>
      </w:r>
    </w:p>
    <w:p w14:paraId="19D42331" w14:textId="77777777" w:rsidR="008212AF" w:rsidRDefault="008212AF" w:rsidP="008212AF">
      <w:pPr>
        <w:pStyle w:val="BodyText"/>
        <w:rPr>
          <w:lang w:val="en-GB"/>
        </w:rPr>
      </w:pPr>
      <w:r>
        <w:rPr>
          <w:lang w:val="en-GB"/>
        </w:rPr>
        <w:t>No action was undertaken in accordance with this section of the Act in 2019—20.</w:t>
      </w:r>
    </w:p>
    <w:p w14:paraId="7A56D7A1" w14:textId="77777777" w:rsidR="008212AF" w:rsidRDefault="008212AF" w:rsidP="009D31D7">
      <w:pPr>
        <w:pStyle w:val="Heading4"/>
        <w:rPr>
          <w:rFonts w:eastAsia="Times New Roman"/>
        </w:rPr>
      </w:pPr>
      <w:r>
        <w:rPr>
          <w:rFonts w:eastAsia="Times New Roman"/>
        </w:rPr>
        <w:t>Section 12 (1) (d)</w:t>
      </w:r>
    </w:p>
    <w:p w14:paraId="709B2A9B" w14:textId="77777777" w:rsidR="008212AF" w:rsidRDefault="008212AF" w:rsidP="008212AF">
      <w:pPr>
        <w:pStyle w:val="BodyText"/>
        <w:rPr>
          <w:rFonts w:eastAsiaTheme="minorEastAsia"/>
          <w:lang w:val="en-GB"/>
        </w:rPr>
      </w:pPr>
      <w:r>
        <w:rPr>
          <w:lang w:val="en-GB"/>
        </w:rPr>
        <w:t>The prescribed information in relation to Part 5 (drug and alcohol testing).</w:t>
      </w:r>
    </w:p>
    <w:p w14:paraId="0BBE648A" w14:textId="77777777" w:rsidR="008212AF" w:rsidRDefault="008212AF" w:rsidP="009D31D7">
      <w:pPr>
        <w:pStyle w:val="Heading6"/>
        <w:rPr>
          <w:lang w:val="en-GB"/>
        </w:rPr>
      </w:pPr>
      <w:r>
        <w:rPr>
          <w:rStyle w:val="medium0"/>
          <w:lang w:val="en-GB"/>
        </w:rPr>
        <w:t>Drug and Alcohol Testing of Officers</w:t>
      </w:r>
    </w:p>
    <w:tbl>
      <w:tblPr>
        <w:tblW w:w="10348" w:type="dxa"/>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8647"/>
        <w:gridCol w:w="1701"/>
      </w:tblGrid>
      <w:tr w:rsidR="008212AF" w14:paraId="75072B29" w14:textId="77777777" w:rsidTr="009D31D7">
        <w:trPr>
          <w:tblHeader/>
          <w:tblCellSpacing w:w="15" w:type="dxa"/>
        </w:trPr>
        <w:tc>
          <w:tcPr>
            <w:tcW w:w="8602" w:type="dxa"/>
            <w:vAlign w:val="center"/>
            <w:hideMark/>
          </w:tcPr>
          <w:p w14:paraId="2223A8B9" w14:textId="77777777" w:rsidR="008212AF" w:rsidRPr="009D31D7" w:rsidRDefault="008212AF" w:rsidP="008212AF">
            <w:pPr>
              <w:pStyle w:val="BodyText"/>
              <w:rPr>
                <w:b/>
                <w:bCs/>
                <w:lang w:val="en-AU"/>
              </w:rPr>
            </w:pPr>
            <w:r w:rsidRPr="009D31D7">
              <w:rPr>
                <w:rStyle w:val="heavy"/>
                <w:b/>
                <w:bCs/>
              </w:rPr>
              <w:t>Result</w:t>
            </w:r>
          </w:p>
        </w:tc>
        <w:tc>
          <w:tcPr>
            <w:tcW w:w="1656" w:type="dxa"/>
            <w:vAlign w:val="center"/>
            <w:hideMark/>
          </w:tcPr>
          <w:p w14:paraId="4D0C8996" w14:textId="77777777" w:rsidR="008212AF" w:rsidRPr="009D31D7" w:rsidRDefault="008212AF" w:rsidP="009D31D7">
            <w:pPr>
              <w:pStyle w:val="BodyText"/>
              <w:jc w:val="right"/>
              <w:rPr>
                <w:b/>
                <w:bCs/>
              </w:rPr>
            </w:pPr>
            <w:r w:rsidRPr="009D31D7">
              <w:rPr>
                <w:rStyle w:val="heavy"/>
                <w:b/>
                <w:bCs/>
              </w:rPr>
              <w:t>2019—20 Result</w:t>
            </w:r>
          </w:p>
        </w:tc>
      </w:tr>
      <w:tr w:rsidR="008212AF" w14:paraId="191CB285" w14:textId="77777777" w:rsidTr="009D31D7">
        <w:trPr>
          <w:tblCellSpacing w:w="15" w:type="dxa"/>
        </w:trPr>
        <w:tc>
          <w:tcPr>
            <w:tcW w:w="8602" w:type="dxa"/>
            <w:vAlign w:val="center"/>
            <w:hideMark/>
          </w:tcPr>
          <w:p w14:paraId="2F0FC4C6" w14:textId="77777777" w:rsidR="008212AF" w:rsidRDefault="008212AF" w:rsidP="008212AF">
            <w:pPr>
              <w:pStyle w:val="BodyText"/>
            </w:pPr>
            <w:r>
              <w:t>The number of samples taken during testing</w:t>
            </w:r>
          </w:p>
        </w:tc>
        <w:tc>
          <w:tcPr>
            <w:tcW w:w="1656" w:type="dxa"/>
            <w:vAlign w:val="center"/>
            <w:hideMark/>
          </w:tcPr>
          <w:p w14:paraId="0AFCA398" w14:textId="77777777" w:rsidR="008212AF" w:rsidRDefault="008212AF" w:rsidP="009D31D7">
            <w:pPr>
              <w:pStyle w:val="BodyText"/>
              <w:jc w:val="right"/>
            </w:pPr>
            <w:r>
              <w:t>2,108*</w:t>
            </w:r>
          </w:p>
        </w:tc>
      </w:tr>
      <w:tr w:rsidR="008212AF" w14:paraId="308D364F" w14:textId="77777777" w:rsidTr="009D31D7">
        <w:trPr>
          <w:tblCellSpacing w:w="15" w:type="dxa"/>
        </w:trPr>
        <w:tc>
          <w:tcPr>
            <w:tcW w:w="8602" w:type="dxa"/>
            <w:vAlign w:val="center"/>
            <w:hideMark/>
          </w:tcPr>
          <w:p w14:paraId="7CF969E9" w14:textId="77777777" w:rsidR="008212AF" w:rsidRDefault="008212AF" w:rsidP="008212AF">
            <w:pPr>
              <w:pStyle w:val="BodyText"/>
            </w:pPr>
            <w:r>
              <w:t>The number of persons tested</w:t>
            </w:r>
          </w:p>
        </w:tc>
        <w:tc>
          <w:tcPr>
            <w:tcW w:w="1656" w:type="dxa"/>
            <w:vAlign w:val="center"/>
            <w:hideMark/>
          </w:tcPr>
          <w:p w14:paraId="0761086F" w14:textId="77777777" w:rsidR="008212AF" w:rsidRDefault="008212AF" w:rsidP="009D31D7">
            <w:pPr>
              <w:pStyle w:val="BodyText"/>
              <w:jc w:val="right"/>
            </w:pPr>
            <w:r>
              <w:t>1,057</w:t>
            </w:r>
          </w:p>
        </w:tc>
      </w:tr>
      <w:tr w:rsidR="008212AF" w14:paraId="635F4453" w14:textId="77777777" w:rsidTr="009D31D7">
        <w:trPr>
          <w:tblCellSpacing w:w="15" w:type="dxa"/>
        </w:trPr>
        <w:tc>
          <w:tcPr>
            <w:tcW w:w="8602" w:type="dxa"/>
            <w:vAlign w:val="center"/>
            <w:hideMark/>
          </w:tcPr>
          <w:p w14:paraId="34694014" w14:textId="040DE6C3" w:rsidR="008212AF" w:rsidRDefault="008212AF" w:rsidP="008212AF">
            <w:pPr>
              <w:pStyle w:val="BodyText"/>
            </w:pPr>
            <w:r>
              <w:t xml:space="preserve">The number of those tests that indicated the presence of a drug of dependence or alcohol in a </w:t>
            </w:r>
            <w:r w:rsidR="009D31D7">
              <w:br/>
            </w:r>
            <w:r>
              <w:t>person’s body</w:t>
            </w:r>
          </w:p>
        </w:tc>
        <w:tc>
          <w:tcPr>
            <w:tcW w:w="1656" w:type="dxa"/>
            <w:vAlign w:val="center"/>
            <w:hideMark/>
          </w:tcPr>
          <w:p w14:paraId="44CC0EC4" w14:textId="77777777" w:rsidR="008212AF" w:rsidRDefault="008212AF" w:rsidP="009D31D7">
            <w:pPr>
              <w:pStyle w:val="BodyText"/>
              <w:jc w:val="right"/>
            </w:pPr>
            <w:r>
              <w:t>9</w:t>
            </w:r>
          </w:p>
        </w:tc>
      </w:tr>
    </w:tbl>
    <w:p w14:paraId="58CD1D29" w14:textId="77777777" w:rsidR="008212AF" w:rsidRDefault="008212AF" w:rsidP="009D31D7">
      <w:pPr>
        <w:pStyle w:val="vicpol---notes---2020-alt"/>
      </w:pPr>
      <w:r>
        <w:t xml:space="preserve">Note: </w:t>
      </w:r>
    </w:p>
    <w:p w14:paraId="4FE49525" w14:textId="45246BF6" w:rsidR="008212AF" w:rsidRDefault="008212AF" w:rsidP="009D31D7">
      <w:pPr>
        <w:pStyle w:val="vicpol---notes---2020-alt"/>
      </w:pPr>
      <w:r>
        <w:t>*</w:t>
      </w:r>
      <w:r w:rsidR="009D31D7">
        <w:t xml:space="preserve"> </w:t>
      </w:r>
      <w:r>
        <w:t>Some members may have provided both breath and urine samples when tested once</w:t>
      </w:r>
    </w:p>
    <w:p w14:paraId="56D6D5BD" w14:textId="77777777" w:rsidR="00134904" w:rsidRDefault="00134904">
      <w:pPr>
        <w:rPr>
          <w:rFonts w:ascii="Calibri" w:eastAsia="Times New Roman" w:hAnsi="Calibri" w:cs="Times New Roman (Headings CS)"/>
          <w:b/>
          <w:color w:val="365F91" w:themeColor="accent1" w:themeShade="BF"/>
          <w:sz w:val="30"/>
          <w:szCs w:val="26"/>
          <w:lang w:val="en-GB"/>
        </w:rPr>
      </w:pPr>
      <w:r>
        <w:rPr>
          <w:rFonts w:eastAsia="Times New Roman"/>
          <w:lang w:val="en-GB"/>
        </w:rPr>
        <w:br w:type="page"/>
      </w:r>
    </w:p>
    <w:p w14:paraId="0F3A91D3" w14:textId="4E741858" w:rsidR="008212AF" w:rsidRDefault="008212AF" w:rsidP="009D31D7">
      <w:pPr>
        <w:pStyle w:val="Heading2"/>
        <w:rPr>
          <w:rFonts w:eastAsia="Times New Roman"/>
          <w:lang w:val="en-GB"/>
        </w:rPr>
      </w:pPr>
      <w:r>
        <w:rPr>
          <w:rFonts w:eastAsia="Times New Roman"/>
          <w:lang w:val="en-GB"/>
        </w:rPr>
        <w:lastRenderedPageBreak/>
        <w:t xml:space="preserve">6.13 Report under the </w:t>
      </w:r>
      <w:r w:rsidRPr="009D31D7">
        <w:rPr>
          <w:rStyle w:val="charoverride-9"/>
          <w:rFonts w:eastAsia="Times New Roman"/>
          <w:i/>
          <w:iCs/>
          <w:lang w:val="en-GB"/>
        </w:rPr>
        <w:t>Corrections</w:t>
      </w:r>
      <w:r w:rsidR="009D31D7" w:rsidRPr="009D31D7">
        <w:rPr>
          <w:rFonts w:eastAsia="Times New Roman"/>
          <w:i/>
          <w:iCs/>
          <w:lang w:val="en-GB"/>
        </w:rPr>
        <w:t xml:space="preserve"> </w:t>
      </w:r>
      <w:r w:rsidRPr="009D31D7">
        <w:rPr>
          <w:rStyle w:val="charoverride-9"/>
          <w:rFonts w:eastAsia="Times New Roman"/>
          <w:i/>
          <w:iCs/>
          <w:lang w:val="en-GB"/>
        </w:rPr>
        <w:t>Act 1986</w:t>
      </w:r>
    </w:p>
    <w:p w14:paraId="54F8F5E9" w14:textId="77777777" w:rsidR="008212AF" w:rsidRDefault="008212AF" w:rsidP="008212AF">
      <w:pPr>
        <w:pStyle w:val="BodyText"/>
        <w:rPr>
          <w:rFonts w:eastAsiaTheme="minorEastAsia"/>
          <w:lang w:val="en-GB"/>
        </w:rPr>
      </w:pPr>
      <w:r>
        <w:rPr>
          <w:lang w:val="en-GB"/>
        </w:rPr>
        <w:t xml:space="preserve">Section 9D (3A) of the </w:t>
      </w:r>
      <w:r w:rsidRPr="00FA4986">
        <w:rPr>
          <w:rStyle w:val="light-italic"/>
          <w:i/>
          <w:iCs/>
          <w:lang w:val="en-GB"/>
        </w:rPr>
        <w:t>Corrections Act 1986</w:t>
      </w:r>
      <w:r>
        <w:rPr>
          <w:lang w:val="en-GB"/>
        </w:rPr>
        <w:t xml:space="preserve"> requires the Chief Commissioner to provide to the Minister, for inclusion in the annual report under Part 7 of the </w:t>
      </w:r>
      <w:r w:rsidRPr="00FA4986">
        <w:rPr>
          <w:rStyle w:val="light-italic"/>
          <w:i/>
          <w:iCs/>
          <w:lang w:val="en-GB"/>
        </w:rPr>
        <w:t>Financial Management Act 1994</w:t>
      </w:r>
      <w:r>
        <w:rPr>
          <w:lang w:val="en-GB"/>
        </w:rPr>
        <w:t>, a report on the provision of services by contractors during the financial year. In accordance with s.9D (3A), Victoria Police key actions and achievements in relation to prisoner management in 2019–20 are outlined below.</w:t>
      </w:r>
    </w:p>
    <w:p w14:paraId="6DFED691" w14:textId="118B7FA8" w:rsidR="008212AF" w:rsidRPr="00FB6FB4" w:rsidRDefault="008212AF" w:rsidP="00FB6FB4">
      <w:pPr>
        <w:pStyle w:val="Heading3"/>
        <w:rPr>
          <w:rFonts w:eastAsia="Times New Roman"/>
        </w:rPr>
      </w:pPr>
      <w:r>
        <w:rPr>
          <w:rFonts w:eastAsia="Times New Roman"/>
        </w:rPr>
        <w:t>Me</w:t>
      </w:r>
      <w:r w:rsidRPr="00FA4986">
        <w:t>lbou</w:t>
      </w:r>
      <w:r>
        <w:rPr>
          <w:rFonts w:eastAsia="Times New Roman"/>
        </w:rPr>
        <w:t>rne Custody Centre, Moorabbin Justice Centre, Collingwood Neighbourhood Justice Centre and the Ringwood Court Cells</w:t>
      </w:r>
    </w:p>
    <w:p w14:paraId="647A5A3B" w14:textId="77777777" w:rsidR="008212AF" w:rsidRDefault="008212AF" w:rsidP="008212AF">
      <w:pPr>
        <w:pStyle w:val="BodyText"/>
        <w:rPr>
          <w:rFonts w:eastAsiaTheme="minorEastAsia"/>
          <w:lang w:val="en-GB"/>
        </w:rPr>
      </w:pPr>
      <w:r>
        <w:rPr>
          <w:lang w:val="en-GB"/>
        </w:rPr>
        <w:t xml:space="preserve">Victoria Police manage the Melbourne Custody Centre, Moorabbin Justice Centre, Ringwood Court Cell and Collingwood Neighbourhood Justice Centre facilities under the custody and escort services contract with G4S Australia (G4S). The custody and escort services contract with G4S was extended on 29 March 2020 for a further two consecutive years. </w:t>
      </w:r>
    </w:p>
    <w:p w14:paraId="44E47674" w14:textId="77777777" w:rsidR="008212AF" w:rsidRDefault="008212AF" w:rsidP="00FA4986">
      <w:pPr>
        <w:pStyle w:val="Heading3"/>
        <w:rPr>
          <w:rFonts w:eastAsia="Times New Roman"/>
        </w:rPr>
      </w:pPr>
      <w:r>
        <w:rPr>
          <w:rFonts w:eastAsia="Times New Roman"/>
        </w:rPr>
        <w:t>Ringwood Magistrates’ Court Cells</w:t>
      </w:r>
    </w:p>
    <w:p w14:paraId="0BA124FF" w14:textId="77777777" w:rsidR="008212AF" w:rsidRDefault="008212AF" w:rsidP="008212AF">
      <w:pPr>
        <w:pStyle w:val="BodyText"/>
        <w:rPr>
          <w:rFonts w:eastAsiaTheme="minorEastAsia"/>
          <w:lang w:val="en-GB"/>
        </w:rPr>
      </w:pPr>
      <w:r>
        <w:rPr>
          <w:lang w:val="en-GB"/>
        </w:rPr>
        <w:t xml:space="preserve">In April 2014, Corrections Victoria recommissioned the Ringwood Magistrates’ Court cells, which are managed by G4S to provide custody and escort services as an additional service under the existing contract with Victoria Police. This initiative has positively impacted both the courts and police cells at Ringwood. The G4S escort and custody services at Ringwood Court Cell although operated and managed by Victoria Police, are funded by the Department of Justice and Community Safety. </w:t>
      </w:r>
    </w:p>
    <w:p w14:paraId="401510D8" w14:textId="77777777" w:rsidR="008212AF" w:rsidRDefault="008212AF" w:rsidP="00FA4986">
      <w:pPr>
        <w:pStyle w:val="Heading3"/>
        <w:rPr>
          <w:rFonts w:eastAsia="Times New Roman"/>
        </w:rPr>
      </w:pPr>
      <w:r>
        <w:rPr>
          <w:rFonts w:eastAsia="Times New Roman"/>
        </w:rPr>
        <w:t>Collingwood Neighbourhood Justice Centre</w:t>
      </w:r>
    </w:p>
    <w:p w14:paraId="03340FE1" w14:textId="77777777" w:rsidR="008212AF" w:rsidRDefault="008212AF" w:rsidP="008212AF">
      <w:pPr>
        <w:pStyle w:val="BodyText"/>
        <w:rPr>
          <w:rFonts w:eastAsiaTheme="minorEastAsia"/>
          <w:lang w:val="en-GB"/>
        </w:rPr>
      </w:pPr>
      <w:r>
        <w:rPr>
          <w:lang w:val="en-GB"/>
        </w:rPr>
        <w:t xml:space="preserve">In July 2019, G4S commenced management of the cells within the Collingwood Neighbourhood Justice Centre to provide custody and escort services as an additional service under the existing contract. The custody services at the centre operate three days a week. </w:t>
      </w:r>
    </w:p>
    <w:p w14:paraId="7F51E34E" w14:textId="77777777" w:rsidR="008212AF" w:rsidRDefault="008212AF" w:rsidP="00FA4986">
      <w:pPr>
        <w:pStyle w:val="Heading3"/>
        <w:rPr>
          <w:rFonts w:eastAsia="Times New Roman"/>
        </w:rPr>
      </w:pPr>
      <w:r>
        <w:rPr>
          <w:rFonts w:eastAsia="Times New Roman"/>
        </w:rPr>
        <w:t>Prisoner Escort and Custody Contract Services</w:t>
      </w:r>
    </w:p>
    <w:p w14:paraId="038A2CDD" w14:textId="77777777" w:rsidR="008212AF" w:rsidRDefault="008212AF" w:rsidP="008212AF">
      <w:pPr>
        <w:pStyle w:val="BodyText"/>
        <w:rPr>
          <w:rFonts w:eastAsiaTheme="minorEastAsia"/>
          <w:lang w:val="en-GB"/>
        </w:rPr>
      </w:pPr>
      <w:r>
        <w:rPr>
          <w:lang w:val="en-GB"/>
        </w:rPr>
        <w:t xml:space="preserve">Victoria Police engages G4S as a private contractor responsible for custody and escort services, including court movements within the Melbourne Custody Centre, Moorabbin Justice Centre, Ringwood Court Cell and Collingwood Neighbourhood Justice Centre. G4S works collaboratively with Victoria Police to ensure compliance with the </w:t>
      </w:r>
      <w:r w:rsidRPr="00FA4986">
        <w:rPr>
          <w:rStyle w:val="light-italic"/>
          <w:i/>
          <w:iCs/>
          <w:lang w:val="en-GB"/>
        </w:rPr>
        <w:t>Charter of Human Rights and Responsibilities Act 2006</w:t>
      </w:r>
      <w:r>
        <w:rPr>
          <w:lang w:val="en-GB"/>
        </w:rPr>
        <w:t>, which took effect on 1 January 2008. G4S has ongoing mandatory human rights and responsibilities training for all staff. G4S is accredited with an AS/NZS ISO 9001:2015 Certified Quality Management System.</w:t>
      </w:r>
    </w:p>
    <w:p w14:paraId="66E7D8B3" w14:textId="77777777" w:rsidR="008212AF" w:rsidRDefault="008212AF" w:rsidP="008212AF">
      <w:pPr>
        <w:pStyle w:val="BodyText"/>
        <w:rPr>
          <w:lang w:val="en-GB"/>
        </w:rPr>
      </w:pPr>
      <w:r>
        <w:rPr>
          <w:lang w:val="en-GB"/>
        </w:rPr>
        <w:t>During 2019–20 G4S provided the following contract services:</w:t>
      </w:r>
    </w:p>
    <w:p w14:paraId="677130A1" w14:textId="77777777" w:rsidR="008212AF" w:rsidRDefault="008212AF" w:rsidP="00FA4986">
      <w:pPr>
        <w:pStyle w:val="Heading4"/>
        <w:rPr>
          <w:rFonts w:eastAsia="Times New Roman"/>
        </w:rPr>
      </w:pPr>
      <w:r>
        <w:rPr>
          <w:rFonts w:eastAsia="Times New Roman"/>
        </w:rPr>
        <w:t>Melbourne Custody Centre</w:t>
      </w:r>
    </w:p>
    <w:p w14:paraId="7C637603" w14:textId="7050E9CC" w:rsidR="008212AF" w:rsidRDefault="008212AF" w:rsidP="00343023">
      <w:pPr>
        <w:pStyle w:val="BodyText"/>
        <w:numPr>
          <w:ilvl w:val="0"/>
          <w:numId w:val="29"/>
        </w:numPr>
        <w:rPr>
          <w:rFonts w:eastAsia="Times New Roman"/>
          <w:lang w:val="en-GB"/>
        </w:rPr>
      </w:pPr>
      <w:r>
        <w:rPr>
          <w:rFonts w:eastAsia="Times New Roman"/>
          <w:lang w:val="en-GB"/>
        </w:rPr>
        <w:t>Managed 28,977 prisoner movements (counted in and out). In addition, 353 intoxicated persons were lodged.</w:t>
      </w:r>
    </w:p>
    <w:p w14:paraId="0EB35604" w14:textId="77777777" w:rsidR="008212AF" w:rsidRDefault="008212AF" w:rsidP="00343023">
      <w:pPr>
        <w:pStyle w:val="BodyText"/>
        <w:numPr>
          <w:ilvl w:val="0"/>
          <w:numId w:val="29"/>
        </w:numPr>
        <w:rPr>
          <w:rFonts w:eastAsia="Times New Roman"/>
          <w:lang w:val="en-GB"/>
        </w:rPr>
      </w:pPr>
      <w:r>
        <w:rPr>
          <w:rFonts w:eastAsia="Times New Roman"/>
          <w:lang w:val="en-GB"/>
        </w:rPr>
        <w:t>Managed 16,750 court movements between the Melbourne Custody Centre and Melbourne Magistrates’ Court. This includes 4,577 court movements between the Melbourne Custody Centre and Melbourne Magistrates’ Court Night Court.</w:t>
      </w:r>
    </w:p>
    <w:p w14:paraId="10F793EC" w14:textId="77777777" w:rsidR="008212AF" w:rsidRDefault="008212AF" w:rsidP="00343023">
      <w:pPr>
        <w:pStyle w:val="BodyText"/>
        <w:numPr>
          <w:ilvl w:val="0"/>
          <w:numId w:val="29"/>
        </w:numPr>
        <w:rPr>
          <w:rFonts w:eastAsia="Times New Roman"/>
          <w:lang w:val="en-GB"/>
        </w:rPr>
      </w:pPr>
      <w:r>
        <w:rPr>
          <w:rFonts w:eastAsia="Times New Roman"/>
          <w:lang w:val="en-GB"/>
        </w:rPr>
        <w:t xml:space="preserve">Provided full-time security of prisoners in up to 16 Melbourne Magistrates’ Courts during the day and two Bail and </w:t>
      </w:r>
      <w:r>
        <w:rPr>
          <w:rFonts w:eastAsia="Times New Roman"/>
          <w:lang w:val="en-GB"/>
        </w:rPr>
        <w:br/>
        <w:t>Remand Courts.</w:t>
      </w:r>
    </w:p>
    <w:p w14:paraId="04F28E9E" w14:textId="36E0676F" w:rsidR="008212AF" w:rsidRDefault="008212AF" w:rsidP="00343023">
      <w:pPr>
        <w:pStyle w:val="BodyText"/>
        <w:numPr>
          <w:ilvl w:val="0"/>
          <w:numId w:val="29"/>
        </w:numPr>
        <w:rPr>
          <w:rFonts w:eastAsia="Times New Roman"/>
          <w:lang w:val="en-GB"/>
        </w:rPr>
      </w:pPr>
      <w:r>
        <w:rPr>
          <w:rFonts w:eastAsia="Times New Roman"/>
          <w:lang w:val="en-GB"/>
        </w:rPr>
        <w:t>Facilitated a total of 21,401 visits to prisoners, including 239 visits by relatives and friends, 20,588 legal visits to prisoner clients and 574 police visits to prisoners.</w:t>
      </w:r>
    </w:p>
    <w:p w14:paraId="6855FA9E" w14:textId="77777777" w:rsidR="008212AF" w:rsidRDefault="008212AF" w:rsidP="00343023">
      <w:pPr>
        <w:pStyle w:val="BodyText"/>
        <w:numPr>
          <w:ilvl w:val="0"/>
          <w:numId w:val="29"/>
        </w:numPr>
        <w:rPr>
          <w:rFonts w:eastAsia="Times New Roman"/>
          <w:lang w:val="en-GB"/>
        </w:rPr>
      </w:pPr>
      <w:r>
        <w:rPr>
          <w:rFonts w:eastAsia="Times New Roman"/>
          <w:lang w:val="en-GB"/>
        </w:rPr>
        <w:t>Escorted 37 prisoners to hospital and provided 343.5 hours of guard duties while prisoners received medical treatment.</w:t>
      </w:r>
    </w:p>
    <w:p w14:paraId="457C7A95" w14:textId="77777777" w:rsidR="008212AF" w:rsidRDefault="008212AF" w:rsidP="0075591A">
      <w:pPr>
        <w:pStyle w:val="Heading4"/>
        <w:rPr>
          <w:rFonts w:eastAsia="Times New Roman"/>
        </w:rPr>
      </w:pPr>
      <w:r>
        <w:rPr>
          <w:rFonts w:eastAsia="Times New Roman"/>
        </w:rPr>
        <w:t>Moorabbin Justice Centre</w:t>
      </w:r>
    </w:p>
    <w:p w14:paraId="53777148" w14:textId="77777777" w:rsidR="008212AF" w:rsidRDefault="008212AF" w:rsidP="00343023">
      <w:pPr>
        <w:pStyle w:val="BodyText"/>
        <w:numPr>
          <w:ilvl w:val="0"/>
          <w:numId w:val="30"/>
        </w:numPr>
        <w:rPr>
          <w:rFonts w:eastAsia="Times New Roman"/>
          <w:lang w:val="en-GB"/>
        </w:rPr>
      </w:pPr>
      <w:r>
        <w:rPr>
          <w:rFonts w:eastAsia="Times New Roman"/>
          <w:lang w:val="en-GB"/>
        </w:rPr>
        <w:t>Managed 629 prisoner admissions.</w:t>
      </w:r>
    </w:p>
    <w:p w14:paraId="2841B81D" w14:textId="77777777" w:rsidR="008212AF" w:rsidRDefault="008212AF" w:rsidP="00343023">
      <w:pPr>
        <w:pStyle w:val="BodyText"/>
        <w:numPr>
          <w:ilvl w:val="0"/>
          <w:numId w:val="30"/>
        </w:numPr>
        <w:rPr>
          <w:rFonts w:eastAsia="Times New Roman"/>
          <w:lang w:val="en-GB"/>
        </w:rPr>
      </w:pPr>
      <w:r>
        <w:rPr>
          <w:rFonts w:eastAsia="Times New Roman"/>
          <w:lang w:val="en-GB"/>
        </w:rPr>
        <w:t>Managed 777 court movements.</w:t>
      </w:r>
    </w:p>
    <w:p w14:paraId="7C410C05" w14:textId="77777777" w:rsidR="008212AF" w:rsidRDefault="008212AF" w:rsidP="00343023">
      <w:pPr>
        <w:pStyle w:val="BodyText"/>
        <w:numPr>
          <w:ilvl w:val="0"/>
          <w:numId w:val="30"/>
        </w:numPr>
        <w:rPr>
          <w:rFonts w:eastAsia="Times New Roman"/>
          <w:lang w:val="en-GB"/>
        </w:rPr>
      </w:pPr>
      <w:r>
        <w:rPr>
          <w:rFonts w:eastAsia="Times New Roman"/>
          <w:lang w:val="en-GB"/>
        </w:rPr>
        <w:t>Facilitated 1,397 legal visits to prisoner clients.</w:t>
      </w:r>
    </w:p>
    <w:p w14:paraId="667713B3" w14:textId="77777777" w:rsidR="008212AF" w:rsidRDefault="008212AF" w:rsidP="0075591A">
      <w:pPr>
        <w:pStyle w:val="Heading4"/>
        <w:rPr>
          <w:rFonts w:eastAsia="Times New Roman"/>
        </w:rPr>
      </w:pPr>
      <w:r>
        <w:rPr>
          <w:rFonts w:eastAsia="Times New Roman"/>
        </w:rPr>
        <w:t>Ringwood Magistrates’ Court Cells</w:t>
      </w:r>
    </w:p>
    <w:p w14:paraId="013BABD9" w14:textId="77777777" w:rsidR="008212AF" w:rsidRDefault="008212AF" w:rsidP="00343023">
      <w:pPr>
        <w:pStyle w:val="BodyText"/>
        <w:numPr>
          <w:ilvl w:val="0"/>
          <w:numId w:val="31"/>
        </w:numPr>
        <w:rPr>
          <w:rFonts w:eastAsia="Times New Roman"/>
          <w:lang w:val="en-GB"/>
        </w:rPr>
      </w:pPr>
      <w:r>
        <w:rPr>
          <w:rFonts w:eastAsia="Times New Roman"/>
          <w:lang w:val="en-GB"/>
        </w:rPr>
        <w:t>Managed 1,506 prisoner admissions.</w:t>
      </w:r>
    </w:p>
    <w:p w14:paraId="693C53EF" w14:textId="77777777" w:rsidR="008212AF" w:rsidRDefault="008212AF" w:rsidP="00343023">
      <w:pPr>
        <w:pStyle w:val="BodyText"/>
        <w:numPr>
          <w:ilvl w:val="0"/>
          <w:numId w:val="31"/>
        </w:numPr>
        <w:rPr>
          <w:rFonts w:eastAsia="Times New Roman"/>
          <w:lang w:val="en-GB"/>
        </w:rPr>
      </w:pPr>
      <w:r>
        <w:rPr>
          <w:rFonts w:eastAsia="Times New Roman"/>
          <w:lang w:val="en-GB"/>
        </w:rPr>
        <w:t>Managed 1,714 court movements.</w:t>
      </w:r>
    </w:p>
    <w:p w14:paraId="4A6CE931" w14:textId="77777777" w:rsidR="008212AF" w:rsidRDefault="008212AF" w:rsidP="00343023">
      <w:pPr>
        <w:pStyle w:val="BodyText"/>
        <w:numPr>
          <w:ilvl w:val="0"/>
          <w:numId w:val="31"/>
        </w:numPr>
        <w:rPr>
          <w:rFonts w:eastAsia="Times New Roman"/>
          <w:lang w:val="en-GB"/>
        </w:rPr>
      </w:pPr>
      <w:r>
        <w:rPr>
          <w:rFonts w:eastAsia="Times New Roman"/>
          <w:lang w:val="en-GB"/>
        </w:rPr>
        <w:t>Facilitated 3,091 legal visits to prisoner clients.</w:t>
      </w:r>
    </w:p>
    <w:p w14:paraId="4F3ADB49" w14:textId="77777777" w:rsidR="008212AF" w:rsidRDefault="008212AF" w:rsidP="0075591A">
      <w:pPr>
        <w:pStyle w:val="Heading4"/>
        <w:rPr>
          <w:rFonts w:eastAsia="Times New Roman"/>
        </w:rPr>
      </w:pPr>
      <w:r>
        <w:rPr>
          <w:rFonts w:eastAsia="Times New Roman"/>
        </w:rPr>
        <w:t>Collingwood Neighbourhood Justice Centre</w:t>
      </w:r>
    </w:p>
    <w:p w14:paraId="1FFB5B3C" w14:textId="77777777" w:rsidR="008212AF" w:rsidRDefault="008212AF" w:rsidP="00343023">
      <w:pPr>
        <w:pStyle w:val="BodyText"/>
        <w:numPr>
          <w:ilvl w:val="0"/>
          <w:numId w:val="32"/>
        </w:numPr>
        <w:rPr>
          <w:rFonts w:eastAsia="Times New Roman"/>
          <w:lang w:val="en-GB"/>
        </w:rPr>
      </w:pPr>
      <w:r>
        <w:rPr>
          <w:rFonts w:eastAsia="Times New Roman"/>
          <w:lang w:val="en-GB"/>
        </w:rPr>
        <w:t>Managed 208 prisoner admissions.</w:t>
      </w:r>
    </w:p>
    <w:p w14:paraId="08E7CCDD" w14:textId="77777777" w:rsidR="008212AF" w:rsidRDefault="008212AF" w:rsidP="00343023">
      <w:pPr>
        <w:pStyle w:val="BodyText"/>
        <w:numPr>
          <w:ilvl w:val="0"/>
          <w:numId w:val="32"/>
        </w:numPr>
        <w:rPr>
          <w:rFonts w:eastAsia="Times New Roman"/>
          <w:lang w:val="en-GB"/>
        </w:rPr>
      </w:pPr>
      <w:r>
        <w:rPr>
          <w:rFonts w:eastAsia="Times New Roman"/>
          <w:lang w:val="en-GB"/>
        </w:rPr>
        <w:t>Managed 347 court movements.</w:t>
      </w:r>
    </w:p>
    <w:p w14:paraId="3FAAF960" w14:textId="77777777" w:rsidR="008212AF" w:rsidRDefault="008212AF" w:rsidP="00343023">
      <w:pPr>
        <w:pStyle w:val="BodyText"/>
        <w:numPr>
          <w:ilvl w:val="0"/>
          <w:numId w:val="32"/>
        </w:numPr>
        <w:rPr>
          <w:rFonts w:eastAsia="Times New Roman"/>
          <w:lang w:val="en-GB"/>
        </w:rPr>
      </w:pPr>
      <w:r>
        <w:rPr>
          <w:rFonts w:eastAsia="Times New Roman"/>
          <w:lang w:val="en-GB"/>
        </w:rPr>
        <w:t>Facilitated 735 legal visits to prisoner clients.</w:t>
      </w:r>
    </w:p>
    <w:p w14:paraId="7CAF1B2E" w14:textId="77777777" w:rsidR="006A6198" w:rsidRDefault="006A6198">
      <w:pPr>
        <w:rPr>
          <w:rFonts w:ascii="Calibri" w:eastAsia="Times New Roman" w:hAnsi="Calibri" w:cs="Times New Roman (Headings CS)"/>
          <w:b/>
          <w:color w:val="365F91" w:themeColor="accent1" w:themeShade="BF"/>
          <w:sz w:val="30"/>
          <w:szCs w:val="26"/>
          <w:lang w:val="en-GB"/>
        </w:rPr>
      </w:pPr>
      <w:r>
        <w:rPr>
          <w:rFonts w:eastAsia="Times New Roman"/>
          <w:lang w:val="en-GB"/>
        </w:rPr>
        <w:br w:type="page"/>
      </w:r>
    </w:p>
    <w:p w14:paraId="1D2DAF78" w14:textId="5044DBBF" w:rsidR="008212AF" w:rsidRDefault="008212AF" w:rsidP="0075591A">
      <w:pPr>
        <w:pStyle w:val="Heading2"/>
        <w:rPr>
          <w:rFonts w:eastAsia="Times New Roman"/>
          <w:lang w:val="en-GB"/>
        </w:rPr>
      </w:pPr>
      <w:r>
        <w:rPr>
          <w:rFonts w:eastAsia="Times New Roman"/>
          <w:lang w:val="en-GB"/>
        </w:rPr>
        <w:lastRenderedPageBreak/>
        <w:t>6.14 Compliance with Other Legislation</w:t>
      </w:r>
    </w:p>
    <w:p w14:paraId="7CB14F07" w14:textId="77777777" w:rsidR="008212AF" w:rsidRDefault="008212AF" w:rsidP="0075591A">
      <w:pPr>
        <w:pStyle w:val="Heading3"/>
        <w:rPr>
          <w:rFonts w:eastAsia="Times New Roman"/>
        </w:rPr>
      </w:pPr>
      <w:r w:rsidRPr="0075591A">
        <w:rPr>
          <w:rStyle w:val="charoverride-9"/>
          <w:rFonts w:eastAsia="Times New Roman"/>
          <w:i/>
          <w:iCs/>
          <w:lang w:val="en-GB"/>
        </w:rPr>
        <w:t>Drugs, Poisons and Controlled Substances Act 1981</w:t>
      </w:r>
      <w:r>
        <w:rPr>
          <w:rFonts w:eastAsia="Times New Roman"/>
        </w:rPr>
        <w:t xml:space="preserve"> (section 60S)</w:t>
      </w:r>
    </w:p>
    <w:p w14:paraId="3931C7D7" w14:textId="77777777" w:rsidR="008212AF" w:rsidRDefault="008212AF" w:rsidP="008212AF">
      <w:pPr>
        <w:pStyle w:val="BodyText"/>
        <w:rPr>
          <w:rFonts w:eastAsiaTheme="minorEastAsia"/>
          <w:lang w:val="en-GB"/>
        </w:rPr>
      </w:pPr>
      <w:r>
        <w:rPr>
          <w:lang w:val="en-GB"/>
        </w:rPr>
        <w:t xml:space="preserve">Section 60S of the </w:t>
      </w:r>
      <w:r w:rsidRPr="0075591A">
        <w:rPr>
          <w:rStyle w:val="light-italic"/>
          <w:i/>
          <w:iCs/>
          <w:lang w:val="en-GB"/>
        </w:rPr>
        <w:t>Drugs, Poisons and Controlled Substances Act 1981</w:t>
      </w:r>
      <w:r>
        <w:rPr>
          <w:lang w:val="en-GB"/>
        </w:rPr>
        <w:t xml:space="preserve"> states that the Chief Commissioner is to report on actions under this Division and must provide to the Minister, for inclusion in the annual report of operations under Part 7 of the </w:t>
      </w:r>
      <w:r w:rsidRPr="0075591A">
        <w:rPr>
          <w:rStyle w:val="light-italic"/>
          <w:i/>
          <w:iCs/>
          <w:lang w:val="en-GB"/>
        </w:rPr>
        <w:t>Financial Management Act 1994</w:t>
      </w:r>
      <w:r>
        <w:rPr>
          <w:lang w:val="en-GB"/>
        </w:rPr>
        <w:t>, a report containing:</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7630"/>
        <w:gridCol w:w="305"/>
      </w:tblGrid>
      <w:tr w:rsidR="008212AF" w14:paraId="48ACA8E7" w14:textId="77777777" w:rsidTr="003118CC">
        <w:trPr>
          <w:tblCellSpacing w:w="15" w:type="dxa"/>
        </w:trPr>
        <w:tc>
          <w:tcPr>
            <w:tcW w:w="0" w:type="auto"/>
            <w:gridSpan w:val="2"/>
            <w:vAlign w:val="center"/>
            <w:hideMark/>
          </w:tcPr>
          <w:p w14:paraId="45CC462B" w14:textId="77777777" w:rsidR="008212AF" w:rsidRDefault="008212AF" w:rsidP="008212AF">
            <w:pPr>
              <w:pStyle w:val="BodyText"/>
              <w:rPr>
                <w:lang w:val="en-AU"/>
              </w:rPr>
            </w:pPr>
            <w:r>
              <w:t>(a)</w:t>
            </w:r>
            <w:r>
              <w:tab/>
              <w:t>Number of searches without warrant under section 60E conducted during financial year</w:t>
            </w:r>
          </w:p>
        </w:tc>
      </w:tr>
      <w:tr w:rsidR="008212AF" w14:paraId="3DD1CE18" w14:textId="77777777" w:rsidTr="003118CC">
        <w:trPr>
          <w:tblCellSpacing w:w="15" w:type="dxa"/>
        </w:trPr>
        <w:tc>
          <w:tcPr>
            <w:tcW w:w="0" w:type="auto"/>
            <w:vAlign w:val="center"/>
            <w:hideMark/>
          </w:tcPr>
          <w:p w14:paraId="22D8721F" w14:textId="77777777" w:rsidR="008212AF" w:rsidRDefault="008212AF" w:rsidP="008212AF">
            <w:pPr>
              <w:pStyle w:val="BodyText"/>
            </w:pPr>
            <w:r>
              <w:t>Person under 18 years searched:</w:t>
            </w:r>
          </w:p>
        </w:tc>
        <w:tc>
          <w:tcPr>
            <w:tcW w:w="0" w:type="auto"/>
            <w:vAlign w:val="center"/>
            <w:hideMark/>
          </w:tcPr>
          <w:p w14:paraId="649EDEAF" w14:textId="77777777" w:rsidR="008212AF" w:rsidRDefault="008212AF" w:rsidP="008212AF">
            <w:pPr>
              <w:pStyle w:val="BodyText"/>
            </w:pPr>
            <w:r>
              <w:t>-</w:t>
            </w:r>
          </w:p>
        </w:tc>
      </w:tr>
    </w:tbl>
    <w:tbl>
      <w:tblPr>
        <w:tblpPr w:leftFromText="180" w:rightFromText="180" w:vertAnchor="text" w:horzAnchor="margin" w:tblpY="57"/>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5838"/>
        <w:gridCol w:w="2100"/>
      </w:tblGrid>
      <w:tr w:rsidR="00C45361" w14:paraId="02873701" w14:textId="77777777" w:rsidTr="00C45361">
        <w:trPr>
          <w:tblCellSpacing w:w="15" w:type="dxa"/>
        </w:trPr>
        <w:tc>
          <w:tcPr>
            <w:tcW w:w="7878" w:type="dxa"/>
            <w:gridSpan w:val="2"/>
            <w:vAlign w:val="center"/>
            <w:hideMark/>
          </w:tcPr>
          <w:p w14:paraId="5D864162" w14:textId="77777777" w:rsidR="00C45361" w:rsidRDefault="00C45361" w:rsidP="00C45361">
            <w:pPr>
              <w:pStyle w:val="BodyText"/>
              <w:rPr>
                <w:rFonts w:eastAsiaTheme="minorEastAsia"/>
                <w:lang w:val="en-AU"/>
              </w:rPr>
            </w:pPr>
            <w:r>
              <w:t>(b)</w:t>
            </w:r>
            <w:r>
              <w:tab/>
              <w:t xml:space="preserve">Number of searches of persons irrespective of age without warrant under section 60F </w:t>
            </w:r>
            <w:r>
              <w:br/>
              <w:t>conducted during financial year</w:t>
            </w:r>
          </w:p>
        </w:tc>
      </w:tr>
      <w:tr w:rsidR="00C45361" w14:paraId="4CDD979F" w14:textId="77777777" w:rsidTr="00C45361">
        <w:trPr>
          <w:tblCellSpacing w:w="15" w:type="dxa"/>
        </w:trPr>
        <w:tc>
          <w:tcPr>
            <w:tcW w:w="0" w:type="auto"/>
            <w:vAlign w:val="center"/>
            <w:hideMark/>
          </w:tcPr>
          <w:p w14:paraId="1855D225" w14:textId="77777777" w:rsidR="00C45361" w:rsidRDefault="00C45361" w:rsidP="00C45361">
            <w:pPr>
              <w:pStyle w:val="BodyText"/>
            </w:pPr>
            <w:r>
              <w:t>Persons searched irrespective of age:</w:t>
            </w:r>
          </w:p>
        </w:tc>
        <w:tc>
          <w:tcPr>
            <w:tcW w:w="1083" w:type="dxa"/>
            <w:vAlign w:val="center"/>
            <w:hideMark/>
          </w:tcPr>
          <w:p w14:paraId="2F6B9270" w14:textId="77777777" w:rsidR="00C45361" w:rsidRDefault="00C45361" w:rsidP="00C45361">
            <w:pPr>
              <w:pStyle w:val="BodyText"/>
              <w:jc w:val="right"/>
            </w:pPr>
            <w:r>
              <w:t>1</w:t>
            </w:r>
          </w:p>
        </w:tc>
      </w:tr>
    </w:tbl>
    <w:p w14:paraId="34DC457D" w14:textId="77777777" w:rsidR="008212AF" w:rsidRDefault="008212AF" w:rsidP="008212AF">
      <w:pPr>
        <w:pStyle w:val="BodyText"/>
        <w:rPr>
          <w:rFonts w:eastAsia="Times New Roman"/>
          <w:vanish/>
          <w:lang w:val="en-GB"/>
        </w:rPr>
      </w:pPr>
    </w:p>
    <w:p w14:paraId="285AB106" w14:textId="77777777" w:rsidR="008212AF" w:rsidRDefault="008212AF" w:rsidP="008212AF">
      <w:pPr>
        <w:pStyle w:val="BodyText"/>
        <w:rPr>
          <w:rFonts w:eastAsia="Times New Roman"/>
          <w:vanish/>
          <w:lang w:val="en-GB"/>
        </w:rPr>
      </w:pP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4429"/>
        <w:gridCol w:w="3509"/>
      </w:tblGrid>
      <w:tr w:rsidR="008212AF" w14:paraId="2710484F" w14:textId="77777777" w:rsidTr="003118CC">
        <w:trPr>
          <w:tblCellSpacing w:w="15" w:type="dxa"/>
        </w:trPr>
        <w:tc>
          <w:tcPr>
            <w:tcW w:w="7878" w:type="dxa"/>
            <w:gridSpan w:val="2"/>
            <w:vAlign w:val="center"/>
            <w:hideMark/>
          </w:tcPr>
          <w:p w14:paraId="3A45E934" w14:textId="77777777" w:rsidR="008212AF" w:rsidRDefault="008212AF" w:rsidP="008212AF">
            <w:pPr>
              <w:pStyle w:val="BodyText"/>
              <w:rPr>
                <w:rFonts w:eastAsiaTheme="minorEastAsia"/>
                <w:lang w:val="en-AU"/>
              </w:rPr>
            </w:pPr>
            <w:r>
              <w:t>(c)</w:t>
            </w:r>
            <w:r>
              <w:tab/>
              <w:t>Number and type of volatile substances and items used to inhale a volatile substance seized as a result of conducting those searches</w:t>
            </w:r>
          </w:p>
        </w:tc>
      </w:tr>
      <w:tr w:rsidR="008212AF" w14:paraId="1D8FD067" w14:textId="77777777" w:rsidTr="00C45361">
        <w:trPr>
          <w:tblCellSpacing w:w="15" w:type="dxa"/>
        </w:trPr>
        <w:tc>
          <w:tcPr>
            <w:tcW w:w="0" w:type="auto"/>
            <w:vAlign w:val="center"/>
            <w:hideMark/>
          </w:tcPr>
          <w:p w14:paraId="36B2BF10" w14:textId="77777777" w:rsidR="008212AF" w:rsidRPr="003118CC" w:rsidRDefault="008212AF" w:rsidP="008212AF">
            <w:pPr>
              <w:pStyle w:val="BodyText"/>
              <w:rPr>
                <w:b/>
                <w:bCs/>
              </w:rPr>
            </w:pPr>
            <w:r w:rsidRPr="003118CC">
              <w:rPr>
                <w:rStyle w:val="heavy"/>
                <w:b/>
                <w:bCs/>
              </w:rPr>
              <w:t>Type of substances seized:</w:t>
            </w:r>
          </w:p>
        </w:tc>
        <w:tc>
          <w:tcPr>
            <w:tcW w:w="2789" w:type="dxa"/>
            <w:vAlign w:val="center"/>
            <w:hideMark/>
          </w:tcPr>
          <w:p w14:paraId="0258A3C8" w14:textId="77777777" w:rsidR="008212AF" w:rsidRPr="003118CC" w:rsidRDefault="008212AF" w:rsidP="003118CC">
            <w:pPr>
              <w:pStyle w:val="BodyText"/>
              <w:jc w:val="right"/>
              <w:rPr>
                <w:b/>
                <w:bCs/>
              </w:rPr>
            </w:pPr>
            <w:r w:rsidRPr="003118CC">
              <w:rPr>
                <w:rStyle w:val="heavy"/>
                <w:b/>
                <w:bCs/>
              </w:rPr>
              <w:t>Number of substances seized:</w:t>
            </w:r>
          </w:p>
        </w:tc>
      </w:tr>
      <w:tr w:rsidR="008212AF" w14:paraId="6B6160DE" w14:textId="77777777" w:rsidTr="00C45361">
        <w:trPr>
          <w:tblCellSpacing w:w="15" w:type="dxa"/>
        </w:trPr>
        <w:tc>
          <w:tcPr>
            <w:tcW w:w="0" w:type="auto"/>
            <w:vAlign w:val="center"/>
            <w:hideMark/>
          </w:tcPr>
          <w:p w14:paraId="313AC15C" w14:textId="77777777" w:rsidR="008212AF" w:rsidRDefault="008212AF" w:rsidP="008212AF">
            <w:pPr>
              <w:pStyle w:val="BodyText"/>
            </w:pPr>
            <w:r>
              <w:t>petrol-soaked under garment in plastic bag</w:t>
            </w:r>
          </w:p>
        </w:tc>
        <w:tc>
          <w:tcPr>
            <w:tcW w:w="2789" w:type="dxa"/>
            <w:vAlign w:val="center"/>
            <w:hideMark/>
          </w:tcPr>
          <w:p w14:paraId="3618AAE8" w14:textId="77777777" w:rsidR="008212AF" w:rsidRDefault="008212AF" w:rsidP="003118CC">
            <w:pPr>
              <w:pStyle w:val="BodyText"/>
              <w:jc w:val="right"/>
            </w:pPr>
            <w:r>
              <w:t>1</w:t>
            </w:r>
          </w:p>
        </w:tc>
      </w:tr>
      <w:tr w:rsidR="008212AF" w14:paraId="50B4763C" w14:textId="77777777" w:rsidTr="00C45361">
        <w:trPr>
          <w:tblCellSpacing w:w="15" w:type="dxa"/>
        </w:trPr>
        <w:tc>
          <w:tcPr>
            <w:tcW w:w="0" w:type="auto"/>
            <w:vAlign w:val="center"/>
            <w:hideMark/>
          </w:tcPr>
          <w:p w14:paraId="11CE15A5" w14:textId="77777777" w:rsidR="008212AF" w:rsidRDefault="008212AF" w:rsidP="008212AF">
            <w:pPr>
              <w:pStyle w:val="BodyText"/>
            </w:pPr>
            <w:r>
              <w:t>Texta/Marker</w:t>
            </w:r>
          </w:p>
        </w:tc>
        <w:tc>
          <w:tcPr>
            <w:tcW w:w="2789" w:type="dxa"/>
            <w:vAlign w:val="center"/>
            <w:hideMark/>
          </w:tcPr>
          <w:p w14:paraId="2A210B1F" w14:textId="77777777" w:rsidR="008212AF" w:rsidRDefault="008212AF" w:rsidP="003118CC">
            <w:pPr>
              <w:pStyle w:val="BodyText"/>
              <w:jc w:val="right"/>
            </w:pPr>
            <w:r>
              <w:t>1</w:t>
            </w:r>
          </w:p>
        </w:tc>
      </w:tr>
    </w:tbl>
    <w:tbl>
      <w:tblPr>
        <w:tblpPr w:leftFromText="180" w:rightFromText="180" w:vertAnchor="text" w:horzAnchor="margin" w:tblpY="84"/>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8013"/>
        <w:gridCol w:w="2185"/>
      </w:tblGrid>
      <w:tr w:rsidR="00C45361" w14:paraId="0A9A6DF2" w14:textId="77777777" w:rsidTr="00B952DE">
        <w:trPr>
          <w:tblCellSpacing w:w="15" w:type="dxa"/>
        </w:trPr>
        <w:tc>
          <w:tcPr>
            <w:tcW w:w="10138" w:type="dxa"/>
            <w:gridSpan w:val="2"/>
            <w:hideMark/>
          </w:tcPr>
          <w:p w14:paraId="2FF2A46B" w14:textId="77777777" w:rsidR="00C45361" w:rsidRDefault="00C45361" w:rsidP="00B952DE">
            <w:pPr>
              <w:pStyle w:val="BodyText"/>
              <w:rPr>
                <w:rFonts w:eastAsiaTheme="minorEastAsia"/>
                <w:lang w:val="en-AU"/>
              </w:rPr>
            </w:pPr>
            <w:r>
              <w:t>(d)</w:t>
            </w:r>
            <w:r>
              <w:tab/>
              <w:t>Number and type of volatile substances and items used to inhale a volatile substance received by members of the police force when produced in accordance with a request under section 60H(1)(b)</w:t>
            </w:r>
          </w:p>
        </w:tc>
      </w:tr>
      <w:tr w:rsidR="00C45361" w14:paraId="1611156F" w14:textId="77777777" w:rsidTr="00B952DE">
        <w:trPr>
          <w:tblCellSpacing w:w="15" w:type="dxa"/>
        </w:trPr>
        <w:tc>
          <w:tcPr>
            <w:tcW w:w="6901" w:type="dxa"/>
            <w:hideMark/>
          </w:tcPr>
          <w:p w14:paraId="6178A4EB" w14:textId="77777777" w:rsidR="00C45361" w:rsidRPr="003118CC" w:rsidRDefault="00C45361" w:rsidP="00B952DE">
            <w:pPr>
              <w:pStyle w:val="BodyText"/>
              <w:rPr>
                <w:b/>
                <w:bCs/>
              </w:rPr>
            </w:pPr>
            <w:r w:rsidRPr="003118CC">
              <w:rPr>
                <w:rStyle w:val="heavy"/>
                <w:b/>
                <w:bCs/>
              </w:rPr>
              <w:t>Type of substances seized:</w:t>
            </w:r>
          </w:p>
        </w:tc>
        <w:tc>
          <w:tcPr>
            <w:tcW w:w="3207" w:type="dxa"/>
            <w:hideMark/>
          </w:tcPr>
          <w:p w14:paraId="6C5BBA90" w14:textId="77777777" w:rsidR="00C45361" w:rsidRPr="003118CC" w:rsidRDefault="00C45361" w:rsidP="00B952DE">
            <w:pPr>
              <w:pStyle w:val="BodyText"/>
              <w:jc w:val="right"/>
              <w:rPr>
                <w:b/>
                <w:bCs/>
              </w:rPr>
            </w:pPr>
            <w:r w:rsidRPr="003118CC">
              <w:rPr>
                <w:rStyle w:val="heavy"/>
                <w:b/>
                <w:bCs/>
              </w:rPr>
              <w:t>Number of substances seized:</w:t>
            </w:r>
          </w:p>
        </w:tc>
      </w:tr>
      <w:tr w:rsidR="00C45361" w14:paraId="17B517D7" w14:textId="77777777" w:rsidTr="00B952DE">
        <w:trPr>
          <w:tblCellSpacing w:w="15" w:type="dxa"/>
        </w:trPr>
        <w:tc>
          <w:tcPr>
            <w:tcW w:w="6901" w:type="dxa"/>
            <w:hideMark/>
          </w:tcPr>
          <w:tbl>
            <w:tblPr>
              <w:tblpPr w:leftFromText="180" w:rightFromText="180" w:vertAnchor="text" w:tblpY="70"/>
              <w:tblW w:w="7938" w:type="dxa"/>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1985"/>
              <w:gridCol w:w="5953"/>
            </w:tblGrid>
            <w:tr w:rsidR="00C45361" w14:paraId="2A3782B4" w14:textId="77777777" w:rsidTr="00B952DE">
              <w:trPr>
                <w:tblCellSpacing w:w="15" w:type="dxa"/>
              </w:trPr>
              <w:tc>
                <w:tcPr>
                  <w:tcW w:w="7878" w:type="dxa"/>
                  <w:gridSpan w:val="2"/>
                  <w:hideMark/>
                </w:tcPr>
                <w:p w14:paraId="106FC078" w14:textId="77777777" w:rsidR="00C45361" w:rsidRDefault="00C45361" w:rsidP="00B952DE">
                  <w:pPr>
                    <w:pStyle w:val="BodyText"/>
                    <w:rPr>
                      <w:rFonts w:eastAsiaTheme="minorEastAsia"/>
                      <w:lang w:val="en-AU"/>
                    </w:rPr>
                  </w:pPr>
                  <w:r>
                    <w:t>(e)</w:t>
                  </w:r>
                  <w:r>
                    <w:tab/>
                    <w:t>Number and type of volatile substances and items used to inhale a volatile substance returned to persons under section 60N</w:t>
                  </w:r>
                </w:p>
              </w:tc>
            </w:tr>
            <w:tr w:rsidR="00C45361" w14:paraId="3BF88C14" w14:textId="77777777" w:rsidTr="00B952DE">
              <w:trPr>
                <w:tblCellSpacing w:w="15" w:type="dxa"/>
              </w:trPr>
              <w:tc>
                <w:tcPr>
                  <w:tcW w:w="1940" w:type="dxa"/>
                  <w:hideMark/>
                </w:tcPr>
                <w:p w14:paraId="2E9DF554" w14:textId="58F96BFA" w:rsidR="00C45361" w:rsidRPr="003118CC" w:rsidRDefault="00C45361" w:rsidP="00B952DE">
                  <w:pPr>
                    <w:pStyle w:val="BodyText"/>
                    <w:rPr>
                      <w:b/>
                      <w:bCs/>
                    </w:rPr>
                  </w:pPr>
                  <w:r w:rsidRPr="003118CC">
                    <w:rPr>
                      <w:rStyle w:val="heavy"/>
                      <w:b/>
                      <w:bCs/>
                    </w:rPr>
                    <w:t>Type of</w:t>
                  </w:r>
                  <w:r w:rsidR="00B952DE">
                    <w:rPr>
                      <w:rStyle w:val="heavy"/>
                      <w:b/>
                      <w:bCs/>
                    </w:rPr>
                    <w:t xml:space="preserve">  </w:t>
                  </w:r>
                  <w:r w:rsidRPr="003118CC">
                    <w:rPr>
                      <w:rStyle w:val="heavy"/>
                      <w:b/>
                      <w:bCs/>
                    </w:rPr>
                    <w:t>substances seized:</w:t>
                  </w:r>
                </w:p>
              </w:tc>
              <w:tc>
                <w:tcPr>
                  <w:tcW w:w="5908" w:type="dxa"/>
                  <w:hideMark/>
                </w:tcPr>
                <w:p w14:paraId="7CD96B5B" w14:textId="77777777" w:rsidR="00C45361" w:rsidRPr="003118CC" w:rsidRDefault="00C45361" w:rsidP="00B952DE">
                  <w:pPr>
                    <w:pStyle w:val="BodyText"/>
                    <w:jc w:val="right"/>
                    <w:rPr>
                      <w:b/>
                      <w:bCs/>
                    </w:rPr>
                  </w:pPr>
                  <w:r w:rsidRPr="003118CC">
                    <w:rPr>
                      <w:rStyle w:val="heavy"/>
                      <w:b/>
                      <w:bCs/>
                    </w:rPr>
                    <w:t>Number of substances seized:</w:t>
                  </w:r>
                </w:p>
              </w:tc>
            </w:tr>
            <w:tr w:rsidR="00C45361" w14:paraId="359EFD41" w14:textId="77777777" w:rsidTr="00B952DE">
              <w:trPr>
                <w:tblCellSpacing w:w="15" w:type="dxa"/>
              </w:trPr>
              <w:tc>
                <w:tcPr>
                  <w:tcW w:w="1940" w:type="dxa"/>
                  <w:hideMark/>
                </w:tcPr>
                <w:p w14:paraId="4922A538" w14:textId="77777777" w:rsidR="00C45361" w:rsidRDefault="00C45361" w:rsidP="00B952DE">
                  <w:pPr>
                    <w:pStyle w:val="BodyText"/>
                  </w:pPr>
                </w:p>
              </w:tc>
              <w:tc>
                <w:tcPr>
                  <w:tcW w:w="5908" w:type="dxa"/>
                  <w:hideMark/>
                </w:tcPr>
                <w:p w14:paraId="512939E6" w14:textId="77777777" w:rsidR="00C45361" w:rsidRDefault="00C45361" w:rsidP="00B952DE">
                  <w:pPr>
                    <w:pStyle w:val="BodyText"/>
                    <w:jc w:val="right"/>
                    <w:rPr>
                      <w:rFonts w:eastAsiaTheme="minorEastAsia"/>
                      <w:sz w:val="24"/>
                      <w:szCs w:val="24"/>
                    </w:rPr>
                  </w:pPr>
                  <w:r>
                    <w:t>-</w:t>
                  </w:r>
                </w:p>
              </w:tc>
            </w:tr>
          </w:tbl>
          <w:p w14:paraId="28700530" w14:textId="77777777" w:rsidR="00C45361" w:rsidRDefault="00C45361" w:rsidP="00B952DE">
            <w:pPr>
              <w:pStyle w:val="BodyText"/>
            </w:pPr>
          </w:p>
        </w:tc>
        <w:tc>
          <w:tcPr>
            <w:tcW w:w="3207" w:type="dxa"/>
            <w:hideMark/>
          </w:tcPr>
          <w:p w14:paraId="6C83CF50" w14:textId="77777777" w:rsidR="00C45361" w:rsidRDefault="00C45361" w:rsidP="00B952DE">
            <w:pPr>
              <w:pStyle w:val="BodyText"/>
              <w:jc w:val="right"/>
              <w:rPr>
                <w:rFonts w:eastAsiaTheme="minorEastAsia"/>
                <w:sz w:val="24"/>
                <w:szCs w:val="24"/>
              </w:rPr>
            </w:pPr>
            <w:r>
              <w:t>-</w:t>
            </w:r>
          </w:p>
        </w:tc>
      </w:tr>
    </w:tbl>
    <w:p w14:paraId="3BCE765F" w14:textId="77777777" w:rsidR="008212AF" w:rsidRDefault="008212AF" w:rsidP="008212AF">
      <w:pPr>
        <w:pStyle w:val="BodyText"/>
        <w:rPr>
          <w:rFonts w:eastAsia="Times New Roman"/>
          <w:vanish/>
          <w:lang w:val="en-GB"/>
        </w:rPr>
      </w:pP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2619"/>
        <w:gridCol w:w="5319"/>
      </w:tblGrid>
      <w:tr w:rsidR="008212AF" w14:paraId="65C42E7C" w14:textId="77777777" w:rsidTr="003118CC">
        <w:trPr>
          <w:tblCellSpacing w:w="15" w:type="dxa"/>
        </w:trPr>
        <w:tc>
          <w:tcPr>
            <w:tcW w:w="7878" w:type="dxa"/>
            <w:gridSpan w:val="2"/>
            <w:vAlign w:val="center"/>
            <w:hideMark/>
          </w:tcPr>
          <w:p w14:paraId="7A9FF698" w14:textId="77777777" w:rsidR="008212AF" w:rsidRDefault="008212AF" w:rsidP="008212AF">
            <w:pPr>
              <w:pStyle w:val="BodyText"/>
              <w:rPr>
                <w:rFonts w:eastAsiaTheme="minorEastAsia"/>
                <w:lang w:val="en-AU"/>
              </w:rPr>
            </w:pPr>
            <w:r>
              <w:t>(f)</w:t>
            </w:r>
            <w:r>
              <w:tab/>
              <w:t>Number and type of volatile substances and items used to inhale a volatile substance disposed of or made safe under section 60O</w:t>
            </w:r>
          </w:p>
        </w:tc>
      </w:tr>
      <w:tr w:rsidR="008212AF" w14:paraId="07543F3F" w14:textId="77777777" w:rsidTr="00C45361">
        <w:trPr>
          <w:tblCellSpacing w:w="15" w:type="dxa"/>
        </w:trPr>
        <w:tc>
          <w:tcPr>
            <w:tcW w:w="0" w:type="auto"/>
            <w:vAlign w:val="center"/>
            <w:hideMark/>
          </w:tcPr>
          <w:p w14:paraId="32384242" w14:textId="77777777" w:rsidR="008212AF" w:rsidRPr="003118CC" w:rsidRDefault="008212AF" w:rsidP="008212AF">
            <w:pPr>
              <w:pStyle w:val="BodyText"/>
              <w:rPr>
                <w:b/>
                <w:bCs/>
              </w:rPr>
            </w:pPr>
            <w:r w:rsidRPr="003118CC">
              <w:rPr>
                <w:rStyle w:val="heavy"/>
                <w:b/>
                <w:bCs/>
              </w:rPr>
              <w:t>Type of substances seized:</w:t>
            </w:r>
          </w:p>
        </w:tc>
        <w:tc>
          <w:tcPr>
            <w:tcW w:w="4560" w:type="dxa"/>
            <w:vAlign w:val="center"/>
            <w:hideMark/>
          </w:tcPr>
          <w:p w14:paraId="3352B771" w14:textId="77777777" w:rsidR="008212AF" w:rsidRPr="003118CC" w:rsidRDefault="008212AF" w:rsidP="003118CC">
            <w:pPr>
              <w:pStyle w:val="BodyText"/>
              <w:jc w:val="right"/>
              <w:rPr>
                <w:b/>
                <w:bCs/>
              </w:rPr>
            </w:pPr>
            <w:r w:rsidRPr="003118CC">
              <w:rPr>
                <w:rStyle w:val="heavy"/>
                <w:b/>
                <w:bCs/>
              </w:rPr>
              <w:t>Number of substances seized:</w:t>
            </w:r>
          </w:p>
        </w:tc>
      </w:tr>
      <w:tr w:rsidR="008212AF" w14:paraId="284D427C" w14:textId="77777777" w:rsidTr="00C45361">
        <w:trPr>
          <w:tblCellSpacing w:w="15" w:type="dxa"/>
        </w:trPr>
        <w:tc>
          <w:tcPr>
            <w:tcW w:w="0" w:type="auto"/>
            <w:vAlign w:val="center"/>
            <w:hideMark/>
          </w:tcPr>
          <w:p w14:paraId="460B1B85" w14:textId="77777777" w:rsidR="008212AF" w:rsidRDefault="008212AF" w:rsidP="008212AF">
            <w:pPr>
              <w:pStyle w:val="BodyText"/>
            </w:pPr>
          </w:p>
        </w:tc>
        <w:tc>
          <w:tcPr>
            <w:tcW w:w="4560" w:type="dxa"/>
            <w:vAlign w:val="center"/>
            <w:hideMark/>
          </w:tcPr>
          <w:p w14:paraId="332B89AB" w14:textId="77777777" w:rsidR="008212AF" w:rsidRDefault="008212AF" w:rsidP="003118CC">
            <w:pPr>
              <w:pStyle w:val="BodyText"/>
              <w:jc w:val="right"/>
              <w:rPr>
                <w:rFonts w:eastAsiaTheme="minorEastAsia"/>
                <w:sz w:val="24"/>
                <w:szCs w:val="24"/>
              </w:rPr>
            </w:pPr>
            <w:r>
              <w:t>-</w:t>
            </w:r>
          </w:p>
        </w:tc>
      </w:tr>
    </w:tbl>
    <w:tbl>
      <w:tblPr>
        <w:tblpPr w:leftFromText="180" w:rightFromText="180" w:vertAnchor="text" w:tblpY="92"/>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2618"/>
        <w:gridCol w:w="5320"/>
      </w:tblGrid>
      <w:tr w:rsidR="00C45361" w14:paraId="7202B352" w14:textId="77777777" w:rsidTr="00C45361">
        <w:trPr>
          <w:tblCellSpacing w:w="15" w:type="dxa"/>
        </w:trPr>
        <w:tc>
          <w:tcPr>
            <w:tcW w:w="7878" w:type="dxa"/>
            <w:gridSpan w:val="2"/>
            <w:vAlign w:val="center"/>
            <w:hideMark/>
          </w:tcPr>
          <w:p w14:paraId="655B135D" w14:textId="77777777" w:rsidR="00C45361" w:rsidRDefault="00C45361" w:rsidP="00C45361">
            <w:pPr>
              <w:pStyle w:val="BodyText"/>
              <w:rPr>
                <w:rFonts w:eastAsiaTheme="minorEastAsia"/>
                <w:lang w:val="en-AU"/>
              </w:rPr>
            </w:pPr>
            <w:r>
              <w:t>(g)</w:t>
            </w:r>
            <w:r>
              <w:tab/>
              <w:t>Number and type of volatile substances and items used to inhale a volatile substance forfeited to the Crown under section 60P</w:t>
            </w:r>
          </w:p>
        </w:tc>
      </w:tr>
      <w:tr w:rsidR="00C45361" w14:paraId="34D8B5D8" w14:textId="77777777" w:rsidTr="00C45361">
        <w:trPr>
          <w:tblCellSpacing w:w="15" w:type="dxa"/>
        </w:trPr>
        <w:tc>
          <w:tcPr>
            <w:tcW w:w="0" w:type="auto"/>
            <w:vAlign w:val="center"/>
            <w:hideMark/>
          </w:tcPr>
          <w:p w14:paraId="6CA63724" w14:textId="77777777" w:rsidR="00C45361" w:rsidRPr="003118CC" w:rsidRDefault="00C45361" w:rsidP="00C45361">
            <w:pPr>
              <w:pStyle w:val="BodyText"/>
              <w:rPr>
                <w:b/>
                <w:bCs/>
              </w:rPr>
            </w:pPr>
            <w:r w:rsidRPr="003118CC">
              <w:rPr>
                <w:rStyle w:val="heavy"/>
                <w:b/>
                <w:bCs/>
              </w:rPr>
              <w:t>Type of substances seized:</w:t>
            </w:r>
          </w:p>
        </w:tc>
        <w:tc>
          <w:tcPr>
            <w:tcW w:w="4561" w:type="dxa"/>
            <w:vAlign w:val="center"/>
            <w:hideMark/>
          </w:tcPr>
          <w:p w14:paraId="3F9E3EB7" w14:textId="77777777" w:rsidR="00C45361" w:rsidRPr="003118CC" w:rsidRDefault="00C45361" w:rsidP="00C45361">
            <w:pPr>
              <w:pStyle w:val="BodyText"/>
              <w:jc w:val="right"/>
              <w:rPr>
                <w:b/>
                <w:bCs/>
              </w:rPr>
            </w:pPr>
            <w:r w:rsidRPr="003118CC">
              <w:rPr>
                <w:rStyle w:val="heavy"/>
                <w:b/>
                <w:bCs/>
              </w:rPr>
              <w:t>Number of substances seized:</w:t>
            </w:r>
          </w:p>
        </w:tc>
      </w:tr>
      <w:tr w:rsidR="00C45361" w14:paraId="20314C73" w14:textId="77777777" w:rsidTr="00C45361">
        <w:trPr>
          <w:tblCellSpacing w:w="15" w:type="dxa"/>
        </w:trPr>
        <w:tc>
          <w:tcPr>
            <w:tcW w:w="0" w:type="auto"/>
            <w:vAlign w:val="center"/>
            <w:hideMark/>
          </w:tcPr>
          <w:p w14:paraId="78C4DE41" w14:textId="77777777" w:rsidR="00C45361" w:rsidRDefault="00C45361" w:rsidP="00C45361">
            <w:pPr>
              <w:pStyle w:val="BodyText"/>
            </w:pPr>
          </w:p>
        </w:tc>
        <w:tc>
          <w:tcPr>
            <w:tcW w:w="4561" w:type="dxa"/>
            <w:vAlign w:val="center"/>
            <w:hideMark/>
          </w:tcPr>
          <w:p w14:paraId="338F6C0F" w14:textId="77777777" w:rsidR="00C45361" w:rsidRDefault="00C45361" w:rsidP="00C45361">
            <w:pPr>
              <w:pStyle w:val="BodyText"/>
              <w:jc w:val="right"/>
              <w:rPr>
                <w:rFonts w:eastAsiaTheme="minorEastAsia"/>
                <w:sz w:val="24"/>
                <w:szCs w:val="24"/>
              </w:rPr>
            </w:pPr>
            <w:r>
              <w:t>-</w:t>
            </w:r>
          </w:p>
        </w:tc>
      </w:tr>
    </w:tbl>
    <w:p w14:paraId="36FC4EF6" w14:textId="77777777" w:rsidR="008212AF" w:rsidRDefault="008212AF" w:rsidP="008212AF">
      <w:pPr>
        <w:pStyle w:val="BodyText"/>
        <w:rPr>
          <w:rFonts w:eastAsia="Times New Roman"/>
          <w:lang w:val="en-GB"/>
        </w:rPr>
      </w:pPr>
    </w:p>
    <w:p w14:paraId="1EFFFEB0" w14:textId="77777777" w:rsidR="008212AF" w:rsidRDefault="008212AF" w:rsidP="008212AF">
      <w:pPr>
        <w:pStyle w:val="BodyText"/>
        <w:rPr>
          <w:rFonts w:eastAsia="Times New Roman"/>
          <w:vanish/>
          <w:lang w:val="en-GB"/>
        </w:rPr>
      </w:pP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6946"/>
        <w:gridCol w:w="142"/>
        <w:gridCol w:w="850"/>
        <w:gridCol w:w="50"/>
      </w:tblGrid>
      <w:tr w:rsidR="008212AF" w14:paraId="1ECFD039" w14:textId="77777777" w:rsidTr="003118CC">
        <w:trPr>
          <w:gridAfter w:val="1"/>
          <w:wAfter w:w="5" w:type="dxa"/>
          <w:tblCellSpacing w:w="15" w:type="dxa"/>
        </w:trPr>
        <w:tc>
          <w:tcPr>
            <w:tcW w:w="7893" w:type="dxa"/>
            <w:gridSpan w:val="3"/>
            <w:vAlign w:val="center"/>
            <w:hideMark/>
          </w:tcPr>
          <w:p w14:paraId="5DDA67DF" w14:textId="77777777" w:rsidR="008212AF" w:rsidRDefault="008212AF" w:rsidP="008212AF">
            <w:pPr>
              <w:pStyle w:val="BodyText"/>
              <w:rPr>
                <w:rFonts w:eastAsiaTheme="minorEastAsia"/>
                <w:lang w:val="en-AU"/>
              </w:rPr>
            </w:pPr>
            <w:r>
              <w:t>(h)</w:t>
            </w:r>
            <w:r>
              <w:tab/>
              <w:t>Number of persons apprehended and detained without warrant under section 60L during that financial year</w:t>
            </w:r>
          </w:p>
        </w:tc>
      </w:tr>
      <w:tr w:rsidR="008212AF" w14:paraId="6B135273" w14:textId="77777777" w:rsidTr="003118CC">
        <w:trPr>
          <w:tblCellSpacing w:w="15" w:type="dxa"/>
        </w:trPr>
        <w:tc>
          <w:tcPr>
            <w:tcW w:w="6901" w:type="dxa"/>
            <w:vAlign w:val="center"/>
            <w:hideMark/>
          </w:tcPr>
          <w:p w14:paraId="2573D800" w14:textId="77777777" w:rsidR="008212AF" w:rsidRPr="003118CC" w:rsidRDefault="008212AF" w:rsidP="008212AF">
            <w:pPr>
              <w:pStyle w:val="BodyText"/>
              <w:rPr>
                <w:b/>
                <w:bCs/>
              </w:rPr>
            </w:pPr>
            <w:r w:rsidRPr="003118CC">
              <w:rPr>
                <w:rStyle w:val="heavy"/>
                <w:b/>
                <w:bCs/>
              </w:rPr>
              <w:t>Persons</w:t>
            </w:r>
          </w:p>
        </w:tc>
        <w:tc>
          <w:tcPr>
            <w:tcW w:w="997" w:type="dxa"/>
            <w:gridSpan w:val="3"/>
            <w:vAlign w:val="center"/>
            <w:hideMark/>
          </w:tcPr>
          <w:p w14:paraId="683241CD" w14:textId="77777777" w:rsidR="008212AF" w:rsidRPr="003118CC" w:rsidRDefault="008212AF" w:rsidP="003118CC">
            <w:pPr>
              <w:pStyle w:val="BodyText"/>
              <w:jc w:val="right"/>
              <w:rPr>
                <w:b/>
                <w:bCs/>
              </w:rPr>
            </w:pPr>
            <w:r w:rsidRPr="003118CC">
              <w:rPr>
                <w:rStyle w:val="heavy"/>
                <w:b/>
                <w:bCs/>
              </w:rPr>
              <w:t>Number</w:t>
            </w:r>
          </w:p>
        </w:tc>
      </w:tr>
      <w:tr w:rsidR="008212AF" w14:paraId="34457722" w14:textId="77777777" w:rsidTr="003118CC">
        <w:trPr>
          <w:tblCellSpacing w:w="15" w:type="dxa"/>
        </w:trPr>
        <w:tc>
          <w:tcPr>
            <w:tcW w:w="6901" w:type="dxa"/>
            <w:vAlign w:val="center"/>
            <w:hideMark/>
          </w:tcPr>
          <w:p w14:paraId="5F4F0514" w14:textId="77777777" w:rsidR="008212AF" w:rsidRDefault="008212AF" w:rsidP="008212AF">
            <w:pPr>
              <w:pStyle w:val="BodyText"/>
            </w:pPr>
            <w:r>
              <w:t>Persons (under 18 years) apprehended and detained</w:t>
            </w:r>
          </w:p>
        </w:tc>
        <w:tc>
          <w:tcPr>
            <w:tcW w:w="997" w:type="dxa"/>
            <w:gridSpan w:val="3"/>
            <w:vAlign w:val="center"/>
            <w:hideMark/>
          </w:tcPr>
          <w:p w14:paraId="7582C17B" w14:textId="77777777" w:rsidR="008212AF" w:rsidRDefault="008212AF" w:rsidP="003118CC">
            <w:pPr>
              <w:pStyle w:val="BodyText"/>
              <w:jc w:val="right"/>
            </w:pPr>
            <w:r>
              <w:t>-</w:t>
            </w:r>
          </w:p>
        </w:tc>
      </w:tr>
      <w:tr w:rsidR="008212AF" w14:paraId="6BE55AA5" w14:textId="77777777" w:rsidTr="003118CC">
        <w:trPr>
          <w:gridAfter w:val="1"/>
          <w:wAfter w:w="5" w:type="dxa"/>
          <w:tblCellSpacing w:w="15" w:type="dxa"/>
        </w:trPr>
        <w:tc>
          <w:tcPr>
            <w:tcW w:w="6901" w:type="dxa"/>
            <w:vAlign w:val="center"/>
            <w:hideMark/>
          </w:tcPr>
          <w:p w14:paraId="67F8191C" w14:textId="5B43D78C" w:rsidR="008212AF" w:rsidRDefault="008212AF" w:rsidP="008212AF">
            <w:pPr>
              <w:pStyle w:val="BodyText"/>
            </w:pPr>
            <w:r>
              <w:lastRenderedPageBreak/>
              <w:t>Persons (irrespective of age) apprehended and detained</w:t>
            </w:r>
          </w:p>
        </w:tc>
        <w:tc>
          <w:tcPr>
            <w:tcW w:w="962" w:type="dxa"/>
            <w:gridSpan w:val="2"/>
            <w:vAlign w:val="center"/>
            <w:hideMark/>
          </w:tcPr>
          <w:p w14:paraId="33E82522" w14:textId="77777777" w:rsidR="008212AF" w:rsidRDefault="008212AF" w:rsidP="003118CC">
            <w:pPr>
              <w:pStyle w:val="BodyText"/>
              <w:jc w:val="right"/>
            </w:pPr>
            <w:r>
              <w:t>1</w:t>
            </w:r>
          </w:p>
        </w:tc>
      </w:tr>
      <w:tr w:rsidR="008212AF" w14:paraId="3C8DBC71" w14:textId="77777777" w:rsidTr="003118CC">
        <w:trPr>
          <w:gridAfter w:val="1"/>
          <w:wAfter w:w="5" w:type="dxa"/>
          <w:tblCellSpacing w:w="15" w:type="dxa"/>
        </w:trPr>
        <w:tc>
          <w:tcPr>
            <w:tcW w:w="6901" w:type="dxa"/>
            <w:vAlign w:val="center"/>
            <w:hideMark/>
          </w:tcPr>
          <w:p w14:paraId="58D36F37" w14:textId="77777777" w:rsidR="008212AF" w:rsidRDefault="008212AF" w:rsidP="008212AF">
            <w:pPr>
              <w:pStyle w:val="BodyText"/>
            </w:pPr>
            <w:r>
              <w:t>Male</w:t>
            </w:r>
          </w:p>
        </w:tc>
        <w:tc>
          <w:tcPr>
            <w:tcW w:w="962" w:type="dxa"/>
            <w:gridSpan w:val="2"/>
            <w:vAlign w:val="center"/>
            <w:hideMark/>
          </w:tcPr>
          <w:p w14:paraId="425E73D0" w14:textId="77777777" w:rsidR="008212AF" w:rsidRDefault="008212AF" w:rsidP="003118CC">
            <w:pPr>
              <w:pStyle w:val="BodyText"/>
              <w:jc w:val="right"/>
            </w:pPr>
            <w:r>
              <w:t>1</w:t>
            </w:r>
          </w:p>
        </w:tc>
      </w:tr>
      <w:tr w:rsidR="008212AF" w14:paraId="5B08F66C" w14:textId="77777777" w:rsidTr="003118CC">
        <w:trPr>
          <w:gridAfter w:val="1"/>
          <w:wAfter w:w="5" w:type="dxa"/>
          <w:tblCellSpacing w:w="15" w:type="dxa"/>
        </w:trPr>
        <w:tc>
          <w:tcPr>
            <w:tcW w:w="7043" w:type="dxa"/>
            <w:gridSpan w:val="2"/>
            <w:vAlign w:val="center"/>
            <w:hideMark/>
          </w:tcPr>
          <w:p w14:paraId="248318A3" w14:textId="77777777" w:rsidR="008212AF" w:rsidRDefault="008212AF" w:rsidP="008212AF">
            <w:pPr>
              <w:pStyle w:val="BodyText"/>
            </w:pPr>
            <w:r>
              <w:t>Female</w:t>
            </w:r>
          </w:p>
        </w:tc>
        <w:tc>
          <w:tcPr>
            <w:tcW w:w="820" w:type="dxa"/>
            <w:vAlign w:val="center"/>
            <w:hideMark/>
          </w:tcPr>
          <w:p w14:paraId="5454FA08" w14:textId="77777777" w:rsidR="008212AF" w:rsidRDefault="008212AF" w:rsidP="003118CC">
            <w:pPr>
              <w:pStyle w:val="BodyText"/>
              <w:jc w:val="right"/>
            </w:pPr>
            <w:r>
              <w:t>-</w:t>
            </w:r>
          </w:p>
        </w:tc>
      </w:tr>
      <w:tr w:rsidR="008212AF" w14:paraId="28FECD69" w14:textId="77777777" w:rsidTr="003118CC">
        <w:trPr>
          <w:gridAfter w:val="1"/>
          <w:wAfter w:w="5" w:type="dxa"/>
          <w:tblCellSpacing w:w="15" w:type="dxa"/>
        </w:trPr>
        <w:tc>
          <w:tcPr>
            <w:tcW w:w="7043" w:type="dxa"/>
            <w:gridSpan w:val="2"/>
            <w:vAlign w:val="center"/>
            <w:hideMark/>
          </w:tcPr>
          <w:p w14:paraId="01E26E32" w14:textId="77777777" w:rsidR="008212AF" w:rsidRDefault="008212AF" w:rsidP="008212AF">
            <w:pPr>
              <w:pStyle w:val="BodyText"/>
            </w:pPr>
            <w:r>
              <w:t>Indigenous</w:t>
            </w:r>
          </w:p>
        </w:tc>
        <w:tc>
          <w:tcPr>
            <w:tcW w:w="820" w:type="dxa"/>
            <w:vAlign w:val="center"/>
            <w:hideMark/>
          </w:tcPr>
          <w:p w14:paraId="66AA2949" w14:textId="77777777" w:rsidR="008212AF" w:rsidRDefault="008212AF" w:rsidP="003118CC">
            <w:pPr>
              <w:pStyle w:val="BodyText"/>
              <w:jc w:val="right"/>
            </w:pPr>
            <w:r>
              <w:t>-</w:t>
            </w:r>
          </w:p>
        </w:tc>
      </w:tr>
      <w:tr w:rsidR="008212AF" w14:paraId="5DF52623" w14:textId="77777777" w:rsidTr="003118CC">
        <w:trPr>
          <w:gridAfter w:val="1"/>
          <w:wAfter w:w="5" w:type="dxa"/>
          <w:tblCellSpacing w:w="15" w:type="dxa"/>
        </w:trPr>
        <w:tc>
          <w:tcPr>
            <w:tcW w:w="7043" w:type="dxa"/>
            <w:gridSpan w:val="2"/>
            <w:vAlign w:val="center"/>
            <w:hideMark/>
          </w:tcPr>
          <w:p w14:paraId="521AF13C" w14:textId="77777777" w:rsidR="008212AF" w:rsidRDefault="008212AF" w:rsidP="008212AF">
            <w:pPr>
              <w:pStyle w:val="BodyText"/>
            </w:pPr>
            <w:r>
              <w:t>Non-Indigenous</w:t>
            </w:r>
          </w:p>
        </w:tc>
        <w:tc>
          <w:tcPr>
            <w:tcW w:w="820" w:type="dxa"/>
            <w:vAlign w:val="center"/>
            <w:hideMark/>
          </w:tcPr>
          <w:p w14:paraId="6EA57E8F" w14:textId="77777777" w:rsidR="008212AF" w:rsidRDefault="008212AF" w:rsidP="003118CC">
            <w:pPr>
              <w:pStyle w:val="BodyText"/>
              <w:jc w:val="right"/>
            </w:pPr>
            <w:r>
              <w:t>1</w:t>
            </w:r>
          </w:p>
        </w:tc>
      </w:tr>
    </w:tbl>
    <w:p w14:paraId="20C50607" w14:textId="77777777" w:rsidR="008212AF" w:rsidRDefault="008212AF" w:rsidP="003118CC">
      <w:pPr>
        <w:pStyle w:val="vicpol---notes---2020-alt"/>
      </w:pPr>
      <w:r>
        <w:t xml:space="preserve">Note: </w:t>
      </w:r>
    </w:p>
    <w:p w14:paraId="4184F0F1" w14:textId="77777777" w:rsidR="008212AF" w:rsidRDefault="008212AF" w:rsidP="003118CC">
      <w:pPr>
        <w:pStyle w:val="vicpol---notes---2020-alt"/>
      </w:pPr>
      <w:r>
        <w:t>Each contact or occasion may involve multiple items or substances. Figures do not include prescribed or prohibited volatile substances. Incidents may involve persons detained or transported under different legislative provisions resulting from the initial contact</w:t>
      </w:r>
    </w:p>
    <w:p w14:paraId="241C2272" w14:textId="77777777" w:rsidR="008212AF" w:rsidRPr="003118CC" w:rsidRDefault="008212AF" w:rsidP="003118CC">
      <w:pPr>
        <w:pStyle w:val="Heading3"/>
        <w:rPr>
          <w:rFonts w:eastAsia="Times New Roman"/>
          <w:i/>
          <w:iCs/>
        </w:rPr>
      </w:pPr>
      <w:r w:rsidRPr="003118CC">
        <w:rPr>
          <w:rStyle w:val="charoverride-9"/>
          <w:rFonts w:eastAsia="Times New Roman"/>
          <w:i/>
          <w:iCs/>
          <w:lang w:val="en-GB"/>
        </w:rPr>
        <w:t>Control of Weapons Act 1990</w:t>
      </w:r>
      <w:r w:rsidRPr="003118CC">
        <w:rPr>
          <w:rFonts w:eastAsia="Times New Roman"/>
          <w:i/>
          <w:iCs/>
        </w:rPr>
        <w:t xml:space="preserve"> </w:t>
      </w:r>
    </w:p>
    <w:p w14:paraId="66624189" w14:textId="77777777" w:rsidR="008212AF" w:rsidRDefault="008212AF" w:rsidP="008212AF">
      <w:pPr>
        <w:pStyle w:val="BodyText"/>
        <w:rPr>
          <w:rFonts w:eastAsiaTheme="minorEastAsia"/>
          <w:lang w:val="en-GB"/>
        </w:rPr>
      </w:pPr>
      <w:r>
        <w:rPr>
          <w:lang w:val="en-GB"/>
        </w:rPr>
        <w:t xml:space="preserve">Section 10B of the </w:t>
      </w:r>
      <w:r w:rsidRPr="00495E32">
        <w:rPr>
          <w:rStyle w:val="light-italic"/>
          <w:i/>
          <w:iCs/>
          <w:lang w:val="en-GB"/>
        </w:rPr>
        <w:t>Control of Weapons Act 1990</w:t>
      </w:r>
      <w:r w:rsidRPr="00495E32">
        <w:rPr>
          <w:i/>
          <w:iCs/>
          <w:lang w:val="en-GB"/>
        </w:rPr>
        <w:t xml:space="preserve"> </w:t>
      </w:r>
      <w:r>
        <w:rPr>
          <w:lang w:val="en-GB"/>
        </w:rPr>
        <w:t xml:space="preserve">states that the Chief Commissioner is to report on actions under this Division, and must provide to the Minister, for inclusion in the annual report of operations under Part 7 of the </w:t>
      </w:r>
      <w:r w:rsidRPr="00495E32">
        <w:rPr>
          <w:rStyle w:val="light-italic"/>
          <w:i/>
          <w:iCs/>
          <w:lang w:val="en-GB"/>
        </w:rPr>
        <w:t>Financial Management Act 1994</w:t>
      </w:r>
      <w:r>
        <w:rPr>
          <w:lang w:val="en-GB"/>
        </w:rPr>
        <w:t>, a report on searches without warrant under sections 10A or 10AA and the number of strip searches under section 10G.</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4009"/>
        <w:gridCol w:w="1718"/>
      </w:tblGrid>
      <w:tr w:rsidR="008212AF" w14:paraId="573F732B" w14:textId="77777777" w:rsidTr="00495E32">
        <w:trPr>
          <w:tblCellSpacing w:w="15" w:type="dxa"/>
        </w:trPr>
        <w:tc>
          <w:tcPr>
            <w:tcW w:w="0" w:type="auto"/>
            <w:gridSpan w:val="2"/>
            <w:vAlign w:val="center"/>
            <w:hideMark/>
          </w:tcPr>
          <w:p w14:paraId="6279019B" w14:textId="5D43A5DA" w:rsidR="008212AF" w:rsidRDefault="008212AF" w:rsidP="008212AF">
            <w:pPr>
              <w:pStyle w:val="BodyText"/>
              <w:rPr>
                <w:lang w:val="en-AU"/>
              </w:rPr>
            </w:pPr>
            <w:r>
              <w:t>The number of searches without warrant under sections 10A or 10AA</w:t>
            </w:r>
          </w:p>
        </w:tc>
      </w:tr>
      <w:tr w:rsidR="008212AF" w14:paraId="7E2E96D0" w14:textId="77777777" w:rsidTr="00495E32">
        <w:trPr>
          <w:tblCellSpacing w:w="15" w:type="dxa"/>
        </w:trPr>
        <w:tc>
          <w:tcPr>
            <w:tcW w:w="0" w:type="auto"/>
            <w:vAlign w:val="center"/>
            <w:hideMark/>
          </w:tcPr>
          <w:p w14:paraId="38322CFC" w14:textId="77777777" w:rsidR="008212AF" w:rsidRPr="00495E32" w:rsidRDefault="008212AF" w:rsidP="008212AF">
            <w:pPr>
              <w:pStyle w:val="BodyText"/>
              <w:rPr>
                <w:b/>
                <w:bCs/>
              </w:rPr>
            </w:pPr>
            <w:r w:rsidRPr="00495E32">
              <w:rPr>
                <w:rStyle w:val="heavy"/>
                <w:b/>
                <w:bCs/>
              </w:rPr>
              <w:t>Search Type</w:t>
            </w:r>
          </w:p>
        </w:tc>
        <w:tc>
          <w:tcPr>
            <w:tcW w:w="0" w:type="auto"/>
            <w:vAlign w:val="center"/>
            <w:hideMark/>
          </w:tcPr>
          <w:p w14:paraId="77F49CC1" w14:textId="77777777" w:rsidR="008212AF" w:rsidRPr="00495E32" w:rsidRDefault="008212AF" w:rsidP="00495E32">
            <w:pPr>
              <w:pStyle w:val="BodyText"/>
              <w:jc w:val="right"/>
              <w:rPr>
                <w:b/>
                <w:bCs/>
              </w:rPr>
            </w:pPr>
            <w:r w:rsidRPr="00495E32">
              <w:rPr>
                <w:rStyle w:val="heavy"/>
                <w:b/>
                <w:bCs/>
              </w:rPr>
              <w:t>Number</w:t>
            </w:r>
          </w:p>
        </w:tc>
      </w:tr>
      <w:tr w:rsidR="008212AF" w14:paraId="372B82E4" w14:textId="77777777" w:rsidTr="00495E32">
        <w:trPr>
          <w:tblCellSpacing w:w="15" w:type="dxa"/>
        </w:trPr>
        <w:tc>
          <w:tcPr>
            <w:tcW w:w="0" w:type="auto"/>
            <w:vAlign w:val="center"/>
            <w:hideMark/>
          </w:tcPr>
          <w:p w14:paraId="5C5CAFC2" w14:textId="77777777" w:rsidR="008212AF" w:rsidRDefault="008212AF" w:rsidP="008212AF">
            <w:pPr>
              <w:pStyle w:val="BodyText"/>
            </w:pPr>
            <w:r>
              <w:t>Searches Conducted</w:t>
            </w:r>
          </w:p>
        </w:tc>
        <w:tc>
          <w:tcPr>
            <w:tcW w:w="0" w:type="auto"/>
            <w:vAlign w:val="center"/>
            <w:hideMark/>
          </w:tcPr>
          <w:p w14:paraId="6ACF8B9A" w14:textId="77777777" w:rsidR="008212AF" w:rsidRDefault="008212AF" w:rsidP="00495E32">
            <w:pPr>
              <w:pStyle w:val="BodyText"/>
              <w:jc w:val="right"/>
            </w:pPr>
            <w:r>
              <w:t>1,170</w:t>
            </w:r>
          </w:p>
        </w:tc>
      </w:tr>
    </w:tbl>
    <w:p w14:paraId="1B4926B1" w14:textId="77777777" w:rsidR="008212AF" w:rsidRDefault="008212AF" w:rsidP="00495E32">
      <w:pPr>
        <w:pStyle w:val="Heading4"/>
        <w:rPr>
          <w:rFonts w:eastAsia="Times New Roman"/>
        </w:rPr>
      </w:pPr>
      <w:r>
        <w:rPr>
          <w:rFonts w:eastAsia="Times New Roman"/>
        </w:rPr>
        <w:t xml:space="preserve">Prohibited, Dangerous and Controlled Weapons Found as a Result of a </w:t>
      </w:r>
      <w:r w:rsidRPr="00495E32">
        <w:rPr>
          <w:rStyle w:val="charoverride-9"/>
          <w:rFonts w:eastAsia="Times New Roman"/>
          <w:i/>
          <w:iCs/>
          <w:lang w:val="en-GB"/>
        </w:rPr>
        <w:t>Control of Weapons Act 1990</w:t>
      </w:r>
      <w:r>
        <w:rPr>
          <w:rFonts w:eastAsia="Times New Roman"/>
        </w:rPr>
        <w:t xml:space="preserve"> Search</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2639"/>
        <w:gridCol w:w="3031"/>
      </w:tblGrid>
      <w:tr w:rsidR="008212AF" w14:paraId="231DCC0F" w14:textId="77777777" w:rsidTr="00FB6FB4">
        <w:trPr>
          <w:tblHeader/>
          <w:tblCellSpacing w:w="15" w:type="dxa"/>
        </w:trPr>
        <w:tc>
          <w:tcPr>
            <w:tcW w:w="0" w:type="auto"/>
            <w:vAlign w:val="center"/>
            <w:hideMark/>
          </w:tcPr>
          <w:p w14:paraId="605E212D" w14:textId="77777777" w:rsidR="008212AF" w:rsidRPr="00495E32" w:rsidRDefault="008212AF" w:rsidP="008212AF">
            <w:pPr>
              <w:pStyle w:val="BodyText"/>
              <w:rPr>
                <w:rFonts w:eastAsiaTheme="minorEastAsia"/>
                <w:b/>
                <w:bCs/>
                <w:lang w:val="en-AU"/>
              </w:rPr>
            </w:pPr>
            <w:r w:rsidRPr="00495E32">
              <w:rPr>
                <w:rStyle w:val="heavy"/>
                <w:b/>
                <w:bCs/>
              </w:rPr>
              <w:t>Weapon Type</w:t>
            </w:r>
          </w:p>
        </w:tc>
        <w:tc>
          <w:tcPr>
            <w:tcW w:w="2986" w:type="dxa"/>
            <w:vAlign w:val="center"/>
            <w:hideMark/>
          </w:tcPr>
          <w:p w14:paraId="162BA320" w14:textId="77777777" w:rsidR="008212AF" w:rsidRPr="00495E32" w:rsidRDefault="008212AF" w:rsidP="00495E32">
            <w:pPr>
              <w:pStyle w:val="BodyText"/>
              <w:jc w:val="right"/>
              <w:rPr>
                <w:b/>
                <w:bCs/>
              </w:rPr>
            </w:pPr>
            <w:r w:rsidRPr="00495E32">
              <w:rPr>
                <w:rStyle w:val="heavy"/>
                <w:b/>
                <w:bCs/>
              </w:rPr>
              <w:t>Number</w:t>
            </w:r>
          </w:p>
        </w:tc>
      </w:tr>
      <w:tr w:rsidR="008212AF" w14:paraId="6D96EB40" w14:textId="77777777" w:rsidTr="00FB6FB4">
        <w:trPr>
          <w:trHeight w:val="217"/>
          <w:tblCellSpacing w:w="15" w:type="dxa"/>
        </w:trPr>
        <w:tc>
          <w:tcPr>
            <w:tcW w:w="5610" w:type="dxa"/>
            <w:gridSpan w:val="2"/>
            <w:vAlign w:val="center"/>
            <w:hideMark/>
          </w:tcPr>
          <w:p w14:paraId="492A0F39" w14:textId="77777777" w:rsidR="008212AF" w:rsidRPr="00495E32" w:rsidRDefault="008212AF" w:rsidP="00495E32">
            <w:pPr>
              <w:pStyle w:val="BodyText"/>
              <w:rPr>
                <w:b/>
                <w:bCs/>
              </w:rPr>
            </w:pPr>
            <w:r w:rsidRPr="00495E32">
              <w:rPr>
                <w:rStyle w:val="heavy"/>
                <w:b/>
                <w:bCs/>
              </w:rPr>
              <w:t>Prohibited Weapons</w:t>
            </w:r>
          </w:p>
        </w:tc>
      </w:tr>
      <w:tr w:rsidR="008212AF" w14:paraId="6E521688" w14:textId="77777777" w:rsidTr="00FB6FB4">
        <w:trPr>
          <w:tblCellSpacing w:w="15" w:type="dxa"/>
        </w:trPr>
        <w:tc>
          <w:tcPr>
            <w:tcW w:w="0" w:type="auto"/>
            <w:vAlign w:val="center"/>
            <w:hideMark/>
          </w:tcPr>
          <w:p w14:paraId="51CBE585" w14:textId="77777777" w:rsidR="008212AF" w:rsidRDefault="008212AF" w:rsidP="008212AF">
            <w:pPr>
              <w:pStyle w:val="BodyText"/>
            </w:pPr>
            <w:r>
              <w:t>Slingshot</w:t>
            </w:r>
          </w:p>
        </w:tc>
        <w:tc>
          <w:tcPr>
            <w:tcW w:w="2986" w:type="dxa"/>
            <w:vAlign w:val="center"/>
            <w:hideMark/>
          </w:tcPr>
          <w:p w14:paraId="1630EF1E" w14:textId="77777777" w:rsidR="008212AF" w:rsidRDefault="008212AF" w:rsidP="00495E32">
            <w:pPr>
              <w:pStyle w:val="BodyText"/>
              <w:jc w:val="right"/>
            </w:pPr>
            <w:r>
              <w:t>6</w:t>
            </w:r>
          </w:p>
        </w:tc>
      </w:tr>
      <w:tr w:rsidR="008212AF" w14:paraId="7360F4C7" w14:textId="77777777" w:rsidTr="00FB6FB4">
        <w:trPr>
          <w:tblCellSpacing w:w="15" w:type="dxa"/>
        </w:trPr>
        <w:tc>
          <w:tcPr>
            <w:tcW w:w="0" w:type="auto"/>
            <w:vAlign w:val="center"/>
            <w:hideMark/>
          </w:tcPr>
          <w:p w14:paraId="5E3747EE" w14:textId="77777777" w:rsidR="008212AF" w:rsidRDefault="008212AF" w:rsidP="008212AF">
            <w:pPr>
              <w:pStyle w:val="BodyText"/>
            </w:pPr>
            <w:r>
              <w:t>Capsicum Spray</w:t>
            </w:r>
          </w:p>
        </w:tc>
        <w:tc>
          <w:tcPr>
            <w:tcW w:w="2986" w:type="dxa"/>
            <w:vAlign w:val="center"/>
            <w:hideMark/>
          </w:tcPr>
          <w:p w14:paraId="09CF5E4A" w14:textId="77777777" w:rsidR="008212AF" w:rsidRDefault="008212AF" w:rsidP="00495E32">
            <w:pPr>
              <w:pStyle w:val="BodyText"/>
              <w:jc w:val="right"/>
            </w:pPr>
            <w:r>
              <w:t>7</w:t>
            </w:r>
          </w:p>
        </w:tc>
      </w:tr>
      <w:tr w:rsidR="008212AF" w14:paraId="0147293C" w14:textId="77777777" w:rsidTr="00FB6FB4">
        <w:trPr>
          <w:tblCellSpacing w:w="15" w:type="dxa"/>
        </w:trPr>
        <w:tc>
          <w:tcPr>
            <w:tcW w:w="0" w:type="auto"/>
            <w:vAlign w:val="center"/>
            <w:hideMark/>
          </w:tcPr>
          <w:p w14:paraId="699B6376" w14:textId="77777777" w:rsidR="008212AF" w:rsidRDefault="008212AF" w:rsidP="008212AF">
            <w:pPr>
              <w:pStyle w:val="BodyText"/>
            </w:pPr>
            <w:r>
              <w:t>Electric Current Emitting Article</w:t>
            </w:r>
          </w:p>
        </w:tc>
        <w:tc>
          <w:tcPr>
            <w:tcW w:w="2986" w:type="dxa"/>
            <w:vAlign w:val="center"/>
            <w:hideMark/>
          </w:tcPr>
          <w:p w14:paraId="094398BC" w14:textId="77777777" w:rsidR="008212AF" w:rsidRDefault="008212AF" w:rsidP="00495E32">
            <w:pPr>
              <w:pStyle w:val="BodyText"/>
              <w:jc w:val="right"/>
            </w:pPr>
            <w:r>
              <w:t>11</w:t>
            </w:r>
          </w:p>
        </w:tc>
      </w:tr>
      <w:tr w:rsidR="008212AF" w14:paraId="47CA6D37" w14:textId="77777777" w:rsidTr="00FB6FB4">
        <w:trPr>
          <w:tblCellSpacing w:w="15" w:type="dxa"/>
        </w:trPr>
        <w:tc>
          <w:tcPr>
            <w:tcW w:w="0" w:type="auto"/>
            <w:vAlign w:val="center"/>
            <w:hideMark/>
          </w:tcPr>
          <w:p w14:paraId="22059A79" w14:textId="77777777" w:rsidR="008212AF" w:rsidRDefault="008212AF" w:rsidP="008212AF">
            <w:pPr>
              <w:pStyle w:val="BodyText"/>
            </w:pPr>
            <w:r>
              <w:t>Laser Pointer</w:t>
            </w:r>
          </w:p>
        </w:tc>
        <w:tc>
          <w:tcPr>
            <w:tcW w:w="2986" w:type="dxa"/>
            <w:vAlign w:val="center"/>
            <w:hideMark/>
          </w:tcPr>
          <w:p w14:paraId="4C03C5DC" w14:textId="77777777" w:rsidR="008212AF" w:rsidRDefault="008212AF" w:rsidP="00495E32">
            <w:pPr>
              <w:pStyle w:val="BodyText"/>
              <w:jc w:val="right"/>
            </w:pPr>
            <w:r>
              <w:t>3</w:t>
            </w:r>
          </w:p>
        </w:tc>
      </w:tr>
      <w:tr w:rsidR="008212AF" w14:paraId="283B6AA4" w14:textId="77777777" w:rsidTr="00FB6FB4">
        <w:trPr>
          <w:tblCellSpacing w:w="15" w:type="dxa"/>
        </w:trPr>
        <w:tc>
          <w:tcPr>
            <w:tcW w:w="0" w:type="auto"/>
            <w:vAlign w:val="center"/>
            <w:hideMark/>
          </w:tcPr>
          <w:p w14:paraId="3BCCA282" w14:textId="77777777" w:rsidR="008212AF" w:rsidRDefault="008212AF" w:rsidP="008212AF">
            <w:pPr>
              <w:pStyle w:val="BodyText"/>
            </w:pPr>
            <w:r>
              <w:t>Mace or Similar</w:t>
            </w:r>
          </w:p>
        </w:tc>
        <w:tc>
          <w:tcPr>
            <w:tcW w:w="2986" w:type="dxa"/>
            <w:vAlign w:val="center"/>
            <w:hideMark/>
          </w:tcPr>
          <w:p w14:paraId="348332AA" w14:textId="77777777" w:rsidR="008212AF" w:rsidRDefault="008212AF" w:rsidP="00495E32">
            <w:pPr>
              <w:pStyle w:val="BodyText"/>
              <w:jc w:val="right"/>
            </w:pPr>
            <w:r>
              <w:t>1</w:t>
            </w:r>
          </w:p>
        </w:tc>
      </w:tr>
      <w:tr w:rsidR="008212AF" w14:paraId="0825F44B" w14:textId="77777777" w:rsidTr="00FB6FB4">
        <w:trPr>
          <w:tblCellSpacing w:w="15" w:type="dxa"/>
        </w:trPr>
        <w:tc>
          <w:tcPr>
            <w:tcW w:w="0" w:type="auto"/>
            <w:vAlign w:val="center"/>
            <w:hideMark/>
          </w:tcPr>
          <w:p w14:paraId="0A76E8FA" w14:textId="77777777" w:rsidR="008212AF" w:rsidRDefault="008212AF" w:rsidP="008212AF">
            <w:pPr>
              <w:pStyle w:val="BodyText"/>
            </w:pPr>
            <w:r>
              <w:t>Baton/Bo-Chucks</w:t>
            </w:r>
          </w:p>
        </w:tc>
        <w:tc>
          <w:tcPr>
            <w:tcW w:w="2986" w:type="dxa"/>
            <w:vAlign w:val="center"/>
            <w:hideMark/>
          </w:tcPr>
          <w:p w14:paraId="0ED478AB" w14:textId="77777777" w:rsidR="008212AF" w:rsidRDefault="008212AF" w:rsidP="00495E32">
            <w:pPr>
              <w:pStyle w:val="BodyText"/>
              <w:jc w:val="right"/>
            </w:pPr>
            <w:r>
              <w:t>3</w:t>
            </w:r>
          </w:p>
        </w:tc>
      </w:tr>
      <w:tr w:rsidR="008212AF" w14:paraId="78A9B51B" w14:textId="77777777" w:rsidTr="00FB6FB4">
        <w:trPr>
          <w:tblCellSpacing w:w="15" w:type="dxa"/>
        </w:trPr>
        <w:tc>
          <w:tcPr>
            <w:tcW w:w="0" w:type="auto"/>
            <w:vAlign w:val="center"/>
            <w:hideMark/>
          </w:tcPr>
          <w:p w14:paraId="33198F41" w14:textId="77777777" w:rsidR="008212AF" w:rsidRDefault="008212AF" w:rsidP="008212AF">
            <w:pPr>
              <w:pStyle w:val="BodyText"/>
            </w:pPr>
            <w:r>
              <w:t>Nunchaku</w:t>
            </w:r>
          </w:p>
        </w:tc>
        <w:tc>
          <w:tcPr>
            <w:tcW w:w="2986" w:type="dxa"/>
            <w:vAlign w:val="center"/>
            <w:hideMark/>
          </w:tcPr>
          <w:p w14:paraId="76997851" w14:textId="77777777" w:rsidR="008212AF" w:rsidRDefault="008212AF" w:rsidP="00495E32">
            <w:pPr>
              <w:pStyle w:val="BodyText"/>
              <w:jc w:val="right"/>
            </w:pPr>
            <w:r>
              <w:t>2</w:t>
            </w:r>
          </w:p>
        </w:tc>
      </w:tr>
      <w:tr w:rsidR="008212AF" w14:paraId="5EDA4BF9" w14:textId="77777777" w:rsidTr="00FB6FB4">
        <w:trPr>
          <w:tblCellSpacing w:w="15" w:type="dxa"/>
        </w:trPr>
        <w:tc>
          <w:tcPr>
            <w:tcW w:w="0" w:type="auto"/>
            <w:vAlign w:val="center"/>
            <w:hideMark/>
          </w:tcPr>
          <w:p w14:paraId="2195CC6A" w14:textId="77777777" w:rsidR="008212AF" w:rsidRDefault="008212AF" w:rsidP="008212AF">
            <w:pPr>
              <w:pStyle w:val="BodyText"/>
            </w:pPr>
            <w:r>
              <w:t>Throwing Star</w:t>
            </w:r>
          </w:p>
        </w:tc>
        <w:tc>
          <w:tcPr>
            <w:tcW w:w="2986" w:type="dxa"/>
            <w:vAlign w:val="center"/>
            <w:hideMark/>
          </w:tcPr>
          <w:p w14:paraId="0ACFBEE0" w14:textId="77777777" w:rsidR="008212AF" w:rsidRDefault="008212AF" w:rsidP="00495E32">
            <w:pPr>
              <w:pStyle w:val="BodyText"/>
              <w:jc w:val="right"/>
            </w:pPr>
            <w:r>
              <w:t>2</w:t>
            </w:r>
          </w:p>
        </w:tc>
      </w:tr>
      <w:tr w:rsidR="008212AF" w14:paraId="5611B4E6" w14:textId="77777777" w:rsidTr="00FB6FB4">
        <w:trPr>
          <w:tblCellSpacing w:w="15" w:type="dxa"/>
        </w:trPr>
        <w:tc>
          <w:tcPr>
            <w:tcW w:w="0" w:type="auto"/>
            <w:vAlign w:val="center"/>
            <w:hideMark/>
          </w:tcPr>
          <w:p w14:paraId="77A17CED" w14:textId="77777777" w:rsidR="008212AF" w:rsidRDefault="008212AF" w:rsidP="008212AF">
            <w:pPr>
              <w:pStyle w:val="BodyText"/>
            </w:pPr>
            <w:r>
              <w:t>Flick Knife</w:t>
            </w:r>
          </w:p>
        </w:tc>
        <w:tc>
          <w:tcPr>
            <w:tcW w:w="2986" w:type="dxa"/>
            <w:vAlign w:val="center"/>
            <w:hideMark/>
          </w:tcPr>
          <w:p w14:paraId="09427867" w14:textId="77777777" w:rsidR="008212AF" w:rsidRDefault="008212AF" w:rsidP="00495E32">
            <w:pPr>
              <w:pStyle w:val="BodyText"/>
              <w:jc w:val="right"/>
            </w:pPr>
            <w:r>
              <w:t>13</w:t>
            </w:r>
          </w:p>
        </w:tc>
      </w:tr>
      <w:tr w:rsidR="008212AF" w14:paraId="1D6EB9DB" w14:textId="77777777" w:rsidTr="00FB6FB4">
        <w:trPr>
          <w:tblCellSpacing w:w="15" w:type="dxa"/>
        </w:trPr>
        <w:tc>
          <w:tcPr>
            <w:tcW w:w="0" w:type="auto"/>
            <w:vAlign w:val="center"/>
            <w:hideMark/>
          </w:tcPr>
          <w:p w14:paraId="0055BF37" w14:textId="77777777" w:rsidR="008212AF" w:rsidRDefault="008212AF" w:rsidP="008212AF">
            <w:pPr>
              <w:pStyle w:val="BodyText"/>
            </w:pPr>
            <w:r>
              <w:t>Dagger</w:t>
            </w:r>
          </w:p>
        </w:tc>
        <w:tc>
          <w:tcPr>
            <w:tcW w:w="2986" w:type="dxa"/>
            <w:vAlign w:val="center"/>
            <w:hideMark/>
          </w:tcPr>
          <w:p w14:paraId="7495446B" w14:textId="77777777" w:rsidR="008212AF" w:rsidRDefault="008212AF" w:rsidP="00495E32">
            <w:pPr>
              <w:pStyle w:val="BodyText"/>
              <w:jc w:val="right"/>
            </w:pPr>
            <w:r>
              <w:t>5</w:t>
            </w:r>
          </w:p>
        </w:tc>
      </w:tr>
      <w:tr w:rsidR="008212AF" w14:paraId="4EB4B742" w14:textId="77777777" w:rsidTr="00FB6FB4">
        <w:trPr>
          <w:tblCellSpacing w:w="15" w:type="dxa"/>
        </w:trPr>
        <w:tc>
          <w:tcPr>
            <w:tcW w:w="0" w:type="auto"/>
            <w:vAlign w:val="center"/>
            <w:hideMark/>
          </w:tcPr>
          <w:p w14:paraId="3BDCC786" w14:textId="77777777" w:rsidR="008212AF" w:rsidRDefault="008212AF" w:rsidP="008212AF">
            <w:pPr>
              <w:pStyle w:val="BodyText"/>
            </w:pPr>
            <w:r>
              <w:t>Knuckle Knife</w:t>
            </w:r>
          </w:p>
        </w:tc>
        <w:tc>
          <w:tcPr>
            <w:tcW w:w="2986" w:type="dxa"/>
            <w:vAlign w:val="center"/>
            <w:hideMark/>
          </w:tcPr>
          <w:p w14:paraId="1FDF25AA" w14:textId="77777777" w:rsidR="008212AF" w:rsidRDefault="008212AF" w:rsidP="00495E32">
            <w:pPr>
              <w:pStyle w:val="BodyText"/>
              <w:jc w:val="right"/>
            </w:pPr>
            <w:r>
              <w:t>1</w:t>
            </w:r>
          </w:p>
        </w:tc>
      </w:tr>
      <w:tr w:rsidR="008212AF" w14:paraId="0457D680" w14:textId="77777777" w:rsidTr="00FB6FB4">
        <w:trPr>
          <w:tblCellSpacing w:w="15" w:type="dxa"/>
        </w:trPr>
        <w:tc>
          <w:tcPr>
            <w:tcW w:w="0" w:type="auto"/>
            <w:vAlign w:val="center"/>
            <w:hideMark/>
          </w:tcPr>
          <w:p w14:paraId="05E74A47" w14:textId="77777777" w:rsidR="008212AF" w:rsidRDefault="008212AF" w:rsidP="008212AF">
            <w:pPr>
              <w:pStyle w:val="BodyText"/>
            </w:pPr>
            <w:r>
              <w:t>Butterfly Knife</w:t>
            </w:r>
          </w:p>
        </w:tc>
        <w:tc>
          <w:tcPr>
            <w:tcW w:w="2986" w:type="dxa"/>
            <w:vAlign w:val="center"/>
            <w:hideMark/>
          </w:tcPr>
          <w:p w14:paraId="15193D78" w14:textId="77777777" w:rsidR="008212AF" w:rsidRDefault="008212AF" w:rsidP="00495E32">
            <w:pPr>
              <w:pStyle w:val="BodyText"/>
              <w:jc w:val="right"/>
            </w:pPr>
            <w:r>
              <w:t>2</w:t>
            </w:r>
          </w:p>
        </w:tc>
      </w:tr>
      <w:tr w:rsidR="008212AF" w14:paraId="3645EFB2" w14:textId="77777777" w:rsidTr="00FB6FB4">
        <w:trPr>
          <w:tblCellSpacing w:w="15" w:type="dxa"/>
        </w:trPr>
        <w:tc>
          <w:tcPr>
            <w:tcW w:w="0" w:type="auto"/>
            <w:vAlign w:val="center"/>
            <w:hideMark/>
          </w:tcPr>
          <w:p w14:paraId="38CC9EED" w14:textId="77777777" w:rsidR="008212AF" w:rsidRDefault="008212AF" w:rsidP="008212AF">
            <w:pPr>
              <w:pStyle w:val="BodyText"/>
            </w:pPr>
            <w:r>
              <w:t>Double-End Knife</w:t>
            </w:r>
          </w:p>
        </w:tc>
        <w:tc>
          <w:tcPr>
            <w:tcW w:w="2986" w:type="dxa"/>
            <w:vAlign w:val="center"/>
            <w:hideMark/>
          </w:tcPr>
          <w:p w14:paraId="1CF9CD4E" w14:textId="77777777" w:rsidR="008212AF" w:rsidRDefault="008212AF" w:rsidP="00495E32">
            <w:pPr>
              <w:pStyle w:val="BodyText"/>
              <w:jc w:val="right"/>
            </w:pPr>
            <w:r>
              <w:t>2</w:t>
            </w:r>
          </w:p>
        </w:tc>
      </w:tr>
      <w:tr w:rsidR="008212AF" w14:paraId="789BFEC2" w14:textId="77777777" w:rsidTr="00FB6FB4">
        <w:trPr>
          <w:tblCellSpacing w:w="15" w:type="dxa"/>
        </w:trPr>
        <w:tc>
          <w:tcPr>
            <w:tcW w:w="0" w:type="auto"/>
            <w:vAlign w:val="center"/>
            <w:hideMark/>
          </w:tcPr>
          <w:p w14:paraId="340948A5" w14:textId="77777777" w:rsidR="008212AF" w:rsidRDefault="008212AF" w:rsidP="008212AF">
            <w:pPr>
              <w:pStyle w:val="BodyText"/>
            </w:pPr>
            <w:r>
              <w:t>Push Knife</w:t>
            </w:r>
          </w:p>
        </w:tc>
        <w:tc>
          <w:tcPr>
            <w:tcW w:w="2986" w:type="dxa"/>
            <w:vAlign w:val="center"/>
            <w:hideMark/>
          </w:tcPr>
          <w:p w14:paraId="6334B8A2" w14:textId="77777777" w:rsidR="008212AF" w:rsidRDefault="008212AF" w:rsidP="00495E32">
            <w:pPr>
              <w:pStyle w:val="BodyText"/>
              <w:jc w:val="right"/>
            </w:pPr>
            <w:r>
              <w:t>4</w:t>
            </w:r>
          </w:p>
        </w:tc>
      </w:tr>
      <w:tr w:rsidR="008212AF" w14:paraId="5C8E9F5A" w14:textId="77777777" w:rsidTr="00FB6FB4">
        <w:trPr>
          <w:tblCellSpacing w:w="15" w:type="dxa"/>
        </w:trPr>
        <w:tc>
          <w:tcPr>
            <w:tcW w:w="0" w:type="auto"/>
            <w:vAlign w:val="center"/>
            <w:hideMark/>
          </w:tcPr>
          <w:p w14:paraId="13894580" w14:textId="77777777" w:rsidR="008212AF" w:rsidRDefault="008212AF" w:rsidP="008212AF">
            <w:pPr>
              <w:pStyle w:val="BodyText"/>
            </w:pPr>
            <w:r>
              <w:t>Extendable Baton</w:t>
            </w:r>
          </w:p>
        </w:tc>
        <w:tc>
          <w:tcPr>
            <w:tcW w:w="2986" w:type="dxa"/>
            <w:vAlign w:val="center"/>
            <w:hideMark/>
          </w:tcPr>
          <w:p w14:paraId="143BFE11" w14:textId="77777777" w:rsidR="008212AF" w:rsidRDefault="008212AF" w:rsidP="00495E32">
            <w:pPr>
              <w:pStyle w:val="BodyText"/>
              <w:jc w:val="right"/>
            </w:pPr>
            <w:r>
              <w:t>6</w:t>
            </w:r>
          </w:p>
        </w:tc>
      </w:tr>
      <w:tr w:rsidR="008212AF" w14:paraId="6544C569" w14:textId="77777777" w:rsidTr="00FB6FB4">
        <w:trPr>
          <w:tblCellSpacing w:w="15" w:type="dxa"/>
        </w:trPr>
        <w:tc>
          <w:tcPr>
            <w:tcW w:w="0" w:type="auto"/>
            <w:vAlign w:val="center"/>
            <w:hideMark/>
          </w:tcPr>
          <w:p w14:paraId="66841CFB" w14:textId="77777777" w:rsidR="008212AF" w:rsidRDefault="008212AF" w:rsidP="008212AF">
            <w:pPr>
              <w:pStyle w:val="BodyText"/>
            </w:pPr>
            <w:r>
              <w:t>Knuckle Duster</w:t>
            </w:r>
          </w:p>
        </w:tc>
        <w:tc>
          <w:tcPr>
            <w:tcW w:w="2986" w:type="dxa"/>
            <w:vAlign w:val="center"/>
            <w:hideMark/>
          </w:tcPr>
          <w:p w14:paraId="7558A87D" w14:textId="77777777" w:rsidR="008212AF" w:rsidRDefault="008212AF" w:rsidP="00495E32">
            <w:pPr>
              <w:pStyle w:val="BodyText"/>
              <w:jc w:val="right"/>
            </w:pPr>
            <w:r>
              <w:t>18</w:t>
            </w:r>
          </w:p>
        </w:tc>
      </w:tr>
      <w:tr w:rsidR="008212AF" w14:paraId="5D2CA46C" w14:textId="77777777" w:rsidTr="00FB6FB4">
        <w:trPr>
          <w:tblCellSpacing w:w="15" w:type="dxa"/>
        </w:trPr>
        <w:tc>
          <w:tcPr>
            <w:tcW w:w="0" w:type="auto"/>
            <w:vAlign w:val="center"/>
            <w:hideMark/>
          </w:tcPr>
          <w:p w14:paraId="1A562CAE" w14:textId="77777777" w:rsidR="008212AF" w:rsidRDefault="008212AF" w:rsidP="008212AF">
            <w:pPr>
              <w:pStyle w:val="BodyText"/>
            </w:pPr>
            <w:r>
              <w:t>Imitation Handgun</w:t>
            </w:r>
          </w:p>
        </w:tc>
        <w:tc>
          <w:tcPr>
            <w:tcW w:w="2986" w:type="dxa"/>
            <w:vAlign w:val="center"/>
            <w:hideMark/>
          </w:tcPr>
          <w:p w14:paraId="76FCD963" w14:textId="77777777" w:rsidR="008212AF" w:rsidRDefault="008212AF" w:rsidP="00495E32">
            <w:pPr>
              <w:pStyle w:val="BodyText"/>
              <w:jc w:val="right"/>
            </w:pPr>
            <w:r>
              <w:t>6</w:t>
            </w:r>
          </w:p>
        </w:tc>
      </w:tr>
      <w:tr w:rsidR="008212AF" w14:paraId="6BA96314" w14:textId="77777777" w:rsidTr="00FB6FB4">
        <w:trPr>
          <w:tblCellSpacing w:w="15" w:type="dxa"/>
        </w:trPr>
        <w:tc>
          <w:tcPr>
            <w:tcW w:w="0" w:type="auto"/>
            <w:vAlign w:val="center"/>
            <w:hideMark/>
          </w:tcPr>
          <w:p w14:paraId="14ACAE03" w14:textId="77777777" w:rsidR="008212AF" w:rsidRDefault="008212AF" w:rsidP="008212AF">
            <w:pPr>
              <w:pStyle w:val="BodyText"/>
            </w:pPr>
            <w:r>
              <w:lastRenderedPageBreak/>
              <w:t>Crossbow</w:t>
            </w:r>
          </w:p>
        </w:tc>
        <w:tc>
          <w:tcPr>
            <w:tcW w:w="2986" w:type="dxa"/>
            <w:vAlign w:val="center"/>
            <w:hideMark/>
          </w:tcPr>
          <w:p w14:paraId="3F9C5659" w14:textId="77777777" w:rsidR="008212AF" w:rsidRDefault="008212AF" w:rsidP="00495E32">
            <w:pPr>
              <w:pStyle w:val="BodyText"/>
              <w:jc w:val="right"/>
            </w:pPr>
            <w:r>
              <w:t>1</w:t>
            </w:r>
          </w:p>
        </w:tc>
      </w:tr>
      <w:tr w:rsidR="008212AF" w14:paraId="44BA2431" w14:textId="77777777" w:rsidTr="00FB6FB4">
        <w:trPr>
          <w:tblCellSpacing w:w="15" w:type="dxa"/>
        </w:trPr>
        <w:tc>
          <w:tcPr>
            <w:tcW w:w="0" w:type="auto"/>
            <w:vAlign w:val="center"/>
            <w:hideMark/>
          </w:tcPr>
          <w:p w14:paraId="5C4AF2CC" w14:textId="77777777" w:rsidR="008212AF" w:rsidRDefault="008212AF" w:rsidP="008212AF">
            <w:pPr>
              <w:pStyle w:val="BodyText"/>
            </w:pPr>
            <w:r>
              <w:t>Sword</w:t>
            </w:r>
          </w:p>
        </w:tc>
        <w:tc>
          <w:tcPr>
            <w:tcW w:w="2986" w:type="dxa"/>
            <w:vAlign w:val="center"/>
            <w:hideMark/>
          </w:tcPr>
          <w:p w14:paraId="425151C1" w14:textId="77777777" w:rsidR="008212AF" w:rsidRDefault="008212AF" w:rsidP="00495E32">
            <w:pPr>
              <w:pStyle w:val="BodyText"/>
              <w:jc w:val="right"/>
            </w:pPr>
            <w:r>
              <w:t>1</w:t>
            </w:r>
          </w:p>
        </w:tc>
      </w:tr>
      <w:tr w:rsidR="008212AF" w14:paraId="2F8135FE" w14:textId="77777777" w:rsidTr="00FB6FB4">
        <w:trPr>
          <w:tblCellSpacing w:w="15" w:type="dxa"/>
        </w:trPr>
        <w:tc>
          <w:tcPr>
            <w:tcW w:w="5610" w:type="dxa"/>
            <w:gridSpan w:val="2"/>
            <w:vAlign w:val="center"/>
            <w:hideMark/>
          </w:tcPr>
          <w:p w14:paraId="340B45CA" w14:textId="77777777" w:rsidR="008212AF" w:rsidRPr="00495E32" w:rsidRDefault="008212AF" w:rsidP="00495E32">
            <w:pPr>
              <w:pStyle w:val="BodyText"/>
              <w:rPr>
                <w:b/>
                <w:bCs/>
              </w:rPr>
            </w:pPr>
            <w:r w:rsidRPr="00495E32">
              <w:rPr>
                <w:rStyle w:val="heavy"/>
                <w:b/>
                <w:bCs/>
              </w:rPr>
              <w:t>Dangerous Articles</w:t>
            </w:r>
          </w:p>
        </w:tc>
      </w:tr>
      <w:tr w:rsidR="008212AF" w14:paraId="1A4ED454" w14:textId="77777777" w:rsidTr="00FB6FB4">
        <w:trPr>
          <w:tblCellSpacing w:w="15" w:type="dxa"/>
        </w:trPr>
        <w:tc>
          <w:tcPr>
            <w:tcW w:w="0" w:type="auto"/>
            <w:vAlign w:val="center"/>
            <w:hideMark/>
          </w:tcPr>
          <w:p w14:paraId="0B01226D" w14:textId="77777777" w:rsidR="008212AF" w:rsidRDefault="008212AF" w:rsidP="008212AF">
            <w:pPr>
              <w:pStyle w:val="BodyText"/>
            </w:pPr>
            <w:r>
              <w:t>Bottle/Glass</w:t>
            </w:r>
          </w:p>
        </w:tc>
        <w:tc>
          <w:tcPr>
            <w:tcW w:w="2986" w:type="dxa"/>
            <w:vAlign w:val="center"/>
            <w:hideMark/>
          </w:tcPr>
          <w:p w14:paraId="45925835" w14:textId="77777777" w:rsidR="008212AF" w:rsidRDefault="008212AF" w:rsidP="00495E32">
            <w:pPr>
              <w:pStyle w:val="BodyText"/>
              <w:jc w:val="right"/>
            </w:pPr>
            <w:r>
              <w:t>2</w:t>
            </w:r>
          </w:p>
        </w:tc>
      </w:tr>
      <w:tr w:rsidR="008212AF" w14:paraId="4579D9B5" w14:textId="77777777" w:rsidTr="00FB6FB4">
        <w:trPr>
          <w:tblCellSpacing w:w="15" w:type="dxa"/>
        </w:trPr>
        <w:tc>
          <w:tcPr>
            <w:tcW w:w="0" w:type="auto"/>
            <w:vAlign w:val="center"/>
            <w:hideMark/>
          </w:tcPr>
          <w:p w14:paraId="5D3463A5" w14:textId="77777777" w:rsidR="008212AF" w:rsidRDefault="008212AF" w:rsidP="008212AF">
            <w:pPr>
              <w:pStyle w:val="BodyText"/>
            </w:pPr>
            <w:r>
              <w:t>Axe/Tomahawk</w:t>
            </w:r>
          </w:p>
        </w:tc>
        <w:tc>
          <w:tcPr>
            <w:tcW w:w="2986" w:type="dxa"/>
            <w:vAlign w:val="center"/>
            <w:hideMark/>
          </w:tcPr>
          <w:p w14:paraId="3DDF9592" w14:textId="77777777" w:rsidR="008212AF" w:rsidRDefault="008212AF" w:rsidP="00495E32">
            <w:pPr>
              <w:pStyle w:val="BodyText"/>
              <w:jc w:val="right"/>
            </w:pPr>
            <w:r>
              <w:t>11</w:t>
            </w:r>
          </w:p>
        </w:tc>
      </w:tr>
      <w:tr w:rsidR="008212AF" w14:paraId="4C24391D" w14:textId="77777777" w:rsidTr="00FB6FB4">
        <w:trPr>
          <w:tblCellSpacing w:w="15" w:type="dxa"/>
        </w:trPr>
        <w:tc>
          <w:tcPr>
            <w:tcW w:w="0" w:type="auto"/>
            <w:vAlign w:val="center"/>
            <w:hideMark/>
          </w:tcPr>
          <w:p w14:paraId="6EA1BC28" w14:textId="77777777" w:rsidR="008212AF" w:rsidRDefault="008212AF" w:rsidP="008212AF">
            <w:pPr>
              <w:pStyle w:val="BodyText"/>
            </w:pPr>
            <w:r>
              <w:t>Bat/Bar/Club</w:t>
            </w:r>
          </w:p>
        </w:tc>
        <w:tc>
          <w:tcPr>
            <w:tcW w:w="2986" w:type="dxa"/>
            <w:vAlign w:val="center"/>
            <w:hideMark/>
          </w:tcPr>
          <w:p w14:paraId="4DBC4EB4" w14:textId="77777777" w:rsidR="008212AF" w:rsidRDefault="008212AF" w:rsidP="00495E32">
            <w:pPr>
              <w:pStyle w:val="BodyText"/>
              <w:jc w:val="right"/>
            </w:pPr>
            <w:r>
              <w:t>35</w:t>
            </w:r>
          </w:p>
        </w:tc>
      </w:tr>
      <w:tr w:rsidR="008212AF" w14:paraId="0DEB8CBE" w14:textId="77777777" w:rsidTr="00FB6FB4">
        <w:trPr>
          <w:tblCellSpacing w:w="15" w:type="dxa"/>
        </w:trPr>
        <w:tc>
          <w:tcPr>
            <w:tcW w:w="0" w:type="auto"/>
            <w:vAlign w:val="center"/>
            <w:hideMark/>
          </w:tcPr>
          <w:p w14:paraId="24AFF2B1" w14:textId="77777777" w:rsidR="008212AF" w:rsidRDefault="008212AF" w:rsidP="008212AF">
            <w:pPr>
              <w:pStyle w:val="BodyText"/>
            </w:pPr>
            <w:r>
              <w:t>Syringe</w:t>
            </w:r>
          </w:p>
        </w:tc>
        <w:tc>
          <w:tcPr>
            <w:tcW w:w="2986" w:type="dxa"/>
            <w:vAlign w:val="center"/>
            <w:hideMark/>
          </w:tcPr>
          <w:p w14:paraId="0CFE2C06" w14:textId="77777777" w:rsidR="008212AF" w:rsidRDefault="008212AF" w:rsidP="00495E32">
            <w:pPr>
              <w:pStyle w:val="BodyText"/>
              <w:jc w:val="right"/>
            </w:pPr>
            <w:r>
              <w:t>13</w:t>
            </w:r>
          </w:p>
        </w:tc>
      </w:tr>
      <w:tr w:rsidR="008212AF" w14:paraId="59B11FC0" w14:textId="77777777" w:rsidTr="00FB6FB4">
        <w:trPr>
          <w:tblCellSpacing w:w="15" w:type="dxa"/>
        </w:trPr>
        <w:tc>
          <w:tcPr>
            <w:tcW w:w="0" w:type="auto"/>
            <w:vAlign w:val="center"/>
            <w:hideMark/>
          </w:tcPr>
          <w:p w14:paraId="20830F18" w14:textId="77777777" w:rsidR="008212AF" w:rsidRDefault="008212AF" w:rsidP="008212AF">
            <w:pPr>
              <w:pStyle w:val="BodyText"/>
            </w:pPr>
            <w:r>
              <w:t>Other Weapon</w:t>
            </w:r>
          </w:p>
        </w:tc>
        <w:tc>
          <w:tcPr>
            <w:tcW w:w="2986" w:type="dxa"/>
            <w:vAlign w:val="center"/>
            <w:hideMark/>
          </w:tcPr>
          <w:p w14:paraId="5EE6DCCA" w14:textId="77777777" w:rsidR="008212AF" w:rsidRDefault="008212AF" w:rsidP="00495E32">
            <w:pPr>
              <w:pStyle w:val="BodyText"/>
              <w:jc w:val="right"/>
            </w:pPr>
            <w:r>
              <w:t>39</w:t>
            </w:r>
          </w:p>
        </w:tc>
      </w:tr>
      <w:tr w:rsidR="008212AF" w14:paraId="7B03C7AB" w14:textId="77777777" w:rsidTr="00FB6FB4">
        <w:trPr>
          <w:tblCellSpacing w:w="15" w:type="dxa"/>
        </w:trPr>
        <w:tc>
          <w:tcPr>
            <w:tcW w:w="5610" w:type="dxa"/>
            <w:gridSpan w:val="2"/>
            <w:vAlign w:val="center"/>
            <w:hideMark/>
          </w:tcPr>
          <w:p w14:paraId="7B1BF7F1" w14:textId="77777777" w:rsidR="008212AF" w:rsidRPr="00495E32" w:rsidRDefault="008212AF" w:rsidP="00495E32">
            <w:pPr>
              <w:pStyle w:val="BodyText"/>
              <w:rPr>
                <w:b/>
                <w:bCs/>
              </w:rPr>
            </w:pPr>
            <w:r w:rsidRPr="00495E32">
              <w:rPr>
                <w:rStyle w:val="heavy"/>
                <w:b/>
                <w:bCs/>
              </w:rPr>
              <w:t>Controlled Weapons</w:t>
            </w:r>
          </w:p>
        </w:tc>
      </w:tr>
      <w:tr w:rsidR="008212AF" w14:paraId="6FFC1AE6" w14:textId="77777777" w:rsidTr="00FB6FB4">
        <w:trPr>
          <w:tblCellSpacing w:w="15" w:type="dxa"/>
        </w:trPr>
        <w:tc>
          <w:tcPr>
            <w:tcW w:w="0" w:type="auto"/>
            <w:vAlign w:val="center"/>
            <w:hideMark/>
          </w:tcPr>
          <w:p w14:paraId="5B0FD358" w14:textId="77777777" w:rsidR="008212AF" w:rsidRDefault="008212AF" w:rsidP="008212AF">
            <w:pPr>
              <w:pStyle w:val="BodyText"/>
            </w:pPr>
            <w:r>
              <w:t>Knife</w:t>
            </w:r>
          </w:p>
        </w:tc>
        <w:tc>
          <w:tcPr>
            <w:tcW w:w="2986" w:type="dxa"/>
            <w:vAlign w:val="center"/>
            <w:hideMark/>
          </w:tcPr>
          <w:p w14:paraId="092BCA49" w14:textId="77777777" w:rsidR="008212AF" w:rsidRDefault="008212AF" w:rsidP="00495E32">
            <w:pPr>
              <w:pStyle w:val="BodyText"/>
              <w:jc w:val="right"/>
            </w:pPr>
            <w:r>
              <w:t>258</w:t>
            </w:r>
          </w:p>
        </w:tc>
      </w:tr>
      <w:tr w:rsidR="008212AF" w14:paraId="6823DA05" w14:textId="77777777" w:rsidTr="00FB6FB4">
        <w:trPr>
          <w:tblCellSpacing w:w="15" w:type="dxa"/>
        </w:trPr>
        <w:tc>
          <w:tcPr>
            <w:tcW w:w="0" w:type="auto"/>
            <w:vAlign w:val="center"/>
            <w:hideMark/>
          </w:tcPr>
          <w:p w14:paraId="35A0D53A" w14:textId="77777777" w:rsidR="008212AF" w:rsidRDefault="008212AF" w:rsidP="008212AF">
            <w:pPr>
              <w:pStyle w:val="BodyText"/>
            </w:pPr>
            <w:r>
              <w:t>Baton or Cudgel</w:t>
            </w:r>
          </w:p>
        </w:tc>
        <w:tc>
          <w:tcPr>
            <w:tcW w:w="2986" w:type="dxa"/>
            <w:vAlign w:val="center"/>
            <w:hideMark/>
          </w:tcPr>
          <w:p w14:paraId="7620ECA8" w14:textId="77777777" w:rsidR="008212AF" w:rsidRDefault="008212AF" w:rsidP="00495E32">
            <w:pPr>
              <w:pStyle w:val="BodyText"/>
              <w:jc w:val="right"/>
            </w:pPr>
            <w:r>
              <w:t>4</w:t>
            </w:r>
          </w:p>
        </w:tc>
      </w:tr>
      <w:tr w:rsidR="008212AF" w14:paraId="5C08109C" w14:textId="77777777" w:rsidTr="00FB6FB4">
        <w:trPr>
          <w:tblCellSpacing w:w="15" w:type="dxa"/>
        </w:trPr>
        <w:tc>
          <w:tcPr>
            <w:tcW w:w="0" w:type="auto"/>
            <w:vAlign w:val="center"/>
            <w:hideMark/>
          </w:tcPr>
          <w:p w14:paraId="426FEEB9" w14:textId="77777777" w:rsidR="008212AF" w:rsidRDefault="008212AF" w:rsidP="008212AF">
            <w:pPr>
              <w:pStyle w:val="BodyText"/>
            </w:pPr>
            <w:r>
              <w:t>Bayonet</w:t>
            </w:r>
          </w:p>
        </w:tc>
        <w:tc>
          <w:tcPr>
            <w:tcW w:w="2986" w:type="dxa"/>
            <w:vAlign w:val="center"/>
            <w:hideMark/>
          </w:tcPr>
          <w:p w14:paraId="5B26012D" w14:textId="77777777" w:rsidR="008212AF" w:rsidRDefault="008212AF" w:rsidP="00495E32">
            <w:pPr>
              <w:pStyle w:val="BodyText"/>
              <w:jc w:val="right"/>
            </w:pPr>
            <w:r>
              <w:t>2</w:t>
            </w:r>
          </w:p>
        </w:tc>
      </w:tr>
      <w:tr w:rsidR="008212AF" w14:paraId="678D2FC0" w14:textId="77777777" w:rsidTr="00FB6FB4">
        <w:trPr>
          <w:tblCellSpacing w:w="15" w:type="dxa"/>
        </w:trPr>
        <w:tc>
          <w:tcPr>
            <w:tcW w:w="0" w:type="auto"/>
            <w:vAlign w:val="center"/>
            <w:hideMark/>
          </w:tcPr>
          <w:p w14:paraId="3C7214C7" w14:textId="77777777" w:rsidR="008212AF" w:rsidRDefault="008212AF" w:rsidP="008212AF">
            <w:pPr>
              <w:pStyle w:val="BodyText"/>
            </w:pPr>
            <w:r>
              <w:t>Cattle Prod</w:t>
            </w:r>
          </w:p>
        </w:tc>
        <w:tc>
          <w:tcPr>
            <w:tcW w:w="2986" w:type="dxa"/>
            <w:vAlign w:val="center"/>
            <w:hideMark/>
          </w:tcPr>
          <w:p w14:paraId="7F93E38A" w14:textId="77777777" w:rsidR="008212AF" w:rsidRDefault="008212AF" w:rsidP="00495E32">
            <w:pPr>
              <w:pStyle w:val="BodyText"/>
              <w:jc w:val="right"/>
            </w:pPr>
            <w:r>
              <w:t>1</w:t>
            </w:r>
          </w:p>
        </w:tc>
      </w:tr>
      <w:tr w:rsidR="008212AF" w14:paraId="15F88640" w14:textId="77777777" w:rsidTr="00FB6FB4">
        <w:trPr>
          <w:tblCellSpacing w:w="15" w:type="dxa"/>
        </w:trPr>
        <w:tc>
          <w:tcPr>
            <w:tcW w:w="0" w:type="auto"/>
            <w:vAlign w:val="center"/>
            <w:hideMark/>
          </w:tcPr>
          <w:p w14:paraId="2E6DB417" w14:textId="77777777" w:rsidR="008212AF" w:rsidRPr="00495E32" w:rsidRDefault="008212AF" w:rsidP="008212AF">
            <w:pPr>
              <w:pStyle w:val="BodyText"/>
              <w:rPr>
                <w:b/>
                <w:bCs/>
              </w:rPr>
            </w:pPr>
            <w:r w:rsidRPr="00495E32">
              <w:rPr>
                <w:rStyle w:val="heavy"/>
                <w:b/>
                <w:bCs/>
              </w:rPr>
              <w:t>Total</w:t>
            </w:r>
          </w:p>
        </w:tc>
        <w:tc>
          <w:tcPr>
            <w:tcW w:w="2986" w:type="dxa"/>
            <w:vAlign w:val="center"/>
            <w:hideMark/>
          </w:tcPr>
          <w:p w14:paraId="41A299F1" w14:textId="77777777" w:rsidR="008212AF" w:rsidRPr="00495E32" w:rsidRDefault="008212AF" w:rsidP="00495E32">
            <w:pPr>
              <w:pStyle w:val="BodyText"/>
              <w:jc w:val="right"/>
              <w:rPr>
                <w:b/>
                <w:bCs/>
              </w:rPr>
            </w:pPr>
            <w:r w:rsidRPr="00495E32">
              <w:rPr>
                <w:rStyle w:val="heavy"/>
                <w:b/>
                <w:bCs/>
              </w:rPr>
              <w:t>459</w:t>
            </w:r>
          </w:p>
        </w:tc>
      </w:tr>
    </w:tbl>
    <w:p w14:paraId="7A42F49A" w14:textId="77777777" w:rsidR="008212AF" w:rsidRDefault="008212AF" w:rsidP="00495E32">
      <w:pPr>
        <w:pStyle w:val="vicpol---notes---2020-alt"/>
      </w:pPr>
      <w:r>
        <w:t xml:space="preserve">Note: </w:t>
      </w:r>
    </w:p>
    <w:p w14:paraId="75AEB05A" w14:textId="1E8584F3" w:rsidR="008212AF" w:rsidRDefault="008212AF" w:rsidP="00495E32">
      <w:pPr>
        <w:pStyle w:val="vicpol---notes---2020-alt"/>
      </w:pPr>
      <w:r>
        <w:t>Data was extracted from Law Enforcement Assistance Program on 18 July 2020 and is based on field contact data. Due to limited coding of field contact data, weapon seizure data was only partially availably</w:t>
      </w:r>
    </w:p>
    <w:p w14:paraId="49B06900" w14:textId="77777777" w:rsidR="008212AF" w:rsidRDefault="008212AF" w:rsidP="00495E32">
      <w:pPr>
        <w:pStyle w:val="Heading4"/>
        <w:rPr>
          <w:rFonts w:eastAsia="Times New Roman"/>
        </w:rPr>
      </w:pPr>
      <w:r>
        <w:rPr>
          <w:rFonts w:eastAsia="Times New Roman"/>
        </w:rPr>
        <w:t>Section 10G</w:t>
      </w:r>
    </w:p>
    <w:tbl>
      <w:tblPr>
        <w:tblW w:w="10206" w:type="dxa"/>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573"/>
        <w:gridCol w:w="9633"/>
      </w:tblGrid>
      <w:tr w:rsidR="008212AF" w14:paraId="490F3904" w14:textId="77777777" w:rsidTr="00495E32">
        <w:trPr>
          <w:tblCellSpacing w:w="15" w:type="dxa"/>
        </w:trPr>
        <w:tc>
          <w:tcPr>
            <w:tcW w:w="10146" w:type="dxa"/>
            <w:gridSpan w:val="2"/>
            <w:vAlign w:val="center"/>
            <w:hideMark/>
          </w:tcPr>
          <w:p w14:paraId="0FB90C08" w14:textId="77777777" w:rsidR="008212AF" w:rsidRDefault="008212AF" w:rsidP="008212AF">
            <w:pPr>
              <w:pStyle w:val="BodyText"/>
              <w:rPr>
                <w:rFonts w:eastAsiaTheme="minorEastAsia"/>
                <w:lang w:val="en-AU"/>
              </w:rPr>
            </w:pPr>
            <w:r>
              <w:t>The number of strip searches conducted under section 10G</w:t>
            </w:r>
          </w:p>
        </w:tc>
      </w:tr>
      <w:tr w:rsidR="008212AF" w14:paraId="61D8EE2B" w14:textId="77777777" w:rsidTr="00495E32">
        <w:trPr>
          <w:tblCellSpacing w:w="15" w:type="dxa"/>
        </w:trPr>
        <w:tc>
          <w:tcPr>
            <w:tcW w:w="0" w:type="auto"/>
            <w:vAlign w:val="center"/>
            <w:hideMark/>
          </w:tcPr>
          <w:p w14:paraId="680B2B70" w14:textId="77777777" w:rsidR="008212AF" w:rsidRPr="00495E32" w:rsidRDefault="008212AF" w:rsidP="008212AF">
            <w:pPr>
              <w:pStyle w:val="BodyText"/>
              <w:rPr>
                <w:b/>
                <w:bCs/>
              </w:rPr>
            </w:pPr>
          </w:p>
        </w:tc>
        <w:tc>
          <w:tcPr>
            <w:tcW w:w="8241" w:type="dxa"/>
            <w:vAlign w:val="center"/>
            <w:hideMark/>
          </w:tcPr>
          <w:p w14:paraId="0F8E517D" w14:textId="77777777" w:rsidR="008212AF" w:rsidRPr="00495E32" w:rsidRDefault="008212AF" w:rsidP="00495E32">
            <w:pPr>
              <w:pStyle w:val="BodyText"/>
              <w:jc w:val="right"/>
              <w:rPr>
                <w:rFonts w:eastAsiaTheme="minorEastAsia"/>
                <w:b/>
                <w:bCs/>
                <w:sz w:val="24"/>
                <w:szCs w:val="24"/>
              </w:rPr>
            </w:pPr>
            <w:r w:rsidRPr="00495E32">
              <w:rPr>
                <w:rStyle w:val="heavy"/>
                <w:b/>
                <w:bCs/>
              </w:rPr>
              <w:t>Number</w:t>
            </w:r>
          </w:p>
        </w:tc>
      </w:tr>
      <w:tr w:rsidR="008212AF" w14:paraId="30085083" w14:textId="77777777" w:rsidTr="00495E32">
        <w:trPr>
          <w:tblCellSpacing w:w="15" w:type="dxa"/>
        </w:trPr>
        <w:tc>
          <w:tcPr>
            <w:tcW w:w="0" w:type="auto"/>
            <w:vAlign w:val="center"/>
            <w:hideMark/>
          </w:tcPr>
          <w:p w14:paraId="5A35C594" w14:textId="77777777" w:rsidR="008212AF" w:rsidRPr="00495E32" w:rsidRDefault="008212AF" w:rsidP="008212AF">
            <w:pPr>
              <w:pStyle w:val="BodyText"/>
              <w:rPr>
                <w:b/>
                <w:bCs/>
              </w:rPr>
            </w:pPr>
            <w:r w:rsidRPr="00495E32">
              <w:rPr>
                <w:rStyle w:val="heavy"/>
                <w:b/>
                <w:bCs/>
              </w:rPr>
              <w:t>Total</w:t>
            </w:r>
          </w:p>
        </w:tc>
        <w:tc>
          <w:tcPr>
            <w:tcW w:w="8241" w:type="dxa"/>
            <w:vAlign w:val="center"/>
            <w:hideMark/>
          </w:tcPr>
          <w:p w14:paraId="5BE9B66D" w14:textId="77777777" w:rsidR="008212AF" w:rsidRPr="00495E32" w:rsidRDefault="008212AF" w:rsidP="00495E32">
            <w:pPr>
              <w:pStyle w:val="BodyText"/>
              <w:jc w:val="right"/>
              <w:rPr>
                <w:b/>
                <w:bCs/>
              </w:rPr>
            </w:pPr>
            <w:r w:rsidRPr="00495E32">
              <w:rPr>
                <w:rStyle w:val="heavy"/>
                <w:b/>
                <w:bCs/>
              </w:rPr>
              <w:t>13</w:t>
            </w:r>
          </w:p>
        </w:tc>
      </w:tr>
    </w:tbl>
    <w:p w14:paraId="4A056E0F" w14:textId="77777777" w:rsidR="008212AF" w:rsidRDefault="008212AF" w:rsidP="008212AF">
      <w:pPr>
        <w:pStyle w:val="BodyText"/>
        <w:rPr>
          <w:rFonts w:eastAsia="Times New Roman"/>
          <w:vanish/>
          <w:lang w:val="en-GB"/>
        </w:rPr>
      </w:pPr>
    </w:p>
    <w:tbl>
      <w:tblPr>
        <w:tblW w:w="10206" w:type="dxa"/>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504"/>
        <w:gridCol w:w="9702"/>
      </w:tblGrid>
      <w:tr w:rsidR="008212AF" w14:paraId="5D5F1719" w14:textId="77777777" w:rsidTr="00495E32">
        <w:trPr>
          <w:tblCellSpacing w:w="15" w:type="dxa"/>
        </w:trPr>
        <w:tc>
          <w:tcPr>
            <w:tcW w:w="10146" w:type="dxa"/>
            <w:gridSpan w:val="2"/>
            <w:vAlign w:val="center"/>
            <w:hideMark/>
          </w:tcPr>
          <w:p w14:paraId="4D5BFF54" w14:textId="77777777" w:rsidR="008212AF" w:rsidRDefault="008212AF" w:rsidP="008212AF">
            <w:pPr>
              <w:pStyle w:val="BodyText"/>
              <w:rPr>
                <w:rFonts w:eastAsiaTheme="minorEastAsia"/>
                <w:lang w:val="en-AU"/>
              </w:rPr>
            </w:pPr>
            <w:r>
              <w:t>The number of strip searches conducted under section 10G where a declaration of a designated area was in effect</w:t>
            </w:r>
          </w:p>
        </w:tc>
      </w:tr>
      <w:tr w:rsidR="008212AF" w14:paraId="4D105E84" w14:textId="77777777" w:rsidTr="00495E32">
        <w:trPr>
          <w:tblCellSpacing w:w="15" w:type="dxa"/>
        </w:trPr>
        <w:tc>
          <w:tcPr>
            <w:tcW w:w="0" w:type="auto"/>
            <w:vAlign w:val="center"/>
            <w:hideMark/>
          </w:tcPr>
          <w:p w14:paraId="24061544" w14:textId="77777777" w:rsidR="008212AF" w:rsidRPr="00495E32" w:rsidRDefault="008212AF" w:rsidP="008212AF">
            <w:pPr>
              <w:pStyle w:val="BodyText"/>
              <w:rPr>
                <w:b/>
                <w:bCs/>
              </w:rPr>
            </w:pPr>
          </w:p>
        </w:tc>
        <w:tc>
          <w:tcPr>
            <w:tcW w:w="9561" w:type="dxa"/>
            <w:vAlign w:val="center"/>
            <w:hideMark/>
          </w:tcPr>
          <w:p w14:paraId="186A9CDC" w14:textId="77777777" w:rsidR="008212AF" w:rsidRPr="00495E32" w:rsidRDefault="008212AF" w:rsidP="00495E32">
            <w:pPr>
              <w:pStyle w:val="BodyText"/>
              <w:jc w:val="right"/>
              <w:rPr>
                <w:rFonts w:eastAsiaTheme="minorEastAsia"/>
                <w:b/>
                <w:bCs/>
                <w:sz w:val="24"/>
                <w:szCs w:val="24"/>
              </w:rPr>
            </w:pPr>
            <w:r w:rsidRPr="00495E32">
              <w:rPr>
                <w:rStyle w:val="heavy"/>
                <w:b/>
                <w:bCs/>
              </w:rPr>
              <w:t>Number</w:t>
            </w:r>
          </w:p>
        </w:tc>
      </w:tr>
      <w:tr w:rsidR="008212AF" w14:paraId="262A63DB" w14:textId="77777777" w:rsidTr="00495E32">
        <w:trPr>
          <w:tblCellSpacing w:w="15" w:type="dxa"/>
        </w:trPr>
        <w:tc>
          <w:tcPr>
            <w:tcW w:w="0" w:type="auto"/>
            <w:vAlign w:val="center"/>
            <w:hideMark/>
          </w:tcPr>
          <w:p w14:paraId="0806C972" w14:textId="77777777" w:rsidR="008212AF" w:rsidRPr="00495E32" w:rsidRDefault="008212AF" w:rsidP="008212AF">
            <w:pPr>
              <w:pStyle w:val="BodyText"/>
              <w:rPr>
                <w:b/>
                <w:bCs/>
              </w:rPr>
            </w:pPr>
            <w:r w:rsidRPr="00495E32">
              <w:rPr>
                <w:rStyle w:val="heavy"/>
                <w:b/>
                <w:bCs/>
              </w:rPr>
              <w:t>Total</w:t>
            </w:r>
          </w:p>
        </w:tc>
        <w:tc>
          <w:tcPr>
            <w:tcW w:w="9561" w:type="dxa"/>
            <w:vAlign w:val="center"/>
            <w:hideMark/>
          </w:tcPr>
          <w:p w14:paraId="076AC594" w14:textId="77777777" w:rsidR="008212AF" w:rsidRPr="00495E32" w:rsidRDefault="008212AF" w:rsidP="00495E32">
            <w:pPr>
              <w:pStyle w:val="BodyText"/>
              <w:jc w:val="right"/>
              <w:rPr>
                <w:b/>
                <w:bCs/>
              </w:rPr>
            </w:pPr>
            <w:r w:rsidRPr="00495E32">
              <w:rPr>
                <w:rStyle w:val="heavy"/>
                <w:b/>
                <w:bCs/>
              </w:rPr>
              <w:t>13</w:t>
            </w:r>
          </w:p>
        </w:tc>
      </w:tr>
    </w:tbl>
    <w:p w14:paraId="43459F07" w14:textId="77777777" w:rsidR="008212AF" w:rsidRDefault="008212AF" w:rsidP="008212AF">
      <w:pPr>
        <w:pStyle w:val="BodyText"/>
        <w:rPr>
          <w:rFonts w:eastAsia="Times New Roman"/>
          <w:vanish/>
          <w:lang w:val="en-GB"/>
        </w:rPr>
      </w:pPr>
    </w:p>
    <w:tbl>
      <w:tblPr>
        <w:tblW w:w="10206" w:type="dxa"/>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724"/>
        <w:gridCol w:w="9482"/>
      </w:tblGrid>
      <w:tr w:rsidR="008212AF" w14:paraId="561FBFE1" w14:textId="77777777" w:rsidTr="00495E32">
        <w:trPr>
          <w:tblCellSpacing w:w="15" w:type="dxa"/>
        </w:trPr>
        <w:tc>
          <w:tcPr>
            <w:tcW w:w="10146" w:type="dxa"/>
            <w:gridSpan w:val="2"/>
            <w:vAlign w:val="center"/>
            <w:hideMark/>
          </w:tcPr>
          <w:p w14:paraId="60F29A8B" w14:textId="77777777" w:rsidR="008212AF" w:rsidRPr="00495E32" w:rsidRDefault="008212AF" w:rsidP="008212AF">
            <w:pPr>
              <w:pStyle w:val="BodyText"/>
              <w:rPr>
                <w:rFonts w:eastAsiaTheme="minorEastAsia"/>
                <w:spacing w:val="-2"/>
                <w:lang w:val="en-AU"/>
              </w:rPr>
            </w:pPr>
            <w:r w:rsidRPr="00495E32">
              <w:rPr>
                <w:spacing w:val="-2"/>
              </w:rPr>
              <w:t>The number of strip searches conducted under section 10G where a declaration of an unplanned designated area was in effect</w:t>
            </w:r>
          </w:p>
        </w:tc>
      </w:tr>
      <w:tr w:rsidR="008212AF" w14:paraId="557072A5" w14:textId="77777777" w:rsidTr="00495E32">
        <w:trPr>
          <w:tblCellSpacing w:w="15" w:type="dxa"/>
        </w:trPr>
        <w:tc>
          <w:tcPr>
            <w:tcW w:w="0" w:type="auto"/>
            <w:vAlign w:val="center"/>
            <w:hideMark/>
          </w:tcPr>
          <w:p w14:paraId="1B10FE78" w14:textId="77777777" w:rsidR="008212AF" w:rsidRPr="00495E32" w:rsidRDefault="008212AF" w:rsidP="008212AF">
            <w:pPr>
              <w:pStyle w:val="BodyText"/>
              <w:rPr>
                <w:b/>
                <w:bCs/>
              </w:rPr>
            </w:pPr>
          </w:p>
        </w:tc>
        <w:tc>
          <w:tcPr>
            <w:tcW w:w="6306" w:type="dxa"/>
            <w:vAlign w:val="center"/>
            <w:hideMark/>
          </w:tcPr>
          <w:p w14:paraId="75FF125D" w14:textId="77777777" w:rsidR="008212AF" w:rsidRPr="00495E32" w:rsidRDefault="008212AF" w:rsidP="00495E32">
            <w:pPr>
              <w:pStyle w:val="BodyText"/>
              <w:jc w:val="right"/>
              <w:rPr>
                <w:rFonts w:eastAsiaTheme="minorEastAsia"/>
                <w:b/>
                <w:bCs/>
                <w:sz w:val="24"/>
                <w:szCs w:val="24"/>
              </w:rPr>
            </w:pPr>
            <w:r w:rsidRPr="00495E32">
              <w:rPr>
                <w:rStyle w:val="heavy"/>
                <w:b/>
                <w:bCs/>
              </w:rPr>
              <w:t>Number</w:t>
            </w:r>
          </w:p>
        </w:tc>
      </w:tr>
      <w:tr w:rsidR="008212AF" w14:paraId="7343FB8F" w14:textId="77777777" w:rsidTr="00495E32">
        <w:trPr>
          <w:tblCellSpacing w:w="15" w:type="dxa"/>
        </w:trPr>
        <w:tc>
          <w:tcPr>
            <w:tcW w:w="0" w:type="auto"/>
            <w:vAlign w:val="center"/>
            <w:hideMark/>
          </w:tcPr>
          <w:p w14:paraId="55EAFD54" w14:textId="77777777" w:rsidR="008212AF" w:rsidRPr="00495E32" w:rsidRDefault="008212AF" w:rsidP="008212AF">
            <w:pPr>
              <w:pStyle w:val="BodyText"/>
              <w:rPr>
                <w:b/>
                <w:bCs/>
              </w:rPr>
            </w:pPr>
            <w:r w:rsidRPr="00495E32">
              <w:rPr>
                <w:rStyle w:val="heavy"/>
                <w:b/>
                <w:bCs/>
              </w:rPr>
              <w:t>Total</w:t>
            </w:r>
          </w:p>
        </w:tc>
        <w:tc>
          <w:tcPr>
            <w:tcW w:w="6306" w:type="dxa"/>
            <w:vAlign w:val="center"/>
            <w:hideMark/>
          </w:tcPr>
          <w:p w14:paraId="3305741B" w14:textId="77777777" w:rsidR="008212AF" w:rsidRPr="00495E32" w:rsidRDefault="008212AF" w:rsidP="00495E32">
            <w:pPr>
              <w:pStyle w:val="BodyText"/>
              <w:jc w:val="right"/>
              <w:rPr>
                <w:b/>
                <w:bCs/>
              </w:rPr>
            </w:pPr>
            <w:r w:rsidRPr="00495E32">
              <w:rPr>
                <w:rStyle w:val="heavy"/>
                <w:b/>
                <w:bCs/>
              </w:rPr>
              <w:t>-</w:t>
            </w:r>
          </w:p>
        </w:tc>
      </w:tr>
    </w:tbl>
    <w:p w14:paraId="12168F4B" w14:textId="77777777" w:rsidR="008212AF" w:rsidRDefault="008212AF" w:rsidP="008212AF">
      <w:pPr>
        <w:pStyle w:val="BodyText"/>
        <w:rPr>
          <w:rFonts w:eastAsia="Times New Roman"/>
          <w:vanish/>
          <w:lang w:val="en-GB"/>
        </w:rPr>
      </w:pPr>
    </w:p>
    <w:tbl>
      <w:tblPr>
        <w:tblW w:w="10206" w:type="dxa"/>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2132"/>
        <w:gridCol w:w="8074"/>
      </w:tblGrid>
      <w:tr w:rsidR="008212AF" w14:paraId="0DD7F578" w14:textId="77777777" w:rsidTr="00495E32">
        <w:trPr>
          <w:tblCellSpacing w:w="15" w:type="dxa"/>
        </w:trPr>
        <w:tc>
          <w:tcPr>
            <w:tcW w:w="10146" w:type="dxa"/>
            <w:gridSpan w:val="2"/>
            <w:vAlign w:val="center"/>
            <w:hideMark/>
          </w:tcPr>
          <w:p w14:paraId="0683EAEB" w14:textId="77777777" w:rsidR="008212AF" w:rsidRDefault="008212AF" w:rsidP="00495E32">
            <w:pPr>
              <w:pStyle w:val="BodyText"/>
              <w:rPr>
                <w:rFonts w:eastAsiaTheme="minorEastAsia"/>
                <w:lang w:val="en-AU"/>
              </w:rPr>
            </w:pPr>
            <w:r>
              <w:t>Prohibited, dangerous and controlled weapons found as result of searches under section 10G</w:t>
            </w:r>
          </w:p>
        </w:tc>
      </w:tr>
      <w:tr w:rsidR="008212AF" w14:paraId="2A916B28" w14:textId="77777777" w:rsidTr="00495E32">
        <w:trPr>
          <w:tblCellSpacing w:w="15" w:type="dxa"/>
        </w:trPr>
        <w:tc>
          <w:tcPr>
            <w:tcW w:w="0" w:type="auto"/>
            <w:vAlign w:val="center"/>
            <w:hideMark/>
          </w:tcPr>
          <w:p w14:paraId="30F0A3A2" w14:textId="77777777" w:rsidR="008212AF" w:rsidRDefault="008212AF" w:rsidP="00495E32">
            <w:pPr>
              <w:pStyle w:val="BodyText"/>
            </w:pPr>
          </w:p>
        </w:tc>
        <w:tc>
          <w:tcPr>
            <w:tcW w:w="5144" w:type="dxa"/>
            <w:vAlign w:val="center"/>
            <w:hideMark/>
          </w:tcPr>
          <w:p w14:paraId="1AC249AE" w14:textId="77777777" w:rsidR="008212AF" w:rsidRPr="00495E32" w:rsidRDefault="008212AF" w:rsidP="00495E32">
            <w:pPr>
              <w:pStyle w:val="BodyText"/>
              <w:jc w:val="right"/>
              <w:rPr>
                <w:rFonts w:eastAsiaTheme="minorEastAsia"/>
                <w:b/>
                <w:bCs/>
                <w:sz w:val="24"/>
                <w:szCs w:val="24"/>
              </w:rPr>
            </w:pPr>
            <w:r w:rsidRPr="00495E32">
              <w:rPr>
                <w:rStyle w:val="heavy"/>
                <w:b/>
                <w:bCs/>
              </w:rPr>
              <w:t>Number</w:t>
            </w:r>
          </w:p>
        </w:tc>
      </w:tr>
      <w:tr w:rsidR="008212AF" w14:paraId="3968CB33" w14:textId="77777777" w:rsidTr="00495E32">
        <w:trPr>
          <w:tblCellSpacing w:w="15" w:type="dxa"/>
        </w:trPr>
        <w:tc>
          <w:tcPr>
            <w:tcW w:w="0" w:type="auto"/>
            <w:vAlign w:val="center"/>
            <w:hideMark/>
          </w:tcPr>
          <w:p w14:paraId="27C8BA4B" w14:textId="77777777" w:rsidR="008212AF" w:rsidRDefault="008212AF" w:rsidP="00495E32">
            <w:pPr>
              <w:pStyle w:val="BodyText"/>
            </w:pPr>
            <w:r>
              <w:t>Flick Knife</w:t>
            </w:r>
          </w:p>
        </w:tc>
        <w:tc>
          <w:tcPr>
            <w:tcW w:w="5144" w:type="dxa"/>
            <w:vAlign w:val="center"/>
            <w:hideMark/>
          </w:tcPr>
          <w:p w14:paraId="5A9FA423" w14:textId="77777777" w:rsidR="008212AF" w:rsidRDefault="008212AF" w:rsidP="00495E32">
            <w:pPr>
              <w:pStyle w:val="BodyText"/>
              <w:jc w:val="right"/>
            </w:pPr>
            <w:r>
              <w:t>1</w:t>
            </w:r>
          </w:p>
        </w:tc>
      </w:tr>
      <w:tr w:rsidR="008212AF" w14:paraId="61FDAD4E" w14:textId="77777777" w:rsidTr="00495E32">
        <w:trPr>
          <w:tblCellSpacing w:w="15" w:type="dxa"/>
        </w:trPr>
        <w:tc>
          <w:tcPr>
            <w:tcW w:w="0" w:type="auto"/>
            <w:vAlign w:val="center"/>
            <w:hideMark/>
          </w:tcPr>
          <w:p w14:paraId="0448405E" w14:textId="77777777" w:rsidR="008212AF" w:rsidRDefault="008212AF" w:rsidP="00495E32">
            <w:pPr>
              <w:pStyle w:val="BodyText"/>
            </w:pPr>
            <w:r>
              <w:t>Knuckle Duster</w:t>
            </w:r>
          </w:p>
        </w:tc>
        <w:tc>
          <w:tcPr>
            <w:tcW w:w="5144" w:type="dxa"/>
            <w:vAlign w:val="center"/>
            <w:hideMark/>
          </w:tcPr>
          <w:p w14:paraId="62DA0BA5" w14:textId="77777777" w:rsidR="008212AF" w:rsidRDefault="008212AF" w:rsidP="00495E32">
            <w:pPr>
              <w:pStyle w:val="BodyText"/>
              <w:jc w:val="right"/>
            </w:pPr>
            <w:r>
              <w:t>1</w:t>
            </w:r>
          </w:p>
        </w:tc>
      </w:tr>
      <w:tr w:rsidR="008212AF" w14:paraId="452C4149" w14:textId="77777777" w:rsidTr="00495E32">
        <w:trPr>
          <w:tblCellSpacing w:w="15" w:type="dxa"/>
        </w:trPr>
        <w:tc>
          <w:tcPr>
            <w:tcW w:w="0" w:type="auto"/>
            <w:vAlign w:val="center"/>
            <w:hideMark/>
          </w:tcPr>
          <w:p w14:paraId="5BEE668C" w14:textId="77777777" w:rsidR="008212AF" w:rsidRDefault="008212AF" w:rsidP="00495E32">
            <w:pPr>
              <w:pStyle w:val="BodyText"/>
            </w:pPr>
            <w:r>
              <w:lastRenderedPageBreak/>
              <w:t>Weighted Glove</w:t>
            </w:r>
          </w:p>
        </w:tc>
        <w:tc>
          <w:tcPr>
            <w:tcW w:w="5144" w:type="dxa"/>
            <w:vAlign w:val="center"/>
            <w:hideMark/>
          </w:tcPr>
          <w:p w14:paraId="63E0E133" w14:textId="77777777" w:rsidR="008212AF" w:rsidRDefault="008212AF" w:rsidP="00495E32">
            <w:pPr>
              <w:pStyle w:val="BodyText"/>
              <w:jc w:val="right"/>
            </w:pPr>
            <w:r>
              <w:t>1</w:t>
            </w:r>
          </w:p>
        </w:tc>
      </w:tr>
      <w:tr w:rsidR="008212AF" w14:paraId="19729475" w14:textId="77777777" w:rsidTr="00495E32">
        <w:trPr>
          <w:tblCellSpacing w:w="15" w:type="dxa"/>
        </w:trPr>
        <w:tc>
          <w:tcPr>
            <w:tcW w:w="0" w:type="auto"/>
            <w:vAlign w:val="center"/>
            <w:hideMark/>
          </w:tcPr>
          <w:p w14:paraId="4DD16C9A" w14:textId="77777777" w:rsidR="008212AF" w:rsidRDefault="008212AF" w:rsidP="00495E32">
            <w:pPr>
              <w:pStyle w:val="BodyText"/>
            </w:pPr>
            <w:r>
              <w:t>Bat/Bar/Club</w:t>
            </w:r>
          </w:p>
        </w:tc>
        <w:tc>
          <w:tcPr>
            <w:tcW w:w="5144" w:type="dxa"/>
            <w:vAlign w:val="center"/>
            <w:hideMark/>
          </w:tcPr>
          <w:p w14:paraId="76403D0A" w14:textId="77777777" w:rsidR="008212AF" w:rsidRDefault="008212AF" w:rsidP="00495E32">
            <w:pPr>
              <w:pStyle w:val="BodyText"/>
              <w:jc w:val="right"/>
            </w:pPr>
            <w:r>
              <w:t>1</w:t>
            </w:r>
          </w:p>
        </w:tc>
      </w:tr>
      <w:tr w:rsidR="008212AF" w14:paraId="06E4EA86" w14:textId="77777777" w:rsidTr="00495E32">
        <w:trPr>
          <w:tblCellSpacing w:w="15" w:type="dxa"/>
        </w:trPr>
        <w:tc>
          <w:tcPr>
            <w:tcW w:w="0" w:type="auto"/>
            <w:vAlign w:val="center"/>
            <w:hideMark/>
          </w:tcPr>
          <w:p w14:paraId="5BB60EAA" w14:textId="77777777" w:rsidR="008212AF" w:rsidRDefault="008212AF" w:rsidP="00495E32">
            <w:pPr>
              <w:pStyle w:val="BodyText"/>
            </w:pPr>
            <w:r>
              <w:t>Syringe</w:t>
            </w:r>
          </w:p>
        </w:tc>
        <w:tc>
          <w:tcPr>
            <w:tcW w:w="5144" w:type="dxa"/>
            <w:vAlign w:val="center"/>
            <w:hideMark/>
          </w:tcPr>
          <w:p w14:paraId="725D7881" w14:textId="77777777" w:rsidR="008212AF" w:rsidRDefault="008212AF" w:rsidP="00495E32">
            <w:pPr>
              <w:pStyle w:val="BodyText"/>
              <w:jc w:val="right"/>
            </w:pPr>
            <w:r>
              <w:t>2</w:t>
            </w:r>
          </w:p>
        </w:tc>
      </w:tr>
      <w:tr w:rsidR="008212AF" w14:paraId="0101E7EF" w14:textId="77777777" w:rsidTr="00495E32">
        <w:trPr>
          <w:tblCellSpacing w:w="15" w:type="dxa"/>
        </w:trPr>
        <w:tc>
          <w:tcPr>
            <w:tcW w:w="0" w:type="auto"/>
            <w:vAlign w:val="center"/>
            <w:hideMark/>
          </w:tcPr>
          <w:p w14:paraId="1705BB53" w14:textId="77777777" w:rsidR="008212AF" w:rsidRDefault="008212AF" w:rsidP="00495E32">
            <w:pPr>
              <w:pStyle w:val="BodyText"/>
            </w:pPr>
            <w:r>
              <w:t>Knife</w:t>
            </w:r>
          </w:p>
        </w:tc>
        <w:tc>
          <w:tcPr>
            <w:tcW w:w="5144" w:type="dxa"/>
            <w:vAlign w:val="center"/>
            <w:hideMark/>
          </w:tcPr>
          <w:p w14:paraId="51F00BCF" w14:textId="77777777" w:rsidR="008212AF" w:rsidRDefault="008212AF" w:rsidP="00495E32">
            <w:pPr>
              <w:pStyle w:val="BodyText"/>
              <w:jc w:val="right"/>
            </w:pPr>
            <w:r>
              <w:t>3</w:t>
            </w:r>
          </w:p>
        </w:tc>
      </w:tr>
      <w:tr w:rsidR="008212AF" w14:paraId="7E45C805" w14:textId="77777777" w:rsidTr="00495E32">
        <w:trPr>
          <w:tblCellSpacing w:w="15" w:type="dxa"/>
        </w:trPr>
        <w:tc>
          <w:tcPr>
            <w:tcW w:w="0" w:type="auto"/>
            <w:vAlign w:val="center"/>
            <w:hideMark/>
          </w:tcPr>
          <w:p w14:paraId="412B663C" w14:textId="77777777" w:rsidR="008212AF" w:rsidRDefault="008212AF" w:rsidP="00495E32">
            <w:pPr>
              <w:pStyle w:val="BodyText"/>
            </w:pPr>
            <w:r>
              <w:t>Baton or Cudgel</w:t>
            </w:r>
          </w:p>
        </w:tc>
        <w:tc>
          <w:tcPr>
            <w:tcW w:w="5144" w:type="dxa"/>
            <w:vAlign w:val="center"/>
            <w:hideMark/>
          </w:tcPr>
          <w:p w14:paraId="38FDDE4B" w14:textId="77777777" w:rsidR="008212AF" w:rsidRDefault="008212AF" w:rsidP="00495E32">
            <w:pPr>
              <w:pStyle w:val="BodyText"/>
              <w:jc w:val="right"/>
            </w:pPr>
            <w:r>
              <w:t>1</w:t>
            </w:r>
          </w:p>
        </w:tc>
      </w:tr>
      <w:tr w:rsidR="008212AF" w14:paraId="0BEADAA3" w14:textId="77777777" w:rsidTr="00C90770">
        <w:trPr>
          <w:trHeight w:val="325"/>
          <w:tblCellSpacing w:w="15" w:type="dxa"/>
        </w:trPr>
        <w:tc>
          <w:tcPr>
            <w:tcW w:w="0" w:type="auto"/>
            <w:vAlign w:val="center"/>
            <w:hideMark/>
          </w:tcPr>
          <w:p w14:paraId="561773C8" w14:textId="77777777" w:rsidR="008212AF" w:rsidRPr="00495E32" w:rsidRDefault="008212AF" w:rsidP="00495E32">
            <w:pPr>
              <w:pStyle w:val="BodyText"/>
              <w:rPr>
                <w:b/>
                <w:bCs/>
              </w:rPr>
            </w:pPr>
            <w:r w:rsidRPr="00495E32">
              <w:rPr>
                <w:rStyle w:val="heavy"/>
                <w:b/>
                <w:bCs/>
              </w:rPr>
              <w:t>Total</w:t>
            </w:r>
          </w:p>
        </w:tc>
        <w:tc>
          <w:tcPr>
            <w:tcW w:w="5144" w:type="dxa"/>
            <w:vAlign w:val="center"/>
            <w:hideMark/>
          </w:tcPr>
          <w:p w14:paraId="5CC1A52F" w14:textId="77777777" w:rsidR="008212AF" w:rsidRPr="00495E32" w:rsidRDefault="008212AF" w:rsidP="00495E32">
            <w:pPr>
              <w:pStyle w:val="BodyText"/>
              <w:jc w:val="right"/>
              <w:rPr>
                <w:b/>
                <w:bCs/>
              </w:rPr>
            </w:pPr>
            <w:r w:rsidRPr="00495E32">
              <w:rPr>
                <w:rStyle w:val="heavy"/>
                <w:b/>
                <w:bCs/>
              </w:rPr>
              <w:t>10</w:t>
            </w:r>
          </w:p>
        </w:tc>
      </w:tr>
    </w:tbl>
    <w:p w14:paraId="4BD25B88" w14:textId="77777777" w:rsidR="008212AF" w:rsidRDefault="008212AF" w:rsidP="00495E32">
      <w:pPr>
        <w:pStyle w:val="vicpol---notes---2020-alt"/>
      </w:pPr>
      <w:r>
        <w:t xml:space="preserve">Note: </w:t>
      </w:r>
    </w:p>
    <w:p w14:paraId="600E52B6" w14:textId="77777777" w:rsidR="008212AF" w:rsidRDefault="008212AF" w:rsidP="00495E32">
      <w:pPr>
        <w:pStyle w:val="vicpol---notes---2020-alt"/>
      </w:pPr>
      <w:r>
        <w:t>Data was extracted from Law Enforcement Assistance Program on 18 July 2020 and is based on field contact data and where modus operandi types are "prohibited weapons", "dangerous article" and "controlled weapons"</w:t>
      </w:r>
    </w:p>
    <w:p w14:paraId="2087F5F2" w14:textId="77777777" w:rsidR="008212AF" w:rsidRDefault="008212AF" w:rsidP="00495E32">
      <w:pPr>
        <w:pStyle w:val="Heading4"/>
        <w:rPr>
          <w:rFonts w:eastAsia="Times New Roman"/>
        </w:rPr>
      </w:pPr>
      <w:r>
        <w:rPr>
          <w:rFonts w:eastAsia="Times New Roman"/>
        </w:rPr>
        <w:t>Section 10KB</w:t>
      </w:r>
    </w:p>
    <w:p w14:paraId="1AF318FC" w14:textId="77777777" w:rsidR="008212AF" w:rsidRDefault="008212AF" w:rsidP="008212AF">
      <w:pPr>
        <w:pStyle w:val="BodyText"/>
        <w:rPr>
          <w:rFonts w:eastAsiaTheme="minorEastAsia"/>
          <w:lang w:val="en-GB"/>
        </w:rPr>
      </w:pPr>
      <w:r>
        <w:rPr>
          <w:lang w:val="en-GB"/>
        </w:rPr>
        <w:t xml:space="preserve">In accordance with section 10KB of the </w:t>
      </w:r>
      <w:r>
        <w:rPr>
          <w:rStyle w:val="light-italic"/>
          <w:lang w:val="en-GB"/>
        </w:rPr>
        <w:t>Control of Weapons Act 1990</w:t>
      </w:r>
      <w:r>
        <w:rPr>
          <w:lang w:val="en-GB"/>
        </w:rPr>
        <w:t xml:space="preserve"> the Chief Commissioner must provide to the Minister, for inclusion in the annual report of operations under Part 7 of the </w:t>
      </w:r>
      <w:r>
        <w:rPr>
          <w:rStyle w:val="light-italic"/>
          <w:lang w:val="en-GB"/>
        </w:rPr>
        <w:t>Financial Management Act 1994</w:t>
      </w:r>
      <w:r>
        <w:rPr>
          <w:lang w:val="en-GB"/>
        </w:rPr>
        <w:t>, a report containing:</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9070"/>
        <w:gridCol w:w="1128"/>
      </w:tblGrid>
      <w:tr w:rsidR="008212AF" w14:paraId="083D55D5" w14:textId="77777777" w:rsidTr="00495E32">
        <w:trPr>
          <w:tblCellSpacing w:w="15" w:type="dxa"/>
        </w:trPr>
        <w:tc>
          <w:tcPr>
            <w:tcW w:w="0" w:type="auto"/>
            <w:gridSpan w:val="2"/>
            <w:vAlign w:val="center"/>
            <w:hideMark/>
          </w:tcPr>
          <w:p w14:paraId="7B124DBD" w14:textId="59AB7F62" w:rsidR="008212AF" w:rsidRDefault="008212AF" w:rsidP="008212AF">
            <w:pPr>
              <w:pStyle w:val="BodyText"/>
              <w:rPr>
                <w:lang w:val="en-AU"/>
              </w:rPr>
            </w:pPr>
            <w:r>
              <w:t>(a)</w:t>
            </w:r>
            <w:r w:rsidR="00495E32">
              <w:t xml:space="preserve"> </w:t>
            </w:r>
            <w:r>
              <w:t>the number of declarations made under each of sections 10D (Planned designation of area) and 10E (Unplanned designation of area) during that financial year*</w:t>
            </w:r>
          </w:p>
        </w:tc>
      </w:tr>
      <w:tr w:rsidR="008212AF" w14:paraId="7C7109E2" w14:textId="77777777" w:rsidTr="00495E32">
        <w:trPr>
          <w:tblCellSpacing w:w="15" w:type="dxa"/>
        </w:trPr>
        <w:tc>
          <w:tcPr>
            <w:tcW w:w="0" w:type="auto"/>
            <w:vAlign w:val="center"/>
            <w:hideMark/>
          </w:tcPr>
          <w:p w14:paraId="34127DC2" w14:textId="77777777" w:rsidR="008212AF" w:rsidRDefault="008212AF" w:rsidP="008212AF">
            <w:pPr>
              <w:pStyle w:val="BodyText"/>
            </w:pPr>
          </w:p>
        </w:tc>
        <w:tc>
          <w:tcPr>
            <w:tcW w:w="0" w:type="auto"/>
            <w:vAlign w:val="center"/>
            <w:hideMark/>
          </w:tcPr>
          <w:p w14:paraId="446F49DA" w14:textId="77777777" w:rsidR="008212AF" w:rsidRPr="00495E32" w:rsidRDefault="008212AF" w:rsidP="00495E32">
            <w:pPr>
              <w:pStyle w:val="BodyText"/>
              <w:jc w:val="right"/>
              <w:rPr>
                <w:rFonts w:eastAsiaTheme="minorEastAsia"/>
                <w:b/>
                <w:bCs/>
                <w:sz w:val="24"/>
                <w:szCs w:val="24"/>
              </w:rPr>
            </w:pPr>
            <w:r w:rsidRPr="00495E32">
              <w:rPr>
                <w:rStyle w:val="heavy"/>
                <w:b/>
                <w:bCs/>
              </w:rPr>
              <w:t>Number</w:t>
            </w:r>
          </w:p>
        </w:tc>
      </w:tr>
      <w:tr w:rsidR="008212AF" w14:paraId="3F0BD55F" w14:textId="77777777" w:rsidTr="00495E32">
        <w:trPr>
          <w:tblCellSpacing w:w="15" w:type="dxa"/>
        </w:trPr>
        <w:tc>
          <w:tcPr>
            <w:tcW w:w="0" w:type="auto"/>
            <w:vAlign w:val="center"/>
            <w:hideMark/>
          </w:tcPr>
          <w:p w14:paraId="17950D34" w14:textId="77777777" w:rsidR="008212AF" w:rsidRDefault="008212AF" w:rsidP="008212AF">
            <w:pPr>
              <w:pStyle w:val="BodyText"/>
            </w:pPr>
            <w:r>
              <w:t xml:space="preserve">Number of declarations made regarding planned designation of search area (s.10D) </w:t>
            </w:r>
          </w:p>
        </w:tc>
        <w:tc>
          <w:tcPr>
            <w:tcW w:w="0" w:type="auto"/>
            <w:vAlign w:val="center"/>
            <w:hideMark/>
          </w:tcPr>
          <w:p w14:paraId="4C283F29" w14:textId="77777777" w:rsidR="008212AF" w:rsidRDefault="008212AF" w:rsidP="00495E32">
            <w:pPr>
              <w:pStyle w:val="BodyText"/>
              <w:jc w:val="right"/>
            </w:pPr>
            <w:r>
              <w:t>20</w:t>
            </w:r>
          </w:p>
        </w:tc>
      </w:tr>
      <w:tr w:rsidR="008212AF" w14:paraId="1787D2D1" w14:textId="77777777" w:rsidTr="00495E32">
        <w:trPr>
          <w:tblCellSpacing w:w="15" w:type="dxa"/>
        </w:trPr>
        <w:tc>
          <w:tcPr>
            <w:tcW w:w="0" w:type="auto"/>
            <w:vAlign w:val="center"/>
            <w:hideMark/>
          </w:tcPr>
          <w:p w14:paraId="4405704F" w14:textId="77777777" w:rsidR="008212AF" w:rsidRDefault="008212AF" w:rsidP="008212AF">
            <w:pPr>
              <w:pStyle w:val="BodyText"/>
            </w:pPr>
            <w:r>
              <w:t xml:space="preserve">Number of declarations made regarding unplanned designation of search area (s.10E) </w:t>
            </w:r>
          </w:p>
        </w:tc>
        <w:tc>
          <w:tcPr>
            <w:tcW w:w="0" w:type="auto"/>
            <w:vAlign w:val="center"/>
            <w:hideMark/>
          </w:tcPr>
          <w:p w14:paraId="1FB25587" w14:textId="77777777" w:rsidR="008212AF" w:rsidRDefault="008212AF" w:rsidP="00495E32">
            <w:pPr>
              <w:pStyle w:val="BodyText"/>
              <w:jc w:val="right"/>
            </w:pPr>
            <w:r>
              <w:t>1</w:t>
            </w:r>
          </w:p>
        </w:tc>
      </w:tr>
    </w:tbl>
    <w:p w14:paraId="50AF6D4C" w14:textId="77777777" w:rsidR="008212AF" w:rsidRDefault="008212AF" w:rsidP="008212AF">
      <w:pPr>
        <w:pStyle w:val="BodyText"/>
        <w:rPr>
          <w:rFonts w:eastAsia="Times New Roman"/>
          <w:vanish/>
          <w:lang w:val="en-GB"/>
        </w:rPr>
      </w:pP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2234"/>
        <w:gridCol w:w="1699"/>
        <w:gridCol w:w="6265"/>
      </w:tblGrid>
      <w:tr w:rsidR="008212AF" w14:paraId="3DB0FA1F" w14:textId="77777777" w:rsidTr="00495E32">
        <w:trPr>
          <w:tblCellSpacing w:w="15" w:type="dxa"/>
        </w:trPr>
        <w:tc>
          <w:tcPr>
            <w:tcW w:w="0" w:type="auto"/>
            <w:gridSpan w:val="3"/>
            <w:vAlign w:val="center"/>
            <w:hideMark/>
          </w:tcPr>
          <w:p w14:paraId="7500E07C" w14:textId="32BA5D45" w:rsidR="008212AF" w:rsidRDefault="008212AF" w:rsidP="008212AF">
            <w:pPr>
              <w:pStyle w:val="BodyText"/>
              <w:rPr>
                <w:rFonts w:eastAsiaTheme="minorEastAsia"/>
                <w:lang w:val="en-AU"/>
              </w:rPr>
            </w:pPr>
            <w:r>
              <w:t>(b)</w:t>
            </w:r>
            <w:r w:rsidR="00495E32">
              <w:t xml:space="preserve"> </w:t>
            </w:r>
            <w:r>
              <w:t>for each declaration reported under paragraph (a), information about whether a power under section 10KA was exercised in relation to the designated area that was the subject of the declaration</w:t>
            </w:r>
          </w:p>
        </w:tc>
      </w:tr>
      <w:tr w:rsidR="008212AF" w14:paraId="274FF6EF" w14:textId="77777777" w:rsidTr="00495E32">
        <w:trPr>
          <w:tblCellSpacing w:w="15" w:type="dxa"/>
        </w:trPr>
        <w:tc>
          <w:tcPr>
            <w:tcW w:w="0" w:type="auto"/>
            <w:vAlign w:val="center"/>
            <w:hideMark/>
          </w:tcPr>
          <w:p w14:paraId="49784184" w14:textId="77777777" w:rsidR="008212AF" w:rsidRDefault="008212AF" w:rsidP="008212AF">
            <w:pPr>
              <w:pStyle w:val="BodyText"/>
            </w:pPr>
          </w:p>
        </w:tc>
        <w:tc>
          <w:tcPr>
            <w:tcW w:w="0" w:type="auto"/>
            <w:vAlign w:val="center"/>
            <w:hideMark/>
          </w:tcPr>
          <w:p w14:paraId="25763F05" w14:textId="77777777" w:rsidR="008212AF" w:rsidRPr="00495E32" w:rsidRDefault="008212AF" w:rsidP="00495E32">
            <w:pPr>
              <w:pStyle w:val="BodyText"/>
              <w:jc w:val="right"/>
              <w:rPr>
                <w:rFonts w:eastAsiaTheme="minorEastAsia"/>
                <w:b/>
                <w:bCs/>
                <w:sz w:val="24"/>
                <w:szCs w:val="24"/>
              </w:rPr>
            </w:pPr>
            <w:r w:rsidRPr="00495E32">
              <w:rPr>
                <w:rStyle w:val="heavy"/>
                <w:b/>
                <w:bCs/>
              </w:rPr>
              <w:t>Number</w:t>
            </w:r>
          </w:p>
        </w:tc>
        <w:tc>
          <w:tcPr>
            <w:tcW w:w="0" w:type="auto"/>
            <w:vAlign w:val="center"/>
            <w:hideMark/>
          </w:tcPr>
          <w:p w14:paraId="445C6308" w14:textId="77777777" w:rsidR="008212AF" w:rsidRPr="00495E32" w:rsidRDefault="008212AF" w:rsidP="00495E32">
            <w:pPr>
              <w:pStyle w:val="BodyText"/>
              <w:jc w:val="right"/>
              <w:rPr>
                <w:b/>
                <w:bCs/>
              </w:rPr>
            </w:pPr>
            <w:r w:rsidRPr="00495E32">
              <w:rPr>
                <w:rStyle w:val="heavy"/>
                <w:b/>
                <w:bCs/>
              </w:rPr>
              <w:t>Power exercised under section 10KA</w:t>
            </w:r>
          </w:p>
        </w:tc>
      </w:tr>
      <w:tr w:rsidR="008212AF" w14:paraId="3C195A89" w14:textId="77777777" w:rsidTr="00495E32">
        <w:trPr>
          <w:tblCellSpacing w:w="15" w:type="dxa"/>
        </w:trPr>
        <w:tc>
          <w:tcPr>
            <w:tcW w:w="0" w:type="auto"/>
            <w:vAlign w:val="center"/>
            <w:hideMark/>
          </w:tcPr>
          <w:p w14:paraId="41C0FE2C" w14:textId="77777777" w:rsidR="008212AF" w:rsidRDefault="008212AF" w:rsidP="008212AF">
            <w:pPr>
              <w:pStyle w:val="BodyText"/>
            </w:pPr>
            <w:r>
              <w:t>Section 10D</w:t>
            </w:r>
          </w:p>
        </w:tc>
        <w:tc>
          <w:tcPr>
            <w:tcW w:w="0" w:type="auto"/>
            <w:vAlign w:val="center"/>
            <w:hideMark/>
          </w:tcPr>
          <w:p w14:paraId="23E3C58A" w14:textId="77777777" w:rsidR="008212AF" w:rsidRDefault="008212AF" w:rsidP="00495E32">
            <w:pPr>
              <w:pStyle w:val="BodyText"/>
              <w:jc w:val="right"/>
            </w:pPr>
            <w:r>
              <w:t>21</w:t>
            </w:r>
          </w:p>
        </w:tc>
        <w:tc>
          <w:tcPr>
            <w:tcW w:w="0" w:type="auto"/>
            <w:vAlign w:val="center"/>
            <w:hideMark/>
          </w:tcPr>
          <w:p w14:paraId="741DF3A8" w14:textId="77777777" w:rsidR="008212AF" w:rsidRDefault="008212AF" w:rsidP="00495E32">
            <w:pPr>
              <w:pStyle w:val="BodyText"/>
              <w:jc w:val="right"/>
            </w:pPr>
            <w:r>
              <w:t>21 Directions to Leave</w:t>
            </w:r>
          </w:p>
        </w:tc>
      </w:tr>
      <w:tr w:rsidR="008212AF" w14:paraId="52DFC831" w14:textId="77777777" w:rsidTr="00495E32">
        <w:trPr>
          <w:tblCellSpacing w:w="15" w:type="dxa"/>
        </w:trPr>
        <w:tc>
          <w:tcPr>
            <w:tcW w:w="0" w:type="auto"/>
            <w:vAlign w:val="center"/>
            <w:hideMark/>
          </w:tcPr>
          <w:p w14:paraId="33B2FFD4" w14:textId="77777777" w:rsidR="008212AF" w:rsidRDefault="008212AF" w:rsidP="008212AF">
            <w:pPr>
              <w:pStyle w:val="BodyText"/>
            </w:pPr>
            <w:r>
              <w:t>Section 10E</w:t>
            </w:r>
          </w:p>
        </w:tc>
        <w:tc>
          <w:tcPr>
            <w:tcW w:w="0" w:type="auto"/>
            <w:vAlign w:val="center"/>
            <w:hideMark/>
          </w:tcPr>
          <w:p w14:paraId="750D3B7C" w14:textId="77777777" w:rsidR="008212AF" w:rsidRDefault="008212AF" w:rsidP="00495E32">
            <w:pPr>
              <w:pStyle w:val="BodyText"/>
              <w:jc w:val="right"/>
            </w:pPr>
            <w:r>
              <w:t>-</w:t>
            </w:r>
          </w:p>
        </w:tc>
        <w:tc>
          <w:tcPr>
            <w:tcW w:w="0" w:type="auto"/>
            <w:vAlign w:val="center"/>
            <w:hideMark/>
          </w:tcPr>
          <w:p w14:paraId="17AFEB3A" w14:textId="77777777" w:rsidR="008212AF" w:rsidRDefault="008212AF" w:rsidP="00495E32">
            <w:pPr>
              <w:pStyle w:val="BodyText"/>
              <w:jc w:val="right"/>
            </w:pPr>
            <w:r>
              <w:t>-</w:t>
            </w:r>
          </w:p>
        </w:tc>
      </w:tr>
    </w:tbl>
    <w:p w14:paraId="6E0FDB83" w14:textId="77777777" w:rsidR="008212AF" w:rsidRPr="00495E32" w:rsidRDefault="008212AF" w:rsidP="00495E32">
      <w:pPr>
        <w:pStyle w:val="vicpol---notes---2020-alt"/>
      </w:pPr>
      <w:r w:rsidRPr="00495E32">
        <w:t>Note:</w:t>
      </w:r>
    </w:p>
    <w:p w14:paraId="71651704" w14:textId="77777777" w:rsidR="008212AF" w:rsidRPr="00495E32" w:rsidRDefault="008212AF" w:rsidP="00495E32">
      <w:pPr>
        <w:pStyle w:val="vicpol---notes---2020-alt"/>
      </w:pPr>
      <w:r w:rsidRPr="00495E32">
        <w:t>*Each designation (planned or unplanned) under s.10D and 10E will involve multiple searches. Therefore, the figures reported are not indicative of the number of searches conducted during the reported financial year</w:t>
      </w:r>
    </w:p>
    <w:p w14:paraId="4E30D9FB" w14:textId="77777777" w:rsidR="008212AF" w:rsidRPr="00495E32" w:rsidRDefault="008212AF" w:rsidP="00495E32">
      <w:pPr>
        <w:pStyle w:val="Heading3"/>
        <w:rPr>
          <w:rFonts w:eastAsia="Times New Roman"/>
          <w:i/>
          <w:iCs/>
        </w:rPr>
      </w:pPr>
      <w:r w:rsidRPr="00495E32">
        <w:rPr>
          <w:rStyle w:val="charoverride-9"/>
          <w:rFonts w:eastAsia="Times New Roman"/>
          <w:i/>
          <w:iCs/>
          <w:lang w:val="en-GB"/>
        </w:rPr>
        <w:t xml:space="preserve">Firearms Act 1996 </w:t>
      </w:r>
    </w:p>
    <w:p w14:paraId="432750D1" w14:textId="77777777" w:rsidR="008212AF" w:rsidRDefault="008212AF" w:rsidP="00495E32">
      <w:pPr>
        <w:pStyle w:val="Heading4"/>
        <w:rPr>
          <w:rFonts w:eastAsia="Times New Roman"/>
        </w:rPr>
      </w:pPr>
      <w:r>
        <w:rPr>
          <w:rFonts w:eastAsia="Times New Roman"/>
        </w:rPr>
        <w:t>Section 153C</w:t>
      </w:r>
    </w:p>
    <w:p w14:paraId="56544B93" w14:textId="77777777" w:rsidR="008212AF" w:rsidRDefault="008212AF" w:rsidP="008212AF">
      <w:pPr>
        <w:pStyle w:val="BodyText"/>
        <w:rPr>
          <w:rFonts w:eastAsiaTheme="minorEastAsia"/>
          <w:lang w:val="en-GB"/>
        </w:rPr>
      </w:pPr>
      <w:r>
        <w:rPr>
          <w:lang w:val="en-GB"/>
        </w:rPr>
        <w:t xml:space="preserve">Section 153C of the </w:t>
      </w:r>
      <w:r w:rsidRPr="00495E32">
        <w:rPr>
          <w:rStyle w:val="light-italic"/>
          <w:i/>
          <w:iCs/>
          <w:lang w:val="en-GB"/>
        </w:rPr>
        <w:t>Firearms Act 1996</w:t>
      </w:r>
      <w:r>
        <w:rPr>
          <w:lang w:val="en-GB"/>
        </w:rPr>
        <w:t xml:space="preserve"> states that the Chief Commissioner must provide to the Minister, for inclusion in the annual report of operations under Part 7 of the </w:t>
      </w:r>
      <w:r w:rsidRPr="00495E32">
        <w:rPr>
          <w:rStyle w:val="light-italic"/>
          <w:i/>
          <w:iCs/>
          <w:lang w:val="en-GB"/>
        </w:rPr>
        <w:t>Financial Management Act 1994</w:t>
      </w:r>
      <w:r>
        <w:rPr>
          <w:lang w:val="en-GB"/>
        </w:rPr>
        <w:t>, a report containing:</w:t>
      </w:r>
    </w:p>
    <w:tbl>
      <w:tblPr>
        <w:tblW w:w="10206" w:type="dxa"/>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654"/>
        <w:gridCol w:w="9552"/>
      </w:tblGrid>
      <w:tr w:rsidR="008212AF" w14:paraId="1D5C74B2" w14:textId="77777777" w:rsidTr="00E026CF">
        <w:trPr>
          <w:tblCellSpacing w:w="15" w:type="dxa"/>
        </w:trPr>
        <w:tc>
          <w:tcPr>
            <w:tcW w:w="10146" w:type="dxa"/>
            <w:gridSpan w:val="2"/>
            <w:vAlign w:val="center"/>
            <w:hideMark/>
          </w:tcPr>
          <w:p w14:paraId="7AE42495" w14:textId="1B6D91D1" w:rsidR="008212AF" w:rsidRDefault="008212AF" w:rsidP="008212AF">
            <w:pPr>
              <w:pStyle w:val="BodyText"/>
              <w:rPr>
                <w:lang w:val="en-AU"/>
              </w:rPr>
            </w:pPr>
            <w:r>
              <w:t>(a) Number of searches without warrant under section 149 conducted during that financial year</w:t>
            </w:r>
          </w:p>
        </w:tc>
      </w:tr>
      <w:tr w:rsidR="008212AF" w14:paraId="34BC5EDE" w14:textId="77777777" w:rsidTr="00E026CF">
        <w:trPr>
          <w:tblCellSpacing w:w="15" w:type="dxa"/>
        </w:trPr>
        <w:tc>
          <w:tcPr>
            <w:tcW w:w="0" w:type="auto"/>
            <w:vAlign w:val="center"/>
            <w:hideMark/>
          </w:tcPr>
          <w:p w14:paraId="7EF5A135" w14:textId="77777777" w:rsidR="008212AF" w:rsidRPr="00F80FD2" w:rsidRDefault="008212AF" w:rsidP="008212AF">
            <w:pPr>
              <w:pStyle w:val="BodyText"/>
              <w:rPr>
                <w:b/>
                <w:bCs/>
              </w:rPr>
            </w:pPr>
          </w:p>
        </w:tc>
        <w:tc>
          <w:tcPr>
            <w:tcW w:w="7087" w:type="dxa"/>
            <w:vAlign w:val="center"/>
            <w:hideMark/>
          </w:tcPr>
          <w:p w14:paraId="30367893" w14:textId="77777777" w:rsidR="008212AF" w:rsidRPr="00F80FD2" w:rsidRDefault="008212AF" w:rsidP="00F80FD2">
            <w:pPr>
              <w:pStyle w:val="BodyText"/>
              <w:jc w:val="right"/>
              <w:rPr>
                <w:rFonts w:eastAsiaTheme="minorEastAsia"/>
                <w:b/>
                <w:bCs/>
                <w:sz w:val="24"/>
                <w:szCs w:val="24"/>
              </w:rPr>
            </w:pPr>
            <w:r w:rsidRPr="00F80FD2">
              <w:rPr>
                <w:rStyle w:val="heavy"/>
                <w:b/>
                <w:bCs/>
              </w:rPr>
              <w:t>Number</w:t>
            </w:r>
          </w:p>
        </w:tc>
      </w:tr>
      <w:tr w:rsidR="008212AF" w14:paraId="69BFC26F" w14:textId="77777777" w:rsidTr="00E026CF">
        <w:trPr>
          <w:tblCellSpacing w:w="15" w:type="dxa"/>
        </w:trPr>
        <w:tc>
          <w:tcPr>
            <w:tcW w:w="0" w:type="auto"/>
            <w:vAlign w:val="center"/>
            <w:hideMark/>
          </w:tcPr>
          <w:p w14:paraId="39903EB8" w14:textId="77777777" w:rsidR="008212AF" w:rsidRPr="00F80FD2" w:rsidRDefault="008212AF" w:rsidP="008212AF">
            <w:pPr>
              <w:pStyle w:val="BodyText"/>
              <w:rPr>
                <w:b/>
                <w:bCs/>
              </w:rPr>
            </w:pPr>
            <w:r w:rsidRPr="00F80FD2">
              <w:rPr>
                <w:rStyle w:val="heavy"/>
                <w:b/>
                <w:bCs/>
              </w:rPr>
              <w:t>Total</w:t>
            </w:r>
          </w:p>
        </w:tc>
        <w:tc>
          <w:tcPr>
            <w:tcW w:w="7087" w:type="dxa"/>
            <w:vAlign w:val="center"/>
            <w:hideMark/>
          </w:tcPr>
          <w:p w14:paraId="6DC2EB0A" w14:textId="77777777" w:rsidR="008212AF" w:rsidRPr="00F80FD2" w:rsidRDefault="008212AF" w:rsidP="00F80FD2">
            <w:pPr>
              <w:pStyle w:val="BodyText"/>
              <w:jc w:val="right"/>
              <w:rPr>
                <w:b/>
                <w:bCs/>
              </w:rPr>
            </w:pPr>
            <w:r w:rsidRPr="00F80FD2">
              <w:rPr>
                <w:rStyle w:val="heavy"/>
                <w:b/>
                <w:bCs/>
              </w:rPr>
              <w:t>167</w:t>
            </w:r>
          </w:p>
        </w:tc>
      </w:tr>
    </w:tbl>
    <w:p w14:paraId="7C931A6D" w14:textId="77777777" w:rsidR="008212AF" w:rsidRDefault="008212AF" w:rsidP="008212AF">
      <w:pPr>
        <w:pStyle w:val="BodyText"/>
        <w:rPr>
          <w:rFonts w:eastAsia="Times New Roman"/>
          <w:vanish/>
          <w:lang w:val="en-GB"/>
        </w:rPr>
      </w:pP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7277"/>
        <w:gridCol w:w="2833"/>
      </w:tblGrid>
      <w:tr w:rsidR="008212AF" w14:paraId="1D6B0915" w14:textId="77777777" w:rsidTr="00C90770">
        <w:trPr>
          <w:tblCellSpacing w:w="15" w:type="dxa"/>
        </w:trPr>
        <w:tc>
          <w:tcPr>
            <w:tcW w:w="0" w:type="auto"/>
            <w:gridSpan w:val="2"/>
            <w:tcMar>
              <w:bottom w:w="0" w:type="dxa"/>
            </w:tcMar>
            <w:vAlign w:val="center"/>
            <w:hideMark/>
          </w:tcPr>
          <w:p w14:paraId="3269BC56" w14:textId="557FB506" w:rsidR="008212AF" w:rsidRPr="00E026CF" w:rsidRDefault="008212AF" w:rsidP="008212AF">
            <w:pPr>
              <w:pStyle w:val="BodyText"/>
              <w:rPr>
                <w:rFonts w:eastAsiaTheme="minorEastAsia"/>
                <w:spacing w:val="-4"/>
                <w:lang w:val="en-AU"/>
              </w:rPr>
            </w:pPr>
            <w:r w:rsidRPr="00E026CF">
              <w:rPr>
                <w:spacing w:val="-4"/>
              </w:rPr>
              <w:t>(b) Number and type of firearms, cartridge ammunition, silencers and prescribed items found during the course of those searches</w:t>
            </w:r>
          </w:p>
        </w:tc>
      </w:tr>
      <w:tr w:rsidR="008212AF" w14:paraId="00ABD104" w14:textId="77777777" w:rsidTr="00C90770">
        <w:trPr>
          <w:tblCellSpacing w:w="15" w:type="dxa"/>
        </w:trPr>
        <w:tc>
          <w:tcPr>
            <w:tcW w:w="0" w:type="auto"/>
            <w:tcMar>
              <w:bottom w:w="0" w:type="dxa"/>
            </w:tcMar>
            <w:vAlign w:val="center"/>
            <w:hideMark/>
          </w:tcPr>
          <w:p w14:paraId="2E483C4D" w14:textId="77777777" w:rsidR="008212AF" w:rsidRPr="00E026CF" w:rsidRDefault="008212AF" w:rsidP="008212AF">
            <w:pPr>
              <w:pStyle w:val="BodyText"/>
              <w:rPr>
                <w:b/>
                <w:bCs/>
              </w:rPr>
            </w:pPr>
            <w:r w:rsidRPr="00E026CF">
              <w:rPr>
                <w:rStyle w:val="heavy"/>
                <w:b/>
                <w:bCs/>
              </w:rPr>
              <w:t>Firearms found</w:t>
            </w:r>
          </w:p>
        </w:tc>
        <w:tc>
          <w:tcPr>
            <w:tcW w:w="0" w:type="auto"/>
            <w:tcMar>
              <w:bottom w:w="0" w:type="dxa"/>
            </w:tcMar>
            <w:vAlign w:val="center"/>
            <w:hideMark/>
          </w:tcPr>
          <w:p w14:paraId="243E2F5D" w14:textId="77777777" w:rsidR="008212AF" w:rsidRPr="00E026CF" w:rsidRDefault="008212AF" w:rsidP="00E026CF">
            <w:pPr>
              <w:pStyle w:val="BodyText"/>
              <w:jc w:val="right"/>
              <w:rPr>
                <w:b/>
                <w:bCs/>
              </w:rPr>
            </w:pPr>
            <w:r w:rsidRPr="00E026CF">
              <w:rPr>
                <w:rStyle w:val="heavy"/>
                <w:b/>
                <w:bCs/>
              </w:rPr>
              <w:t>Number</w:t>
            </w:r>
          </w:p>
        </w:tc>
      </w:tr>
      <w:tr w:rsidR="008212AF" w14:paraId="769106C2" w14:textId="77777777" w:rsidTr="00C90770">
        <w:trPr>
          <w:tblCellSpacing w:w="15" w:type="dxa"/>
        </w:trPr>
        <w:tc>
          <w:tcPr>
            <w:tcW w:w="0" w:type="auto"/>
            <w:tcMar>
              <w:bottom w:w="0" w:type="dxa"/>
            </w:tcMar>
            <w:vAlign w:val="center"/>
            <w:hideMark/>
          </w:tcPr>
          <w:p w14:paraId="5A7E2BD7" w14:textId="77777777" w:rsidR="008212AF" w:rsidRDefault="008212AF" w:rsidP="008212AF">
            <w:pPr>
              <w:pStyle w:val="BodyText"/>
            </w:pPr>
            <w:r>
              <w:t>Rifle</w:t>
            </w:r>
          </w:p>
        </w:tc>
        <w:tc>
          <w:tcPr>
            <w:tcW w:w="0" w:type="auto"/>
            <w:tcMar>
              <w:bottom w:w="0" w:type="dxa"/>
            </w:tcMar>
            <w:vAlign w:val="center"/>
            <w:hideMark/>
          </w:tcPr>
          <w:p w14:paraId="3564C973" w14:textId="77777777" w:rsidR="008212AF" w:rsidRDefault="008212AF" w:rsidP="00E026CF">
            <w:pPr>
              <w:pStyle w:val="BodyText"/>
              <w:jc w:val="right"/>
            </w:pPr>
            <w:r>
              <w:t>5</w:t>
            </w:r>
          </w:p>
        </w:tc>
      </w:tr>
      <w:tr w:rsidR="008212AF" w14:paraId="720C0AD2" w14:textId="77777777" w:rsidTr="00C90770">
        <w:trPr>
          <w:tblCellSpacing w:w="15" w:type="dxa"/>
        </w:trPr>
        <w:tc>
          <w:tcPr>
            <w:tcW w:w="0" w:type="auto"/>
            <w:tcMar>
              <w:bottom w:w="0" w:type="dxa"/>
            </w:tcMar>
            <w:vAlign w:val="center"/>
            <w:hideMark/>
          </w:tcPr>
          <w:p w14:paraId="34BD3358" w14:textId="77777777" w:rsidR="008212AF" w:rsidRDefault="008212AF" w:rsidP="008212AF">
            <w:pPr>
              <w:pStyle w:val="BodyText"/>
            </w:pPr>
            <w:r>
              <w:t>Air Rifle/Gun</w:t>
            </w:r>
          </w:p>
        </w:tc>
        <w:tc>
          <w:tcPr>
            <w:tcW w:w="0" w:type="auto"/>
            <w:tcMar>
              <w:bottom w:w="0" w:type="dxa"/>
            </w:tcMar>
            <w:vAlign w:val="center"/>
            <w:hideMark/>
          </w:tcPr>
          <w:p w14:paraId="59677BFA" w14:textId="77777777" w:rsidR="008212AF" w:rsidRDefault="008212AF" w:rsidP="00E026CF">
            <w:pPr>
              <w:pStyle w:val="BodyText"/>
              <w:jc w:val="right"/>
            </w:pPr>
            <w:r>
              <w:t>1</w:t>
            </w:r>
          </w:p>
        </w:tc>
      </w:tr>
      <w:tr w:rsidR="008212AF" w14:paraId="7FDDCFFB" w14:textId="77777777" w:rsidTr="00C90770">
        <w:trPr>
          <w:tblCellSpacing w:w="15" w:type="dxa"/>
        </w:trPr>
        <w:tc>
          <w:tcPr>
            <w:tcW w:w="0" w:type="auto"/>
            <w:tcMar>
              <w:bottom w:w="0" w:type="dxa"/>
            </w:tcMar>
            <w:vAlign w:val="center"/>
            <w:hideMark/>
          </w:tcPr>
          <w:p w14:paraId="530814CC" w14:textId="77777777" w:rsidR="008212AF" w:rsidRDefault="008212AF" w:rsidP="008212AF">
            <w:pPr>
              <w:pStyle w:val="BodyText"/>
            </w:pPr>
            <w:r>
              <w:t>Shotgun</w:t>
            </w:r>
          </w:p>
        </w:tc>
        <w:tc>
          <w:tcPr>
            <w:tcW w:w="0" w:type="auto"/>
            <w:tcMar>
              <w:bottom w:w="0" w:type="dxa"/>
            </w:tcMar>
            <w:vAlign w:val="center"/>
            <w:hideMark/>
          </w:tcPr>
          <w:p w14:paraId="7812AF59" w14:textId="77777777" w:rsidR="008212AF" w:rsidRDefault="008212AF" w:rsidP="00E026CF">
            <w:pPr>
              <w:pStyle w:val="BodyText"/>
              <w:jc w:val="right"/>
            </w:pPr>
            <w:r>
              <w:t>3</w:t>
            </w:r>
          </w:p>
        </w:tc>
      </w:tr>
      <w:tr w:rsidR="008212AF" w14:paraId="13C9B1DD" w14:textId="77777777" w:rsidTr="00C90770">
        <w:trPr>
          <w:tblCellSpacing w:w="15" w:type="dxa"/>
        </w:trPr>
        <w:tc>
          <w:tcPr>
            <w:tcW w:w="0" w:type="auto"/>
            <w:tcMar>
              <w:bottom w:w="0" w:type="dxa"/>
            </w:tcMar>
            <w:vAlign w:val="center"/>
            <w:hideMark/>
          </w:tcPr>
          <w:p w14:paraId="7B80CAB0" w14:textId="77777777" w:rsidR="008212AF" w:rsidRDefault="008212AF" w:rsidP="008212AF">
            <w:pPr>
              <w:pStyle w:val="BodyText"/>
            </w:pPr>
            <w:r>
              <w:lastRenderedPageBreak/>
              <w:t>Handgun</w:t>
            </w:r>
          </w:p>
        </w:tc>
        <w:tc>
          <w:tcPr>
            <w:tcW w:w="0" w:type="auto"/>
            <w:tcMar>
              <w:bottom w:w="0" w:type="dxa"/>
            </w:tcMar>
            <w:vAlign w:val="center"/>
            <w:hideMark/>
          </w:tcPr>
          <w:p w14:paraId="16ECC18B" w14:textId="77777777" w:rsidR="008212AF" w:rsidRDefault="008212AF" w:rsidP="00E026CF">
            <w:pPr>
              <w:pStyle w:val="BodyText"/>
              <w:jc w:val="right"/>
            </w:pPr>
            <w:r>
              <w:t>11</w:t>
            </w:r>
          </w:p>
        </w:tc>
      </w:tr>
      <w:tr w:rsidR="008212AF" w14:paraId="1E80DF57" w14:textId="77777777" w:rsidTr="00C90770">
        <w:trPr>
          <w:tblCellSpacing w:w="15" w:type="dxa"/>
        </w:trPr>
        <w:tc>
          <w:tcPr>
            <w:tcW w:w="0" w:type="auto"/>
            <w:tcMar>
              <w:bottom w:w="0" w:type="dxa"/>
            </w:tcMar>
            <w:vAlign w:val="center"/>
            <w:hideMark/>
          </w:tcPr>
          <w:p w14:paraId="3BB91FE3" w14:textId="77777777" w:rsidR="008212AF" w:rsidRDefault="008212AF" w:rsidP="008212AF">
            <w:pPr>
              <w:pStyle w:val="BodyText"/>
            </w:pPr>
            <w:r>
              <w:t>Sawn-off Firearm</w:t>
            </w:r>
          </w:p>
        </w:tc>
        <w:tc>
          <w:tcPr>
            <w:tcW w:w="0" w:type="auto"/>
            <w:tcMar>
              <w:bottom w:w="0" w:type="dxa"/>
            </w:tcMar>
            <w:vAlign w:val="center"/>
            <w:hideMark/>
          </w:tcPr>
          <w:p w14:paraId="48090E92" w14:textId="77777777" w:rsidR="008212AF" w:rsidRDefault="008212AF" w:rsidP="00E026CF">
            <w:pPr>
              <w:pStyle w:val="BodyText"/>
              <w:jc w:val="right"/>
            </w:pPr>
            <w:r>
              <w:t>2</w:t>
            </w:r>
          </w:p>
        </w:tc>
      </w:tr>
      <w:tr w:rsidR="008212AF" w14:paraId="43DC8F21" w14:textId="77777777" w:rsidTr="00C90770">
        <w:trPr>
          <w:tblCellSpacing w:w="15" w:type="dxa"/>
        </w:trPr>
        <w:tc>
          <w:tcPr>
            <w:tcW w:w="0" w:type="auto"/>
            <w:tcMar>
              <w:bottom w:w="0" w:type="dxa"/>
            </w:tcMar>
            <w:vAlign w:val="center"/>
            <w:hideMark/>
          </w:tcPr>
          <w:p w14:paraId="5104E073" w14:textId="77777777" w:rsidR="008212AF" w:rsidRDefault="008212AF" w:rsidP="008212AF">
            <w:pPr>
              <w:pStyle w:val="BodyText"/>
            </w:pPr>
            <w:r>
              <w:t>Imitation Firearm</w:t>
            </w:r>
          </w:p>
        </w:tc>
        <w:tc>
          <w:tcPr>
            <w:tcW w:w="0" w:type="auto"/>
            <w:tcMar>
              <w:bottom w:w="0" w:type="dxa"/>
            </w:tcMar>
            <w:vAlign w:val="center"/>
            <w:hideMark/>
          </w:tcPr>
          <w:p w14:paraId="43237F6F" w14:textId="77777777" w:rsidR="008212AF" w:rsidRDefault="008212AF" w:rsidP="00E026CF">
            <w:pPr>
              <w:pStyle w:val="BodyText"/>
              <w:jc w:val="right"/>
            </w:pPr>
            <w:r>
              <w:t>5</w:t>
            </w:r>
          </w:p>
        </w:tc>
      </w:tr>
      <w:tr w:rsidR="008212AF" w14:paraId="6BA81C1A" w14:textId="77777777" w:rsidTr="00C90770">
        <w:trPr>
          <w:tblCellSpacing w:w="15" w:type="dxa"/>
        </w:trPr>
        <w:tc>
          <w:tcPr>
            <w:tcW w:w="0" w:type="auto"/>
            <w:tcMar>
              <w:bottom w:w="0" w:type="dxa"/>
            </w:tcMar>
            <w:vAlign w:val="center"/>
            <w:hideMark/>
          </w:tcPr>
          <w:p w14:paraId="7F6BBB9A" w14:textId="77777777" w:rsidR="008212AF" w:rsidRDefault="008212AF" w:rsidP="008212AF">
            <w:pPr>
              <w:pStyle w:val="BodyText"/>
            </w:pPr>
            <w:r>
              <w:t>Cartridge Ammunition</w:t>
            </w:r>
          </w:p>
        </w:tc>
        <w:tc>
          <w:tcPr>
            <w:tcW w:w="0" w:type="auto"/>
            <w:tcMar>
              <w:bottom w:w="0" w:type="dxa"/>
            </w:tcMar>
            <w:vAlign w:val="center"/>
            <w:hideMark/>
          </w:tcPr>
          <w:p w14:paraId="6309023F" w14:textId="77777777" w:rsidR="008212AF" w:rsidRDefault="008212AF" w:rsidP="00E026CF">
            <w:pPr>
              <w:pStyle w:val="BodyText"/>
              <w:jc w:val="right"/>
            </w:pPr>
            <w:r>
              <w:t>22</w:t>
            </w:r>
          </w:p>
        </w:tc>
      </w:tr>
      <w:tr w:rsidR="008212AF" w14:paraId="567C223D" w14:textId="77777777" w:rsidTr="00C90770">
        <w:trPr>
          <w:tblCellSpacing w:w="15" w:type="dxa"/>
        </w:trPr>
        <w:tc>
          <w:tcPr>
            <w:tcW w:w="0" w:type="auto"/>
            <w:tcMar>
              <w:bottom w:w="0" w:type="dxa"/>
            </w:tcMar>
            <w:vAlign w:val="center"/>
            <w:hideMark/>
          </w:tcPr>
          <w:p w14:paraId="2B4AFCE5" w14:textId="77777777" w:rsidR="008212AF" w:rsidRDefault="008212AF" w:rsidP="008212AF">
            <w:pPr>
              <w:pStyle w:val="BodyText"/>
            </w:pPr>
            <w:r>
              <w:t>Bullet</w:t>
            </w:r>
          </w:p>
        </w:tc>
        <w:tc>
          <w:tcPr>
            <w:tcW w:w="0" w:type="auto"/>
            <w:tcMar>
              <w:bottom w:w="0" w:type="dxa"/>
            </w:tcMar>
            <w:vAlign w:val="center"/>
            <w:hideMark/>
          </w:tcPr>
          <w:p w14:paraId="76D4A2F2" w14:textId="77777777" w:rsidR="008212AF" w:rsidRDefault="008212AF" w:rsidP="00E026CF">
            <w:pPr>
              <w:pStyle w:val="BodyText"/>
              <w:jc w:val="right"/>
            </w:pPr>
            <w:r>
              <w:t>5</w:t>
            </w:r>
          </w:p>
        </w:tc>
      </w:tr>
      <w:tr w:rsidR="008212AF" w14:paraId="4ACD5145" w14:textId="77777777" w:rsidTr="00C90770">
        <w:trPr>
          <w:tblCellSpacing w:w="15" w:type="dxa"/>
        </w:trPr>
        <w:tc>
          <w:tcPr>
            <w:tcW w:w="0" w:type="auto"/>
            <w:tcMar>
              <w:bottom w:w="0" w:type="dxa"/>
            </w:tcMar>
            <w:vAlign w:val="center"/>
            <w:hideMark/>
          </w:tcPr>
          <w:p w14:paraId="733A4F9B" w14:textId="77777777" w:rsidR="008212AF" w:rsidRDefault="008212AF" w:rsidP="008212AF">
            <w:pPr>
              <w:pStyle w:val="BodyText"/>
            </w:pPr>
            <w:r>
              <w:t>Firearm</w:t>
            </w:r>
          </w:p>
        </w:tc>
        <w:tc>
          <w:tcPr>
            <w:tcW w:w="0" w:type="auto"/>
            <w:tcMar>
              <w:bottom w:w="0" w:type="dxa"/>
            </w:tcMar>
            <w:vAlign w:val="center"/>
            <w:hideMark/>
          </w:tcPr>
          <w:p w14:paraId="1F0CD829" w14:textId="77777777" w:rsidR="008212AF" w:rsidRDefault="008212AF" w:rsidP="00E026CF">
            <w:pPr>
              <w:pStyle w:val="BodyText"/>
              <w:jc w:val="right"/>
            </w:pPr>
            <w:r>
              <w:t>4</w:t>
            </w:r>
          </w:p>
        </w:tc>
      </w:tr>
      <w:tr w:rsidR="008212AF" w14:paraId="0CDAC7E4" w14:textId="77777777" w:rsidTr="00C90770">
        <w:trPr>
          <w:tblCellSpacing w:w="15" w:type="dxa"/>
        </w:trPr>
        <w:tc>
          <w:tcPr>
            <w:tcW w:w="0" w:type="auto"/>
            <w:tcMar>
              <w:bottom w:w="0" w:type="dxa"/>
            </w:tcMar>
            <w:vAlign w:val="center"/>
            <w:hideMark/>
          </w:tcPr>
          <w:p w14:paraId="41B39CA2" w14:textId="77777777" w:rsidR="008212AF" w:rsidRDefault="008212AF" w:rsidP="008212AF">
            <w:pPr>
              <w:pStyle w:val="BodyText"/>
            </w:pPr>
            <w:r>
              <w:t>Gel Gun</w:t>
            </w:r>
          </w:p>
        </w:tc>
        <w:tc>
          <w:tcPr>
            <w:tcW w:w="0" w:type="auto"/>
            <w:tcMar>
              <w:bottom w:w="0" w:type="dxa"/>
            </w:tcMar>
            <w:vAlign w:val="center"/>
            <w:hideMark/>
          </w:tcPr>
          <w:p w14:paraId="228CC127" w14:textId="77777777" w:rsidR="008212AF" w:rsidRDefault="008212AF" w:rsidP="00E026CF">
            <w:pPr>
              <w:pStyle w:val="BodyText"/>
              <w:jc w:val="right"/>
            </w:pPr>
            <w:r>
              <w:t>1</w:t>
            </w:r>
          </w:p>
        </w:tc>
      </w:tr>
      <w:tr w:rsidR="008212AF" w14:paraId="05811361" w14:textId="77777777" w:rsidTr="00C90770">
        <w:trPr>
          <w:tblCellSpacing w:w="15" w:type="dxa"/>
        </w:trPr>
        <w:tc>
          <w:tcPr>
            <w:tcW w:w="0" w:type="auto"/>
            <w:tcMar>
              <w:bottom w:w="0" w:type="dxa"/>
            </w:tcMar>
            <w:vAlign w:val="center"/>
            <w:hideMark/>
          </w:tcPr>
          <w:p w14:paraId="40333DAF" w14:textId="77777777" w:rsidR="008212AF" w:rsidRDefault="008212AF" w:rsidP="008212AF">
            <w:pPr>
              <w:pStyle w:val="BodyText"/>
            </w:pPr>
            <w:r>
              <w:t>Gel Blast Firearm</w:t>
            </w:r>
          </w:p>
        </w:tc>
        <w:tc>
          <w:tcPr>
            <w:tcW w:w="0" w:type="auto"/>
            <w:tcMar>
              <w:bottom w:w="0" w:type="dxa"/>
            </w:tcMar>
            <w:vAlign w:val="center"/>
            <w:hideMark/>
          </w:tcPr>
          <w:p w14:paraId="08D243D6" w14:textId="77777777" w:rsidR="008212AF" w:rsidRDefault="008212AF" w:rsidP="00E026CF">
            <w:pPr>
              <w:pStyle w:val="BodyText"/>
              <w:jc w:val="right"/>
            </w:pPr>
            <w:r>
              <w:t>1</w:t>
            </w:r>
          </w:p>
        </w:tc>
      </w:tr>
      <w:tr w:rsidR="008212AF" w14:paraId="2CB990C5" w14:textId="77777777" w:rsidTr="00C90770">
        <w:trPr>
          <w:tblCellSpacing w:w="15" w:type="dxa"/>
        </w:trPr>
        <w:tc>
          <w:tcPr>
            <w:tcW w:w="0" w:type="auto"/>
            <w:tcMar>
              <w:bottom w:w="0" w:type="dxa"/>
            </w:tcMar>
            <w:vAlign w:val="center"/>
            <w:hideMark/>
          </w:tcPr>
          <w:p w14:paraId="43D13147" w14:textId="77777777" w:rsidR="008212AF" w:rsidRPr="00C90770" w:rsidRDefault="008212AF" w:rsidP="008212AF">
            <w:pPr>
              <w:pStyle w:val="BodyText"/>
              <w:rPr>
                <w:b/>
                <w:bCs/>
              </w:rPr>
            </w:pPr>
            <w:r w:rsidRPr="00C90770">
              <w:rPr>
                <w:rStyle w:val="heavy"/>
                <w:b/>
                <w:bCs/>
              </w:rPr>
              <w:t>Total</w:t>
            </w:r>
          </w:p>
        </w:tc>
        <w:tc>
          <w:tcPr>
            <w:tcW w:w="0" w:type="auto"/>
            <w:tcMar>
              <w:bottom w:w="0" w:type="dxa"/>
            </w:tcMar>
            <w:vAlign w:val="center"/>
            <w:hideMark/>
          </w:tcPr>
          <w:p w14:paraId="4B5C3DBE" w14:textId="77777777" w:rsidR="008212AF" w:rsidRPr="00C90770" w:rsidRDefault="008212AF" w:rsidP="00E026CF">
            <w:pPr>
              <w:pStyle w:val="BodyText"/>
              <w:jc w:val="right"/>
              <w:rPr>
                <w:b/>
                <w:bCs/>
              </w:rPr>
            </w:pPr>
            <w:r w:rsidRPr="00C90770">
              <w:rPr>
                <w:rStyle w:val="heavy"/>
                <w:b/>
                <w:bCs/>
              </w:rPr>
              <w:t>60</w:t>
            </w:r>
          </w:p>
        </w:tc>
      </w:tr>
    </w:tbl>
    <w:p w14:paraId="65F39AE0" w14:textId="77777777" w:rsidR="008212AF" w:rsidRDefault="008212AF" w:rsidP="00C90770">
      <w:pPr>
        <w:pStyle w:val="vicpol---notes---2020-alt"/>
      </w:pPr>
      <w:r>
        <w:t xml:space="preserve">Note: </w:t>
      </w:r>
    </w:p>
    <w:p w14:paraId="4D895DE3" w14:textId="77777777" w:rsidR="008212AF" w:rsidRDefault="008212AF" w:rsidP="00C90770">
      <w:pPr>
        <w:pStyle w:val="vicpol---notes---2020-alt"/>
        <w:spacing w:after="120"/>
      </w:pPr>
      <w:r>
        <w:t>Data was extracted from Law Enforcement Assistance Program on 18 July 2020 and is based on field contact data. Firearms found are firearms recorded in the narratives and/or recorded as a modus operandi code and are subject to variation</w:t>
      </w:r>
    </w:p>
    <w:p w14:paraId="29E3B77D" w14:textId="77777777" w:rsidR="008212AF" w:rsidRDefault="008212AF" w:rsidP="008212AF">
      <w:pPr>
        <w:pStyle w:val="BodyText"/>
        <w:rPr>
          <w:lang w:val="en-GB"/>
        </w:rPr>
      </w:pPr>
      <w:r>
        <w:rPr>
          <w:lang w:val="en-GB"/>
        </w:rPr>
        <w:t>(c) Any other information requested by the Minister.</w:t>
      </w:r>
    </w:p>
    <w:p w14:paraId="20031113" w14:textId="77777777" w:rsidR="008212AF" w:rsidRDefault="008212AF" w:rsidP="008212AF">
      <w:pPr>
        <w:pStyle w:val="BodyText"/>
        <w:rPr>
          <w:lang w:val="en-GB"/>
        </w:rPr>
      </w:pPr>
      <w:r>
        <w:rPr>
          <w:lang w:val="en-GB"/>
        </w:rPr>
        <w:t>No information requested.</w:t>
      </w:r>
    </w:p>
    <w:p w14:paraId="30B2D780" w14:textId="77777777" w:rsidR="008212AF" w:rsidRDefault="008212AF" w:rsidP="00C90770">
      <w:pPr>
        <w:pStyle w:val="Heading4"/>
        <w:rPr>
          <w:rFonts w:eastAsia="Times New Roman"/>
        </w:rPr>
      </w:pPr>
      <w:r>
        <w:rPr>
          <w:rFonts w:eastAsia="Times New Roman"/>
        </w:rPr>
        <w:t>Section 172.1</w:t>
      </w:r>
    </w:p>
    <w:p w14:paraId="58021BEC" w14:textId="77777777" w:rsidR="008212AF" w:rsidRDefault="008212AF" w:rsidP="008212AF">
      <w:pPr>
        <w:pStyle w:val="BodyText"/>
        <w:rPr>
          <w:rFonts w:eastAsiaTheme="minorEastAsia"/>
          <w:lang w:val="en-GB"/>
        </w:rPr>
      </w:pPr>
      <w:r>
        <w:rPr>
          <w:lang w:val="en-GB"/>
        </w:rPr>
        <w:t xml:space="preserve">Section 172.1 of the </w:t>
      </w:r>
      <w:r w:rsidRPr="00C90770">
        <w:rPr>
          <w:rStyle w:val="light-italic"/>
          <w:i/>
          <w:iCs/>
          <w:lang w:val="en-GB"/>
        </w:rPr>
        <w:t>Firearms Act 1996</w:t>
      </w:r>
      <w:r>
        <w:rPr>
          <w:lang w:val="en-GB"/>
        </w:rPr>
        <w:t xml:space="preserve"> states that the Chief Commissioner must provide to the Minister, for inclusion in the annual report of operations under Part 7 of the </w:t>
      </w:r>
      <w:r w:rsidRPr="00C90770">
        <w:rPr>
          <w:rStyle w:val="light-italic"/>
          <w:i/>
          <w:iCs/>
          <w:lang w:val="en-GB"/>
        </w:rPr>
        <w:t>Financial Management Act 1994</w:t>
      </w:r>
      <w:r>
        <w:rPr>
          <w:lang w:val="en-GB"/>
        </w:rPr>
        <w:t>, a report containing:</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9356"/>
        <w:gridCol w:w="756"/>
      </w:tblGrid>
      <w:tr w:rsidR="008212AF" w14:paraId="2805E03A" w14:textId="77777777" w:rsidTr="00B952DE">
        <w:trPr>
          <w:tblCellSpacing w:w="15" w:type="dxa"/>
        </w:trPr>
        <w:tc>
          <w:tcPr>
            <w:tcW w:w="9311" w:type="dxa"/>
            <w:vAlign w:val="center"/>
            <w:hideMark/>
          </w:tcPr>
          <w:p w14:paraId="63F5FF14" w14:textId="77777777" w:rsidR="008212AF" w:rsidRPr="00C90770" w:rsidRDefault="008212AF" w:rsidP="008212AF">
            <w:pPr>
              <w:pStyle w:val="BodyText"/>
              <w:rPr>
                <w:b/>
                <w:bCs/>
                <w:lang w:val="en-GB"/>
              </w:rPr>
            </w:pPr>
          </w:p>
        </w:tc>
        <w:tc>
          <w:tcPr>
            <w:tcW w:w="384" w:type="dxa"/>
            <w:vAlign w:val="center"/>
            <w:hideMark/>
          </w:tcPr>
          <w:p w14:paraId="6F479401" w14:textId="77777777" w:rsidR="008212AF" w:rsidRPr="00C90770" w:rsidRDefault="008212AF" w:rsidP="00C90770">
            <w:pPr>
              <w:pStyle w:val="BodyText"/>
              <w:jc w:val="right"/>
              <w:rPr>
                <w:rFonts w:eastAsiaTheme="minorEastAsia"/>
                <w:b/>
                <w:bCs/>
                <w:sz w:val="24"/>
                <w:szCs w:val="24"/>
              </w:rPr>
            </w:pPr>
            <w:r w:rsidRPr="00C90770">
              <w:rPr>
                <w:rStyle w:val="heavy"/>
                <w:b/>
                <w:bCs/>
              </w:rPr>
              <w:t>Number</w:t>
            </w:r>
          </w:p>
        </w:tc>
      </w:tr>
      <w:tr w:rsidR="008212AF" w14:paraId="06324658" w14:textId="77777777" w:rsidTr="00B952DE">
        <w:trPr>
          <w:tblCellSpacing w:w="15" w:type="dxa"/>
        </w:trPr>
        <w:tc>
          <w:tcPr>
            <w:tcW w:w="9311" w:type="dxa"/>
            <w:vAlign w:val="center"/>
            <w:hideMark/>
          </w:tcPr>
          <w:p w14:paraId="0477E046" w14:textId="77777777" w:rsidR="008212AF" w:rsidRDefault="008212AF" w:rsidP="008212AF">
            <w:pPr>
              <w:pStyle w:val="BodyText"/>
            </w:pPr>
            <w:r>
              <w:t>a)</w:t>
            </w:r>
            <w:r>
              <w:tab/>
              <w:t>Number of firearm prohibition orders issued</w:t>
            </w:r>
          </w:p>
        </w:tc>
        <w:tc>
          <w:tcPr>
            <w:tcW w:w="384" w:type="dxa"/>
            <w:vAlign w:val="center"/>
            <w:hideMark/>
          </w:tcPr>
          <w:p w14:paraId="05E390AF" w14:textId="77777777" w:rsidR="008212AF" w:rsidRDefault="008212AF" w:rsidP="00C90770">
            <w:pPr>
              <w:pStyle w:val="BodyText"/>
              <w:jc w:val="right"/>
            </w:pPr>
            <w:r>
              <w:t>231</w:t>
            </w:r>
          </w:p>
        </w:tc>
      </w:tr>
      <w:tr w:rsidR="008212AF" w14:paraId="3B886DFF" w14:textId="77777777" w:rsidTr="00B952DE">
        <w:trPr>
          <w:tblCellSpacing w:w="15" w:type="dxa"/>
        </w:trPr>
        <w:tc>
          <w:tcPr>
            <w:tcW w:w="9311" w:type="dxa"/>
            <w:vAlign w:val="center"/>
            <w:hideMark/>
          </w:tcPr>
          <w:p w14:paraId="51C15D5B" w14:textId="77777777" w:rsidR="008212AF" w:rsidRDefault="008212AF" w:rsidP="008212AF">
            <w:pPr>
              <w:pStyle w:val="BodyText"/>
            </w:pPr>
            <w:r>
              <w:t>b)</w:t>
            </w:r>
            <w:r>
              <w:tab/>
              <w:t>Number of prohibition orders in operation</w:t>
            </w:r>
          </w:p>
        </w:tc>
        <w:tc>
          <w:tcPr>
            <w:tcW w:w="384" w:type="dxa"/>
            <w:vAlign w:val="center"/>
            <w:hideMark/>
          </w:tcPr>
          <w:p w14:paraId="02275F87" w14:textId="77777777" w:rsidR="008212AF" w:rsidRDefault="008212AF" w:rsidP="00C90770">
            <w:pPr>
              <w:pStyle w:val="BodyText"/>
              <w:jc w:val="right"/>
            </w:pPr>
            <w:r>
              <w:t>382</w:t>
            </w:r>
          </w:p>
        </w:tc>
      </w:tr>
      <w:tr w:rsidR="008212AF" w14:paraId="4D961A0A" w14:textId="77777777" w:rsidTr="00B952DE">
        <w:trPr>
          <w:tblCellSpacing w:w="15" w:type="dxa"/>
        </w:trPr>
        <w:tc>
          <w:tcPr>
            <w:tcW w:w="9311" w:type="dxa"/>
            <w:vAlign w:val="center"/>
            <w:hideMark/>
          </w:tcPr>
          <w:p w14:paraId="7BF0B311" w14:textId="77777777" w:rsidR="008212AF" w:rsidRDefault="008212AF" w:rsidP="008212AF">
            <w:pPr>
              <w:pStyle w:val="BodyText"/>
            </w:pPr>
            <w:r>
              <w:t>c)</w:t>
            </w:r>
            <w:r>
              <w:tab/>
              <w:t>the number of people under 18 years of age who are subject to firearm prohibition orders</w:t>
            </w:r>
          </w:p>
        </w:tc>
        <w:tc>
          <w:tcPr>
            <w:tcW w:w="384" w:type="dxa"/>
            <w:vAlign w:val="center"/>
            <w:hideMark/>
          </w:tcPr>
          <w:p w14:paraId="5C128571" w14:textId="77777777" w:rsidR="008212AF" w:rsidRDefault="008212AF" w:rsidP="00C90770">
            <w:pPr>
              <w:pStyle w:val="BodyText"/>
              <w:jc w:val="right"/>
            </w:pPr>
            <w:r>
              <w:t>1</w:t>
            </w:r>
          </w:p>
        </w:tc>
      </w:tr>
      <w:tr w:rsidR="008212AF" w14:paraId="2BDA7D76" w14:textId="77777777" w:rsidTr="00B952DE">
        <w:trPr>
          <w:tblCellSpacing w:w="15" w:type="dxa"/>
        </w:trPr>
        <w:tc>
          <w:tcPr>
            <w:tcW w:w="9311" w:type="dxa"/>
            <w:vAlign w:val="center"/>
            <w:hideMark/>
          </w:tcPr>
          <w:p w14:paraId="1271D13F" w14:textId="77777777" w:rsidR="008212AF" w:rsidRDefault="008212AF" w:rsidP="008212AF">
            <w:pPr>
              <w:pStyle w:val="BodyText"/>
            </w:pPr>
            <w:r>
              <w:t>d)</w:t>
            </w:r>
            <w:r>
              <w:tab/>
              <w:t>the number of firearms and firearm-related items seized during any exercise of powers under Part 4A</w:t>
            </w:r>
          </w:p>
        </w:tc>
        <w:tc>
          <w:tcPr>
            <w:tcW w:w="384" w:type="dxa"/>
            <w:vAlign w:val="center"/>
            <w:hideMark/>
          </w:tcPr>
          <w:p w14:paraId="337508AC" w14:textId="77777777" w:rsidR="008212AF" w:rsidRDefault="008212AF" w:rsidP="00C90770">
            <w:pPr>
              <w:pStyle w:val="BodyText"/>
              <w:jc w:val="right"/>
            </w:pPr>
            <w:r>
              <w:t>76</w:t>
            </w:r>
          </w:p>
        </w:tc>
      </w:tr>
      <w:tr w:rsidR="008212AF" w14:paraId="4E224FD2" w14:textId="77777777" w:rsidTr="00B952DE">
        <w:trPr>
          <w:tblCellSpacing w:w="15" w:type="dxa"/>
        </w:trPr>
        <w:tc>
          <w:tcPr>
            <w:tcW w:w="9311" w:type="dxa"/>
            <w:vAlign w:val="center"/>
            <w:hideMark/>
          </w:tcPr>
          <w:p w14:paraId="780BDC93" w14:textId="77777777" w:rsidR="008212AF" w:rsidRDefault="008212AF" w:rsidP="008212AF">
            <w:pPr>
              <w:pStyle w:val="BodyText"/>
            </w:pPr>
            <w:r>
              <w:t>e)</w:t>
            </w:r>
            <w:r>
              <w:tab/>
              <w:t>the number of charges laid for offences under this Act connected with searches under Part 4A</w:t>
            </w:r>
          </w:p>
        </w:tc>
        <w:tc>
          <w:tcPr>
            <w:tcW w:w="384" w:type="dxa"/>
            <w:vAlign w:val="center"/>
            <w:hideMark/>
          </w:tcPr>
          <w:p w14:paraId="7A19E2E4" w14:textId="77777777" w:rsidR="008212AF" w:rsidRDefault="008212AF" w:rsidP="00C90770">
            <w:pPr>
              <w:pStyle w:val="BodyText"/>
              <w:jc w:val="right"/>
            </w:pPr>
            <w:r>
              <w:t>102</w:t>
            </w:r>
          </w:p>
        </w:tc>
      </w:tr>
      <w:tr w:rsidR="008212AF" w14:paraId="31925BD9" w14:textId="77777777" w:rsidTr="00B952DE">
        <w:trPr>
          <w:tblCellSpacing w:w="15" w:type="dxa"/>
        </w:trPr>
        <w:tc>
          <w:tcPr>
            <w:tcW w:w="9311" w:type="dxa"/>
            <w:vAlign w:val="center"/>
            <w:hideMark/>
          </w:tcPr>
          <w:p w14:paraId="155D0308" w14:textId="77777777" w:rsidR="008212AF" w:rsidRDefault="008212AF" w:rsidP="008212AF">
            <w:pPr>
              <w:pStyle w:val="BodyText"/>
            </w:pPr>
            <w:r>
              <w:t>f)</w:t>
            </w:r>
            <w:r>
              <w:tab/>
              <w:t>the number of charges laid for other offences connected with searches under Part 4A</w:t>
            </w:r>
          </w:p>
        </w:tc>
        <w:tc>
          <w:tcPr>
            <w:tcW w:w="384" w:type="dxa"/>
            <w:vAlign w:val="center"/>
            <w:hideMark/>
          </w:tcPr>
          <w:p w14:paraId="2C4A1848" w14:textId="77777777" w:rsidR="008212AF" w:rsidRDefault="008212AF" w:rsidP="00C90770">
            <w:pPr>
              <w:pStyle w:val="BodyText"/>
              <w:jc w:val="right"/>
            </w:pPr>
            <w:r>
              <w:t>98</w:t>
            </w:r>
          </w:p>
        </w:tc>
      </w:tr>
    </w:tbl>
    <w:p w14:paraId="56DA5791" w14:textId="77777777" w:rsidR="008212AF" w:rsidRDefault="008212AF" w:rsidP="00C90770">
      <w:pPr>
        <w:pStyle w:val="vicpol---notes---2020-alt"/>
      </w:pPr>
      <w:r>
        <w:t xml:space="preserve">Notes: </w:t>
      </w:r>
    </w:p>
    <w:p w14:paraId="115E374F" w14:textId="77777777" w:rsidR="008212AF" w:rsidRDefault="008212AF" w:rsidP="00C90770">
      <w:pPr>
        <w:pStyle w:val="vicpol---notes---2020-alt"/>
      </w:pPr>
      <w:r>
        <w:t>Data against items (b) and (c) was at 30 June 2020</w:t>
      </w:r>
    </w:p>
    <w:p w14:paraId="667C9F2C" w14:textId="77777777" w:rsidR="008212AF" w:rsidRDefault="008212AF" w:rsidP="00C90770">
      <w:pPr>
        <w:pStyle w:val="vicpol---notes---2020-alt"/>
      </w:pPr>
      <w:r>
        <w:t>Data provided against (c) relates to persons who were under the age of 18 and subject to an FPO throughout the year</w:t>
      </w:r>
    </w:p>
    <w:p w14:paraId="55F35424" w14:textId="77777777" w:rsidR="008212AF" w:rsidRDefault="008212AF" w:rsidP="00C90770">
      <w:pPr>
        <w:pStyle w:val="vicpol---notes---2020-alt"/>
      </w:pPr>
      <w:r>
        <w:t xml:space="preserve">Counting rules for data provided against (d) Imitation firearms have been excluded from this count as they fall outside of the definition of a firearm pursuant to section 3 of the </w:t>
      </w:r>
      <w:r w:rsidRPr="0013733F">
        <w:t>Firearms Act 1996</w:t>
      </w:r>
    </w:p>
    <w:p w14:paraId="72EFDE43" w14:textId="77777777" w:rsidR="008212AF" w:rsidRDefault="008212AF" w:rsidP="00C90770">
      <w:pPr>
        <w:pStyle w:val="vicpol---notes---2020-alt"/>
      </w:pPr>
      <w:r>
        <w:t>Data provided against (e) - offences charged includes offences detected as a result of searches conducted using FPO search powers and as a result of other search types which result in detecting FPO breaches and other offences (e.g. firearms or firearm-related item located and seized under common law when Drugs, Poisons, Controlled Substances warrant executed on FPO subject)</w:t>
      </w:r>
    </w:p>
    <w:p w14:paraId="772EB3D6" w14:textId="77777777" w:rsidR="008212AF" w:rsidRDefault="008212AF" w:rsidP="00685325">
      <w:pPr>
        <w:pStyle w:val="vicpol---notes---2020-alt"/>
        <w:spacing w:after="120"/>
      </w:pPr>
      <w:r>
        <w:t>Data provided against (d) – Property and Laboratory Management (PALM) is currently unable to identify property items by seizure type. The FPO Registry is dependent on manual reporting of seizures and return of PALM receipts to collect this data. Data is validated by cross reference to charges resulting from either FPO searches with an offence category of WEAPONS/EXPLOSIVES or FPO specific offences detected under warrant or another search power. Includes imitation firearms although they are by definition weapons and not firearms</w:t>
      </w:r>
    </w:p>
    <w:p w14:paraId="55B6108D" w14:textId="77777777" w:rsidR="008212AF" w:rsidRDefault="008212AF" w:rsidP="00685325">
      <w:pPr>
        <w:pStyle w:val="Heading3"/>
        <w:rPr>
          <w:rFonts w:eastAsia="Times New Roman"/>
        </w:rPr>
      </w:pPr>
      <w:r>
        <w:rPr>
          <w:rFonts w:eastAsia="Times New Roman"/>
        </w:rPr>
        <w:t xml:space="preserve">The </w:t>
      </w:r>
      <w:r w:rsidRPr="00685325">
        <w:rPr>
          <w:rStyle w:val="charoverride-9"/>
          <w:rFonts w:eastAsia="Times New Roman"/>
          <w:i/>
          <w:iCs/>
          <w:lang w:val="en-GB"/>
        </w:rPr>
        <w:t>Graffiti Prevention Act 2007</w:t>
      </w:r>
      <w:r w:rsidRPr="00685325">
        <w:rPr>
          <w:rFonts w:eastAsia="Times New Roman"/>
          <w:i/>
          <w:iCs/>
        </w:rPr>
        <w:t xml:space="preserve"> </w:t>
      </w:r>
      <w:r>
        <w:rPr>
          <w:rFonts w:eastAsia="Times New Roman"/>
        </w:rPr>
        <w:t>(section 17)</w:t>
      </w:r>
    </w:p>
    <w:p w14:paraId="44A5DC25" w14:textId="77777777" w:rsidR="008212AF" w:rsidRDefault="008212AF" w:rsidP="008212AF">
      <w:pPr>
        <w:pStyle w:val="BodyText"/>
        <w:rPr>
          <w:rFonts w:eastAsiaTheme="minorEastAsia"/>
          <w:lang w:val="en-GB"/>
        </w:rPr>
      </w:pPr>
      <w:r>
        <w:rPr>
          <w:lang w:val="en-GB"/>
        </w:rPr>
        <w:t xml:space="preserve">The Chief Commissioner is required to report on searches without warrant undertaken in accordance with section 17 of the </w:t>
      </w:r>
      <w:r w:rsidRPr="00685325">
        <w:rPr>
          <w:rStyle w:val="light-italic"/>
          <w:i/>
          <w:iCs/>
          <w:lang w:val="en-GB"/>
        </w:rPr>
        <w:t>Graffiti Prevention Act 2007</w:t>
      </w:r>
      <w:r>
        <w:rPr>
          <w:lang w:val="en-GB"/>
        </w:rPr>
        <w:t>:</w:t>
      </w:r>
    </w:p>
    <w:p w14:paraId="29FB5900" w14:textId="77777777" w:rsidR="008212AF" w:rsidRDefault="008212AF" w:rsidP="008212AF">
      <w:pPr>
        <w:pStyle w:val="BodyText"/>
        <w:rPr>
          <w:lang w:val="en-GB"/>
        </w:rPr>
      </w:pPr>
      <w:r>
        <w:rPr>
          <w:lang w:val="en-GB"/>
        </w:rPr>
        <w:t>Persons searched during graffiti related search without warrant</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2071"/>
        <w:gridCol w:w="3032"/>
      </w:tblGrid>
      <w:tr w:rsidR="008212AF" w14:paraId="31A256E4" w14:textId="77777777" w:rsidTr="00FB6FB4">
        <w:trPr>
          <w:trHeight w:val="20"/>
          <w:tblCellSpacing w:w="15" w:type="dxa"/>
        </w:trPr>
        <w:tc>
          <w:tcPr>
            <w:tcW w:w="0" w:type="auto"/>
            <w:vAlign w:val="center"/>
            <w:hideMark/>
          </w:tcPr>
          <w:p w14:paraId="2A921B82" w14:textId="77777777" w:rsidR="008212AF" w:rsidRPr="00685325" w:rsidRDefault="008212AF" w:rsidP="008212AF">
            <w:pPr>
              <w:pStyle w:val="BodyText"/>
              <w:rPr>
                <w:b/>
                <w:bCs/>
                <w:lang w:val="en-AU"/>
              </w:rPr>
            </w:pPr>
            <w:r w:rsidRPr="00685325">
              <w:rPr>
                <w:rStyle w:val="heavy"/>
                <w:b/>
                <w:bCs/>
              </w:rPr>
              <w:t>Age Group</w:t>
            </w:r>
          </w:p>
        </w:tc>
        <w:tc>
          <w:tcPr>
            <w:tcW w:w="2987" w:type="dxa"/>
            <w:vAlign w:val="center"/>
            <w:hideMark/>
          </w:tcPr>
          <w:p w14:paraId="42362125" w14:textId="77777777" w:rsidR="008212AF" w:rsidRPr="00685325" w:rsidRDefault="008212AF" w:rsidP="00685325">
            <w:pPr>
              <w:pStyle w:val="BodyText"/>
              <w:jc w:val="right"/>
              <w:rPr>
                <w:b/>
                <w:bCs/>
              </w:rPr>
            </w:pPr>
            <w:r w:rsidRPr="00685325">
              <w:rPr>
                <w:rStyle w:val="heavy"/>
                <w:b/>
                <w:bCs/>
              </w:rPr>
              <w:t>Number</w:t>
            </w:r>
          </w:p>
        </w:tc>
      </w:tr>
      <w:tr w:rsidR="008212AF" w14:paraId="1729C830" w14:textId="77777777" w:rsidTr="00FB6FB4">
        <w:trPr>
          <w:trHeight w:val="20"/>
          <w:tblCellSpacing w:w="15" w:type="dxa"/>
        </w:trPr>
        <w:tc>
          <w:tcPr>
            <w:tcW w:w="0" w:type="auto"/>
            <w:vAlign w:val="center"/>
            <w:hideMark/>
          </w:tcPr>
          <w:p w14:paraId="3BEC497C" w14:textId="77777777" w:rsidR="008212AF" w:rsidRDefault="008212AF" w:rsidP="008212AF">
            <w:pPr>
              <w:pStyle w:val="BodyText"/>
            </w:pPr>
            <w:r>
              <w:t>14–17</w:t>
            </w:r>
          </w:p>
        </w:tc>
        <w:tc>
          <w:tcPr>
            <w:tcW w:w="2987" w:type="dxa"/>
            <w:vAlign w:val="center"/>
            <w:hideMark/>
          </w:tcPr>
          <w:p w14:paraId="72CC0006" w14:textId="77777777" w:rsidR="008212AF" w:rsidRDefault="008212AF" w:rsidP="00685325">
            <w:pPr>
              <w:pStyle w:val="BodyText"/>
              <w:jc w:val="right"/>
            </w:pPr>
            <w:r>
              <w:t>115</w:t>
            </w:r>
          </w:p>
        </w:tc>
      </w:tr>
      <w:tr w:rsidR="008212AF" w14:paraId="4F9F09CC" w14:textId="77777777" w:rsidTr="00FB6FB4">
        <w:trPr>
          <w:trHeight w:val="20"/>
          <w:tblCellSpacing w:w="15" w:type="dxa"/>
        </w:trPr>
        <w:tc>
          <w:tcPr>
            <w:tcW w:w="0" w:type="auto"/>
            <w:vAlign w:val="center"/>
            <w:hideMark/>
          </w:tcPr>
          <w:p w14:paraId="38F1A364" w14:textId="77777777" w:rsidR="008212AF" w:rsidRDefault="008212AF" w:rsidP="008212AF">
            <w:pPr>
              <w:pStyle w:val="BodyText"/>
            </w:pPr>
            <w:r>
              <w:t>18–23</w:t>
            </w:r>
          </w:p>
        </w:tc>
        <w:tc>
          <w:tcPr>
            <w:tcW w:w="2987" w:type="dxa"/>
            <w:vAlign w:val="center"/>
            <w:hideMark/>
          </w:tcPr>
          <w:p w14:paraId="291617E2" w14:textId="77777777" w:rsidR="008212AF" w:rsidRDefault="008212AF" w:rsidP="00685325">
            <w:pPr>
              <w:pStyle w:val="BodyText"/>
              <w:jc w:val="right"/>
            </w:pPr>
            <w:r>
              <w:t>54</w:t>
            </w:r>
          </w:p>
        </w:tc>
      </w:tr>
      <w:tr w:rsidR="008212AF" w14:paraId="0159A993" w14:textId="77777777" w:rsidTr="00FB6FB4">
        <w:trPr>
          <w:trHeight w:val="20"/>
          <w:tblCellSpacing w:w="15" w:type="dxa"/>
        </w:trPr>
        <w:tc>
          <w:tcPr>
            <w:tcW w:w="0" w:type="auto"/>
            <w:vAlign w:val="center"/>
            <w:hideMark/>
          </w:tcPr>
          <w:p w14:paraId="2347C901" w14:textId="77777777" w:rsidR="008212AF" w:rsidRDefault="008212AF" w:rsidP="008212AF">
            <w:pPr>
              <w:pStyle w:val="BodyText"/>
            </w:pPr>
            <w:r>
              <w:t>24+</w:t>
            </w:r>
          </w:p>
        </w:tc>
        <w:tc>
          <w:tcPr>
            <w:tcW w:w="2987" w:type="dxa"/>
            <w:vAlign w:val="center"/>
            <w:hideMark/>
          </w:tcPr>
          <w:p w14:paraId="13F6E270" w14:textId="77777777" w:rsidR="008212AF" w:rsidRDefault="008212AF" w:rsidP="00685325">
            <w:pPr>
              <w:pStyle w:val="BodyText"/>
              <w:jc w:val="right"/>
            </w:pPr>
            <w:r>
              <w:t>32</w:t>
            </w:r>
          </w:p>
        </w:tc>
      </w:tr>
      <w:tr w:rsidR="008212AF" w14:paraId="6D112A66" w14:textId="77777777" w:rsidTr="00FB6FB4">
        <w:trPr>
          <w:trHeight w:val="20"/>
          <w:tblCellSpacing w:w="15" w:type="dxa"/>
        </w:trPr>
        <w:tc>
          <w:tcPr>
            <w:tcW w:w="0" w:type="auto"/>
            <w:vAlign w:val="center"/>
            <w:hideMark/>
          </w:tcPr>
          <w:p w14:paraId="67CB196F" w14:textId="77777777" w:rsidR="008212AF" w:rsidRDefault="008212AF" w:rsidP="008212AF">
            <w:pPr>
              <w:pStyle w:val="BodyText"/>
            </w:pPr>
            <w:r>
              <w:lastRenderedPageBreak/>
              <w:t>Unspecified</w:t>
            </w:r>
          </w:p>
        </w:tc>
        <w:tc>
          <w:tcPr>
            <w:tcW w:w="2987" w:type="dxa"/>
            <w:vAlign w:val="center"/>
            <w:hideMark/>
          </w:tcPr>
          <w:p w14:paraId="759B9788" w14:textId="77777777" w:rsidR="008212AF" w:rsidRDefault="008212AF" w:rsidP="00685325">
            <w:pPr>
              <w:pStyle w:val="BodyText"/>
              <w:jc w:val="right"/>
            </w:pPr>
            <w:r>
              <w:t>9</w:t>
            </w:r>
          </w:p>
        </w:tc>
      </w:tr>
      <w:tr w:rsidR="008212AF" w14:paraId="12040940" w14:textId="77777777" w:rsidTr="00FB6FB4">
        <w:trPr>
          <w:trHeight w:val="20"/>
          <w:tblCellSpacing w:w="15" w:type="dxa"/>
        </w:trPr>
        <w:tc>
          <w:tcPr>
            <w:tcW w:w="0" w:type="auto"/>
            <w:vAlign w:val="center"/>
            <w:hideMark/>
          </w:tcPr>
          <w:p w14:paraId="46947DC5" w14:textId="77777777" w:rsidR="008212AF" w:rsidRPr="00685325" w:rsidRDefault="008212AF" w:rsidP="008212AF">
            <w:pPr>
              <w:pStyle w:val="BodyText"/>
              <w:rPr>
                <w:b/>
                <w:bCs/>
              </w:rPr>
            </w:pPr>
            <w:r w:rsidRPr="00685325">
              <w:rPr>
                <w:rStyle w:val="heavy"/>
                <w:b/>
                <w:bCs/>
              </w:rPr>
              <w:t>Total persons contacted</w:t>
            </w:r>
          </w:p>
        </w:tc>
        <w:tc>
          <w:tcPr>
            <w:tcW w:w="2987" w:type="dxa"/>
            <w:vAlign w:val="center"/>
            <w:hideMark/>
          </w:tcPr>
          <w:p w14:paraId="49A9CC00" w14:textId="77777777" w:rsidR="008212AF" w:rsidRPr="00685325" w:rsidRDefault="008212AF" w:rsidP="00685325">
            <w:pPr>
              <w:pStyle w:val="BodyText"/>
              <w:jc w:val="right"/>
              <w:rPr>
                <w:b/>
                <w:bCs/>
              </w:rPr>
            </w:pPr>
            <w:r w:rsidRPr="00685325">
              <w:rPr>
                <w:rStyle w:val="heavy"/>
                <w:b/>
                <w:bCs/>
              </w:rPr>
              <w:t>210</w:t>
            </w:r>
          </w:p>
        </w:tc>
      </w:tr>
      <w:tr w:rsidR="008212AF" w14:paraId="52BB2551" w14:textId="77777777" w:rsidTr="00FB6FB4">
        <w:trPr>
          <w:trHeight w:val="20"/>
          <w:tblCellSpacing w:w="15" w:type="dxa"/>
        </w:trPr>
        <w:tc>
          <w:tcPr>
            <w:tcW w:w="0" w:type="auto"/>
            <w:vAlign w:val="center"/>
            <w:hideMark/>
          </w:tcPr>
          <w:p w14:paraId="3FE38948" w14:textId="77777777" w:rsidR="008212AF" w:rsidRPr="00685325" w:rsidRDefault="008212AF" w:rsidP="008212AF">
            <w:pPr>
              <w:pStyle w:val="BodyText"/>
              <w:rPr>
                <w:b/>
                <w:bCs/>
              </w:rPr>
            </w:pPr>
            <w:r w:rsidRPr="00685325">
              <w:rPr>
                <w:rStyle w:val="heavy"/>
                <w:b/>
                <w:bCs/>
              </w:rPr>
              <w:t>Total reports</w:t>
            </w:r>
          </w:p>
        </w:tc>
        <w:tc>
          <w:tcPr>
            <w:tcW w:w="2987" w:type="dxa"/>
            <w:vAlign w:val="center"/>
            <w:hideMark/>
          </w:tcPr>
          <w:p w14:paraId="17166F5E" w14:textId="77777777" w:rsidR="008212AF" w:rsidRPr="00685325" w:rsidRDefault="008212AF" w:rsidP="00685325">
            <w:pPr>
              <w:pStyle w:val="BodyText"/>
              <w:jc w:val="right"/>
              <w:rPr>
                <w:b/>
                <w:bCs/>
              </w:rPr>
            </w:pPr>
            <w:r w:rsidRPr="00685325">
              <w:rPr>
                <w:rStyle w:val="heavy"/>
                <w:b/>
                <w:bCs/>
              </w:rPr>
              <w:t>154</w:t>
            </w:r>
          </w:p>
        </w:tc>
      </w:tr>
    </w:tbl>
    <w:p w14:paraId="709368CB" w14:textId="33AF69BE" w:rsidR="008212AF" w:rsidRDefault="008212AF" w:rsidP="00B75010">
      <w:pPr>
        <w:pStyle w:val="BodyText"/>
        <w:spacing w:before="120"/>
        <w:rPr>
          <w:rFonts w:eastAsiaTheme="minorEastAsia"/>
          <w:lang w:val="en-GB"/>
        </w:rPr>
      </w:pPr>
      <w:r>
        <w:rPr>
          <w:lang w:val="en-GB"/>
        </w:rPr>
        <w:t>Graffiti implements found during graffiti related search without warrant</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2068"/>
        <w:gridCol w:w="3035"/>
      </w:tblGrid>
      <w:tr w:rsidR="008212AF" w14:paraId="587F83FF" w14:textId="77777777" w:rsidTr="00B952DE">
        <w:trPr>
          <w:trHeight w:val="113"/>
          <w:tblCellSpacing w:w="15" w:type="dxa"/>
        </w:trPr>
        <w:tc>
          <w:tcPr>
            <w:tcW w:w="0" w:type="auto"/>
            <w:vAlign w:val="center"/>
            <w:hideMark/>
          </w:tcPr>
          <w:p w14:paraId="622821D0" w14:textId="77777777" w:rsidR="008212AF" w:rsidRPr="00B75010" w:rsidRDefault="008212AF" w:rsidP="008212AF">
            <w:pPr>
              <w:pStyle w:val="BodyText"/>
              <w:rPr>
                <w:b/>
                <w:bCs/>
                <w:lang w:val="en-AU"/>
              </w:rPr>
            </w:pPr>
            <w:r w:rsidRPr="00B75010">
              <w:rPr>
                <w:rStyle w:val="heavy"/>
                <w:b/>
                <w:bCs/>
              </w:rPr>
              <w:t>Implement type</w:t>
            </w:r>
          </w:p>
        </w:tc>
        <w:tc>
          <w:tcPr>
            <w:tcW w:w="2990" w:type="dxa"/>
            <w:vAlign w:val="center"/>
            <w:hideMark/>
          </w:tcPr>
          <w:p w14:paraId="38A62252" w14:textId="77777777" w:rsidR="008212AF" w:rsidRPr="00B75010" w:rsidRDefault="008212AF" w:rsidP="00B75010">
            <w:pPr>
              <w:pStyle w:val="BodyText"/>
              <w:jc w:val="right"/>
              <w:rPr>
                <w:b/>
                <w:bCs/>
              </w:rPr>
            </w:pPr>
            <w:r w:rsidRPr="00B75010">
              <w:rPr>
                <w:rStyle w:val="heavy"/>
                <w:b/>
                <w:bCs/>
              </w:rPr>
              <w:t>Number</w:t>
            </w:r>
          </w:p>
        </w:tc>
      </w:tr>
      <w:tr w:rsidR="008212AF" w14:paraId="5ADA18FA" w14:textId="77777777" w:rsidTr="00B952DE">
        <w:trPr>
          <w:trHeight w:val="113"/>
          <w:tblCellSpacing w:w="15" w:type="dxa"/>
        </w:trPr>
        <w:tc>
          <w:tcPr>
            <w:tcW w:w="0" w:type="auto"/>
            <w:vAlign w:val="center"/>
            <w:hideMark/>
          </w:tcPr>
          <w:p w14:paraId="2EF7B02B" w14:textId="77777777" w:rsidR="008212AF" w:rsidRDefault="008212AF" w:rsidP="008212AF">
            <w:pPr>
              <w:pStyle w:val="BodyText"/>
            </w:pPr>
            <w:r>
              <w:t>Aerosol paint container</w:t>
            </w:r>
          </w:p>
        </w:tc>
        <w:tc>
          <w:tcPr>
            <w:tcW w:w="2990" w:type="dxa"/>
            <w:vAlign w:val="center"/>
            <w:hideMark/>
          </w:tcPr>
          <w:p w14:paraId="6F2E35FD" w14:textId="77777777" w:rsidR="008212AF" w:rsidRDefault="008212AF" w:rsidP="00B75010">
            <w:pPr>
              <w:pStyle w:val="BodyText"/>
              <w:jc w:val="right"/>
            </w:pPr>
            <w:r>
              <w:t>81</w:t>
            </w:r>
          </w:p>
        </w:tc>
      </w:tr>
      <w:tr w:rsidR="008212AF" w14:paraId="432853FD" w14:textId="77777777" w:rsidTr="00B952DE">
        <w:trPr>
          <w:trHeight w:val="113"/>
          <w:tblCellSpacing w:w="15" w:type="dxa"/>
        </w:trPr>
        <w:tc>
          <w:tcPr>
            <w:tcW w:w="0" w:type="auto"/>
            <w:vAlign w:val="center"/>
            <w:hideMark/>
          </w:tcPr>
          <w:p w14:paraId="7BFD2893" w14:textId="77777777" w:rsidR="008212AF" w:rsidRDefault="008212AF" w:rsidP="008212AF">
            <w:pPr>
              <w:pStyle w:val="BodyText"/>
            </w:pPr>
            <w:r>
              <w:t>Texta/marker</w:t>
            </w:r>
          </w:p>
        </w:tc>
        <w:tc>
          <w:tcPr>
            <w:tcW w:w="2990" w:type="dxa"/>
            <w:vAlign w:val="center"/>
            <w:hideMark/>
          </w:tcPr>
          <w:p w14:paraId="3A0A95F9" w14:textId="77777777" w:rsidR="008212AF" w:rsidRDefault="008212AF" w:rsidP="00B75010">
            <w:pPr>
              <w:pStyle w:val="BodyText"/>
              <w:jc w:val="right"/>
            </w:pPr>
            <w:r>
              <w:t>67</w:t>
            </w:r>
          </w:p>
        </w:tc>
      </w:tr>
      <w:tr w:rsidR="008212AF" w14:paraId="3F026BAE" w14:textId="77777777" w:rsidTr="00B952DE">
        <w:trPr>
          <w:trHeight w:val="113"/>
          <w:tblCellSpacing w:w="15" w:type="dxa"/>
        </w:trPr>
        <w:tc>
          <w:tcPr>
            <w:tcW w:w="0" w:type="auto"/>
            <w:vAlign w:val="center"/>
            <w:hideMark/>
          </w:tcPr>
          <w:p w14:paraId="7D2AE547" w14:textId="77777777" w:rsidR="008212AF" w:rsidRDefault="008212AF" w:rsidP="008212AF">
            <w:pPr>
              <w:pStyle w:val="BodyText"/>
            </w:pPr>
            <w:r>
              <w:t>Other graffiti implement</w:t>
            </w:r>
          </w:p>
        </w:tc>
        <w:tc>
          <w:tcPr>
            <w:tcW w:w="2990" w:type="dxa"/>
            <w:vAlign w:val="center"/>
            <w:hideMark/>
          </w:tcPr>
          <w:p w14:paraId="71AAC2DC" w14:textId="77777777" w:rsidR="008212AF" w:rsidRDefault="008212AF" w:rsidP="00B75010">
            <w:pPr>
              <w:pStyle w:val="BodyText"/>
              <w:jc w:val="right"/>
            </w:pPr>
            <w:r>
              <w:t>7</w:t>
            </w:r>
          </w:p>
        </w:tc>
      </w:tr>
      <w:tr w:rsidR="008212AF" w14:paraId="5D65EEAD" w14:textId="77777777" w:rsidTr="00B952DE">
        <w:trPr>
          <w:trHeight w:val="113"/>
          <w:tblCellSpacing w:w="15" w:type="dxa"/>
        </w:trPr>
        <w:tc>
          <w:tcPr>
            <w:tcW w:w="0" w:type="auto"/>
            <w:vAlign w:val="center"/>
            <w:hideMark/>
          </w:tcPr>
          <w:p w14:paraId="5AE9D27E" w14:textId="77777777" w:rsidR="008212AF" w:rsidRPr="00B75010" w:rsidRDefault="008212AF" w:rsidP="008212AF">
            <w:pPr>
              <w:pStyle w:val="BodyText"/>
              <w:rPr>
                <w:b/>
                <w:bCs/>
              </w:rPr>
            </w:pPr>
            <w:r w:rsidRPr="00B75010">
              <w:rPr>
                <w:rStyle w:val="heavy"/>
                <w:b/>
                <w:bCs/>
              </w:rPr>
              <w:t>Total implements</w:t>
            </w:r>
          </w:p>
        </w:tc>
        <w:tc>
          <w:tcPr>
            <w:tcW w:w="2990" w:type="dxa"/>
            <w:vAlign w:val="center"/>
            <w:hideMark/>
          </w:tcPr>
          <w:p w14:paraId="573D1545" w14:textId="77777777" w:rsidR="008212AF" w:rsidRPr="00B75010" w:rsidRDefault="008212AF" w:rsidP="00B75010">
            <w:pPr>
              <w:pStyle w:val="BodyText"/>
              <w:jc w:val="right"/>
              <w:rPr>
                <w:b/>
                <w:bCs/>
              </w:rPr>
            </w:pPr>
            <w:r w:rsidRPr="00B75010">
              <w:rPr>
                <w:rStyle w:val="heavy"/>
                <w:b/>
                <w:bCs/>
              </w:rPr>
              <w:t>155</w:t>
            </w:r>
          </w:p>
        </w:tc>
      </w:tr>
    </w:tbl>
    <w:p w14:paraId="2A82514B" w14:textId="77777777" w:rsidR="008212AF" w:rsidRDefault="008212AF" w:rsidP="00B75010">
      <w:pPr>
        <w:pStyle w:val="vicpol---notes---2020-alt"/>
      </w:pPr>
      <w:r>
        <w:t xml:space="preserve">Note: </w:t>
      </w:r>
    </w:p>
    <w:p w14:paraId="64757A0B" w14:textId="77777777" w:rsidR="008212AF" w:rsidRDefault="008212AF" w:rsidP="00B75010">
      <w:pPr>
        <w:pStyle w:val="vicpol---notes---2020-alt"/>
      </w:pPr>
      <w:r>
        <w:t>Data was extracted from Law Enforcement Assistance Program on 18 July 2020 and is based on field contact data. A field contact report may have multiple persons recorded</w:t>
      </w:r>
    </w:p>
    <w:p w14:paraId="09D7E2FF" w14:textId="77777777" w:rsidR="008212AF" w:rsidRDefault="008212AF" w:rsidP="00B75010">
      <w:pPr>
        <w:pStyle w:val="Heading3"/>
        <w:rPr>
          <w:rFonts w:eastAsia="Times New Roman"/>
        </w:rPr>
      </w:pPr>
      <w:r>
        <w:rPr>
          <w:rFonts w:eastAsia="Times New Roman"/>
        </w:rPr>
        <w:t xml:space="preserve">The </w:t>
      </w:r>
      <w:r w:rsidRPr="00B75010">
        <w:rPr>
          <w:rStyle w:val="charoverride-9"/>
          <w:rFonts w:eastAsia="Times New Roman"/>
          <w:i/>
          <w:iCs/>
          <w:lang w:val="en-GB"/>
        </w:rPr>
        <w:t>Sentencing Act 1991</w:t>
      </w:r>
      <w:r>
        <w:rPr>
          <w:rFonts w:eastAsia="Times New Roman"/>
        </w:rPr>
        <w:t xml:space="preserve"> (section 89</w:t>
      </w:r>
      <w:r>
        <w:rPr>
          <w:rStyle w:val="charoverride-12"/>
          <w:rFonts w:eastAsia="Times New Roman"/>
          <w:lang w:val="en-GB"/>
        </w:rPr>
        <w:t>dh</w:t>
      </w:r>
      <w:r>
        <w:rPr>
          <w:rFonts w:eastAsia="Times New Roman"/>
        </w:rPr>
        <w:t>)</w:t>
      </w:r>
    </w:p>
    <w:p w14:paraId="3A2C12CD" w14:textId="45EFE5FD" w:rsidR="008212AF" w:rsidRDefault="008212AF" w:rsidP="008212AF">
      <w:pPr>
        <w:pStyle w:val="BodyText"/>
        <w:rPr>
          <w:rFonts w:eastAsiaTheme="minorEastAsia"/>
          <w:lang w:val="en-GB"/>
        </w:rPr>
      </w:pPr>
      <w:r>
        <w:rPr>
          <w:lang w:val="en-GB"/>
        </w:rPr>
        <w:t>In accordance with section 89DH of the</w:t>
      </w:r>
      <w:r>
        <w:rPr>
          <w:rStyle w:val="light-italic"/>
          <w:lang w:val="en-GB"/>
        </w:rPr>
        <w:t xml:space="preserve"> </w:t>
      </w:r>
      <w:r w:rsidRPr="004B6FE0">
        <w:rPr>
          <w:rStyle w:val="light-italic"/>
          <w:i/>
          <w:iCs/>
          <w:lang w:val="en-GB"/>
        </w:rPr>
        <w:t>Sentencing Act 1991</w:t>
      </w:r>
      <w:r>
        <w:rPr>
          <w:lang w:val="en-GB"/>
        </w:rPr>
        <w:t xml:space="preserve">, the Chief Commissioner of Police must provide to the Minister, for inclusion in the annual report of operations under Part 7 of the </w:t>
      </w:r>
      <w:r w:rsidRPr="004B6FE0">
        <w:rPr>
          <w:rStyle w:val="light-italic"/>
          <w:i/>
          <w:iCs/>
          <w:lang w:val="en-GB"/>
        </w:rPr>
        <w:t>Financial Management Act 1994</w:t>
      </w:r>
      <w:r>
        <w:rPr>
          <w:lang w:val="en-GB"/>
        </w:rPr>
        <w:t>, a report containing:</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8069"/>
        <w:gridCol w:w="2129"/>
      </w:tblGrid>
      <w:tr w:rsidR="008212AF" w14:paraId="22945FE9" w14:textId="77777777" w:rsidTr="006A1288">
        <w:trPr>
          <w:tblCellSpacing w:w="15" w:type="dxa"/>
        </w:trPr>
        <w:tc>
          <w:tcPr>
            <w:tcW w:w="0" w:type="auto"/>
            <w:hideMark/>
          </w:tcPr>
          <w:p w14:paraId="47DA04DC" w14:textId="77777777" w:rsidR="008212AF" w:rsidRPr="00990A69" w:rsidRDefault="008212AF" w:rsidP="006A1288">
            <w:pPr>
              <w:pStyle w:val="BodyText"/>
              <w:rPr>
                <w:b/>
                <w:bCs/>
                <w:lang w:val="en-AU"/>
              </w:rPr>
            </w:pPr>
            <w:r w:rsidRPr="00990A69">
              <w:rPr>
                <w:rStyle w:val="heavy"/>
                <w:b/>
                <w:bCs/>
              </w:rPr>
              <w:t>Reporting Requirement</w:t>
            </w:r>
          </w:p>
        </w:tc>
        <w:tc>
          <w:tcPr>
            <w:tcW w:w="0" w:type="auto"/>
            <w:hideMark/>
          </w:tcPr>
          <w:p w14:paraId="11F94337" w14:textId="77777777" w:rsidR="008212AF" w:rsidRPr="00990A69" w:rsidRDefault="008212AF" w:rsidP="006A1288">
            <w:pPr>
              <w:pStyle w:val="BodyText"/>
              <w:jc w:val="right"/>
              <w:rPr>
                <w:b/>
                <w:bCs/>
              </w:rPr>
            </w:pPr>
            <w:r w:rsidRPr="00990A69">
              <w:rPr>
                <w:rStyle w:val="heavy"/>
                <w:b/>
                <w:bCs/>
              </w:rPr>
              <w:t>Number</w:t>
            </w:r>
          </w:p>
        </w:tc>
      </w:tr>
      <w:tr w:rsidR="008212AF" w14:paraId="186B1D5B" w14:textId="77777777" w:rsidTr="006A1288">
        <w:trPr>
          <w:tblCellSpacing w:w="15" w:type="dxa"/>
        </w:trPr>
        <w:tc>
          <w:tcPr>
            <w:tcW w:w="0" w:type="auto"/>
            <w:hideMark/>
          </w:tcPr>
          <w:p w14:paraId="313039B3" w14:textId="056BE99D" w:rsidR="008212AF" w:rsidRDefault="008212AF" w:rsidP="006A1288">
            <w:pPr>
              <w:pStyle w:val="BodyText"/>
            </w:pPr>
            <w:r>
              <w:t>(a)</w:t>
            </w:r>
            <w:r w:rsidR="00990A69">
              <w:t xml:space="preserve"> </w:t>
            </w:r>
            <w:r>
              <w:t>the number of applications made for alcohol exclusion orders during that financial year.</w:t>
            </w:r>
          </w:p>
        </w:tc>
        <w:tc>
          <w:tcPr>
            <w:tcW w:w="0" w:type="auto"/>
            <w:hideMark/>
          </w:tcPr>
          <w:p w14:paraId="22224984" w14:textId="77777777" w:rsidR="008212AF" w:rsidRDefault="008212AF" w:rsidP="006A1288">
            <w:pPr>
              <w:pStyle w:val="BodyText"/>
              <w:jc w:val="right"/>
            </w:pPr>
            <w:r>
              <w:t>Not reported</w:t>
            </w:r>
          </w:p>
        </w:tc>
      </w:tr>
      <w:tr w:rsidR="008212AF" w14:paraId="64551C04" w14:textId="77777777" w:rsidTr="006A1288">
        <w:trPr>
          <w:tblCellSpacing w:w="15" w:type="dxa"/>
        </w:trPr>
        <w:tc>
          <w:tcPr>
            <w:tcW w:w="0" w:type="auto"/>
            <w:hideMark/>
          </w:tcPr>
          <w:p w14:paraId="6051DBB6" w14:textId="77777777" w:rsidR="008212AF" w:rsidRDefault="008212AF" w:rsidP="006A1288">
            <w:pPr>
              <w:pStyle w:val="BodyText"/>
            </w:pPr>
            <w:r>
              <w:t>(b) the number of applications for alcohol exclusion orders that were withdrawn during that year.</w:t>
            </w:r>
          </w:p>
        </w:tc>
        <w:tc>
          <w:tcPr>
            <w:tcW w:w="0" w:type="auto"/>
            <w:hideMark/>
          </w:tcPr>
          <w:p w14:paraId="3F66C30A" w14:textId="77777777" w:rsidR="008212AF" w:rsidRDefault="008212AF" w:rsidP="006A1288">
            <w:pPr>
              <w:pStyle w:val="BodyText"/>
              <w:jc w:val="right"/>
            </w:pPr>
            <w:r>
              <w:t>Not reported</w:t>
            </w:r>
          </w:p>
        </w:tc>
      </w:tr>
      <w:tr w:rsidR="008212AF" w14:paraId="750F2E9B" w14:textId="77777777" w:rsidTr="006A1288">
        <w:trPr>
          <w:tblCellSpacing w:w="15" w:type="dxa"/>
        </w:trPr>
        <w:tc>
          <w:tcPr>
            <w:tcW w:w="0" w:type="auto"/>
            <w:hideMark/>
          </w:tcPr>
          <w:p w14:paraId="3020A6F0" w14:textId="77777777" w:rsidR="008212AF" w:rsidRDefault="008212AF" w:rsidP="006A1288">
            <w:pPr>
              <w:pStyle w:val="BodyText"/>
            </w:pPr>
            <w:r>
              <w:t>(c) the number of applications for alcohol exclusion orders that were dismissed during that year.</w:t>
            </w:r>
          </w:p>
        </w:tc>
        <w:tc>
          <w:tcPr>
            <w:tcW w:w="0" w:type="auto"/>
            <w:hideMark/>
          </w:tcPr>
          <w:p w14:paraId="6FB104B9" w14:textId="77777777" w:rsidR="008212AF" w:rsidRDefault="008212AF" w:rsidP="006A1288">
            <w:pPr>
              <w:pStyle w:val="BodyText"/>
              <w:jc w:val="right"/>
            </w:pPr>
            <w:r>
              <w:t>Not reported</w:t>
            </w:r>
          </w:p>
        </w:tc>
      </w:tr>
      <w:tr w:rsidR="008212AF" w14:paraId="778C73A7" w14:textId="77777777" w:rsidTr="006A1288">
        <w:trPr>
          <w:tblCellSpacing w:w="15" w:type="dxa"/>
        </w:trPr>
        <w:tc>
          <w:tcPr>
            <w:tcW w:w="0" w:type="auto"/>
            <w:hideMark/>
          </w:tcPr>
          <w:p w14:paraId="627BE4D2" w14:textId="72482FEE" w:rsidR="008212AF" w:rsidRDefault="008212AF" w:rsidP="006A1288">
            <w:pPr>
              <w:pStyle w:val="BodyText"/>
            </w:pPr>
            <w:r>
              <w:t>(d)</w:t>
            </w:r>
            <w:r w:rsidR="00990A69">
              <w:t xml:space="preserve"> </w:t>
            </w:r>
            <w:r>
              <w:t>the number of alcohol exclusion orders made during that year.</w:t>
            </w:r>
          </w:p>
        </w:tc>
        <w:tc>
          <w:tcPr>
            <w:tcW w:w="0" w:type="auto"/>
            <w:hideMark/>
          </w:tcPr>
          <w:p w14:paraId="46063783" w14:textId="77777777" w:rsidR="008212AF" w:rsidRDefault="008212AF" w:rsidP="006A1288">
            <w:pPr>
              <w:pStyle w:val="BodyText"/>
              <w:jc w:val="right"/>
            </w:pPr>
            <w:r>
              <w:t>26 Orders have been made by the courts</w:t>
            </w:r>
          </w:p>
        </w:tc>
      </w:tr>
      <w:tr w:rsidR="008212AF" w14:paraId="3316C41E" w14:textId="77777777" w:rsidTr="006A1288">
        <w:trPr>
          <w:tblCellSpacing w:w="15" w:type="dxa"/>
        </w:trPr>
        <w:tc>
          <w:tcPr>
            <w:tcW w:w="0" w:type="auto"/>
            <w:hideMark/>
          </w:tcPr>
          <w:p w14:paraId="623DD06B" w14:textId="4770A28B" w:rsidR="008212AF" w:rsidRDefault="008212AF" w:rsidP="006A1288">
            <w:pPr>
              <w:pStyle w:val="BodyText"/>
            </w:pPr>
            <w:r>
              <w:t>(e)</w:t>
            </w:r>
            <w:r w:rsidR="00990A69">
              <w:t xml:space="preserve"> </w:t>
            </w:r>
            <w:r>
              <w:t>the number of persons charged with an offence against section 89DF (1) or (2) during that year.*</w:t>
            </w:r>
          </w:p>
        </w:tc>
        <w:tc>
          <w:tcPr>
            <w:tcW w:w="0" w:type="auto"/>
            <w:hideMark/>
          </w:tcPr>
          <w:p w14:paraId="7871715C" w14:textId="77777777" w:rsidR="008212AF" w:rsidRDefault="008212AF" w:rsidP="006A1288">
            <w:pPr>
              <w:pStyle w:val="BodyText"/>
              <w:jc w:val="right"/>
            </w:pPr>
            <w:r>
              <w:t>Three or less than three (≤ 3)</w:t>
            </w:r>
          </w:p>
        </w:tc>
      </w:tr>
      <w:tr w:rsidR="008212AF" w14:paraId="648B0AA4" w14:textId="77777777" w:rsidTr="006A1288">
        <w:trPr>
          <w:tblCellSpacing w:w="15" w:type="dxa"/>
        </w:trPr>
        <w:tc>
          <w:tcPr>
            <w:tcW w:w="0" w:type="auto"/>
            <w:hideMark/>
          </w:tcPr>
          <w:p w14:paraId="0B6E89BE" w14:textId="1591A1A1" w:rsidR="008212AF" w:rsidRDefault="008212AF" w:rsidP="006A1288">
            <w:pPr>
              <w:pStyle w:val="BodyText"/>
            </w:pPr>
            <w:r>
              <w:t>(f)</w:t>
            </w:r>
            <w:r w:rsidR="00990A69">
              <w:t xml:space="preserve"> </w:t>
            </w:r>
            <w:r>
              <w:t>the number of charges for an offence under section 89DF (1) or (2) that resulted in a finding of guilt in that year.*</w:t>
            </w:r>
          </w:p>
        </w:tc>
        <w:tc>
          <w:tcPr>
            <w:tcW w:w="0" w:type="auto"/>
            <w:hideMark/>
          </w:tcPr>
          <w:p w14:paraId="2AA70582" w14:textId="77777777" w:rsidR="008212AF" w:rsidRDefault="008212AF" w:rsidP="006A1288">
            <w:pPr>
              <w:pStyle w:val="BodyText"/>
              <w:jc w:val="right"/>
            </w:pPr>
            <w:r>
              <w:t>Three or less than three (≤ 3)</w:t>
            </w:r>
          </w:p>
        </w:tc>
      </w:tr>
      <w:tr w:rsidR="008212AF" w14:paraId="778A97B7" w14:textId="77777777" w:rsidTr="006A1288">
        <w:trPr>
          <w:tblCellSpacing w:w="15" w:type="dxa"/>
        </w:trPr>
        <w:tc>
          <w:tcPr>
            <w:tcW w:w="0" w:type="auto"/>
            <w:hideMark/>
          </w:tcPr>
          <w:p w14:paraId="45241B2E" w14:textId="02F33011" w:rsidR="008212AF" w:rsidRDefault="008212AF" w:rsidP="006A1288">
            <w:pPr>
              <w:pStyle w:val="BodyText"/>
            </w:pPr>
            <w:r>
              <w:t>(g)</w:t>
            </w:r>
            <w:r w:rsidR="00990A69">
              <w:t xml:space="preserve"> </w:t>
            </w:r>
            <w:r>
              <w:t>the number of contraventions of an alcohol exclusion order that were recorded by members of the police force during that year in respect of which no charge sheet was filed.</w:t>
            </w:r>
          </w:p>
        </w:tc>
        <w:tc>
          <w:tcPr>
            <w:tcW w:w="0" w:type="auto"/>
            <w:hideMark/>
          </w:tcPr>
          <w:p w14:paraId="1533993E" w14:textId="77777777" w:rsidR="008212AF" w:rsidRDefault="008212AF" w:rsidP="006A1288">
            <w:pPr>
              <w:pStyle w:val="BodyText"/>
              <w:jc w:val="right"/>
            </w:pPr>
            <w:r>
              <w:t>Not reported</w:t>
            </w:r>
          </w:p>
        </w:tc>
      </w:tr>
      <w:tr w:rsidR="008212AF" w14:paraId="6784B73E" w14:textId="77777777" w:rsidTr="006A1288">
        <w:trPr>
          <w:tblCellSpacing w:w="15" w:type="dxa"/>
        </w:trPr>
        <w:tc>
          <w:tcPr>
            <w:tcW w:w="0" w:type="auto"/>
            <w:hideMark/>
          </w:tcPr>
          <w:p w14:paraId="1AEB5087" w14:textId="5FEE79E2" w:rsidR="008212AF" w:rsidRDefault="008212AF" w:rsidP="006A1288">
            <w:pPr>
              <w:pStyle w:val="BodyText"/>
            </w:pPr>
            <w:r>
              <w:t>(h)</w:t>
            </w:r>
            <w:r w:rsidR="00990A69">
              <w:t xml:space="preserve"> </w:t>
            </w:r>
            <w:r>
              <w:t>a comparison with the immediately preceding three financial years of the information required under this subsection.</w:t>
            </w:r>
          </w:p>
        </w:tc>
        <w:tc>
          <w:tcPr>
            <w:tcW w:w="0" w:type="auto"/>
            <w:hideMark/>
          </w:tcPr>
          <w:p w14:paraId="507D070F" w14:textId="77777777" w:rsidR="008212AF" w:rsidRDefault="008212AF" w:rsidP="006A1288">
            <w:pPr>
              <w:pStyle w:val="BodyText"/>
              <w:jc w:val="right"/>
            </w:pPr>
            <w:r>
              <w:t>Not reported</w:t>
            </w:r>
          </w:p>
        </w:tc>
      </w:tr>
    </w:tbl>
    <w:p w14:paraId="6976BBD5" w14:textId="77777777" w:rsidR="008212AF" w:rsidRDefault="008212AF" w:rsidP="00990A69">
      <w:pPr>
        <w:pStyle w:val="vicpol---notes---2020-alt"/>
      </w:pPr>
      <w:r>
        <w:t xml:space="preserve">Notes: </w:t>
      </w:r>
    </w:p>
    <w:p w14:paraId="0B10D351" w14:textId="77777777" w:rsidR="008212AF" w:rsidRDefault="008212AF" w:rsidP="00990A69">
      <w:pPr>
        <w:pStyle w:val="vicpol---notes---2020-alt"/>
      </w:pPr>
      <w:r>
        <w:t>Data for (d) was extracted from Law Enforcement Assistance Program on 18 July 2020 using the court result table</w:t>
      </w:r>
    </w:p>
    <w:p w14:paraId="1F878459" w14:textId="77777777" w:rsidR="008212AF" w:rsidRDefault="008212AF" w:rsidP="00990A69">
      <w:pPr>
        <w:pStyle w:val="vicpol---notes---2020-alt"/>
      </w:pPr>
      <w:r>
        <w:t>Data for (e) and (f) was sourced from the Crime Statistics Agency. In order to maintain confidentiality, sensitive offence counts with a value of 1 to 3 are displayed as "≤ 3" and are given a value of 2 to calculate totals</w:t>
      </w:r>
    </w:p>
    <w:p w14:paraId="2CED0D78" w14:textId="3D636609" w:rsidR="008212AF" w:rsidRDefault="008212AF" w:rsidP="00990A69">
      <w:pPr>
        <w:pStyle w:val="vicpol---notes---2020-alt"/>
      </w:pPr>
      <w:r>
        <w:t>‘Not Reported’ – Victoria Police does not separately capture these data, as the application is part of a brief of evidence. Data cannot be disaggregated for</w:t>
      </w:r>
      <w:r w:rsidR="00A40443">
        <w:br/>
      </w:r>
      <w:r>
        <w:t xml:space="preserve">this purpose </w:t>
      </w:r>
    </w:p>
    <w:p w14:paraId="1D2A84D8" w14:textId="77777777" w:rsidR="008212AF" w:rsidRDefault="008212AF" w:rsidP="00990A69">
      <w:pPr>
        <w:pStyle w:val="vicpol---notes---2020-alt"/>
        <w:spacing w:after="120"/>
      </w:pPr>
      <w:r>
        <w:t>*Includes persons charged with an offence under s.89DF (1) or (2)</w:t>
      </w:r>
    </w:p>
    <w:p w14:paraId="03371A8E" w14:textId="71D1EA3E" w:rsidR="008212AF" w:rsidRDefault="008212AF" w:rsidP="00C45361">
      <w:pPr>
        <w:pStyle w:val="Heading3"/>
        <w:rPr>
          <w:rFonts w:eastAsia="Times New Roman"/>
        </w:rPr>
      </w:pPr>
      <w:r>
        <w:rPr>
          <w:rFonts w:eastAsia="Times New Roman"/>
        </w:rPr>
        <w:t xml:space="preserve">The </w:t>
      </w:r>
      <w:r w:rsidRPr="00990A69">
        <w:rPr>
          <w:rStyle w:val="charoverride-9"/>
          <w:rFonts w:eastAsia="Times New Roman"/>
          <w:i/>
          <w:iCs/>
          <w:lang w:val="en-GB"/>
        </w:rPr>
        <w:t>Sex Offenders Registration Act 2004</w:t>
      </w:r>
      <w:r>
        <w:rPr>
          <w:rFonts w:eastAsia="Times New Roman"/>
        </w:rPr>
        <w:t xml:space="preserve"> (section 70P)</w:t>
      </w:r>
    </w:p>
    <w:p w14:paraId="74026305" w14:textId="2D6F7E56" w:rsidR="008212AF" w:rsidRDefault="008212AF" w:rsidP="008212AF">
      <w:pPr>
        <w:pStyle w:val="BodyText"/>
        <w:rPr>
          <w:rFonts w:eastAsiaTheme="minorEastAsia"/>
          <w:lang w:val="en-GB"/>
        </w:rPr>
      </w:pPr>
      <w:r>
        <w:rPr>
          <w:lang w:val="en-GB"/>
        </w:rPr>
        <w:t xml:space="preserve">In accordance with section 70P of the </w:t>
      </w:r>
      <w:r w:rsidRPr="00FA5D9A">
        <w:rPr>
          <w:rStyle w:val="light-italic"/>
          <w:i/>
          <w:iCs/>
          <w:lang w:val="en-GB"/>
        </w:rPr>
        <w:t>Sex Offender Registration Act 2004</w:t>
      </w:r>
      <w:r>
        <w:rPr>
          <w:lang w:val="en-GB"/>
        </w:rPr>
        <w:t xml:space="preserve">, the Chief Commissioner of Police must provide to the Minister, for inclusion in the annual report of operations under Part 7 of the </w:t>
      </w:r>
      <w:r w:rsidRPr="00FA5D9A">
        <w:rPr>
          <w:rStyle w:val="light-italic"/>
          <w:i/>
          <w:iCs/>
          <w:lang w:val="en-GB"/>
        </w:rPr>
        <w:t>Financial Management Act 1994</w:t>
      </w:r>
      <w:r>
        <w:rPr>
          <w:lang w:val="en-GB"/>
        </w:rPr>
        <w:t>, a report containing:</w:t>
      </w:r>
    </w:p>
    <w:p w14:paraId="1A9DA1D2" w14:textId="77777777" w:rsidR="008212AF" w:rsidRDefault="008212AF" w:rsidP="00FA5D9A">
      <w:pPr>
        <w:pStyle w:val="Heading6"/>
        <w:rPr>
          <w:lang w:val="en-GB"/>
        </w:rPr>
      </w:pPr>
      <w:r>
        <w:rPr>
          <w:rStyle w:val="medium0"/>
          <w:lang w:val="en-GB"/>
        </w:rPr>
        <w:t>Composition of 2019—20 Register</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1250"/>
        <w:gridCol w:w="1533"/>
        <w:gridCol w:w="903"/>
        <w:gridCol w:w="1417"/>
      </w:tblGrid>
      <w:tr w:rsidR="008212AF" w14:paraId="6EA617A1" w14:textId="77777777" w:rsidTr="00C45361">
        <w:trPr>
          <w:tblHeader/>
          <w:tblCellSpacing w:w="15" w:type="dxa"/>
        </w:trPr>
        <w:tc>
          <w:tcPr>
            <w:tcW w:w="0" w:type="auto"/>
            <w:vAlign w:val="center"/>
            <w:hideMark/>
          </w:tcPr>
          <w:p w14:paraId="2C55A82B" w14:textId="77777777" w:rsidR="008212AF" w:rsidRDefault="008212AF" w:rsidP="008212AF">
            <w:pPr>
              <w:pStyle w:val="BodyText"/>
              <w:rPr>
                <w:lang w:val="en-GB"/>
              </w:rPr>
            </w:pPr>
          </w:p>
        </w:tc>
        <w:tc>
          <w:tcPr>
            <w:tcW w:w="1503" w:type="dxa"/>
            <w:vAlign w:val="center"/>
            <w:hideMark/>
          </w:tcPr>
          <w:p w14:paraId="6D2139E8" w14:textId="77777777" w:rsidR="008212AF" w:rsidRPr="00FA5D9A" w:rsidRDefault="008212AF" w:rsidP="00FA5D9A">
            <w:pPr>
              <w:pStyle w:val="BodyText"/>
              <w:jc w:val="right"/>
              <w:rPr>
                <w:rFonts w:eastAsiaTheme="minorEastAsia"/>
                <w:b/>
                <w:bCs/>
                <w:sz w:val="24"/>
                <w:szCs w:val="24"/>
              </w:rPr>
            </w:pPr>
            <w:r w:rsidRPr="00FA5D9A">
              <w:rPr>
                <w:rStyle w:val="heavy"/>
                <w:b/>
                <w:bCs/>
              </w:rPr>
              <w:t>In the community</w:t>
            </w:r>
          </w:p>
        </w:tc>
        <w:tc>
          <w:tcPr>
            <w:tcW w:w="873" w:type="dxa"/>
            <w:vAlign w:val="center"/>
            <w:hideMark/>
          </w:tcPr>
          <w:p w14:paraId="2EB773A4" w14:textId="77777777" w:rsidR="008212AF" w:rsidRPr="00FA5D9A" w:rsidRDefault="008212AF" w:rsidP="00FA5D9A">
            <w:pPr>
              <w:pStyle w:val="BodyText"/>
              <w:jc w:val="right"/>
              <w:rPr>
                <w:b/>
                <w:bCs/>
              </w:rPr>
            </w:pPr>
            <w:r w:rsidRPr="00FA5D9A">
              <w:rPr>
                <w:rStyle w:val="heavy"/>
                <w:b/>
                <w:bCs/>
              </w:rPr>
              <w:t>Other</w:t>
            </w:r>
            <w:r w:rsidRPr="00305DBF">
              <w:rPr>
                <w:rStyle w:val="heavy"/>
                <w:b/>
                <w:bCs/>
                <w:vertAlign w:val="superscript"/>
              </w:rPr>
              <w:t>2</w:t>
            </w:r>
          </w:p>
        </w:tc>
        <w:tc>
          <w:tcPr>
            <w:tcW w:w="1372" w:type="dxa"/>
            <w:vAlign w:val="center"/>
            <w:hideMark/>
          </w:tcPr>
          <w:p w14:paraId="4EDC25E1" w14:textId="77777777" w:rsidR="008212AF" w:rsidRPr="00FA5D9A" w:rsidRDefault="008212AF" w:rsidP="00FA5D9A">
            <w:pPr>
              <w:pStyle w:val="BodyText"/>
              <w:jc w:val="right"/>
              <w:rPr>
                <w:b/>
                <w:bCs/>
              </w:rPr>
            </w:pPr>
            <w:r w:rsidRPr="00FA5D9A">
              <w:rPr>
                <w:rStyle w:val="heavy"/>
                <w:b/>
                <w:bCs/>
              </w:rPr>
              <w:t>Gender totals</w:t>
            </w:r>
          </w:p>
        </w:tc>
      </w:tr>
      <w:tr w:rsidR="008212AF" w14:paraId="755B32D2" w14:textId="77777777" w:rsidTr="00C45361">
        <w:trPr>
          <w:tblCellSpacing w:w="15" w:type="dxa"/>
        </w:trPr>
        <w:tc>
          <w:tcPr>
            <w:tcW w:w="0" w:type="auto"/>
            <w:vAlign w:val="center"/>
            <w:hideMark/>
          </w:tcPr>
          <w:p w14:paraId="74E57518" w14:textId="77777777" w:rsidR="008212AF" w:rsidRDefault="008212AF" w:rsidP="008212AF">
            <w:pPr>
              <w:pStyle w:val="BodyText"/>
            </w:pPr>
            <w:r>
              <w:t>Total males</w:t>
            </w:r>
          </w:p>
        </w:tc>
        <w:tc>
          <w:tcPr>
            <w:tcW w:w="1503" w:type="dxa"/>
            <w:vAlign w:val="center"/>
            <w:hideMark/>
          </w:tcPr>
          <w:p w14:paraId="21CA126E" w14:textId="77777777" w:rsidR="008212AF" w:rsidRDefault="008212AF" w:rsidP="00FA5D9A">
            <w:pPr>
              <w:pStyle w:val="BodyText"/>
              <w:jc w:val="right"/>
            </w:pPr>
            <w:r>
              <w:t>4,359</w:t>
            </w:r>
          </w:p>
        </w:tc>
        <w:tc>
          <w:tcPr>
            <w:tcW w:w="873" w:type="dxa"/>
            <w:vAlign w:val="center"/>
            <w:hideMark/>
          </w:tcPr>
          <w:p w14:paraId="6031D169" w14:textId="77777777" w:rsidR="008212AF" w:rsidRDefault="008212AF" w:rsidP="00FA5D9A">
            <w:pPr>
              <w:pStyle w:val="BodyText"/>
              <w:jc w:val="right"/>
            </w:pPr>
            <w:r>
              <w:t>4,278</w:t>
            </w:r>
          </w:p>
        </w:tc>
        <w:tc>
          <w:tcPr>
            <w:tcW w:w="1372" w:type="dxa"/>
            <w:vAlign w:val="center"/>
            <w:hideMark/>
          </w:tcPr>
          <w:p w14:paraId="723BA5F9" w14:textId="77777777" w:rsidR="008212AF" w:rsidRDefault="008212AF" w:rsidP="00FA5D9A">
            <w:pPr>
              <w:pStyle w:val="BodyText"/>
              <w:jc w:val="right"/>
            </w:pPr>
            <w:r>
              <w:t>8,637</w:t>
            </w:r>
          </w:p>
        </w:tc>
      </w:tr>
      <w:tr w:rsidR="008212AF" w14:paraId="1BC34290" w14:textId="77777777" w:rsidTr="00C45361">
        <w:trPr>
          <w:tblCellSpacing w:w="15" w:type="dxa"/>
        </w:trPr>
        <w:tc>
          <w:tcPr>
            <w:tcW w:w="0" w:type="auto"/>
            <w:vAlign w:val="center"/>
            <w:hideMark/>
          </w:tcPr>
          <w:p w14:paraId="46B99BBF" w14:textId="77777777" w:rsidR="008212AF" w:rsidRDefault="008212AF" w:rsidP="008212AF">
            <w:pPr>
              <w:pStyle w:val="BodyText"/>
            </w:pPr>
            <w:r>
              <w:lastRenderedPageBreak/>
              <w:t>Total females</w:t>
            </w:r>
          </w:p>
        </w:tc>
        <w:tc>
          <w:tcPr>
            <w:tcW w:w="1503" w:type="dxa"/>
            <w:vAlign w:val="center"/>
            <w:hideMark/>
          </w:tcPr>
          <w:p w14:paraId="5998D929" w14:textId="77777777" w:rsidR="008212AF" w:rsidRDefault="008212AF" w:rsidP="00FA5D9A">
            <w:pPr>
              <w:pStyle w:val="BodyText"/>
              <w:jc w:val="right"/>
            </w:pPr>
            <w:r>
              <w:t>122</w:t>
            </w:r>
          </w:p>
        </w:tc>
        <w:tc>
          <w:tcPr>
            <w:tcW w:w="873" w:type="dxa"/>
            <w:vAlign w:val="center"/>
            <w:hideMark/>
          </w:tcPr>
          <w:p w14:paraId="57CFCD83" w14:textId="77777777" w:rsidR="008212AF" w:rsidRDefault="008212AF" w:rsidP="00FA5D9A">
            <w:pPr>
              <w:pStyle w:val="BodyText"/>
              <w:jc w:val="right"/>
            </w:pPr>
            <w:r>
              <w:t>61</w:t>
            </w:r>
          </w:p>
        </w:tc>
        <w:tc>
          <w:tcPr>
            <w:tcW w:w="1372" w:type="dxa"/>
            <w:vAlign w:val="center"/>
            <w:hideMark/>
          </w:tcPr>
          <w:p w14:paraId="5A0C0FB4" w14:textId="77777777" w:rsidR="008212AF" w:rsidRDefault="008212AF" w:rsidP="00FA5D9A">
            <w:pPr>
              <w:pStyle w:val="BodyText"/>
              <w:jc w:val="right"/>
            </w:pPr>
            <w:r>
              <w:t>183</w:t>
            </w:r>
          </w:p>
        </w:tc>
      </w:tr>
      <w:tr w:rsidR="008212AF" w14:paraId="543E7F5C" w14:textId="77777777" w:rsidTr="00C45361">
        <w:trPr>
          <w:tblCellSpacing w:w="15" w:type="dxa"/>
        </w:trPr>
        <w:tc>
          <w:tcPr>
            <w:tcW w:w="0" w:type="auto"/>
            <w:vAlign w:val="center"/>
            <w:hideMark/>
          </w:tcPr>
          <w:p w14:paraId="2CDD3D72" w14:textId="77777777" w:rsidR="008212AF" w:rsidRDefault="008212AF" w:rsidP="008212AF">
            <w:pPr>
              <w:pStyle w:val="BodyText"/>
            </w:pPr>
            <w:r>
              <w:t>Total juveniles</w:t>
            </w:r>
          </w:p>
        </w:tc>
        <w:tc>
          <w:tcPr>
            <w:tcW w:w="1503" w:type="dxa"/>
            <w:vAlign w:val="center"/>
            <w:hideMark/>
          </w:tcPr>
          <w:p w14:paraId="3E8AFB8E" w14:textId="65FF23AC" w:rsidR="008212AF" w:rsidRDefault="008212AF" w:rsidP="00FA5D9A">
            <w:pPr>
              <w:pStyle w:val="BodyText"/>
              <w:jc w:val="right"/>
            </w:pPr>
            <w:r>
              <w:t>2</w:t>
            </w:r>
            <w:r w:rsidR="00305DBF">
              <w:rPr>
                <w:rStyle w:val="heavy"/>
                <w:b/>
                <w:bCs/>
                <w:vertAlign w:val="superscript"/>
              </w:rPr>
              <w:t>3</w:t>
            </w:r>
          </w:p>
        </w:tc>
        <w:tc>
          <w:tcPr>
            <w:tcW w:w="873" w:type="dxa"/>
            <w:vAlign w:val="center"/>
            <w:hideMark/>
          </w:tcPr>
          <w:p w14:paraId="74E158D0" w14:textId="6D5119DD" w:rsidR="008212AF" w:rsidRDefault="008212AF" w:rsidP="00FA5D9A">
            <w:pPr>
              <w:pStyle w:val="BodyText"/>
              <w:jc w:val="right"/>
            </w:pPr>
            <w:r>
              <w:t>-</w:t>
            </w:r>
            <w:r w:rsidR="00305DBF">
              <w:rPr>
                <w:rStyle w:val="heavy"/>
                <w:b/>
                <w:bCs/>
                <w:vertAlign w:val="superscript"/>
              </w:rPr>
              <w:t>4</w:t>
            </w:r>
          </w:p>
        </w:tc>
        <w:tc>
          <w:tcPr>
            <w:tcW w:w="1372" w:type="dxa"/>
            <w:vAlign w:val="center"/>
            <w:hideMark/>
          </w:tcPr>
          <w:p w14:paraId="041928CA" w14:textId="77777777" w:rsidR="008212AF" w:rsidRDefault="008212AF" w:rsidP="00FA5D9A">
            <w:pPr>
              <w:pStyle w:val="BodyText"/>
              <w:jc w:val="right"/>
            </w:pPr>
            <w:r>
              <w:t>-</w:t>
            </w:r>
          </w:p>
        </w:tc>
      </w:tr>
      <w:tr w:rsidR="008212AF" w14:paraId="79AEE04E" w14:textId="77777777" w:rsidTr="00C45361">
        <w:trPr>
          <w:tblCellSpacing w:w="15" w:type="dxa"/>
        </w:trPr>
        <w:tc>
          <w:tcPr>
            <w:tcW w:w="0" w:type="auto"/>
            <w:vAlign w:val="center"/>
            <w:hideMark/>
          </w:tcPr>
          <w:p w14:paraId="7CA8CC2D" w14:textId="77777777" w:rsidR="008212AF" w:rsidRPr="00305DBF" w:rsidRDefault="008212AF" w:rsidP="008212AF">
            <w:pPr>
              <w:pStyle w:val="BodyText"/>
              <w:rPr>
                <w:b/>
                <w:bCs/>
              </w:rPr>
            </w:pPr>
            <w:r w:rsidRPr="00305DBF">
              <w:rPr>
                <w:rStyle w:val="heavy"/>
                <w:b/>
                <w:bCs/>
              </w:rPr>
              <w:t>Total</w:t>
            </w:r>
          </w:p>
        </w:tc>
        <w:tc>
          <w:tcPr>
            <w:tcW w:w="1503" w:type="dxa"/>
            <w:vAlign w:val="center"/>
            <w:hideMark/>
          </w:tcPr>
          <w:p w14:paraId="72ADDFCB" w14:textId="77777777" w:rsidR="008212AF" w:rsidRPr="00305DBF" w:rsidRDefault="008212AF" w:rsidP="00FA5D9A">
            <w:pPr>
              <w:pStyle w:val="BodyText"/>
              <w:jc w:val="right"/>
              <w:rPr>
                <w:b/>
                <w:bCs/>
              </w:rPr>
            </w:pPr>
            <w:r w:rsidRPr="00305DBF">
              <w:rPr>
                <w:rStyle w:val="heavy"/>
                <w:b/>
                <w:bCs/>
              </w:rPr>
              <w:t>4,481</w:t>
            </w:r>
          </w:p>
        </w:tc>
        <w:tc>
          <w:tcPr>
            <w:tcW w:w="873" w:type="dxa"/>
            <w:vAlign w:val="center"/>
            <w:hideMark/>
          </w:tcPr>
          <w:p w14:paraId="136F5BEB" w14:textId="77777777" w:rsidR="008212AF" w:rsidRPr="00305DBF" w:rsidRDefault="008212AF" w:rsidP="00FA5D9A">
            <w:pPr>
              <w:pStyle w:val="BodyText"/>
              <w:jc w:val="right"/>
              <w:rPr>
                <w:b/>
                <w:bCs/>
              </w:rPr>
            </w:pPr>
            <w:r w:rsidRPr="00305DBF">
              <w:rPr>
                <w:rStyle w:val="heavy"/>
                <w:b/>
                <w:bCs/>
              </w:rPr>
              <w:t>4,339</w:t>
            </w:r>
          </w:p>
        </w:tc>
        <w:tc>
          <w:tcPr>
            <w:tcW w:w="1372" w:type="dxa"/>
            <w:vAlign w:val="center"/>
            <w:hideMark/>
          </w:tcPr>
          <w:p w14:paraId="322612E0" w14:textId="77777777" w:rsidR="008212AF" w:rsidRPr="00305DBF" w:rsidRDefault="008212AF" w:rsidP="00FA5D9A">
            <w:pPr>
              <w:pStyle w:val="BodyText"/>
              <w:jc w:val="right"/>
              <w:rPr>
                <w:b/>
                <w:bCs/>
              </w:rPr>
            </w:pPr>
            <w:r w:rsidRPr="00305DBF">
              <w:rPr>
                <w:rStyle w:val="heavy"/>
                <w:b/>
                <w:bCs/>
              </w:rPr>
              <w:t>8,820</w:t>
            </w:r>
          </w:p>
        </w:tc>
      </w:tr>
    </w:tbl>
    <w:p w14:paraId="44E014BC" w14:textId="77777777" w:rsidR="008212AF" w:rsidRDefault="008212AF" w:rsidP="00FA5D9A">
      <w:pPr>
        <w:pStyle w:val="Heading6"/>
        <w:rPr>
          <w:rFonts w:eastAsiaTheme="minorEastAsia"/>
          <w:lang w:val="en-GB"/>
        </w:rPr>
      </w:pPr>
      <w:r>
        <w:rPr>
          <w:rStyle w:val="medium0"/>
          <w:lang w:val="en-GB"/>
        </w:rPr>
        <w:t>Breakdown of ‘Other’ status</w:t>
      </w: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2497"/>
        <w:gridCol w:w="2606"/>
      </w:tblGrid>
      <w:tr w:rsidR="008212AF" w14:paraId="7C2F538A" w14:textId="77777777" w:rsidTr="00FB6FB4">
        <w:trPr>
          <w:tblHeader/>
          <w:tblCellSpacing w:w="15" w:type="dxa"/>
        </w:trPr>
        <w:tc>
          <w:tcPr>
            <w:tcW w:w="0" w:type="auto"/>
            <w:vAlign w:val="center"/>
            <w:hideMark/>
          </w:tcPr>
          <w:p w14:paraId="638848A3" w14:textId="77777777" w:rsidR="008212AF" w:rsidRPr="00FA5D9A" w:rsidRDefault="008212AF" w:rsidP="008212AF">
            <w:pPr>
              <w:pStyle w:val="BodyText"/>
              <w:rPr>
                <w:b/>
                <w:bCs/>
                <w:lang w:val="en-AU"/>
              </w:rPr>
            </w:pPr>
            <w:r w:rsidRPr="00FA5D9A">
              <w:rPr>
                <w:rStyle w:val="heavy"/>
                <w:b/>
                <w:bCs/>
              </w:rPr>
              <w:t>Other Status</w:t>
            </w:r>
          </w:p>
        </w:tc>
        <w:tc>
          <w:tcPr>
            <w:tcW w:w="2561" w:type="dxa"/>
            <w:vAlign w:val="center"/>
            <w:hideMark/>
          </w:tcPr>
          <w:p w14:paraId="7E5774F8" w14:textId="2E8193A4" w:rsidR="008212AF" w:rsidRPr="00FA5D9A" w:rsidRDefault="008212AF" w:rsidP="00FA5D9A">
            <w:pPr>
              <w:pStyle w:val="BodyText"/>
              <w:jc w:val="right"/>
              <w:rPr>
                <w:b/>
                <w:bCs/>
              </w:rPr>
            </w:pPr>
            <w:r w:rsidRPr="00FA5D9A">
              <w:rPr>
                <w:rStyle w:val="heavy"/>
                <w:b/>
                <w:bCs/>
              </w:rPr>
              <w:t>Other</w:t>
            </w:r>
            <w:r w:rsidR="00305DBF" w:rsidRPr="00305DBF">
              <w:rPr>
                <w:rStyle w:val="heavy"/>
                <w:b/>
                <w:bCs/>
                <w:vertAlign w:val="superscript"/>
              </w:rPr>
              <w:t>2</w:t>
            </w:r>
          </w:p>
        </w:tc>
      </w:tr>
      <w:tr w:rsidR="008212AF" w14:paraId="26105B0B" w14:textId="77777777" w:rsidTr="00FB6FB4">
        <w:trPr>
          <w:tblCellSpacing w:w="15" w:type="dxa"/>
        </w:trPr>
        <w:tc>
          <w:tcPr>
            <w:tcW w:w="0" w:type="auto"/>
            <w:vAlign w:val="center"/>
            <w:hideMark/>
          </w:tcPr>
          <w:p w14:paraId="3EA4C24E" w14:textId="77777777" w:rsidR="008212AF" w:rsidRDefault="008212AF" w:rsidP="008212AF">
            <w:pPr>
              <w:pStyle w:val="BodyText"/>
            </w:pPr>
            <w:r>
              <w:t>In custody</w:t>
            </w:r>
          </w:p>
        </w:tc>
        <w:tc>
          <w:tcPr>
            <w:tcW w:w="2561" w:type="dxa"/>
            <w:vAlign w:val="center"/>
            <w:hideMark/>
          </w:tcPr>
          <w:p w14:paraId="51BEF6D6" w14:textId="77777777" w:rsidR="008212AF" w:rsidRDefault="008212AF" w:rsidP="00FA5D9A">
            <w:pPr>
              <w:pStyle w:val="BodyText"/>
              <w:jc w:val="right"/>
            </w:pPr>
            <w:r>
              <w:t>953</w:t>
            </w:r>
          </w:p>
        </w:tc>
      </w:tr>
      <w:tr w:rsidR="008212AF" w14:paraId="703F12C1" w14:textId="77777777" w:rsidTr="00FB6FB4">
        <w:trPr>
          <w:tblCellSpacing w:w="15" w:type="dxa"/>
        </w:trPr>
        <w:tc>
          <w:tcPr>
            <w:tcW w:w="0" w:type="auto"/>
            <w:vAlign w:val="center"/>
            <w:hideMark/>
          </w:tcPr>
          <w:p w14:paraId="5C816CAB" w14:textId="77777777" w:rsidR="008212AF" w:rsidRDefault="008212AF" w:rsidP="008212AF">
            <w:pPr>
              <w:pStyle w:val="BodyText"/>
            </w:pPr>
            <w:r>
              <w:t>Interstate/overseas</w:t>
            </w:r>
          </w:p>
        </w:tc>
        <w:tc>
          <w:tcPr>
            <w:tcW w:w="2561" w:type="dxa"/>
            <w:vAlign w:val="center"/>
            <w:hideMark/>
          </w:tcPr>
          <w:p w14:paraId="6C32B462" w14:textId="77777777" w:rsidR="008212AF" w:rsidRDefault="008212AF" w:rsidP="00FA5D9A">
            <w:pPr>
              <w:pStyle w:val="BodyText"/>
              <w:jc w:val="right"/>
            </w:pPr>
            <w:r>
              <w:t>1,243</w:t>
            </w:r>
          </w:p>
        </w:tc>
      </w:tr>
      <w:tr w:rsidR="008212AF" w14:paraId="09C8758D" w14:textId="77777777" w:rsidTr="00FB6FB4">
        <w:trPr>
          <w:tblCellSpacing w:w="15" w:type="dxa"/>
        </w:trPr>
        <w:tc>
          <w:tcPr>
            <w:tcW w:w="0" w:type="auto"/>
            <w:vAlign w:val="center"/>
            <w:hideMark/>
          </w:tcPr>
          <w:p w14:paraId="3EBF5965" w14:textId="77777777" w:rsidR="008212AF" w:rsidRDefault="008212AF" w:rsidP="008212AF">
            <w:pPr>
              <w:pStyle w:val="BodyText"/>
            </w:pPr>
            <w:r>
              <w:t>Expired Reporting Obligations</w:t>
            </w:r>
          </w:p>
        </w:tc>
        <w:tc>
          <w:tcPr>
            <w:tcW w:w="2561" w:type="dxa"/>
            <w:vAlign w:val="center"/>
            <w:hideMark/>
          </w:tcPr>
          <w:p w14:paraId="4DD54518" w14:textId="77777777" w:rsidR="008212AF" w:rsidRDefault="008212AF" w:rsidP="00FA5D9A">
            <w:pPr>
              <w:pStyle w:val="BodyText"/>
              <w:jc w:val="right"/>
            </w:pPr>
            <w:r>
              <w:t>1,571</w:t>
            </w:r>
          </w:p>
        </w:tc>
      </w:tr>
      <w:tr w:rsidR="008212AF" w14:paraId="67FDEF79" w14:textId="77777777" w:rsidTr="00FB6FB4">
        <w:trPr>
          <w:tblCellSpacing w:w="15" w:type="dxa"/>
        </w:trPr>
        <w:tc>
          <w:tcPr>
            <w:tcW w:w="0" w:type="auto"/>
            <w:vAlign w:val="center"/>
            <w:hideMark/>
          </w:tcPr>
          <w:p w14:paraId="6A524ECE" w14:textId="77777777" w:rsidR="008212AF" w:rsidRDefault="008212AF" w:rsidP="008212AF">
            <w:pPr>
              <w:pStyle w:val="BodyText"/>
            </w:pPr>
            <w:r>
              <w:t>Deceased</w:t>
            </w:r>
          </w:p>
        </w:tc>
        <w:tc>
          <w:tcPr>
            <w:tcW w:w="2561" w:type="dxa"/>
            <w:vAlign w:val="center"/>
            <w:hideMark/>
          </w:tcPr>
          <w:p w14:paraId="72A61198" w14:textId="77777777" w:rsidR="008212AF" w:rsidRDefault="008212AF" w:rsidP="00FA5D9A">
            <w:pPr>
              <w:pStyle w:val="BodyText"/>
              <w:jc w:val="right"/>
            </w:pPr>
            <w:r>
              <w:t>549</w:t>
            </w:r>
          </w:p>
        </w:tc>
      </w:tr>
      <w:tr w:rsidR="008212AF" w14:paraId="5EB51E37" w14:textId="77777777" w:rsidTr="00FB6FB4">
        <w:trPr>
          <w:tblCellSpacing w:w="15" w:type="dxa"/>
        </w:trPr>
        <w:tc>
          <w:tcPr>
            <w:tcW w:w="0" w:type="auto"/>
            <w:vAlign w:val="center"/>
            <w:hideMark/>
          </w:tcPr>
          <w:p w14:paraId="13D8ED85" w14:textId="190D6D82" w:rsidR="008212AF" w:rsidRDefault="008212AF" w:rsidP="008212AF">
            <w:pPr>
              <w:pStyle w:val="BodyText"/>
            </w:pPr>
            <w:r>
              <w:t>Suspended (per section 45A)</w:t>
            </w:r>
            <w:r w:rsidR="00305DBF">
              <w:rPr>
                <w:rStyle w:val="heavy"/>
                <w:b/>
                <w:bCs/>
                <w:vertAlign w:val="superscript"/>
              </w:rPr>
              <w:t>5</w:t>
            </w:r>
          </w:p>
        </w:tc>
        <w:tc>
          <w:tcPr>
            <w:tcW w:w="2561" w:type="dxa"/>
            <w:vAlign w:val="center"/>
            <w:hideMark/>
          </w:tcPr>
          <w:p w14:paraId="041CC4C3" w14:textId="77777777" w:rsidR="008212AF" w:rsidRDefault="008212AF" w:rsidP="00FA5D9A">
            <w:pPr>
              <w:pStyle w:val="BodyText"/>
              <w:jc w:val="right"/>
            </w:pPr>
            <w:r>
              <w:t>23</w:t>
            </w:r>
          </w:p>
        </w:tc>
      </w:tr>
      <w:tr w:rsidR="008212AF" w14:paraId="43605F81" w14:textId="77777777" w:rsidTr="00FB6FB4">
        <w:trPr>
          <w:tblCellSpacing w:w="15" w:type="dxa"/>
        </w:trPr>
        <w:tc>
          <w:tcPr>
            <w:tcW w:w="0" w:type="auto"/>
            <w:vAlign w:val="center"/>
            <w:hideMark/>
          </w:tcPr>
          <w:p w14:paraId="655518B7" w14:textId="77777777" w:rsidR="008212AF" w:rsidRPr="00FA5D9A" w:rsidRDefault="008212AF" w:rsidP="008212AF">
            <w:pPr>
              <w:pStyle w:val="BodyText"/>
              <w:rPr>
                <w:b/>
                <w:bCs/>
              </w:rPr>
            </w:pPr>
            <w:r w:rsidRPr="00FA5D9A">
              <w:rPr>
                <w:rStyle w:val="heavy"/>
                <w:b/>
                <w:bCs/>
              </w:rPr>
              <w:t>Total</w:t>
            </w:r>
          </w:p>
        </w:tc>
        <w:tc>
          <w:tcPr>
            <w:tcW w:w="2561" w:type="dxa"/>
            <w:vAlign w:val="center"/>
            <w:hideMark/>
          </w:tcPr>
          <w:p w14:paraId="0CA22489" w14:textId="77777777" w:rsidR="008212AF" w:rsidRPr="00FA5D9A" w:rsidRDefault="008212AF" w:rsidP="00FA5D9A">
            <w:pPr>
              <w:pStyle w:val="BodyText"/>
              <w:jc w:val="right"/>
              <w:rPr>
                <w:b/>
                <w:bCs/>
              </w:rPr>
            </w:pPr>
            <w:r w:rsidRPr="00FA5D9A">
              <w:rPr>
                <w:rStyle w:val="heavy"/>
                <w:b/>
                <w:bCs/>
              </w:rPr>
              <w:t>4,339</w:t>
            </w:r>
          </w:p>
        </w:tc>
      </w:tr>
    </w:tbl>
    <w:p w14:paraId="633CB97E" w14:textId="77777777" w:rsidR="008212AF" w:rsidRDefault="008212AF" w:rsidP="008212AF">
      <w:pPr>
        <w:pStyle w:val="BodyText"/>
        <w:rPr>
          <w:rFonts w:eastAsia="Times New Roman"/>
          <w:vanish/>
          <w:lang w:val="en-GB"/>
        </w:rPr>
      </w:pP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1870"/>
        <w:gridCol w:w="1816"/>
        <w:gridCol w:w="1417"/>
      </w:tblGrid>
      <w:tr w:rsidR="008212AF" w14:paraId="32384D07" w14:textId="77777777" w:rsidTr="00305DBF">
        <w:trPr>
          <w:tblHeader/>
          <w:tblCellSpacing w:w="15" w:type="dxa"/>
        </w:trPr>
        <w:tc>
          <w:tcPr>
            <w:tcW w:w="0" w:type="auto"/>
            <w:vAlign w:val="center"/>
            <w:hideMark/>
          </w:tcPr>
          <w:p w14:paraId="2BA50A9D" w14:textId="77777777" w:rsidR="008212AF" w:rsidRPr="00FA5D9A" w:rsidRDefault="008212AF" w:rsidP="008212AF">
            <w:pPr>
              <w:pStyle w:val="BodyText"/>
              <w:rPr>
                <w:rFonts w:eastAsiaTheme="minorEastAsia"/>
                <w:b/>
                <w:bCs/>
                <w:lang w:val="en-AU"/>
              </w:rPr>
            </w:pPr>
            <w:r w:rsidRPr="00FA5D9A">
              <w:rPr>
                <w:rStyle w:val="heavy"/>
                <w:b/>
                <w:bCs/>
              </w:rPr>
              <w:t xml:space="preserve">RSO Reporting Period </w:t>
            </w:r>
          </w:p>
        </w:tc>
        <w:tc>
          <w:tcPr>
            <w:tcW w:w="1786" w:type="dxa"/>
            <w:vAlign w:val="center"/>
            <w:hideMark/>
          </w:tcPr>
          <w:p w14:paraId="7594FBD4" w14:textId="77777777" w:rsidR="008212AF" w:rsidRPr="00FA5D9A" w:rsidRDefault="008212AF" w:rsidP="00FA5D9A">
            <w:pPr>
              <w:pStyle w:val="BodyText"/>
              <w:jc w:val="right"/>
              <w:rPr>
                <w:b/>
                <w:bCs/>
              </w:rPr>
            </w:pPr>
            <w:r w:rsidRPr="00FA5D9A">
              <w:rPr>
                <w:rStyle w:val="heavy"/>
                <w:b/>
                <w:bCs/>
              </w:rPr>
              <w:t>In the Community</w:t>
            </w:r>
          </w:p>
        </w:tc>
        <w:tc>
          <w:tcPr>
            <w:tcW w:w="1372" w:type="dxa"/>
            <w:vAlign w:val="center"/>
            <w:hideMark/>
          </w:tcPr>
          <w:p w14:paraId="6F8DE933" w14:textId="77777777" w:rsidR="008212AF" w:rsidRPr="00FA5D9A" w:rsidRDefault="008212AF" w:rsidP="00FA5D9A">
            <w:pPr>
              <w:pStyle w:val="BodyText"/>
              <w:jc w:val="right"/>
              <w:rPr>
                <w:b/>
                <w:bCs/>
              </w:rPr>
            </w:pPr>
            <w:r w:rsidRPr="00FA5D9A">
              <w:rPr>
                <w:rStyle w:val="heavy"/>
                <w:b/>
                <w:bCs/>
              </w:rPr>
              <w:t>Overall Total</w:t>
            </w:r>
          </w:p>
        </w:tc>
      </w:tr>
      <w:tr w:rsidR="008212AF" w14:paraId="09C411E2" w14:textId="77777777" w:rsidTr="00305DBF">
        <w:trPr>
          <w:tblCellSpacing w:w="15" w:type="dxa"/>
        </w:trPr>
        <w:tc>
          <w:tcPr>
            <w:tcW w:w="0" w:type="auto"/>
            <w:vAlign w:val="center"/>
            <w:hideMark/>
          </w:tcPr>
          <w:p w14:paraId="34EFD6FE" w14:textId="77777777" w:rsidR="008212AF" w:rsidRDefault="008212AF" w:rsidP="008212AF">
            <w:pPr>
              <w:pStyle w:val="BodyText"/>
            </w:pPr>
            <w:r>
              <w:t>4 years</w:t>
            </w:r>
          </w:p>
        </w:tc>
        <w:tc>
          <w:tcPr>
            <w:tcW w:w="1786" w:type="dxa"/>
            <w:vAlign w:val="center"/>
            <w:hideMark/>
          </w:tcPr>
          <w:p w14:paraId="701792C1" w14:textId="77777777" w:rsidR="008212AF" w:rsidRDefault="008212AF" w:rsidP="00FA5D9A">
            <w:pPr>
              <w:pStyle w:val="BodyText"/>
              <w:jc w:val="right"/>
            </w:pPr>
            <w:r>
              <w:t>3</w:t>
            </w:r>
          </w:p>
        </w:tc>
        <w:tc>
          <w:tcPr>
            <w:tcW w:w="1372" w:type="dxa"/>
            <w:vAlign w:val="center"/>
            <w:hideMark/>
          </w:tcPr>
          <w:p w14:paraId="5365F710" w14:textId="77777777" w:rsidR="008212AF" w:rsidRDefault="008212AF" w:rsidP="00FA5D9A">
            <w:pPr>
              <w:pStyle w:val="BodyText"/>
              <w:jc w:val="right"/>
            </w:pPr>
            <w:r>
              <w:t>19</w:t>
            </w:r>
          </w:p>
        </w:tc>
      </w:tr>
      <w:tr w:rsidR="008212AF" w14:paraId="4A51EE93" w14:textId="77777777" w:rsidTr="00305DBF">
        <w:trPr>
          <w:tblCellSpacing w:w="15" w:type="dxa"/>
        </w:trPr>
        <w:tc>
          <w:tcPr>
            <w:tcW w:w="0" w:type="auto"/>
            <w:vAlign w:val="center"/>
            <w:hideMark/>
          </w:tcPr>
          <w:p w14:paraId="41EEC240" w14:textId="77777777" w:rsidR="008212AF" w:rsidRDefault="008212AF" w:rsidP="008212AF">
            <w:pPr>
              <w:pStyle w:val="BodyText"/>
            </w:pPr>
            <w:r>
              <w:t>7.5 years</w:t>
            </w:r>
          </w:p>
        </w:tc>
        <w:tc>
          <w:tcPr>
            <w:tcW w:w="1786" w:type="dxa"/>
            <w:vAlign w:val="center"/>
            <w:hideMark/>
          </w:tcPr>
          <w:p w14:paraId="7F9EDF19" w14:textId="77777777" w:rsidR="008212AF" w:rsidRDefault="008212AF" w:rsidP="00FA5D9A">
            <w:pPr>
              <w:pStyle w:val="BodyText"/>
              <w:jc w:val="right"/>
            </w:pPr>
            <w:r>
              <w:t>19</w:t>
            </w:r>
          </w:p>
        </w:tc>
        <w:tc>
          <w:tcPr>
            <w:tcW w:w="1372" w:type="dxa"/>
            <w:vAlign w:val="center"/>
            <w:hideMark/>
          </w:tcPr>
          <w:p w14:paraId="0CE1B7B9" w14:textId="77777777" w:rsidR="008212AF" w:rsidRDefault="008212AF" w:rsidP="00FA5D9A">
            <w:pPr>
              <w:pStyle w:val="BodyText"/>
              <w:jc w:val="right"/>
            </w:pPr>
            <w:r>
              <w:t>88</w:t>
            </w:r>
          </w:p>
        </w:tc>
      </w:tr>
      <w:tr w:rsidR="008212AF" w14:paraId="58974384" w14:textId="77777777" w:rsidTr="00305DBF">
        <w:trPr>
          <w:tblCellSpacing w:w="15" w:type="dxa"/>
        </w:trPr>
        <w:tc>
          <w:tcPr>
            <w:tcW w:w="0" w:type="auto"/>
            <w:vAlign w:val="center"/>
            <w:hideMark/>
          </w:tcPr>
          <w:p w14:paraId="443A6A59" w14:textId="77777777" w:rsidR="008212AF" w:rsidRDefault="008212AF" w:rsidP="008212AF">
            <w:pPr>
              <w:pStyle w:val="BodyText"/>
            </w:pPr>
            <w:r>
              <w:t>Custom</w:t>
            </w:r>
          </w:p>
        </w:tc>
        <w:tc>
          <w:tcPr>
            <w:tcW w:w="1786" w:type="dxa"/>
            <w:vAlign w:val="center"/>
            <w:hideMark/>
          </w:tcPr>
          <w:p w14:paraId="100EB638" w14:textId="77777777" w:rsidR="008212AF" w:rsidRDefault="008212AF" w:rsidP="00FA5D9A">
            <w:pPr>
              <w:pStyle w:val="BodyText"/>
              <w:jc w:val="right"/>
            </w:pPr>
            <w:r>
              <w:t>43</w:t>
            </w:r>
          </w:p>
        </w:tc>
        <w:tc>
          <w:tcPr>
            <w:tcW w:w="1372" w:type="dxa"/>
            <w:vAlign w:val="center"/>
            <w:hideMark/>
          </w:tcPr>
          <w:p w14:paraId="1F714CAD" w14:textId="77777777" w:rsidR="008212AF" w:rsidRDefault="008212AF" w:rsidP="00FA5D9A">
            <w:pPr>
              <w:pStyle w:val="BodyText"/>
              <w:jc w:val="right"/>
            </w:pPr>
            <w:r>
              <w:t>243</w:t>
            </w:r>
          </w:p>
        </w:tc>
      </w:tr>
      <w:tr w:rsidR="008212AF" w14:paraId="4542B6E2" w14:textId="77777777" w:rsidTr="00305DBF">
        <w:trPr>
          <w:tblCellSpacing w:w="15" w:type="dxa"/>
        </w:trPr>
        <w:tc>
          <w:tcPr>
            <w:tcW w:w="0" w:type="auto"/>
            <w:vAlign w:val="center"/>
            <w:hideMark/>
          </w:tcPr>
          <w:p w14:paraId="3E060169" w14:textId="77777777" w:rsidR="008212AF" w:rsidRDefault="008212AF" w:rsidP="008212AF">
            <w:pPr>
              <w:pStyle w:val="BodyText"/>
            </w:pPr>
            <w:r>
              <w:t>8 years</w:t>
            </w:r>
          </w:p>
        </w:tc>
        <w:tc>
          <w:tcPr>
            <w:tcW w:w="1786" w:type="dxa"/>
            <w:vAlign w:val="center"/>
            <w:hideMark/>
          </w:tcPr>
          <w:p w14:paraId="0770E68D" w14:textId="77777777" w:rsidR="008212AF" w:rsidRDefault="008212AF" w:rsidP="00FA5D9A">
            <w:pPr>
              <w:pStyle w:val="BodyText"/>
              <w:jc w:val="right"/>
            </w:pPr>
            <w:r>
              <w:t>1,078</w:t>
            </w:r>
          </w:p>
        </w:tc>
        <w:tc>
          <w:tcPr>
            <w:tcW w:w="1372" w:type="dxa"/>
            <w:vAlign w:val="center"/>
            <w:hideMark/>
          </w:tcPr>
          <w:p w14:paraId="114954B1" w14:textId="77777777" w:rsidR="008212AF" w:rsidRDefault="008212AF" w:rsidP="00FA5D9A">
            <w:pPr>
              <w:pStyle w:val="BodyText"/>
              <w:jc w:val="right"/>
            </w:pPr>
            <w:r>
              <w:t>2,505</w:t>
            </w:r>
          </w:p>
        </w:tc>
      </w:tr>
      <w:tr w:rsidR="008212AF" w14:paraId="68BEE937" w14:textId="77777777" w:rsidTr="00305DBF">
        <w:trPr>
          <w:tblCellSpacing w:w="15" w:type="dxa"/>
        </w:trPr>
        <w:tc>
          <w:tcPr>
            <w:tcW w:w="0" w:type="auto"/>
            <w:vAlign w:val="center"/>
            <w:hideMark/>
          </w:tcPr>
          <w:p w14:paraId="2B6ED8DD" w14:textId="77777777" w:rsidR="008212AF" w:rsidRDefault="008212AF" w:rsidP="008212AF">
            <w:pPr>
              <w:pStyle w:val="BodyText"/>
            </w:pPr>
            <w:r>
              <w:t>15 years</w:t>
            </w:r>
          </w:p>
        </w:tc>
        <w:tc>
          <w:tcPr>
            <w:tcW w:w="1786" w:type="dxa"/>
            <w:vAlign w:val="center"/>
            <w:hideMark/>
          </w:tcPr>
          <w:p w14:paraId="56826B2E" w14:textId="77777777" w:rsidR="008212AF" w:rsidRDefault="008212AF" w:rsidP="00FA5D9A">
            <w:pPr>
              <w:pStyle w:val="BodyText"/>
              <w:jc w:val="right"/>
            </w:pPr>
            <w:r>
              <w:t>1,565</w:t>
            </w:r>
          </w:p>
        </w:tc>
        <w:tc>
          <w:tcPr>
            <w:tcW w:w="1372" w:type="dxa"/>
            <w:vAlign w:val="center"/>
            <w:hideMark/>
          </w:tcPr>
          <w:p w14:paraId="645695D5" w14:textId="77777777" w:rsidR="008212AF" w:rsidRDefault="008212AF" w:rsidP="00FA5D9A">
            <w:pPr>
              <w:pStyle w:val="BodyText"/>
              <w:jc w:val="right"/>
            </w:pPr>
            <w:r>
              <w:t>2,637</w:t>
            </w:r>
          </w:p>
        </w:tc>
      </w:tr>
      <w:tr w:rsidR="008212AF" w14:paraId="1EF3510D" w14:textId="77777777" w:rsidTr="00305DBF">
        <w:trPr>
          <w:tblCellSpacing w:w="15" w:type="dxa"/>
        </w:trPr>
        <w:tc>
          <w:tcPr>
            <w:tcW w:w="0" w:type="auto"/>
            <w:vAlign w:val="center"/>
            <w:hideMark/>
          </w:tcPr>
          <w:p w14:paraId="7F05BED7" w14:textId="77777777" w:rsidR="008212AF" w:rsidRDefault="008212AF" w:rsidP="008212AF">
            <w:pPr>
              <w:pStyle w:val="BodyText"/>
            </w:pPr>
            <w:r>
              <w:t>Life</w:t>
            </w:r>
          </w:p>
        </w:tc>
        <w:tc>
          <w:tcPr>
            <w:tcW w:w="1786" w:type="dxa"/>
            <w:vAlign w:val="center"/>
            <w:hideMark/>
          </w:tcPr>
          <w:p w14:paraId="1A773279" w14:textId="77777777" w:rsidR="008212AF" w:rsidRDefault="008212AF" w:rsidP="00FA5D9A">
            <w:pPr>
              <w:pStyle w:val="BodyText"/>
              <w:jc w:val="right"/>
            </w:pPr>
            <w:r>
              <w:t>1,773</w:t>
            </w:r>
          </w:p>
        </w:tc>
        <w:tc>
          <w:tcPr>
            <w:tcW w:w="1372" w:type="dxa"/>
            <w:vAlign w:val="center"/>
            <w:hideMark/>
          </w:tcPr>
          <w:p w14:paraId="69D802E1" w14:textId="77777777" w:rsidR="008212AF" w:rsidRDefault="008212AF" w:rsidP="00FA5D9A">
            <w:pPr>
              <w:pStyle w:val="BodyText"/>
              <w:jc w:val="right"/>
            </w:pPr>
            <w:r>
              <w:t>2,471</w:t>
            </w:r>
          </w:p>
        </w:tc>
      </w:tr>
      <w:tr w:rsidR="008212AF" w14:paraId="48C0B847" w14:textId="77777777" w:rsidTr="00305DBF">
        <w:trPr>
          <w:tblCellSpacing w:w="15" w:type="dxa"/>
        </w:trPr>
        <w:tc>
          <w:tcPr>
            <w:tcW w:w="0" w:type="auto"/>
            <w:vAlign w:val="center"/>
            <w:hideMark/>
          </w:tcPr>
          <w:p w14:paraId="777914FE" w14:textId="77777777" w:rsidR="008212AF" w:rsidRPr="00FA5D9A" w:rsidRDefault="008212AF" w:rsidP="008212AF">
            <w:pPr>
              <w:pStyle w:val="BodyText"/>
              <w:rPr>
                <w:b/>
                <w:bCs/>
              </w:rPr>
            </w:pPr>
            <w:r w:rsidRPr="00FA5D9A">
              <w:rPr>
                <w:rStyle w:val="heavy"/>
                <w:b/>
                <w:bCs/>
              </w:rPr>
              <w:t>Total</w:t>
            </w:r>
          </w:p>
        </w:tc>
        <w:tc>
          <w:tcPr>
            <w:tcW w:w="1786" w:type="dxa"/>
            <w:vAlign w:val="center"/>
            <w:hideMark/>
          </w:tcPr>
          <w:p w14:paraId="7B275A18" w14:textId="77777777" w:rsidR="008212AF" w:rsidRPr="00FA5D9A" w:rsidRDefault="008212AF" w:rsidP="00FA5D9A">
            <w:pPr>
              <w:pStyle w:val="BodyText"/>
              <w:jc w:val="right"/>
              <w:rPr>
                <w:b/>
                <w:bCs/>
              </w:rPr>
            </w:pPr>
            <w:r w:rsidRPr="00FA5D9A">
              <w:rPr>
                <w:rStyle w:val="heavy"/>
                <w:b/>
                <w:bCs/>
              </w:rPr>
              <w:t>4,481</w:t>
            </w:r>
          </w:p>
        </w:tc>
        <w:tc>
          <w:tcPr>
            <w:tcW w:w="1372" w:type="dxa"/>
            <w:vAlign w:val="center"/>
            <w:hideMark/>
          </w:tcPr>
          <w:p w14:paraId="2FB83472" w14:textId="561331C3" w:rsidR="008212AF" w:rsidRPr="00FA5D9A" w:rsidRDefault="008212AF" w:rsidP="00FA5D9A">
            <w:pPr>
              <w:pStyle w:val="BodyText"/>
              <w:jc w:val="right"/>
              <w:rPr>
                <w:b/>
                <w:bCs/>
              </w:rPr>
            </w:pPr>
            <w:r w:rsidRPr="00FA5D9A">
              <w:rPr>
                <w:rStyle w:val="heavy"/>
                <w:b/>
                <w:bCs/>
              </w:rPr>
              <w:t>7,963</w:t>
            </w:r>
            <w:r w:rsidR="00961DCF">
              <w:rPr>
                <w:rStyle w:val="heavy"/>
                <w:b/>
                <w:bCs/>
                <w:vertAlign w:val="superscript"/>
              </w:rPr>
              <w:t>6</w:t>
            </w:r>
          </w:p>
        </w:tc>
      </w:tr>
    </w:tbl>
    <w:p w14:paraId="246A64D8" w14:textId="77777777" w:rsidR="008212AF" w:rsidRDefault="008212AF" w:rsidP="008212AF">
      <w:pPr>
        <w:pStyle w:val="BodyText"/>
        <w:rPr>
          <w:rFonts w:eastAsia="Times New Roman"/>
          <w:vanish/>
          <w:lang w:val="en-GB"/>
        </w:rPr>
      </w:pPr>
    </w:p>
    <w:tbl>
      <w:tblPr>
        <w:tblW w:w="0" w:type="auto"/>
        <w:tblCellSpacing w:w="15" w:type="dxa"/>
        <w:tblBorders>
          <w:insideH w:val="single" w:sz="8" w:space="0" w:color="auto"/>
        </w:tblBorders>
        <w:tblCellMar>
          <w:top w:w="15" w:type="dxa"/>
          <w:left w:w="15" w:type="dxa"/>
          <w:bottom w:w="15" w:type="dxa"/>
          <w:right w:w="15" w:type="dxa"/>
        </w:tblCellMar>
        <w:tblLook w:val="04A0" w:firstRow="1" w:lastRow="0" w:firstColumn="1" w:lastColumn="0" w:noHBand="0" w:noVBand="1"/>
      </w:tblPr>
      <w:tblGrid>
        <w:gridCol w:w="2722"/>
        <w:gridCol w:w="2381"/>
      </w:tblGrid>
      <w:tr w:rsidR="008212AF" w14:paraId="693110EC" w14:textId="77777777" w:rsidTr="00FB6FB4">
        <w:trPr>
          <w:tblCellSpacing w:w="15" w:type="dxa"/>
        </w:trPr>
        <w:tc>
          <w:tcPr>
            <w:tcW w:w="0" w:type="auto"/>
            <w:vAlign w:val="center"/>
            <w:hideMark/>
          </w:tcPr>
          <w:p w14:paraId="20AB7F46" w14:textId="77777777" w:rsidR="008212AF" w:rsidRDefault="008212AF" w:rsidP="008212AF">
            <w:pPr>
              <w:pStyle w:val="BodyText"/>
              <w:rPr>
                <w:rFonts w:eastAsiaTheme="minorEastAsia"/>
                <w:lang w:val="en-AU"/>
              </w:rPr>
            </w:pPr>
            <w:r>
              <w:t>Offenders added to the register</w:t>
            </w:r>
          </w:p>
        </w:tc>
        <w:tc>
          <w:tcPr>
            <w:tcW w:w="2336" w:type="dxa"/>
            <w:vAlign w:val="center"/>
            <w:hideMark/>
          </w:tcPr>
          <w:p w14:paraId="6E3E5ADF" w14:textId="77777777" w:rsidR="008212AF" w:rsidRDefault="008212AF" w:rsidP="00FA5D9A">
            <w:pPr>
              <w:pStyle w:val="BodyText"/>
              <w:jc w:val="right"/>
            </w:pPr>
            <w:r>
              <w:t>471</w:t>
            </w:r>
          </w:p>
        </w:tc>
      </w:tr>
      <w:tr w:rsidR="008212AF" w14:paraId="3CADCE50" w14:textId="77777777" w:rsidTr="00FB6FB4">
        <w:trPr>
          <w:tblCellSpacing w:w="15" w:type="dxa"/>
        </w:trPr>
        <w:tc>
          <w:tcPr>
            <w:tcW w:w="0" w:type="auto"/>
            <w:vAlign w:val="center"/>
            <w:hideMark/>
          </w:tcPr>
          <w:p w14:paraId="1A632DF0" w14:textId="77777777" w:rsidR="008212AF" w:rsidRDefault="008212AF" w:rsidP="008212AF">
            <w:pPr>
              <w:pStyle w:val="BodyText"/>
            </w:pPr>
            <w:r>
              <w:t>Prohibition orders made</w:t>
            </w:r>
          </w:p>
        </w:tc>
        <w:tc>
          <w:tcPr>
            <w:tcW w:w="2336" w:type="dxa"/>
            <w:vAlign w:val="center"/>
            <w:hideMark/>
          </w:tcPr>
          <w:p w14:paraId="69E621DB" w14:textId="77777777" w:rsidR="008212AF" w:rsidRDefault="008212AF" w:rsidP="00FA5D9A">
            <w:pPr>
              <w:pStyle w:val="BodyText"/>
              <w:jc w:val="right"/>
            </w:pPr>
            <w:r>
              <w:t>21</w:t>
            </w:r>
          </w:p>
        </w:tc>
      </w:tr>
      <w:tr w:rsidR="008212AF" w14:paraId="4A09BC44" w14:textId="77777777" w:rsidTr="00FB6FB4">
        <w:trPr>
          <w:tblCellSpacing w:w="15" w:type="dxa"/>
        </w:trPr>
        <w:tc>
          <w:tcPr>
            <w:tcW w:w="0" w:type="auto"/>
            <w:vAlign w:val="center"/>
            <w:hideMark/>
          </w:tcPr>
          <w:p w14:paraId="72D0A149" w14:textId="62E84E55" w:rsidR="008212AF" w:rsidRDefault="008212AF" w:rsidP="008212AF">
            <w:pPr>
              <w:pStyle w:val="BodyText"/>
            </w:pPr>
            <w:r>
              <w:t>Registration orders made</w:t>
            </w:r>
            <w:r w:rsidR="002A16B9">
              <w:rPr>
                <w:rStyle w:val="heavy"/>
                <w:b/>
                <w:bCs/>
                <w:vertAlign w:val="superscript"/>
              </w:rPr>
              <w:t>7</w:t>
            </w:r>
          </w:p>
        </w:tc>
        <w:tc>
          <w:tcPr>
            <w:tcW w:w="2336" w:type="dxa"/>
            <w:vAlign w:val="center"/>
            <w:hideMark/>
          </w:tcPr>
          <w:p w14:paraId="48C85FA3" w14:textId="77777777" w:rsidR="008212AF" w:rsidRDefault="008212AF" w:rsidP="00FA5D9A">
            <w:pPr>
              <w:pStyle w:val="BodyText"/>
              <w:jc w:val="right"/>
            </w:pPr>
            <w:r>
              <w:t>1</w:t>
            </w:r>
          </w:p>
        </w:tc>
      </w:tr>
      <w:tr w:rsidR="008212AF" w14:paraId="40E978A4" w14:textId="77777777" w:rsidTr="00FB6FB4">
        <w:trPr>
          <w:tblCellSpacing w:w="15" w:type="dxa"/>
        </w:trPr>
        <w:tc>
          <w:tcPr>
            <w:tcW w:w="0" w:type="auto"/>
            <w:vAlign w:val="center"/>
            <w:hideMark/>
          </w:tcPr>
          <w:p w14:paraId="7288648D" w14:textId="77777777" w:rsidR="008212AF" w:rsidRDefault="008212AF" w:rsidP="008212AF">
            <w:pPr>
              <w:pStyle w:val="BodyText"/>
            </w:pPr>
            <w:r>
              <w:t>Offenders aged under 18 added</w:t>
            </w:r>
          </w:p>
        </w:tc>
        <w:tc>
          <w:tcPr>
            <w:tcW w:w="2336" w:type="dxa"/>
            <w:vAlign w:val="center"/>
            <w:hideMark/>
          </w:tcPr>
          <w:p w14:paraId="75866BFB" w14:textId="77777777" w:rsidR="008212AF" w:rsidRDefault="008212AF" w:rsidP="00FA5D9A">
            <w:pPr>
              <w:pStyle w:val="BodyText"/>
              <w:jc w:val="right"/>
            </w:pPr>
            <w:r>
              <w:t>2</w:t>
            </w:r>
          </w:p>
        </w:tc>
      </w:tr>
      <w:tr w:rsidR="008212AF" w14:paraId="76E1C148" w14:textId="77777777" w:rsidTr="00FB6FB4">
        <w:trPr>
          <w:tblCellSpacing w:w="15" w:type="dxa"/>
        </w:trPr>
        <w:tc>
          <w:tcPr>
            <w:tcW w:w="0" w:type="auto"/>
            <w:vAlign w:val="center"/>
            <w:hideMark/>
          </w:tcPr>
          <w:p w14:paraId="57C5FA2D" w14:textId="77777777" w:rsidR="008212AF" w:rsidRDefault="008212AF" w:rsidP="008212AF">
            <w:pPr>
              <w:pStyle w:val="BodyText"/>
            </w:pPr>
            <w:r>
              <w:t>Offenders added following s.11</w:t>
            </w:r>
          </w:p>
        </w:tc>
        <w:tc>
          <w:tcPr>
            <w:tcW w:w="2336" w:type="dxa"/>
            <w:vAlign w:val="center"/>
            <w:hideMark/>
          </w:tcPr>
          <w:p w14:paraId="611B7EF1" w14:textId="77777777" w:rsidR="008212AF" w:rsidRDefault="008212AF" w:rsidP="00FA5D9A">
            <w:pPr>
              <w:pStyle w:val="BodyText"/>
              <w:jc w:val="right"/>
            </w:pPr>
            <w:r>
              <w:t>29</w:t>
            </w:r>
          </w:p>
        </w:tc>
      </w:tr>
      <w:tr w:rsidR="008212AF" w14:paraId="797E18D6" w14:textId="77777777" w:rsidTr="00FB6FB4">
        <w:trPr>
          <w:tblCellSpacing w:w="15" w:type="dxa"/>
        </w:trPr>
        <w:tc>
          <w:tcPr>
            <w:tcW w:w="0" w:type="auto"/>
            <w:vAlign w:val="center"/>
            <w:hideMark/>
          </w:tcPr>
          <w:p w14:paraId="4DC0F046" w14:textId="77777777" w:rsidR="008212AF" w:rsidRDefault="008212AF" w:rsidP="008212AF">
            <w:pPr>
              <w:pStyle w:val="BodyText"/>
            </w:pPr>
            <w:r>
              <w:t>Corresponding offenders added</w:t>
            </w:r>
            <w:r w:rsidRPr="00305DBF">
              <w:rPr>
                <w:rStyle w:val="charoverride-7"/>
                <w:vertAlign w:val="superscript"/>
              </w:rPr>
              <w:t>8</w:t>
            </w:r>
          </w:p>
        </w:tc>
        <w:tc>
          <w:tcPr>
            <w:tcW w:w="2336" w:type="dxa"/>
            <w:vAlign w:val="center"/>
            <w:hideMark/>
          </w:tcPr>
          <w:p w14:paraId="7DCE96DA" w14:textId="77777777" w:rsidR="008212AF" w:rsidRDefault="008212AF" w:rsidP="00FA5D9A">
            <w:pPr>
              <w:pStyle w:val="BodyText"/>
              <w:jc w:val="right"/>
            </w:pPr>
            <w:r>
              <w:t>82</w:t>
            </w:r>
          </w:p>
        </w:tc>
      </w:tr>
    </w:tbl>
    <w:p w14:paraId="6E26297D" w14:textId="27E2AA20" w:rsidR="00FA5D9A" w:rsidRPr="00305DBF" w:rsidRDefault="00FA5D9A" w:rsidP="00305DBF">
      <w:pPr>
        <w:pStyle w:val="vicpol---notes---2020-alt"/>
      </w:pPr>
      <w:r w:rsidRPr="00305DBF">
        <w:t>Notes:</w:t>
      </w:r>
    </w:p>
    <w:p w14:paraId="4912900E" w14:textId="3CF7B3FC" w:rsidR="00FA5D9A" w:rsidRPr="00305DBF" w:rsidRDefault="00FA5D9A" w:rsidP="00305DBF">
      <w:pPr>
        <w:pStyle w:val="vicpol---notes---2020-alt"/>
      </w:pPr>
      <w:r w:rsidRPr="00305DBF">
        <w:t>1</w:t>
      </w:r>
      <w:r w:rsidR="00305DBF">
        <w:t xml:space="preserve"> </w:t>
      </w:r>
      <w:r w:rsidRPr="00305DBF">
        <w:t>Data is current as at 1 July 2020 for the 2019—20 financial year</w:t>
      </w:r>
    </w:p>
    <w:p w14:paraId="682D3570" w14:textId="324E9E5A" w:rsidR="00FA5D9A" w:rsidRPr="00305DBF" w:rsidRDefault="00FA5D9A" w:rsidP="00305DBF">
      <w:pPr>
        <w:pStyle w:val="vicpol---notes---2020-alt"/>
      </w:pPr>
      <w:r w:rsidRPr="00305DBF">
        <w:t>2</w:t>
      </w:r>
      <w:r w:rsidR="00305DBF">
        <w:t xml:space="preserve"> </w:t>
      </w:r>
      <w:r w:rsidR="00427EFE" w:rsidRPr="00305DBF">
        <w:t>Other refers to RSOs that are in custody, deceased, interstate/overseas, expired reporting obligations or suspended</w:t>
      </w:r>
    </w:p>
    <w:p w14:paraId="2967E70D" w14:textId="67C1F024" w:rsidR="00FA5D9A" w:rsidRPr="00305DBF" w:rsidRDefault="00FA5D9A" w:rsidP="00305DBF">
      <w:pPr>
        <w:pStyle w:val="vicpol---notes---2020-alt"/>
      </w:pPr>
      <w:r w:rsidRPr="00305DBF">
        <w:t>3</w:t>
      </w:r>
      <w:r w:rsidR="00305DBF">
        <w:t xml:space="preserve"> </w:t>
      </w:r>
      <w:r w:rsidRPr="00305DBF">
        <w:t>Figures included in ‘In the community’ male total</w:t>
      </w:r>
    </w:p>
    <w:p w14:paraId="12179DA4" w14:textId="1D48DEDD" w:rsidR="00FA5D9A" w:rsidRPr="00305DBF" w:rsidRDefault="00FA5D9A" w:rsidP="00305DBF">
      <w:pPr>
        <w:pStyle w:val="vicpol---notes---2020-alt"/>
      </w:pPr>
      <w:r w:rsidRPr="00305DBF">
        <w:t>4</w:t>
      </w:r>
      <w:r w:rsidR="00305DBF">
        <w:t xml:space="preserve"> </w:t>
      </w:r>
      <w:r w:rsidRPr="00305DBF">
        <w:t>Figure included in ‘Other’ male total</w:t>
      </w:r>
    </w:p>
    <w:p w14:paraId="2F074DBC" w14:textId="4FD85547" w:rsidR="00FA5D9A" w:rsidRPr="00305DBF" w:rsidRDefault="00FA5D9A" w:rsidP="00305DBF">
      <w:pPr>
        <w:pStyle w:val="vicpol---notes---2020-alt"/>
      </w:pPr>
      <w:r w:rsidRPr="00305DBF">
        <w:t>5</w:t>
      </w:r>
      <w:r w:rsidR="00305DBF">
        <w:t xml:space="preserve"> </w:t>
      </w:r>
      <w:r w:rsidRPr="00305DBF">
        <w:t>There are no offenders subject to an order under s.39A of the Sex Offenders Registration Act 2004</w:t>
      </w:r>
    </w:p>
    <w:p w14:paraId="463DDEC4" w14:textId="52074582" w:rsidR="00FA5D9A" w:rsidRPr="00305DBF" w:rsidRDefault="00FA5D9A" w:rsidP="00305DBF">
      <w:pPr>
        <w:pStyle w:val="vicpol---notes---2020-alt"/>
      </w:pPr>
      <w:r w:rsidRPr="00305DBF">
        <w:t>6</w:t>
      </w:r>
      <w:r w:rsidR="00305DBF">
        <w:t xml:space="preserve"> </w:t>
      </w:r>
      <w:r w:rsidRPr="00305DBF">
        <w:t>Overall reporting period total is 857 less than registry total (8,820) due to legislative and procedural requirements (for example, RSOs in custody do not have a recorded reporting period until their release from custody)</w:t>
      </w:r>
    </w:p>
    <w:p w14:paraId="4E97EB41" w14:textId="6AA23771" w:rsidR="00FA5D9A" w:rsidRPr="00305DBF" w:rsidRDefault="00FA5D9A" w:rsidP="00305DBF">
      <w:pPr>
        <w:pStyle w:val="vicpol---notes---2020-alt"/>
      </w:pPr>
      <w:r w:rsidRPr="00305DBF">
        <w:t>7</w:t>
      </w:r>
      <w:r w:rsidR="00305DBF">
        <w:t xml:space="preserve"> </w:t>
      </w:r>
      <w:r w:rsidRPr="00305DBF">
        <w:t>As per s.66ZR of the Sex Offenders Registration Act 2004 allows for prohibition orders from interstate to be registered in Victoria</w:t>
      </w:r>
    </w:p>
    <w:p w14:paraId="35290597" w14:textId="244F2475" w:rsidR="00FA5D9A" w:rsidRPr="00305DBF" w:rsidRDefault="00FA5D9A" w:rsidP="00111AE0">
      <w:pPr>
        <w:pStyle w:val="vicpol---notes---2020-alt"/>
        <w:spacing w:after="120"/>
      </w:pPr>
      <w:r w:rsidRPr="00305DBF">
        <w:t>8 Refers to a person who had been in a foreign jurisdiction and required to report to the corresponding registrar in the jurisdiction</w:t>
      </w:r>
    </w:p>
    <w:p w14:paraId="758BBC74" w14:textId="2B563633" w:rsidR="008212AF" w:rsidRDefault="008212AF" w:rsidP="00111AE0">
      <w:pPr>
        <w:pStyle w:val="Heading2"/>
        <w:rPr>
          <w:rFonts w:eastAsia="Times New Roman"/>
          <w:lang w:val="en-GB"/>
        </w:rPr>
      </w:pPr>
      <w:r>
        <w:rPr>
          <w:rFonts w:eastAsia="Times New Roman"/>
          <w:lang w:val="en-GB"/>
        </w:rPr>
        <w:lastRenderedPageBreak/>
        <w:t>6.15 Licensing and Regulation</w:t>
      </w:r>
    </w:p>
    <w:p w14:paraId="0CC9B1F1" w14:textId="77777777" w:rsidR="008212AF" w:rsidRDefault="008212AF" w:rsidP="008212AF">
      <w:pPr>
        <w:pStyle w:val="BodyText"/>
        <w:rPr>
          <w:rFonts w:eastAsiaTheme="minorEastAsia"/>
          <w:lang w:val="en-GB"/>
        </w:rPr>
      </w:pPr>
      <w:r>
        <w:rPr>
          <w:lang w:val="en-GB"/>
        </w:rPr>
        <w:t xml:space="preserve">Victoria Police plays a key role in regulation and adherence to legislation. This section provides an overview of Victoria Police’s role in regulating the firearms, private security and weapons industries. Regulation of these industries is achieved by the appropriate licensing and registration of individuals and organisations as well as through the registration of firearms and weapons. </w:t>
      </w:r>
    </w:p>
    <w:p w14:paraId="30BC3182" w14:textId="77777777" w:rsidR="008212AF" w:rsidRDefault="008212AF" w:rsidP="00D13840">
      <w:pPr>
        <w:pStyle w:val="Heading4"/>
        <w:rPr>
          <w:rFonts w:eastAsia="Times New Roman"/>
        </w:rPr>
      </w:pPr>
      <w:r>
        <w:rPr>
          <w:rFonts w:eastAsia="Times New Roman"/>
        </w:rPr>
        <w:t>2019—20 Statement</w:t>
      </w:r>
    </w:p>
    <w:p w14:paraId="3EC42297" w14:textId="77777777" w:rsidR="008212AF" w:rsidRDefault="008212AF" w:rsidP="00C45361">
      <w:pPr>
        <w:pStyle w:val="BodyText"/>
        <w:spacing w:after="60"/>
        <w:rPr>
          <w:rFonts w:eastAsiaTheme="minorEastAsia"/>
          <w:lang w:val="en-GB"/>
        </w:rPr>
      </w:pPr>
      <w:r>
        <w:rPr>
          <w:lang w:val="en-GB"/>
        </w:rPr>
        <w:t>On 21 June 2018, the Minister for Police and Emergency Services issued a Statement of Expectations for Victoria Police, setting the following performance objectives for a two-year period:</w:t>
      </w:r>
    </w:p>
    <w:p w14:paraId="056FD6F2" w14:textId="3A04A679" w:rsidR="008212AF" w:rsidRDefault="008212AF" w:rsidP="00C45361">
      <w:pPr>
        <w:pStyle w:val="BodyText"/>
        <w:numPr>
          <w:ilvl w:val="0"/>
          <w:numId w:val="33"/>
        </w:numPr>
        <w:spacing w:after="60"/>
        <w:rPr>
          <w:lang w:val="en-GB"/>
        </w:rPr>
      </w:pPr>
      <w:r>
        <w:rPr>
          <w:lang w:val="en-GB"/>
        </w:rPr>
        <w:t>New Firearm Licence application forms converted to online e-forms.</w:t>
      </w:r>
    </w:p>
    <w:p w14:paraId="2E95BE75" w14:textId="75B8B506" w:rsidR="008212AF" w:rsidRDefault="008212AF" w:rsidP="00C45361">
      <w:pPr>
        <w:pStyle w:val="BodyText"/>
        <w:numPr>
          <w:ilvl w:val="0"/>
          <w:numId w:val="33"/>
        </w:numPr>
        <w:spacing w:after="60"/>
        <w:rPr>
          <w:lang w:val="en-GB"/>
        </w:rPr>
      </w:pPr>
      <w:r>
        <w:rPr>
          <w:lang w:val="en-GB"/>
        </w:rPr>
        <w:t xml:space="preserve">Firearm and private security licence renewal application forms converted to online e-forms and change of details. </w:t>
      </w:r>
    </w:p>
    <w:p w14:paraId="41B85F5A" w14:textId="4A05AA9B" w:rsidR="008212AF" w:rsidRDefault="008212AF" w:rsidP="00C45361">
      <w:pPr>
        <w:pStyle w:val="BodyText"/>
        <w:numPr>
          <w:ilvl w:val="0"/>
          <w:numId w:val="33"/>
        </w:numPr>
        <w:spacing w:after="60"/>
        <w:rPr>
          <w:lang w:val="en-GB"/>
        </w:rPr>
      </w:pPr>
      <w:r>
        <w:rPr>
          <w:lang w:val="en-GB"/>
        </w:rPr>
        <w:t xml:space="preserve">Improved ability to record and update personal details utilising prepopulated data in the eServices portal. </w:t>
      </w:r>
    </w:p>
    <w:p w14:paraId="592ED929" w14:textId="566EC6DC" w:rsidR="008212AF" w:rsidRDefault="008212AF" w:rsidP="00C45361">
      <w:pPr>
        <w:pStyle w:val="BodyText"/>
        <w:numPr>
          <w:ilvl w:val="0"/>
          <w:numId w:val="33"/>
        </w:numPr>
        <w:spacing w:after="60"/>
        <w:rPr>
          <w:lang w:val="en-GB"/>
        </w:rPr>
      </w:pPr>
      <w:r>
        <w:rPr>
          <w:lang w:val="en-GB"/>
        </w:rPr>
        <w:t>Online access and notification to the status of a firearm or private security licence application.</w:t>
      </w:r>
    </w:p>
    <w:p w14:paraId="754DCF16" w14:textId="72CFDBDB" w:rsidR="008212AF" w:rsidRDefault="008212AF" w:rsidP="00343023">
      <w:pPr>
        <w:pStyle w:val="BodyText"/>
        <w:numPr>
          <w:ilvl w:val="0"/>
          <w:numId w:val="33"/>
        </w:numPr>
        <w:rPr>
          <w:lang w:val="en-GB"/>
        </w:rPr>
      </w:pPr>
      <w:r>
        <w:rPr>
          <w:lang w:val="en-GB"/>
        </w:rPr>
        <w:t>A risk-based framework that supports compliance activities within the Regulation Support Unit of the Licensing and Regulation Division is implemented.</w:t>
      </w:r>
    </w:p>
    <w:p w14:paraId="450E6CFD" w14:textId="77777777" w:rsidR="008212AF" w:rsidRDefault="008212AF" w:rsidP="00D13840">
      <w:pPr>
        <w:pStyle w:val="Heading4"/>
        <w:rPr>
          <w:rFonts w:eastAsia="Times New Roman"/>
        </w:rPr>
      </w:pPr>
      <w:r>
        <w:rPr>
          <w:rFonts w:eastAsia="Times New Roman"/>
        </w:rPr>
        <w:t>Progress against Statement of Expectations</w:t>
      </w:r>
    </w:p>
    <w:p w14:paraId="5577F243" w14:textId="77777777" w:rsidR="008212AF" w:rsidRDefault="008212AF" w:rsidP="008212AF">
      <w:pPr>
        <w:pStyle w:val="BodyText"/>
        <w:rPr>
          <w:rFonts w:eastAsiaTheme="minorEastAsia"/>
          <w:lang w:val="en-GB"/>
        </w:rPr>
      </w:pPr>
      <w:r>
        <w:rPr>
          <w:lang w:val="en-GB"/>
        </w:rPr>
        <w:t>The development of the Victoria Police eServices Portal for firearm and private security licence applications continues to be a priority for the Regulatory Services Department. Efficient service delivery and stakeholder experience is the ongoing goal of the project, providing stakeholders with a modernised application process. In 2018—19, new applications for firearm licences were introduced to eServices. Since then, improvements to user accessibility functions including in-form instructions and information buttons have been implemented. The benefits of having an established online platform has allowed the Licensing and Regulation Division to provide uninterrupted delivery of service throughout the challenges of the coronavirus (COVID-19) pandemic. The project continues with renewal applications for both private security and firearm licences as the next priority.</w:t>
      </w:r>
    </w:p>
    <w:p w14:paraId="7595D1B3" w14:textId="77777777" w:rsidR="008212AF" w:rsidRDefault="008212AF" w:rsidP="008212AF">
      <w:pPr>
        <w:pStyle w:val="BodyText"/>
        <w:rPr>
          <w:lang w:val="en-GB"/>
        </w:rPr>
      </w:pPr>
      <w:r>
        <w:rPr>
          <w:lang w:val="en-GB"/>
        </w:rPr>
        <w:t xml:space="preserve">Victoria Police Licensing and Regulation Division continues to work towards converting firearm and private security licence renewal application forms to online e-forms to provide a user friendly, efficient and modern service. Progression with this work has been impacted by several factors, however, it is expected to be delivered in the first quarter of 2021. </w:t>
      </w:r>
    </w:p>
    <w:p w14:paraId="0F9AA64F" w14:textId="77777777" w:rsidR="008212AF" w:rsidRDefault="008212AF" w:rsidP="008212AF">
      <w:pPr>
        <w:pStyle w:val="BodyText"/>
        <w:rPr>
          <w:lang w:val="en-GB"/>
        </w:rPr>
      </w:pPr>
      <w:r>
        <w:rPr>
          <w:lang w:val="en-GB"/>
        </w:rPr>
        <w:t>The division has improved its capability to respond to the needs of the public during times of emergency and disaster. Online forms have been developed to support licence holders to submit change of details information during coronavirus (COVID-19) restrictions and notify Victoria Police of the destruction of registered firearms as a result of bushfire. Not only does this provide effective service to stakeholders, it also enables them to meet the conditions of their licence efficiently while providing timely information to Victoria Police.</w:t>
      </w:r>
    </w:p>
    <w:p w14:paraId="3AEAD5EE" w14:textId="77777777" w:rsidR="008212AF" w:rsidRDefault="008212AF" w:rsidP="008212AF">
      <w:pPr>
        <w:pStyle w:val="BodyText"/>
        <w:rPr>
          <w:lang w:val="en-GB"/>
        </w:rPr>
      </w:pPr>
      <w:r>
        <w:rPr>
          <w:lang w:val="en-GB"/>
        </w:rPr>
        <w:t xml:space="preserve">Compliance and enforcement activities continue to be supported by a risk-based regulation framework. Continuous monitoring, assessment and mitigation of risk is prioritised and informs the ways in which the division allocates resources. </w:t>
      </w:r>
    </w:p>
    <w:p w14:paraId="5E1DCBE6" w14:textId="3C5E5CD1" w:rsidR="008212AF" w:rsidRDefault="008212AF" w:rsidP="009565A8">
      <w:pPr>
        <w:pStyle w:val="Heading4"/>
        <w:rPr>
          <w:rFonts w:eastAsia="Times New Roman"/>
        </w:rPr>
      </w:pPr>
      <w:r>
        <w:rPr>
          <w:rFonts w:eastAsia="Times New Roman"/>
        </w:rPr>
        <w:t xml:space="preserve">Regulating the Firearms, Weapons and Private Security Industries </w:t>
      </w:r>
    </w:p>
    <w:p w14:paraId="3824187D" w14:textId="77777777" w:rsidR="008212AF" w:rsidRDefault="008212AF" w:rsidP="008212AF">
      <w:pPr>
        <w:pStyle w:val="BodyText"/>
        <w:rPr>
          <w:rFonts w:eastAsiaTheme="minorEastAsia"/>
          <w:lang w:val="en-GB"/>
        </w:rPr>
      </w:pPr>
      <w:r>
        <w:rPr>
          <w:lang w:val="en-GB"/>
        </w:rPr>
        <w:t>Like many other regulatory bodies across Australia, the Victoria Police Licensing and Regulation Division employs a risk-based compliance model in its role as regulator of the firearms, weapons, and private security industries. This achieves good public policy that ensures public safety and the integrity of the firearms, weapons, and private security licensing regime.</w:t>
      </w:r>
    </w:p>
    <w:p w14:paraId="5BCC3665" w14:textId="77777777" w:rsidR="008212AF" w:rsidRDefault="008212AF" w:rsidP="00C45361">
      <w:pPr>
        <w:pStyle w:val="BodyText"/>
        <w:spacing w:after="60"/>
        <w:rPr>
          <w:lang w:val="en-GB"/>
        </w:rPr>
      </w:pPr>
      <w:r>
        <w:rPr>
          <w:lang w:val="en-GB"/>
        </w:rPr>
        <w:t>As the regulator of these industries, Victoria Police undertakes risk-based compliance using the following general principles:</w:t>
      </w:r>
    </w:p>
    <w:p w14:paraId="444FA95E" w14:textId="77777777" w:rsidR="008212AF" w:rsidRDefault="008212AF" w:rsidP="00C45361">
      <w:pPr>
        <w:pStyle w:val="BodyText"/>
        <w:numPr>
          <w:ilvl w:val="0"/>
          <w:numId w:val="34"/>
        </w:numPr>
        <w:spacing w:after="60"/>
        <w:rPr>
          <w:rFonts w:eastAsia="Times New Roman"/>
          <w:lang w:val="en-GB"/>
        </w:rPr>
      </w:pPr>
      <w:r>
        <w:rPr>
          <w:rFonts w:eastAsia="Times New Roman"/>
          <w:lang w:val="en-GB"/>
        </w:rPr>
        <w:t>Maintaining public safety and the integrity of Victoria’s licensing regime through pre-entry assessment to post-entry regulation.</w:t>
      </w:r>
    </w:p>
    <w:p w14:paraId="3F214B79" w14:textId="77777777" w:rsidR="008212AF" w:rsidRDefault="008212AF" w:rsidP="00C45361">
      <w:pPr>
        <w:pStyle w:val="BodyText"/>
        <w:numPr>
          <w:ilvl w:val="0"/>
          <w:numId w:val="34"/>
        </w:numPr>
        <w:spacing w:after="60"/>
        <w:rPr>
          <w:rFonts w:eastAsia="Times New Roman"/>
          <w:lang w:val="en-GB"/>
        </w:rPr>
      </w:pPr>
      <w:r>
        <w:rPr>
          <w:rFonts w:eastAsia="Times New Roman"/>
          <w:lang w:val="en-GB"/>
        </w:rPr>
        <w:t>Conducting regulation by combining professional experience and judgement with organisational risk policies and tools.</w:t>
      </w:r>
    </w:p>
    <w:p w14:paraId="7B593001" w14:textId="77777777" w:rsidR="008212AF" w:rsidRDefault="008212AF" w:rsidP="00C45361">
      <w:pPr>
        <w:pStyle w:val="BodyText"/>
        <w:numPr>
          <w:ilvl w:val="0"/>
          <w:numId w:val="34"/>
        </w:numPr>
        <w:spacing w:after="60"/>
        <w:rPr>
          <w:rFonts w:eastAsia="Times New Roman"/>
          <w:lang w:val="en-GB"/>
        </w:rPr>
      </w:pPr>
      <w:r>
        <w:rPr>
          <w:rFonts w:eastAsia="Times New Roman"/>
          <w:lang w:val="en-GB"/>
        </w:rPr>
        <w:t>Using intelligence-based information to identify and prioritise risk.</w:t>
      </w:r>
    </w:p>
    <w:p w14:paraId="27938868" w14:textId="77777777" w:rsidR="008212AF" w:rsidRDefault="008212AF" w:rsidP="00343023">
      <w:pPr>
        <w:pStyle w:val="BodyText"/>
        <w:numPr>
          <w:ilvl w:val="0"/>
          <w:numId w:val="34"/>
        </w:numPr>
        <w:rPr>
          <w:rFonts w:eastAsia="Times New Roman"/>
          <w:lang w:val="en-GB"/>
        </w:rPr>
      </w:pPr>
      <w:r>
        <w:rPr>
          <w:rFonts w:eastAsia="Times New Roman"/>
          <w:lang w:val="en-GB"/>
        </w:rPr>
        <w:t>Engaging with stakeholders to encourage compliance and provide transparency regarding policy decisions.</w:t>
      </w:r>
    </w:p>
    <w:p w14:paraId="61E4C2F0" w14:textId="0D091C7D" w:rsidR="008212AF" w:rsidRDefault="008212AF" w:rsidP="008212AF">
      <w:pPr>
        <w:pStyle w:val="BodyText"/>
        <w:rPr>
          <w:rFonts w:eastAsiaTheme="minorEastAsia"/>
          <w:lang w:val="en-GB"/>
        </w:rPr>
      </w:pPr>
      <w:r>
        <w:rPr>
          <w:lang w:val="en-GB"/>
        </w:rPr>
        <w:t>In 2019—20, the Licensing and Regulation Division processed 138,757 new and renewal applications for firearm permits and licences, private security licences and registrations and Chief Commissioner of Police weapon approvals. This figure</w:t>
      </w:r>
      <w:r w:rsidR="009565A8">
        <w:rPr>
          <w:lang w:val="en-GB"/>
        </w:rPr>
        <w:t xml:space="preserve"> </w:t>
      </w:r>
      <w:r>
        <w:rPr>
          <w:lang w:val="en-GB"/>
        </w:rPr>
        <w:t>represents a 2.3 per cent decrease on applications processed in 2018—19. Of the applications processed in 2019—20, 95 per cent were approved.</w:t>
      </w:r>
    </w:p>
    <w:p w14:paraId="20176421" w14:textId="77777777" w:rsidR="008212AF" w:rsidRDefault="008212AF" w:rsidP="00C45361">
      <w:pPr>
        <w:pStyle w:val="BodyText"/>
        <w:spacing w:after="60"/>
        <w:rPr>
          <w:lang w:val="en-GB"/>
        </w:rPr>
      </w:pPr>
      <w:r>
        <w:rPr>
          <w:lang w:val="en-GB"/>
        </w:rPr>
        <w:t>As at 30 June 2020, there were:</w:t>
      </w:r>
    </w:p>
    <w:p w14:paraId="3C6911E4" w14:textId="77777777" w:rsidR="008212AF" w:rsidRDefault="008212AF" w:rsidP="00C45361">
      <w:pPr>
        <w:pStyle w:val="BodyText"/>
        <w:numPr>
          <w:ilvl w:val="0"/>
          <w:numId w:val="35"/>
        </w:numPr>
        <w:spacing w:after="60"/>
        <w:rPr>
          <w:rFonts w:eastAsia="Times New Roman"/>
          <w:lang w:val="en-GB"/>
        </w:rPr>
      </w:pPr>
      <w:r>
        <w:rPr>
          <w:rFonts w:eastAsia="Times New Roman"/>
          <w:lang w:val="en-GB"/>
        </w:rPr>
        <w:t xml:space="preserve">228,215 current Victorian firearm licences </w:t>
      </w:r>
    </w:p>
    <w:p w14:paraId="25E031BE" w14:textId="77777777" w:rsidR="008212AF" w:rsidRDefault="008212AF" w:rsidP="00C45361">
      <w:pPr>
        <w:pStyle w:val="BodyText"/>
        <w:numPr>
          <w:ilvl w:val="0"/>
          <w:numId w:val="35"/>
        </w:numPr>
        <w:spacing w:after="60"/>
        <w:rPr>
          <w:rFonts w:eastAsia="Times New Roman"/>
          <w:lang w:val="en-GB"/>
        </w:rPr>
      </w:pPr>
      <w:r>
        <w:rPr>
          <w:rFonts w:eastAsia="Times New Roman"/>
          <w:lang w:val="en-GB"/>
        </w:rPr>
        <w:t>864,002 registered firearms attached to 221,955 current firearm licences</w:t>
      </w:r>
    </w:p>
    <w:p w14:paraId="24E11EAA" w14:textId="77777777" w:rsidR="008212AF" w:rsidRDefault="008212AF" w:rsidP="00343023">
      <w:pPr>
        <w:pStyle w:val="BodyText"/>
        <w:numPr>
          <w:ilvl w:val="0"/>
          <w:numId w:val="35"/>
        </w:numPr>
        <w:rPr>
          <w:rFonts w:eastAsia="Times New Roman"/>
          <w:lang w:val="en-GB"/>
        </w:rPr>
      </w:pPr>
      <w:r>
        <w:rPr>
          <w:rFonts w:eastAsia="Times New Roman"/>
          <w:lang w:val="en-GB"/>
        </w:rPr>
        <w:t>39,894 private security licences and registrations.</w:t>
      </w:r>
    </w:p>
    <w:p w14:paraId="6B623506" w14:textId="77777777" w:rsidR="008212AF" w:rsidRDefault="008212AF" w:rsidP="008212AF">
      <w:pPr>
        <w:pStyle w:val="BodyText"/>
        <w:rPr>
          <w:rFonts w:eastAsiaTheme="minorEastAsia"/>
          <w:lang w:val="en-GB"/>
        </w:rPr>
      </w:pPr>
      <w:r>
        <w:rPr>
          <w:lang w:val="en-GB"/>
        </w:rPr>
        <w:t xml:space="preserve">The focus for Victoria Police continues to be on compliance and ensuring that only fit and proper people are licensed. Across the state, 1,907 private security licences and registrations, and firearms licences were cancelled in 2019—20. Between 1 July </w:t>
      </w:r>
      <w:r>
        <w:rPr>
          <w:lang w:val="en-GB"/>
        </w:rPr>
        <w:lastRenderedPageBreak/>
        <w:t>2019 and 30 June 2020, a significant number of regulatory transactions were undertaken by the Licensing and Regulation Division, which are listed below:</w:t>
      </w:r>
    </w:p>
    <w:p w14:paraId="31991C25" w14:textId="77777777" w:rsidR="008212AF" w:rsidRDefault="008212AF" w:rsidP="009565A8">
      <w:pPr>
        <w:pStyle w:val="Heading4"/>
      </w:pPr>
      <w:r>
        <w:rPr>
          <w:rStyle w:val="medium0"/>
          <w:lang w:val="en-GB"/>
        </w:rPr>
        <w:t>Firearm licence and permit to acquire applications</w:t>
      </w:r>
    </w:p>
    <w:p w14:paraId="59D97FBF" w14:textId="574DDA3A" w:rsidR="008212AF" w:rsidRDefault="008212AF" w:rsidP="00343023">
      <w:pPr>
        <w:pStyle w:val="BodyText"/>
        <w:numPr>
          <w:ilvl w:val="0"/>
          <w:numId w:val="36"/>
        </w:numPr>
        <w:rPr>
          <w:rFonts w:eastAsia="Times New Roman"/>
          <w:lang w:val="en-GB"/>
        </w:rPr>
      </w:pPr>
      <w:r>
        <w:rPr>
          <w:rFonts w:eastAsia="Times New Roman"/>
          <w:lang w:val="en-GB"/>
        </w:rPr>
        <w:t>47,131 new and renewal firearm licence applications were approved</w:t>
      </w:r>
    </w:p>
    <w:p w14:paraId="0806A718" w14:textId="60B9D449" w:rsidR="008212AF" w:rsidRDefault="008212AF" w:rsidP="00343023">
      <w:pPr>
        <w:pStyle w:val="BodyText"/>
        <w:numPr>
          <w:ilvl w:val="0"/>
          <w:numId w:val="36"/>
        </w:numPr>
        <w:rPr>
          <w:rFonts w:eastAsia="Times New Roman"/>
          <w:lang w:val="en-GB"/>
        </w:rPr>
      </w:pPr>
      <w:r>
        <w:rPr>
          <w:rFonts w:eastAsia="Times New Roman"/>
          <w:lang w:val="en-GB"/>
        </w:rPr>
        <w:t>580 new and renewal firearm licence applications were refused</w:t>
      </w:r>
    </w:p>
    <w:p w14:paraId="0244FBFE" w14:textId="77777777" w:rsidR="008212AF" w:rsidRDefault="008212AF" w:rsidP="00343023">
      <w:pPr>
        <w:pStyle w:val="BodyText"/>
        <w:numPr>
          <w:ilvl w:val="0"/>
          <w:numId w:val="36"/>
        </w:numPr>
        <w:rPr>
          <w:rFonts w:eastAsia="Times New Roman"/>
          <w:lang w:val="en-GB"/>
        </w:rPr>
      </w:pPr>
      <w:r>
        <w:rPr>
          <w:rFonts w:eastAsia="Times New Roman"/>
          <w:lang w:val="en-GB"/>
        </w:rPr>
        <w:t>1,578 firearm licences were suspended</w:t>
      </w:r>
    </w:p>
    <w:p w14:paraId="2B840290" w14:textId="77777777" w:rsidR="008212AF" w:rsidRDefault="008212AF" w:rsidP="00343023">
      <w:pPr>
        <w:pStyle w:val="BodyText"/>
        <w:numPr>
          <w:ilvl w:val="0"/>
          <w:numId w:val="36"/>
        </w:numPr>
        <w:rPr>
          <w:rFonts w:eastAsia="Times New Roman"/>
          <w:lang w:val="en-GB"/>
        </w:rPr>
      </w:pPr>
      <w:r>
        <w:rPr>
          <w:rFonts w:eastAsia="Times New Roman"/>
          <w:lang w:val="en-GB"/>
        </w:rPr>
        <w:t>1,501 firearm licences were cancelled</w:t>
      </w:r>
    </w:p>
    <w:p w14:paraId="02630624" w14:textId="77777777" w:rsidR="008212AF" w:rsidRDefault="008212AF" w:rsidP="00343023">
      <w:pPr>
        <w:pStyle w:val="BodyText"/>
        <w:numPr>
          <w:ilvl w:val="0"/>
          <w:numId w:val="36"/>
        </w:numPr>
        <w:rPr>
          <w:rFonts w:eastAsia="Times New Roman"/>
          <w:lang w:val="en-GB"/>
        </w:rPr>
      </w:pPr>
      <w:r>
        <w:rPr>
          <w:rFonts w:eastAsia="Times New Roman"/>
          <w:lang w:val="en-GB"/>
        </w:rPr>
        <w:t>67,446 firearm permit applications were approved</w:t>
      </w:r>
    </w:p>
    <w:p w14:paraId="2BEF438F" w14:textId="77777777" w:rsidR="008212AF" w:rsidRDefault="008212AF" w:rsidP="00343023">
      <w:pPr>
        <w:pStyle w:val="BodyText"/>
        <w:numPr>
          <w:ilvl w:val="0"/>
          <w:numId w:val="36"/>
        </w:numPr>
        <w:rPr>
          <w:rFonts w:eastAsia="Times New Roman"/>
          <w:lang w:val="en-GB"/>
        </w:rPr>
      </w:pPr>
      <w:r>
        <w:rPr>
          <w:rFonts w:eastAsia="Times New Roman"/>
          <w:lang w:val="en-GB"/>
        </w:rPr>
        <w:t xml:space="preserve">414 firearm permit applications were refused. </w:t>
      </w:r>
    </w:p>
    <w:p w14:paraId="14FF8C70" w14:textId="77777777" w:rsidR="008212AF" w:rsidRDefault="008212AF" w:rsidP="009565A8">
      <w:pPr>
        <w:pStyle w:val="Heading4"/>
      </w:pPr>
      <w:r>
        <w:rPr>
          <w:rStyle w:val="medium0"/>
          <w:lang w:val="en-GB"/>
        </w:rPr>
        <w:t xml:space="preserve">Private security licence applications </w:t>
      </w:r>
    </w:p>
    <w:p w14:paraId="2ABB53BE" w14:textId="77777777" w:rsidR="008212AF" w:rsidRDefault="008212AF" w:rsidP="00343023">
      <w:pPr>
        <w:pStyle w:val="BodyText"/>
        <w:numPr>
          <w:ilvl w:val="0"/>
          <w:numId w:val="37"/>
        </w:numPr>
        <w:rPr>
          <w:rFonts w:eastAsia="Times New Roman"/>
          <w:lang w:val="en-GB"/>
        </w:rPr>
      </w:pPr>
      <w:r>
        <w:rPr>
          <w:rFonts w:eastAsia="Times New Roman"/>
          <w:lang w:val="en-GB"/>
        </w:rPr>
        <w:t>17,133 new and renewal private security licence and registration applications were approved</w:t>
      </w:r>
    </w:p>
    <w:p w14:paraId="6F887C8F" w14:textId="77777777" w:rsidR="008212AF" w:rsidRDefault="008212AF" w:rsidP="00343023">
      <w:pPr>
        <w:pStyle w:val="BodyText"/>
        <w:numPr>
          <w:ilvl w:val="0"/>
          <w:numId w:val="37"/>
        </w:numPr>
        <w:rPr>
          <w:rFonts w:eastAsia="Times New Roman"/>
          <w:lang w:val="en-GB"/>
        </w:rPr>
      </w:pPr>
      <w:r>
        <w:rPr>
          <w:rFonts w:eastAsia="Times New Roman"/>
          <w:lang w:val="en-GB"/>
        </w:rPr>
        <w:t>197 new and renewal private security licence and registration applications were refused</w:t>
      </w:r>
    </w:p>
    <w:p w14:paraId="621F604D" w14:textId="77777777" w:rsidR="008212AF" w:rsidRDefault="008212AF" w:rsidP="00343023">
      <w:pPr>
        <w:pStyle w:val="BodyText"/>
        <w:numPr>
          <w:ilvl w:val="0"/>
          <w:numId w:val="37"/>
        </w:numPr>
        <w:rPr>
          <w:rFonts w:eastAsia="Times New Roman"/>
          <w:lang w:val="en-GB"/>
        </w:rPr>
      </w:pPr>
      <w:r>
        <w:rPr>
          <w:rFonts w:eastAsia="Times New Roman"/>
          <w:lang w:val="en-GB"/>
        </w:rPr>
        <w:t>183 private security licence and registrations were suspended</w:t>
      </w:r>
    </w:p>
    <w:p w14:paraId="68BE489B" w14:textId="77777777" w:rsidR="008212AF" w:rsidRDefault="008212AF" w:rsidP="00343023">
      <w:pPr>
        <w:pStyle w:val="BodyText"/>
        <w:numPr>
          <w:ilvl w:val="0"/>
          <w:numId w:val="37"/>
        </w:numPr>
        <w:rPr>
          <w:rFonts w:eastAsia="Times New Roman"/>
          <w:lang w:val="en-GB"/>
        </w:rPr>
      </w:pPr>
      <w:r>
        <w:rPr>
          <w:rFonts w:eastAsia="Times New Roman"/>
          <w:lang w:val="en-GB"/>
        </w:rPr>
        <w:t>406 private security licence and registrations were cancelled.</w:t>
      </w:r>
    </w:p>
    <w:p w14:paraId="66F44BF5" w14:textId="77777777" w:rsidR="008212AF" w:rsidRDefault="008212AF" w:rsidP="009565A8">
      <w:pPr>
        <w:pStyle w:val="Heading4"/>
      </w:pPr>
      <w:r>
        <w:rPr>
          <w:rStyle w:val="medium0"/>
          <w:lang w:val="en-GB"/>
        </w:rPr>
        <w:t xml:space="preserve">Weapons applications </w:t>
      </w:r>
    </w:p>
    <w:p w14:paraId="4512D430" w14:textId="1C0A7F99" w:rsidR="008212AF" w:rsidRDefault="008212AF" w:rsidP="00343023">
      <w:pPr>
        <w:pStyle w:val="BodyText"/>
        <w:numPr>
          <w:ilvl w:val="0"/>
          <w:numId w:val="38"/>
        </w:numPr>
        <w:rPr>
          <w:rFonts w:eastAsia="Times New Roman"/>
          <w:lang w:val="en-GB"/>
        </w:rPr>
      </w:pPr>
      <w:r>
        <w:rPr>
          <w:rFonts w:eastAsia="Times New Roman"/>
          <w:lang w:val="en-GB"/>
        </w:rPr>
        <w:t>850 Chief Commissioner of Police weapon approvals were completed.</w:t>
      </w:r>
    </w:p>
    <w:p w14:paraId="7E631BA3" w14:textId="77777777" w:rsidR="008212AF" w:rsidRDefault="008212AF" w:rsidP="009565A8">
      <w:pPr>
        <w:pStyle w:val="Heading2"/>
        <w:rPr>
          <w:rFonts w:eastAsia="Times New Roman"/>
          <w:lang w:val="en-GB"/>
        </w:rPr>
      </w:pPr>
      <w:r>
        <w:rPr>
          <w:rFonts w:eastAsia="Times New Roman"/>
          <w:lang w:val="en-GB"/>
        </w:rPr>
        <w:t>6.16 Professional Standards – Complaints Received</w:t>
      </w:r>
    </w:p>
    <w:p w14:paraId="3B283320" w14:textId="77777777" w:rsidR="008212AF" w:rsidRDefault="008212AF" w:rsidP="008212AF">
      <w:pPr>
        <w:pStyle w:val="BodyText"/>
        <w:rPr>
          <w:rFonts w:eastAsiaTheme="minorEastAsia"/>
          <w:lang w:val="en-GB"/>
        </w:rPr>
      </w:pPr>
      <w:r>
        <w:rPr>
          <w:lang w:val="en-GB"/>
        </w:rPr>
        <w:t xml:space="preserve">The tables below address Recommendation 7 of the 2016 audit of Victoria Police regional complaints handling processes by the Independent Broad-based Anti-corruption Commission (IBAC) to publicly release aggregate data on complaints received. </w:t>
      </w:r>
    </w:p>
    <w:p w14:paraId="103E36A8" w14:textId="77777777" w:rsidR="008212AF" w:rsidRDefault="008212AF" w:rsidP="00E77C71">
      <w:pPr>
        <w:pStyle w:val="Heading4"/>
        <w:rPr>
          <w:rFonts w:eastAsia="Times New Roman"/>
        </w:rPr>
      </w:pPr>
      <w:r>
        <w:rPr>
          <w:rFonts w:eastAsia="Times New Roman"/>
        </w:rPr>
        <w:t xml:space="preserve">Breakdown of Complaints </w:t>
      </w:r>
    </w:p>
    <w:tbl>
      <w:tblPr>
        <w:tblW w:w="10208"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402"/>
        <w:gridCol w:w="3402"/>
        <w:gridCol w:w="1248"/>
        <w:gridCol w:w="1078"/>
        <w:gridCol w:w="1078"/>
      </w:tblGrid>
      <w:tr w:rsidR="00E63762" w14:paraId="30524284" w14:textId="77777777" w:rsidTr="00E63762">
        <w:trPr>
          <w:trHeight w:val="375"/>
        </w:trPr>
        <w:tc>
          <w:tcPr>
            <w:tcW w:w="3402" w:type="dxa"/>
            <w:tcBorders>
              <w:top w:val="nil"/>
              <w:left w:val="nil"/>
              <w:bottom w:val="nil"/>
              <w:right w:val="nil"/>
            </w:tcBorders>
            <w:shd w:val="clear" w:color="auto" w:fill="00529F"/>
          </w:tcPr>
          <w:p w14:paraId="3D32003D" w14:textId="77777777" w:rsidR="00E63762" w:rsidRDefault="00E63762" w:rsidP="00EE0933">
            <w:pPr>
              <w:pStyle w:val="TableParagraph"/>
              <w:spacing w:before="45"/>
              <w:ind w:left="113"/>
              <w:rPr>
                <w:rFonts w:ascii="FuturaStd-Heavy"/>
                <w:b/>
                <w:sz w:val="18"/>
              </w:rPr>
            </w:pPr>
            <w:r>
              <w:rPr>
                <w:rFonts w:ascii="FuturaStd-Heavy"/>
                <w:b/>
                <w:color w:val="FFFFFF"/>
                <w:sz w:val="18"/>
              </w:rPr>
              <w:t>Complaint Classification</w:t>
            </w:r>
          </w:p>
        </w:tc>
        <w:tc>
          <w:tcPr>
            <w:tcW w:w="3402" w:type="dxa"/>
            <w:tcBorders>
              <w:top w:val="nil"/>
              <w:left w:val="nil"/>
              <w:bottom w:val="nil"/>
              <w:right w:val="nil"/>
            </w:tcBorders>
            <w:shd w:val="clear" w:color="auto" w:fill="00529F"/>
          </w:tcPr>
          <w:p w14:paraId="423FF3CF" w14:textId="77777777" w:rsidR="00E63762" w:rsidRDefault="00E63762" w:rsidP="00EE0933">
            <w:pPr>
              <w:pStyle w:val="TableParagraph"/>
              <w:spacing w:before="45"/>
              <w:ind w:left="112"/>
              <w:rPr>
                <w:rFonts w:ascii="FuturaStd-Heavy"/>
                <w:b/>
                <w:sz w:val="18"/>
              </w:rPr>
            </w:pPr>
            <w:r>
              <w:rPr>
                <w:rFonts w:ascii="FuturaStd-Heavy"/>
                <w:b/>
                <w:color w:val="FFFFFF"/>
                <w:sz w:val="18"/>
              </w:rPr>
              <w:t>Definition</w:t>
            </w:r>
          </w:p>
        </w:tc>
        <w:tc>
          <w:tcPr>
            <w:tcW w:w="1248" w:type="dxa"/>
            <w:tcBorders>
              <w:top w:val="nil"/>
              <w:left w:val="nil"/>
              <w:bottom w:val="nil"/>
              <w:right w:val="nil"/>
            </w:tcBorders>
            <w:shd w:val="clear" w:color="auto" w:fill="00529F"/>
          </w:tcPr>
          <w:p w14:paraId="2A792943" w14:textId="77777777" w:rsidR="00E63762" w:rsidRDefault="00E63762" w:rsidP="00E63762">
            <w:pPr>
              <w:pStyle w:val="TableParagraph"/>
              <w:spacing w:before="45"/>
              <w:ind w:right="112"/>
              <w:jc w:val="right"/>
              <w:rPr>
                <w:rFonts w:ascii="FuturaStd-Heavy" w:hAnsi="FuturaStd-Heavy"/>
                <w:b/>
                <w:sz w:val="18"/>
              </w:rPr>
            </w:pPr>
            <w:r>
              <w:rPr>
                <w:rFonts w:ascii="FuturaStd-Heavy" w:hAnsi="FuturaStd-Heavy"/>
                <w:b/>
                <w:color w:val="FFFFFF"/>
                <w:sz w:val="18"/>
              </w:rPr>
              <w:t>2019—20</w:t>
            </w:r>
          </w:p>
        </w:tc>
        <w:tc>
          <w:tcPr>
            <w:tcW w:w="1078" w:type="dxa"/>
            <w:tcBorders>
              <w:top w:val="nil"/>
              <w:left w:val="nil"/>
              <w:bottom w:val="nil"/>
              <w:right w:val="nil"/>
            </w:tcBorders>
            <w:shd w:val="clear" w:color="auto" w:fill="00529F"/>
          </w:tcPr>
          <w:p w14:paraId="0530B9BF" w14:textId="77777777" w:rsidR="00E63762" w:rsidRDefault="00E63762" w:rsidP="00E63762">
            <w:pPr>
              <w:pStyle w:val="TableParagraph"/>
              <w:spacing w:before="45"/>
              <w:ind w:right="113"/>
              <w:jc w:val="right"/>
              <w:rPr>
                <w:rFonts w:ascii="FuturaStd-Heavy" w:hAnsi="FuturaStd-Heavy"/>
                <w:b/>
                <w:sz w:val="18"/>
              </w:rPr>
            </w:pPr>
            <w:r>
              <w:rPr>
                <w:rFonts w:ascii="FuturaStd-Heavy" w:hAnsi="FuturaStd-Heavy"/>
                <w:b/>
                <w:color w:val="FFFFFF"/>
                <w:sz w:val="18"/>
              </w:rPr>
              <w:t>2018—19</w:t>
            </w:r>
          </w:p>
        </w:tc>
        <w:tc>
          <w:tcPr>
            <w:tcW w:w="1078" w:type="dxa"/>
            <w:tcBorders>
              <w:top w:val="nil"/>
              <w:left w:val="nil"/>
              <w:bottom w:val="nil"/>
              <w:right w:val="nil"/>
            </w:tcBorders>
            <w:shd w:val="clear" w:color="auto" w:fill="00529F"/>
          </w:tcPr>
          <w:p w14:paraId="39529606" w14:textId="77777777" w:rsidR="00E63762" w:rsidRDefault="00E63762" w:rsidP="00E63762">
            <w:pPr>
              <w:pStyle w:val="TableParagraph"/>
              <w:spacing w:before="45"/>
              <w:ind w:right="114"/>
              <w:jc w:val="right"/>
              <w:rPr>
                <w:rFonts w:ascii="FuturaStd-Heavy" w:hAnsi="FuturaStd-Heavy"/>
                <w:b/>
                <w:sz w:val="18"/>
              </w:rPr>
            </w:pPr>
            <w:r>
              <w:rPr>
                <w:rFonts w:ascii="FuturaStd-Heavy" w:hAnsi="FuturaStd-Heavy"/>
                <w:b/>
                <w:color w:val="FFFFFF"/>
                <w:sz w:val="18"/>
              </w:rPr>
              <w:t>2017—18</w:t>
            </w:r>
          </w:p>
        </w:tc>
      </w:tr>
      <w:tr w:rsidR="00E63762" w14:paraId="43B53027" w14:textId="77777777" w:rsidTr="00E63762">
        <w:trPr>
          <w:trHeight w:val="792"/>
        </w:trPr>
        <w:tc>
          <w:tcPr>
            <w:tcW w:w="3402" w:type="dxa"/>
            <w:tcBorders>
              <w:top w:val="nil"/>
              <w:left w:val="nil"/>
            </w:tcBorders>
          </w:tcPr>
          <w:p w14:paraId="5ECE8FBA" w14:textId="77777777" w:rsidR="00E63762" w:rsidRDefault="00E63762" w:rsidP="00EE0933">
            <w:pPr>
              <w:pStyle w:val="TableParagraph"/>
              <w:spacing w:before="95" w:line="189" w:lineRule="auto"/>
              <w:ind w:left="113" w:right="253"/>
              <w:rPr>
                <w:sz w:val="18"/>
              </w:rPr>
            </w:pPr>
            <w:r>
              <w:rPr>
                <w:color w:val="231F20"/>
                <w:sz w:val="18"/>
              </w:rPr>
              <w:t>Management Intervention Model (MIM) and Local Management Resolution (LMR)</w:t>
            </w:r>
          </w:p>
        </w:tc>
        <w:tc>
          <w:tcPr>
            <w:tcW w:w="3402" w:type="dxa"/>
            <w:tcBorders>
              <w:top w:val="nil"/>
            </w:tcBorders>
          </w:tcPr>
          <w:p w14:paraId="356CC13E" w14:textId="77777777" w:rsidR="00E63762" w:rsidRDefault="00E63762" w:rsidP="00EE0933">
            <w:pPr>
              <w:pStyle w:val="TableParagraph"/>
              <w:spacing w:before="95" w:line="189" w:lineRule="auto"/>
              <w:ind w:left="110" w:right="466"/>
              <w:rPr>
                <w:sz w:val="18"/>
              </w:rPr>
            </w:pPr>
            <w:r>
              <w:rPr>
                <w:color w:val="231F20"/>
                <w:sz w:val="18"/>
              </w:rPr>
              <w:t>Allegations of minor nature regarding service delivery, performance management or professional conduct.</w:t>
            </w:r>
          </w:p>
        </w:tc>
        <w:tc>
          <w:tcPr>
            <w:tcW w:w="1248" w:type="dxa"/>
            <w:tcBorders>
              <w:top w:val="nil"/>
            </w:tcBorders>
            <w:shd w:val="clear" w:color="auto" w:fill="E6E7E8"/>
          </w:tcPr>
          <w:p w14:paraId="283E25DE" w14:textId="77777777" w:rsidR="00E63762" w:rsidRDefault="00E63762" w:rsidP="00E63762">
            <w:pPr>
              <w:pStyle w:val="TableParagraph"/>
              <w:spacing w:before="51"/>
              <w:ind w:right="114"/>
              <w:jc w:val="right"/>
              <w:rPr>
                <w:sz w:val="18"/>
              </w:rPr>
            </w:pPr>
            <w:r>
              <w:rPr>
                <w:color w:val="231F20"/>
                <w:sz w:val="18"/>
              </w:rPr>
              <w:t>976</w:t>
            </w:r>
          </w:p>
        </w:tc>
        <w:tc>
          <w:tcPr>
            <w:tcW w:w="1078" w:type="dxa"/>
            <w:tcBorders>
              <w:top w:val="nil"/>
            </w:tcBorders>
          </w:tcPr>
          <w:p w14:paraId="733F6DEB" w14:textId="77777777" w:rsidR="00E63762" w:rsidRDefault="00E63762" w:rsidP="00E63762">
            <w:pPr>
              <w:pStyle w:val="TableParagraph"/>
              <w:spacing w:before="51"/>
              <w:ind w:right="114"/>
              <w:jc w:val="right"/>
              <w:rPr>
                <w:sz w:val="18"/>
              </w:rPr>
            </w:pPr>
            <w:r>
              <w:rPr>
                <w:color w:val="231F20"/>
                <w:sz w:val="18"/>
              </w:rPr>
              <w:t>1,049</w:t>
            </w:r>
          </w:p>
        </w:tc>
        <w:tc>
          <w:tcPr>
            <w:tcW w:w="1078" w:type="dxa"/>
            <w:tcBorders>
              <w:top w:val="nil"/>
              <w:right w:val="nil"/>
            </w:tcBorders>
          </w:tcPr>
          <w:p w14:paraId="6368BA05" w14:textId="77777777" w:rsidR="00E63762" w:rsidRDefault="00E63762" w:rsidP="00E63762">
            <w:pPr>
              <w:pStyle w:val="TableParagraph"/>
              <w:spacing w:before="51"/>
              <w:ind w:right="118"/>
              <w:jc w:val="right"/>
              <w:rPr>
                <w:sz w:val="18"/>
              </w:rPr>
            </w:pPr>
            <w:r>
              <w:rPr>
                <w:color w:val="231F20"/>
                <w:sz w:val="18"/>
              </w:rPr>
              <w:t>1,104</w:t>
            </w:r>
          </w:p>
        </w:tc>
      </w:tr>
      <w:tr w:rsidR="00E63762" w14:paraId="6321D4EB" w14:textId="77777777" w:rsidTr="00E63762">
        <w:trPr>
          <w:trHeight w:val="790"/>
        </w:trPr>
        <w:tc>
          <w:tcPr>
            <w:tcW w:w="3402" w:type="dxa"/>
            <w:tcBorders>
              <w:left w:val="nil"/>
            </w:tcBorders>
          </w:tcPr>
          <w:p w14:paraId="190515F2" w14:textId="77777777" w:rsidR="00E63762" w:rsidRDefault="00E63762" w:rsidP="00EE0933">
            <w:pPr>
              <w:pStyle w:val="TableParagraph"/>
              <w:spacing w:before="48"/>
              <w:ind w:left="113"/>
              <w:rPr>
                <w:sz w:val="18"/>
              </w:rPr>
            </w:pPr>
            <w:r>
              <w:rPr>
                <w:color w:val="231F20"/>
                <w:sz w:val="18"/>
              </w:rPr>
              <w:t>Misconduct – Minor/Serious/Corruption</w:t>
            </w:r>
          </w:p>
        </w:tc>
        <w:tc>
          <w:tcPr>
            <w:tcW w:w="3402" w:type="dxa"/>
          </w:tcPr>
          <w:p w14:paraId="7327AD38" w14:textId="77777777" w:rsidR="00E63762" w:rsidRDefault="00E63762" w:rsidP="00EE0933">
            <w:pPr>
              <w:pStyle w:val="TableParagraph"/>
              <w:spacing w:before="93" w:line="189" w:lineRule="auto"/>
              <w:ind w:left="110" w:right="193"/>
              <w:rPr>
                <w:sz w:val="18"/>
              </w:rPr>
            </w:pPr>
            <w:r>
              <w:rPr>
                <w:color w:val="231F20"/>
                <w:sz w:val="18"/>
              </w:rPr>
              <w:t xml:space="preserve">Misconduct as per s.116 of the </w:t>
            </w:r>
            <w:r>
              <w:rPr>
                <w:rFonts w:ascii="FuturaStd-LightOblique"/>
                <w:i/>
                <w:color w:val="231F20"/>
                <w:sz w:val="18"/>
              </w:rPr>
              <w:t xml:space="preserve">Victoria Police Act 2013 </w:t>
            </w:r>
            <w:r>
              <w:rPr>
                <w:color w:val="231F20"/>
                <w:sz w:val="18"/>
              </w:rPr>
              <w:t xml:space="preserve">and s.4 of the </w:t>
            </w:r>
            <w:r>
              <w:rPr>
                <w:rFonts w:ascii="FuturaStd-LightOblique"/>
                <w:i/>
                <w:color w:val="231F20"/>
                <w:sz w:val="18"/>
              </w:rPr>
              <w:t>Public Administration Act</w:t>
            </w:r>
            <w:r>
              <w:rPr>
                <w:color w:val="231F20"/>
                <w:sz w:val="18"/>
              </w:rPr>
              <w:t>.</w:t>
            </w:r>
          </w:p>
        </w:tc>
        <w:tc>
          <w:tcPr>
            <w:tcW w:w="1248" w:type="dxa"/>
            <w:shd w:val="clear" w:color="auto" w:fill="E6E7E8"/>
          </w:tcPr>
          <w:p w14:paraId="542D220C" w14:textId="77777777" w:rsidR="00E63762" w:rsidRDefault="00E63762" w:rsidP="00E63762">
            <w:pPr>
              <w:pStyle w:val="TableParagraph"/>
              <w:spacing w:before="48"/>
              <w:ind w:right="114"/>
              <w:jc w:val="right"/>
              <w:rPr>
                <w:sz w:val="18"/>
              </w:rPr>
            </w:pPr>
            <w:r>
              <w:rPr>
                <w:color w:val="231F20"/>
                <w:sz w:val="18"/>
              </w:rPr>
              <w:t>807</w:t>
            </w:r>
          </w:p>
        </w:tc>
        <w:tc>
          <w:tcPr>
            <w:tcW w:w="1078" w:type="dxa"/>
          </w:tcPr>
          <w:p w14:paraId="628004FE" w14:textId="77777777" w:rsidR="00E63762" w:rsidRDefault="00E63762" w:rsidP="00E63762">
            <w:pPr>
              <w:pStyle w:val="TableParagraph"/>
              <w:spacing w:before="48"/>
              <w:ind w:right="114"/>
              <w:jc w:val="right"/>
              <w:rPr>
                <w:sz w:val="18"/>
              </w:rPr>
            </w:pPr>
            <w:r>
              <w:rPr>
                <w:color w:val="231F20"/>
                <w:sz w:val="18"/>
              </w:rPr>
              <w:t>796</w:t>
            </w:r>
          </w:p>
        </w:tc>
        <w:tc>
          <w:tcPr>
            <w:tcW w:w="1078" w:type="dxa"/>
            <w:tcBorders>
              <w:right w:val="nil"/>
            </w:tcBorders>
          </w:tcPr>
          <w:p w14:paraId="644C6DEC" w14:textId="77777777" w:rsidR="00E63762" w:rsidRDefault="00E63762" w:rsidP="00E63762">
            <w:pPr>
              <w:pStyle w:val="TableParagraph"/>
              <w:spacing w:before="48"/>
              <w:ind w:right="118"/>
              <w:jc w:val="right"/>
              <w:rPr>
                <w:sz w:val="18"/>
              </w:rPr>
            </w:pPr>
            <w:r>
              <w:rPr>
                <w:color w:val="231F20"/>
                <w:sz w:val="18"/>
              </w:rPr>
              <w:t>681</w:t>
            </w:r>
          </w:p>
        </w:tc>
      </w:tr>
      <w:tr w:rsidR="00E63762" w14:paraId="36AA5F8F" w14:textId="77777777" w:rsidTr="00E63762">
        <w:trPr>
          <w:trHeight w:val="1000"/>
        </w:trPr>
        <w:tc>
          <w:tcPr>
            <w:tcW w:w="3402" w:type="dxa"/>
            <w:tcBorders>
              <w:left w:val="nil"/>
            </w:tcBorders>
          </w:tcPr>
          <w:p w14:paraId="23F22193" w14:textId="77777777" w:rsidR="00E63762" w:rsidRDefault="00E63762" w:rsidP="00EE0933">
            <w:pPr>
              <w:pStyle w:val="TableParagraph"/>
              <w:spacing w:before="93" w:line="189" w:lineRule="auto"/>
              <w:ind w:left="113" w:right="384"/>
              <w:rPr>
                <w:sz w:val="18"/>
              </w:rPr>
            </w:pPr>
            <w:r>
              <w:rPr>
                <w:color w:val="231F20"/>
                <w:sz w:val="18"/>
              </w:rPr>
              <w:t>Complaints registered as Incidents and resolved immediately</w:t>
            </w:r>
          </w:p>
        </w:tc>
        <w:tc>
          <w:tcPr>
            <w:tcW w:w="3402" w:type="dxa"/>
          </w:tcPr>
          <w:p w14:paraId="1AFED4F4" w14:textId="77777777" w:rsidR="00E63762" w:rsidRDefault="00E63762" w:rsidP="00EE0933">
            <w:pPr>
              <w:pStyle w:val="TableParagraph"/>
              <w:spacing w:before="93" w:line="189" w:lineRule="auto"/>
              <w:ind w:left="110" w:right="193"/>
              <w:rPr>
                <w:sz w:val="18"/>
              </w:rPr>
            </w:pPr>
            <w:r>
              <w:rPr>
                <w:color w:val="231F20"/>
                <w:sz w:val="18"/>
              </w:rPr>
              <w:t>Resolved in the first instance by the Police Conduct Unit, Professional Standards Command and no further formal investigation required.</w:t>
            </w:r>
          </w:p>
        </w:tc>
        <w:tc>
          <w:tcPr>
            <w:tcW w:w="1248" w:type="dxa"/>
            <w:shd w:val="clear" w:color="auto" w:fill="E6E7E8"/>
          </w:tcPr>
          <w:p w14:paraId="3D3C523B" w14:textId="77777777" w:rsidR="00E63762" w:rsidRDefault="00E63762" w:rsidP="00E63762">
            <w:pPr>
              <w:pStyle w:val="TableParagraph"/>
              <w:spacing w:before="48"/>
              <w:ind w:right="114"/>
              <w:jc w:val="right"/>
              <w:rPr>
                <w:sz w:val="18"/>
              </w:rPr>
            </w:pPr>
            <w:r>
              <w:rPr>
                <w:color w:val="231F20"/>
                <w:sz w:val="18"/>
              </w:rPr>
              <w:t>640</w:t>
            </w:r>
          </w:p>
        </w:tc>
        <w:tc>
          <w:tcPr>
            <w:tcW w:w="1078" w:type="dxa"/>
          </w:tcPr>
          <w:p w14:paraId="4E2B871C" w14:textId="77777777" w:rsidR="00E63762" w:rsidRDefault="00E63762" w:rsidP="00E63762">
            <w:pPr>
              <w:pStyle w:val="TableParagraph"/>
              <w:spacing w:before="48"/>
              <w:ind w:right="114"/>
              <w:jc w:val="right"/>
              <w:rPr>
                <w:sz w:val="18"/>
              </w:rPr>
            </w:pPr>
            <w:r>
              <w:rPr>
                <w:color w:val="231F20"/>
                <w:sz w:val="18"/>
              </w:rPr>
              <w:t>637</w:t>
            </w:r>
          </w:p>
        </w:tc>
        <w:tc>
          <w:tcPr>
            <w:tcW w:w="1078" w:type="dxa"/>
            <w:tcBorders>
              <w:right w:val="nil"/>
            </w:tcBorders>
          </w:tcPr>
          <w:p w14:paraId="76EB29AA" w14:textId="77777777" w:rsidR="00E63762" w:rsidRDefault="00E63762" w:rsidP="00E63762">
            <w:pPr>
              <w:pStyle w:val="TableParagraph"/>
              <w:spacing w:before="48"/>
              <w:ind w:right="118"/>
              <w:jc w:val="right"/>
              <w:rPr>
                <w:sz w:val="18"/>
              </w:rPr>
            </w:pPr>
            <w:r>
              <w:rPr>
                <w:color w:val="231F20"/>
                <w:sz w:val="18"/>
              </w:rPr>
              <w:t>585</w:t>
            </w:r>
          </w:p>
        </w:tc>
      </w:tr>
      <w:tr w:rsidR="00E63762" w14:paraId="6E78727C" w14:textId="77777777" w:rsidTr="00EE0933">
        <w:trPr>
          <w:trHeight w:val="370"/>
        </w:trPr>
        <w:tc>
          <w:tcPr>
            <w:tcW w:w="6804" w:type="dxa"/>
            <w:gridSpan w:val="2"/>
            <w:tcBorders>
              <w:left w:val="nil"/>
            </w:tcBorders>
          </w:tcPr>
          <w:p w14:paraId="2374E905" w14:textId="3458E5D9" w:rsidR="00E63762" w:rsidRDefault="00E63762" w:rsidP="00EE0933">
            <w:pPr>
              <w:pStyle w:val="TableParagraph"/>
              <w:rPr>
                <w:rFonts w:ascii="Times New Roman"/>
                <w:sz w:val="18"/>
              </w:rPr>
            </w:pPr>
            <w:r>
              <w:rPr>
                <w:rFonts w:ascii="FuturaStd-Heavy"/>
                <w:b/>
                <w:color w:val="231F20"/>
                <w:sz w:val="18"/>
              </w:rPr>
              <w:t>Total</w:t>
            </w:r>
          </w:p>
        </w:tc>
        <w:tc>
          <w:tcPr>
            <w:tcW w:w="1248" w:type="dxa"/>
            <w:shd w:val="clear" w:color="auto" w:fill="E6E7E8"/>
          </w:tcPr>
          <w:p w14:paraId="571C31EB" w14:textId="77777777" w:rsidR="00E63762" w:rsidRDefault="00E63762" w:rsidP="00E63762">
            <w:pPr>
              <w:pStyle w:val="TableParagraph"/>
              <w:spacing w:before="43"/>
              <w:ind w:right="110"/>
              <w:jc w:val="right"/>
              <w:rPr>
                <w:rFonts w:ascii="FuturaStd-Heavy"/>
                <w:b/>
                <w:sz w:val="18"/>
              </w:rPr>
            </w:pPr>
            <w:r>
              <w:rPr>
                <w:rFonts w:ascii="FuturaStd-Heavy"/>
                <w:b/>
                <w:color w:val="231F20"/>
                <w:sz w:val="18"/>
              </w:rPr>
              <w:t>2,423</w:t>
            </w:r>
          </w:p>
        </w:tc>
        <w:tc>
          <w:tcPr>
            <w:tcW w:w="1078" w:type="dxa"/>
          </w:tcPr>
          <w:p w14:paraId="6FB3DAB0" w14:textId="77777777" w:rsidR="00E63762" w:rsidRDefault="00E63762" w:rsidP="00E63762">
            <w:pPr>
              <w:pStyle w:val="TableParagraph"/>
              <w:spacing w:before="43"/>
              <w:ind w:right="111"/>
              <w:jc w:val="right"/>
              <w:rPr>
                <w:rFonts w:ascii="FuturaStd-Heavy"/>
                <w:b/>
                <w:sz w:val="18"/>
              </w:rPr>
            </w:pPr>
            <w:r>
              <w:rPr>
                <w:rFonts w:ascii="FuturaStd-Heavy"/>
                <w:b/>
                <w:color w:val="231F20"/>
                <w:sz w:val="18"/>
              </w:rPr>
              <w:t>2,482</w:t>
            </w:r>
          </w:p>
        </w:tc>
        <w:tc>
          <w:tcPr>
            <w:tcW w:w="1078" w:type="dxa"/>
            <w:tcBorders>
              <w:right w:val="nil"/>
            </w:tcBorders>
          </w:tcPr>
          <w:p w14:paraId="61D9755E" w14:textId="77777777" w:rsidR="00E63762" w:rsidRDefault="00E63762" w:rsidP="00E63762">
            <w:pPr>
              <w:pStyle w:val="TableParagraph"/>
              <w:spacing w:before="43"/>
              <w:ind w:right="114"/>
              <w:jc w:val="right"/>
              <w:rPr>
                <w:rFonts w:ascii="FuturaStd-Heavy"/>
                <w:b/>
                <w:sz w:val="18"/>
              </w:rPr>
            </w:pPr>
            <w:r>
              <w:rPr>
                <w:rFonts w:ascii="FuturaStd-Heavy"/>
                <w:b/>
                <w:color w:val="231F20"/>
                <w:sz w:val="18"/>
              </w:rPr>
              <w:t>2,370</w:t>
            </w:r>
          </w:p>
        </w:tc>
      </w:tr>
    </w:tbl>
    <w:p w14:paraId="5CCA0D29" w14:textId="77777777" w:rsidR="008212AF" w:rsidRDefault="008212AF" w:rsidP="00E77C71">
      <w:pPr>
        <w:pStyle w:val="vicpol---notes---2020-alt"/>
      </w:pPr>
      <w:r>
        <w:t xml:space="preserve">Note: </w:t>
      </w:r>
    </w:p>
    <w:p w14:paraId="4E67BF4D" w14:textId="77777777" w:rsidR="008212AF" w:rsidRDefault="008212AF" w:rsidP="00E77C71">
      <w:pPr>
        <w:pStyle w:val="vicpol---notes---2020-alt"/>
      </w:pPr>
      <w:r>
        <w:t>Data includes all complaints received by Victoria Police</w:t>
      </w:r>
    </w:p>
    <w:p w14:paraId="7D22CBE7" w14:textId="620DD670" w:rsidR="008212AF" w:rsidRDefault="008212AF" w:rsidP="00E77C71">
      <w:pPr>
        <w:pStyle w:val="Heading4"/>
        <w:rPr>
          <w:rFonts w:eastAsia="Times New Roman"/>
        </w:rPr>
      </w:pPr>
      <w:r>
        <w:rPr>
          <w:rFonts w:eastAsia="Times New Roman"/>
        </w:rPr>
        <w:t xml:space="preserve">Allegation Determination – Complaint </w:t>
      </w:r>
      <w:r w:rsidR="00451209">
        <w:rPr>
          <w:rFonts w:eastAsia="Times New Roman"/>
        </w:rPr>
        <w:t>‘</w:t>
      </w:r>
      <w:r>
        <w:rPr>
          <w:rFonts w:eastAsia="Times New Roman"/>
        </w:rPr>
        <w:t>Allegations</w:t>
      </w:r>
      <w:r w:rsidR="00451209">
        <w:rPr>
          <w:rFonts w:eastAsia="Times New Roman"/>
        </w:rPr>
        <w:t>’</w:t>
      </w:r>
      <w:r>
        <w:rPr>
          <w:rFonts w:eastAsia="Times New Roman"/>
        </w:rPr>
        <w:t xml:space="preserve"> Finalised by Financial Year</w:t>
      </w:r>
    </w:p>
    <w:tbl>
      <w:tblPr>
        <w:tblW w:w="10206" w:type="dxa"/>
        <w:tblInd w:w="15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644"/>
        <w:gridCol w:w="2778"/>
        <w:gridCol w:w="964"/>
        <w:gridCol w:w="964"/>
        <w:gridCol w:w="964"/>
        <w:gridCol w:w="964"/>
        <w:gridCol w:w="964"/>
        <w:gridCol w:w="964"/>
      </w:tblGrid>
      <w:tr w:rsidR="002B0FED" w14:paraId="5E39C042" w14:textId="77777777" w:rsidTr="00EE0933">
        <w:trPr>
          <w:trHeight w:val="357"/>
        </w:trPr>
        <w:tc>
          <w:tcPr>
            <w:tcW w:w="1644" w:type="dxa"/>
            <w:tcBorders>
              <w:top w:val="nil"/>
              <w:left w:val="nil"/>
              <w:bottom w:val="nil"/>
              <w:right w:val="nil"/>
            </w:tcBorders>
            <w:shd w:val="clear" w:color="auto" w:fill="00529F"/>
          </w:tcPr>
          <w:p w14:paraId="2DF60BF4" w14:textId="77777777" w:rsidR="002B0FED" w:rsidRDefault="002B0FED" w:rsidP="00EE0933">
            <w:pPr>
              <w:pStyle w:val="TableParagraph"/>
              <w:spacing w:before="28"/>
              <w:ind w:left="113"/>
              <w:rPr>
                <w:rFonts w:ascii="FuturaStd-Heavy"/>
                <w:b/>
                <w:sz w:val="18"/>
              </w:rPr>
            </w:pPr>
            <w:r>
              <w:rPr>
                <w:rFonts w:ascii="FuturaStd-Heavy"/>
                <w:b/>
                <w:color w:val="FFFFFF"/>
                <w:sz w:val="18"/>
              </w:rPr>
              <w:t>Determination</w:t>
            </w:r>
          </w:p>
        </w:tc>
        <w:tc>
          <w:tcPr>
            <w:tcW w:w="2778" w:type="dxa"/>
            <w:tcBorders>
              <w:top w:val="nil"/>
              <w:left w:val="nil"/>
              <w:bottom w:val="nil"/>
              <w:right w:val="nil"/>
            </w:tcBorders>
            <w:shd w:val="clear" w:color="auto" w:fill="00529F"/>
          </w:tcPr>
          <w:p w14:paraId="5335582C" w14:textId="77777777" w:rsidR="002B0FED" w:rsidRDefault="002B0FED" w:rsidP="00EE0933">
            <w:pPr>
              <w:pStyle w:val="TableParagraph"/>
              <w:rPr>
                <w:rFonts w:ascii="Times New Roman"/>
                <w:sz w:val="18"/>
              </w:rPr>
            </w:pPr>
          </w:p>
        </w:tc>
        <w:tc>
          <w:tcPr>
            <w:tcW w:w="1928" w:type="dxa"/>
            <w:gridSpan w:val="2"/>
            <w:tcBorders>
              <w:top w:val="nil"/>
              <w:left w:val="nil"/>
              <w:bottom w:val="nil"/>
              <w:right w:val="nil"/>
            </w:tcBorders>
            <w:shd w:val="clear" w:color="auto" w:fill="00529F"/>
          </w:tcPr>
          <w:p w14:paraId="31DFA0B5" w14:textId="77777777" w:rsidR="002B0FED" w:rsidRDefault="002B0FED" w:rsidP="002B0FED">
            <w:pPr>
              <w:pStyle w:val="TableParagraph"/>
              <w:spacing w:before="28"/>
              <w:ind w:right="111"/>
              <w:jc w:val="center"/>
              <w:rPr>
                <w:rFonts w:ascii="FuturaStd-Heavy" w:hAnsi="FuturaStd-Heavy"/>
                <w:b/>
                <w:sz w:val="18"/>
              </w:rPr>
            </w:pPr>
            <w:r>
              <w:rPr>
                <w:rFonts w:ascii="FuturaStd-Heavy" w:hAnsi="FuturaStd-Heavy"/>
                <w:b/>
                <w:color w:val="FFFFFF"/>
                <w:sz w:val="18"/>
              </w:rPr>
              <w:t>2019—20</w:t>
            </w:r>
          </w:p>
        </w:tc>
        <w:tc>
          <w:tcPr>
            <w:tcW w:w="1928" w:type="dxa"/>
            <w:gridSpan w:val="2"/>
            <w:tcBorders>
              <w:top w:val="nil"/>
              <w:left w:val="nil"/>
              <w:bottom w:val="nil"/>
              <w:right w:val="nil"/>
            </w:tcBorders>
            <w:shd w:val="clear" w:color="auto" w:fill="00529F"/>
          </w:tcPr>
          <w:p w14:paraId="061D92E2" w14:textId="77777777" w:rsidR="002B0FED" w:rsidRDefault="002B0FED" w:rsidP="002B0FED">
            <w:pPr>
              <w:pStyle w:val="TableParagraph"/>
              <w:spacing w:before="28"/>
              <w:ind w:right="112"/>
              <w:jc w:val="center"/>
              <w:rPr>
                <w:rFonts w:ascii="FuturaStd-Heavy" w:hAnsi="FuturaStd-Heavy"/>
                <w:b/>
                <w:sz w:val="18"/>
              </w:rPr>
            </w:pPr>
            <w:r>
              <w:rPr>
                <w:rFonts w:ascii="FuturaStd-Heavy" w:hAnsi="FuturaStd-Heavy"/>
                <w:b/>
                <w:color w:val="FFFFFF"/>
                <w:sz w:val="18"/>
              </w:rPr>
              <w:t>2018—19</w:t>
            </w:r>
          </w:p>
        </w:tc>
        <w:tc>
          <w:tcPr>
            <w:tcW w:w="1928" w:type="dxa"/>
            <w:gridSpan w:val="2"/>
            <w:tcBorders>
              <w:top w:val="nil"/>
              <w:left w:val="nil"/>
              <w:bottom w:val="nil"/>
              <w:right w:val="nil"/>
            </w:tcBorders>
            <w:shd w:val="clear" w:color="auto" w:fill="00529F"/>
          </w:tcPr>
          <w:p w14:paraId="72EBE193" w14:textId="77777777" w:rsidR="002B0FED" w:rsidRDefault="002B0FED" w:rsidP="002B0FED">
            <w:pPr>
              <w:pStyle w:val="TableParagraph"/>
              <w:spacing w:before="28"/>
              <w:ind w:right="112"/>
              <w:jc w:val="center"/>
              <w:rPr>
                <w:rFonts w:ascii="FuturaStd-Heavy" w:hAnsi="FuturaStd-Heavy"/>
                <w:b/>
                <w:sz w:val="18"/>
              </w:rPr>
            </w:pPr>
            <w:r>
              <w:rPr>
                <w:rFonts w:ascii="FuturaStd-Heavy" w:hAnsi="FuturaStd-Heavy"/>
                <w:b/>
                <w:color w:val="FFFFFF"/>
                <w:sz w:val="18"/>
              </w:rPr>
              <w:t>2017—18</w:t>
            </w:r>
          </w:p>
        </w:tc>
      </w:tr>
      <w:tr w:rsidR="002B0FED" w14:paraId="5F88EE96" w14:textId="77777777" w:rsidTr="002B0FED">
        <w:trPr>
          <w:trHeight w:val="358"/>
        </w:trPr>
        <w:tc>
          <w:tcPr>
            <w:tcW w:w="1644" w:type="dxa"/>
            <w:tcBorders>
              <w:top w:val="nil"/>
              <w:left w:val="nil"/>
              <w:bottom w:val="nil"/>
              <w:right w:val="nil"/>
            </w:tcBorders>
            <w:shd w:val="clear" w:color="auto" w:fill="00529F"/>
          </w:tcPr>
          <w:p w14:paraId="6891878E" w14:textId="77777777" w:rsidR="002B0FED" w:rsidRDefault="002B0FED" w:rsidP="00EE0933">
            <w:pPr>
              <w:pStyle w:val="TableParagraph"/>
              <w:rPr>
                <w:rFonts w:ascii="Times New Roman"/>
                <w:sz w:val="18"/>
              </w:rPr>
            </w:pPr>
          </w:p>
        </w:tc>
        <w:tc>
          <w:tcPr>
            <w:tcW w:w="2778" w:type="dxa"/>
            <w:tcBorders>
              <w:top w:val="nil"/>
              <w:left w:val="nil"/>
              <w:bottom w:val="nil"/>
              <w:right w:val="nil"/>
            </w:tcBorders>
            <w:shd w:val="clear" w:color="auto" w:fill="00529F"/>
          </w:tcPr>
          <w:p w14:paraId="320A3BC9" w14:textId="77777777" w:rsidR="002B0FED" w:rsidRDefault="002B0FED" w:rsidP="00EE0933">
            <w:pPr>
              <w:pStyle w:val="TableParagraph"/>
              <w:rPr>
                <w:rFonts w:ascii="Times New Roman"/>
                <w:sz w:val="18"/>
              </w:rPr>
            </w:pPr>
          </w:p>
        </w:tc>
        <w:tc>
          <w:tcPr>
            <w:tcW w:w="964" w:type="dxa"/>
            <w:tcBorders>
              <w:top w:val="nil"/>
              <w:left w:val="nil"/>
              <w:bottom w:val="nil"/>
              <w:right w:val="nil"/>
            </w:tcBorders>
            <w:shd w:val="clear" w:color="auto" w:fill="00529F"/>
          </w:tcPr>
          <w:p w14:paraId="4DA468C2" w14:textId="77777777" w:rsidR="002B0FED" w:rsidRDefault="002B0FED" w:rsidP="002B0FED">
            <w:pPr>
              <w:pStyle w:val="TableParagraph"/>
              <w:spacing w:before="29"/>
              <w:ind w:right="111"/>
              <w:jc w:val="right"/>
              <w:rPr>
                <w:rFonts w:ascii="FuturaStd-Heavy"/>
                <w:b/>
                <w:sz w:val="18"/>
              </w:rPr>
            </w:pPr>
            <w:r>
              <w:rPr>
                <w:rFonts w:ascii="FuturaStd-Heavy"/>
                <w:b/>
                <w:color w:val="FFFFFF"/>
                <w:sz w:val="18"/>
              </w:rPr>
              <w:t>Count</w:t>
            </w:r>
          </w:p>
        </w:tc>
        <w:tc>
          <w:tcPr>
            <w:tcW w:w="964" w:type="dxa"/>
            <w:tcBorders>
              <w:top w:val="nil"/>
              <w:left w:val="nil"/>
              <w:bottom w:val="nil"/>
              <w:right w:val="nil"/>
            </w:tcBorders>
            <w:shd w:val="clear" w:color="auto" w:fill="00529F"/>
          </w:tcPr>
          <w:p w14:paraId="3753B30B" w14:textId="77777777" w:rsidR="002B0FED" w:rsidRDefault="002B0FED" w:rsidP="002B0FED">
            <w:pPr>
              <w:pStyle w:val="TableParagraph"/>
              <w:spacing w:before="29"/>
              <w:ind w:right="111"/>
              <w:jc w:val="right"/>
              <w:rPr>
                <w:rFonts w:ascii="FuturaStd-Heavy"/>
                <w:b/>
                <w:sz w:val="18"/>
              </w:rPr>
            </w:pPr>
            <w:r>
              <w:rPr>
                <w:rFonts w:ascii="FuturaStd-Heavy"/>
                <w:b/>
                <w:color w:val="FFFFFF"/>
                <w:sz w:val="18"/>
              </w:rPr>
              <w:t>%</w:t>
            </w:r>
          </w:p>
        </w:tc>
        <w:tc>
          <w:tcPr>
            <w:tcW w:w="964" w:type="dxa"/>
            <w:tcBorders>
              <w:top w:val="nil"/>
              <w:left w:val="nil"/>
              <w:bottom w:val="nil"/>
              <w:right w:val="nil"/>
            </w:tcBorders>
            <w:shd w:val="clear" w:color="auto" w:fill="00529F"/>
          </w:tcPr>
          <w:p w14:paraId="21087B4C" w14:textId="77777777" w:rsidR="002B0FED" w:rsidRDefault="002B0FED" w:rsidP="002B0FED">
            <w:pPr>
              <w:pStyle w:val="TableParagraph"/>
              <w:spacing w:before="29"/>
              <w:ind w:right="113"/>
              <w:jc w:val="right"/>
              <w:rPr>
                <w:rFonts w:ascii="FuturaStd-Heavy"/>
                <w:b/>
                <w:sz w:val="18"/>
              </w:rPr>
            </w:pPr>
            <w:r>
              <w:rPr>
                <w:rFonts w:ascii="FuturaStd-Heavy"/>
                <w:b/>
                <w:color w:val="FFFFFF"/>
                <w:sz w:val="18"/>
              </w:rPr>
              <w:t>Count</w:t>
            </w:r>
          </w:p>
        </w:tc>
        <w:tc>
          <w:tcPr>
            <w:tcW w:w="964" w:type="dxa"/>
            <w:tcBorders>
              <w:top w:val="nil"/>
              <w:left w:val="nil"/>
              <w:bottom w:val="nil"/>
              <w:right w:val="nil"/>
            </w:tcBorders>
            <w:shd w:val="clear" w:color="auto" w:fill="00529F"/>
          </w:tcPr>
          <w:p w14:paraId="5D6EE554" w14:textId="77777777" w:rsidR="002B0FED" w:rsidRDefault="002B0FED" w:rsidP="002B0FED">
            <w:pPr>
              <w:pStyle w:val="TableParagraph"/>
              <w:spacing w:before="29"/>
              <w:ind w:right="112"/>
              <w:jc w:val="right"/>
              <w:rPr>
                <w:rFonts w:ascii="FuturaStd-Heavy"/>
                <w:b/>
                <w:sz w:val="18"/>
              </w:rPr>
            </w:pPr>
            <w:r>
              <w:rPr>
                <w:rFonts w:ascii="FuturaStd-Heavy"/>
                <w:b/>
                <w:color w:val="FFFFFF"/>
                <w:sz w:val="18"/>
              </w:rPr>
              <w:t>%</w:t>
            </w:r>
          </w:p>
        </w:tc>
        <w:tc>
          <w:tcPr>
            <w:tcW w:w="964" w:type="dxa"/>
            <w:tcBorders>
              <w:top w:val="nil"/>
              <w:left w:val="nil"/>
              <w:bottom w:val="nil"/>
              <w:right w:val="nil"/>
            </w:tcBorders>
            <w:shd w:val="clear" w:color="auto" w:fill="00529F"/>
          </w:tcPr>
          <w:p w14:paraId="0260B5BD" w14:textId="77777777" w:rsidR="002B0FED" w:rsidRDefault="002B0FED" w:rsidP="002B0FED">
            <w:pPr>
              <w:pStyle w:val="TableParagraph"/>
              <w:spacing w:before="29"/>
              <w:ind w:right="112"/>
              <w:jc w:val="right"/>
              <w:rPr>
                <w:rFonts w:ascii="FuturaStd-Heavy"/>
                <w:b/>
                <w:sz w:val="18"/>
              </w:rPr>
            </w:pPr>
            <w:r>
              <w:rPr>
                <w:rFonts w:ascii="FuturaStd-Heavy"/>
                <w:b/>
                <w:color w:val="FFFFFF"/>
                <w:sz w:val="18"/>
              </w:rPr>
              <w:t>Count</w:t>
            </w:r>
          </w:p>
        </w:tc>
        <w:tc>
          <w:tcPr>
            <w:tcW w:w="964" w:type="dxa"/>
            <w:tcBorders>
              <w:top w:val="nil"/>
              <w:left w:val="nil"/>
              <w:bottom w:val="nil"/>
              <w:right w:val="nil"/>
            </w:tcBorders>
            <w:shd w:val="clear" w:color="auto" w:fill="00529F"/>
          </w:tcPr>
          <w:p w14:paraId="5328CE8E" w14:textId="77777777" w:rsidR="002B0FED" w:rsidRDefault="002B0FED" w:rsidP="002B0FED">
            <w:pPr>
              <w:pStyle w:val="TableParagraph"/>
              <w:spacing w:before="29"/>
              <w:ind w:right="112"/>
              <w:jc w:val="right"/>
              <w:rPr>
                <w:rFonts w:ascii="FuturaStd-Heavy"/>
                <w:b/>
                <w:sz w:val="18"/>
              </w:rPr>
            </w:pPr>
            <w:r>
              <w:rPr>
                <w:rFonts w:ascii="FuturaStd-Heavy"/>
                <w:b/>
                <w:color w:val="FFFFFF"/>
                <w:sz w:val="18"/>
              </w:rPr>
              <w:t>%</w:t>
            </w:r>
          </w:p>
        </w:tc>
      </w:tr>
      <w:tr w:rsidR="002B0FED" w14:paraId="52BA80EF" w14:textId="77777777" w:rsidTr="002B0FED">
        <w:trPr>
          <w:trHeight w:val="355"/>
        </w:trPr>
        <w:tc>
          <w:tcPr>
            <w:tcW w:w="1644" w:type="dxa"/>
            <w:vMerge w:val="restart"/>
            <w:tcBorders>
              <w:top w:val="nil"/>
              <w:left w:val="nil"/>
            </w:tcBorders>
          </w:tcPr>
          <w:p w14:paraId="2335C889" w14:textId="77777777" w:rsidR="002B0FED" w:rsidRDefault="002B0FED" w:rsidP="00EE0933">
            <w:pPr>
              <w:pStyle w:val="TableParagraph"/>
              <w:spacing w:before="34"/>
              <w:ind w:left="113"/>
              <w:rPr>
                <w:sz w:val="18"/>
              </w:rPr>
            </w:pPr>
            <w:r>
              <w:rPr>
                <w:color w:val="231F20"/>
                <w:sz w:val="18"/>
              </w:rPr>
              <w:t>Case to Answer</w:t>
            </w:r>
          </w:p>
        </w:tc>
        <w:tc>
          <w:tcPr>
            <w:tcW w:w="2778" w:type="dxa"/>
            <w:tcBorders>
              <w:top w:val="nil"/>
            </w:tcBorders>
          </w:tcPr>
          <w:p w14:paraId="615AF3A7" w14:textId="77777777" w:rsidR="002B0FED" w:rsidRDefault="002B0FED" w:rsidP="00EE0933">
            <w:pPr>
              <w:pStyle w:val="TableParagraph"/>
              <w:spacing w:before="34"/>
              <w:ind w:left="110"/>
              <w:rPr>
                <w:sz w:val="18"/>
              </w:rPr>
            </w:pPr>
            <w:r>
              <w:rPr>
                <w:color w:val="231F20"/>
                <w:sz w:val="18"/>
              </w:rPr>
              <w:t>Lesser Deficiency Found</w:t>
            </w:r>
          </w:p>
        </w:tc>
        <w:tc>
          <w:tcPr>
            <w:tcW w:w="964" w:type="dxa"/>
            <w:tcBorders>
              <w:top w:val="nil"/>
            </w:tcBorders>
            <w:shd w:val="clear" w:color="auto" w:fill="E6E7E8"/>
          </w:tcPr>
          <w:p w14:paraId="79423D3C" w14:textId="77777777" w:rsidR="002B0FED" w:rsidRDefault="002B0FED" w:rsidP="002B0FED">
            <w:pPr>
              <w:pStyle w:val="TableParagraph"/>
              <w:spacing w:before="34"/>
              <w:ind w:right="109"/>
              <w:jc w:val="right"/>
              <w:rPr>
                <w:sz w:val="18"/>
              </w:rPr>
            </w:pPr>
            <w:r>
              <w:rPr>
                <w:color w:val="231F20"/>
                <w:sz w:val="18"/>
              </w:rPr>
              <w:t>2</w:t>
            </w:r>
          </w:p>
        </w:tc>
        <w:tc>
          <w:tcPr>
            <w:tcW w:w="964" w:type="dxa"/>
            <w:tcBorders>
              <w:top w:val="nil"/>
            </w:tcBorders>
            <w:shd w:val="clear" w:color="auto" w:fill="E6E7E8"/>
          </w:tcPr>
          <w:p w14:paraId="7D341264" w14:textId="77777777" w:rsidR="002B0FED" w:rsidRDefault="002B0FED" w:rsidP="002B0FED">
            <w:pPr>
              <w:pStyle w:val="TableParagraph"/>
              <w:spacing w:before="34"/>
              <w:ind w:right="112"/>
              <w:jc w:val="right"/>
              <w:rPr>
                <w:sz w:val="18"/>
              </w:rPr>
            </w:pPr>
            <w:r>
              <w:rPr>
                <w:color w:val="231F20"/>
                <w:sz w:val="18"/>
              </w:rPr>
              <w:t>0.1%</w:t>
            </w:r>
          </w:p>
        </w:tc>
        <w:tc>
          <w:tcPr>
            <w:tcW w:w="964" w:type="dxa"/>
            <w:tcBorders>
              <w:top w:val="nil"/>
            </w:tcBorders>
          </w:tcPr>
          <w:p w14:paraId="51B2803C" w14:textId="77777777" w:rsidR="002B0FED" w:rsidRDefault="002B0FED" w:rsidP="002B0FED">
            <w:pPr>
              <w:pStyle w:val="TableParagraph"/>
              <w:spacing w:before="34"/>
              <w:ind w:right="113"/>
              <w:jc w:val="right"/>
              <w:rPr>
                <w:sz w:val="18"/>
              </w:rPr>
            </w:pPr>
            <w:r>
              <w:rPr>
                <w:color w:val="231F20"/>
                <w:sz w:val="18"/>
              </w:rPr>
              <w:t>15</w:t>
            </w:r>
          </w:p>
        </w:tc>
        <w:tc>
          <w:tcPr>
            <w:tcW w:w="964" w:type="dxa"/>
            <w:tcBorders>
              <w:top w:val="nil"/>
            </w:tcBorders>
          </w:tcPr>
          <w:p w14:paraId="47EE6C04" w14:textId="77777777" w:rsidR="002B0FED" w:rsidRDefault="002B0FED" w:rsidP="002B0FED">
            <w:pPr>
              <w:pStyle w:val="TableParagraph"/>
              <w:spacing w:before="34"/>
              <w:ind w:right="113"/>
              <w:jc w:val="right"/>
              <w:rPr>
                <w:sz w:val="18"/>
              </w:rPr>
            </w:pPr>
            <w:r>
              <w:rPr>
                <w:color w:val="231F20"/>
                <w:sz w:val="18"/>
              </w:rPr>
              <w:t>0.5%</w:t>
            </w:r>
          </w:p>
        </w:tc>
        <w:tc>
          <w:tcPr>
            <w:tcW w:w="964" w:type="dxa"/>
            <w:tcBorders>
              <w:top w:val="nil"/>
            </w:tcBorders>
          </w:tcPr>
          <w:p w14:paraId="20B2B6B6" w14:textId="77777777" w:rsidR="002B0FED" w:rsidRDefault="002B0FED" w:rsidP="002B0FED">
            <w:pPr>
              <w:pStyle w:val="TableParagraph"/>
              <w:spacing w:before="34"/>
              <w:ind w:right="113"/>
              <w:jc w:val="right"/>
              <w:rPr>
                <w:sz w:val="18"/>
              </w:rPr>
            </w:pPr>
            <w:r>
              <w:rPr>
                <w:color w:val="231F20"/>
                <w:sz w:val="18"/>
              </w:rPr>
              <w:t>10</w:t>
            </w:r>
          </w:p>
        </w:tc>
        <w:tc>
          <w:tcPr>
            <w:tcW w:w="964" w:type="dxa"/>
            <w:tcBorders>
              <w:top w:val="nil"/>
              <w:right w:val="nil"/>
            </w:tcBorders>
          </w:tcPr>
          <w:p w14:paraId="0318351E" w14:textId="77777777" w:rsidR="002B0FED" w:rsidRDefault="002B0FED" w:rsidP="002B0FED">
            <w:pPr>
              <w:pStyle w:val="TableParagraph"/>
              <w:spacing w:before="34"/>
              <w:ind w:right="116"/>
              <w:jc w:val="right"/>
              <w:rPr>
                <w:sz w:val="18"/>
              </w:rPr>
            </w:pPr>
            <w:r>
              <w:rPr>
                <w:color w:val="231F20"/>
                <w:sz w:val="18"/>
              </w:rPr>
              <w:t>0.3%</w:t>
            </w:r>
          </w:p>
        </w:tc>
      </w:tr>
      <w:tr w:rsidR="002B0FED" w14:paraId="02FD9BFF" w14:textId="77777777" w:rsidTr="002B0FED">
        <w:trPr>
          <w:trHeight w:val="353"/>
        </w:trPr>
        <w:tc>
          <w:tcPr>
            <w:tcW w:w="1644" w:type="dxa"/>
            <w:vMerge/>
            <w:tcBorders>
              <w:top w:val="nil"/>
              <w:left w:val="nil"/>
            </w:tcBorders>
          </w:tcPr>
          <w:p w14:paraId="57F14424" w14:textId="77777777" w:rsidR="002B0FED" w:rsidRDefault="002B0FED" w:rsidP="00EE0933">
            <w:pPr>
              <w:rPr>
                <w:sz w:val="2"/>
                <w:szCs w:val="2"/>
              </w:rPr>
            </w:pPr>
          </w:p>
        </w:tc>
        <w:tc>
          <w:tcPr>
            <w:tcW w:w="2778" w:type="dxa"/>
          </w:tcPr>
          <w:p w14:paraId="5DCFF876" w14:textId="77777777" w:rsidR="002B0FED" w:rsidRDefault="002B0FED" w:rsidP="00EE0933">
            <w:pPr>
              <w:pStyle w:val="TableParagraph"/>
              <w:ind w:left="110"/>
              <w:rPr>
                <w:sz w:val="18"/>
              </w:rPr>
            </w:pPr>
            <w:r>
              <w:rPr>
                <w:color w:val="231F20"/>
                <w:sz w:val="18"/>
              </w:rPr>
              <w:t>Substantiated</w:t>
            </w:r>
          </w:p>
        </w:tc>
        <w:tc>
          <w:tcPr>
            <w:tcW w:w="964" w:type="dxa"/>
            <w:shd w:val="clear" w:color="auto" w:fill="E6E7E8"/>
          </w:tcPr>
          <w:p w14:paraId="0E7BA97A" w14:textId="77777777" w:rsidR="002B0FED" w:rsidRDefault="002B0FED" w:rsidP="002B0FED">
            <w:pPr>
              <w:pStyle w:val="TableParagraph"/>
              <w:ind w:right="112"/>
              <w:jc w:val="right"/>
              <w:rPr>
                <w:sz w:val="18"/>
              </w:rPr>
            </w:pPr>
            <w:r>
              <w:rPr>
                <w:color w:val="231F20"/>
                <w:sz w:val="18"/>
              </w:rPr>
              <w:t>491</w:t>
            </w:r>
          </w:p>
        </w:tc>
        <w:tc>
          <w:tcPr>
            <w:tcW w:w="964" w:type="dxa"/>
            <w:shd w:val="clear" w:color="auto" w:fill="E6E7E8"/>
          </w:tcPr>
          <w:p w14:paraId="3921624C" w14:textId="77777777" w:rsidR="002B0FED" w:rsidRDefault="002B0FED" w:rsidP="002B0FED">
            <w:pPr>
              <w:pStyle w:val="TableParagraph"/>
              <w:ind w:right="112"/>
              <w:jc w:val="right"/>
              <w:rPr>
                <w:sz w:val="18"/>
              </w:rPr>
            </w:pPr>
            <w:r>
              <w:rPr>
                <w:color w:val="231F20"/>
                <w:sz w:val="18"/>
              </w:rPr>
              <w:t>15.5%</w:t>
            </w:r>
          </w:p>
        </w:tc>
        <w:tc>
          <w:tcPr>
            <w:tcW w:w="964" w:type="dxa"/>
          </w:tcPr>
          <w:p w14:paraId="50C4C132" w14:textId="77777777" w:rsidR="002B0FED" w:rsidRDefault="002B0FED" w:rsidP="002B0FED">
            <w:pPr>
              <w:pStyle w:val="TableParagraph"/>
              <w:ind w:right="113"/>
              <w:jc w:val="right"/>
              <w:rPr>
                <w:sz w:val="18"/>
              </w:rPr>
            </w:pPr>
            <w:r>
              <w:rPr>
                <w:color w:val="231F20"/>
                <w:sz w:val="18"/>
              </w:rPr>
              <w:t>480</w:t>
            </w:r>
          </w:p>
        </w:tc>
        <w:tc>
          <w:tcPr>
            <w:tcW w:w="964" w:type="dxa"/>
          </w:tcPr>
          <w:p w14:paraId="27346EDC" w14:textId="77777777" w:rsidR="002B0FED" w:rsidRDefault="002B0FED" w:rsidP="002B0FED">
            <w:pPr>
              <w:pStyle w:val="TableParagraph"/>
              <w:ind w:right="113"/>
              <w:jc w:val="right"/>
              <w:rPr>
                <w:sz w:val="18"/>
              </w:rPr>
            </w:pPr>
            <w:r>
              <w:rPr>
                <w:color w:val="231F20"/>
                <w:sz w:val="18"/>
              </w:rPr>
              <w:t>14.8%</w:t>
            </w:r>
          </w:p>
        </w:tc>
        <w:tc>
          <w:tcPr>
            <w:tcW w:w="964" w:type="dxa"/>
          </w:tcPr>
          <w:p w14:paraId="218DC3A4" w14:textId="77777777" w:rsidR="002B0FED" w:rsidRDefault="002B0FED" w:rsidP="002B0FED">
            <w:pPr>
              <w:pStyle w:val="TableParagraph"/>
              <w:ind w:right="113"/>
              <w:jc w:val="right"/>
              <w:rPr>
                <w:sz w:val="18"/>
              </w:rPr>
            </w:pPr>
            <w:r>
              <w:rPr>
                <w:color w:val="231F20"/>
                <w:sz w:val="18"/>
              </w:rPr>
              <w:t>426</w:t>
            </w:r>
          </w:p>
        </w:tc>
        <w:tc>
          <w:tcPr>
            <w:tcW w:w="964" w:type="dxa"/>
            <w:tcBorders>
              <w:right w:val="nil"/>
            </w:tcBorders>
          </w:tcPr>
          <w:p w14:paraId="56973CA0" w14:textId="77777777" w:rsidR="002B0FED" w:rsidRDefault="002B0FED" w:rsidP="002B0FED">
            <w:pPr>
              <w:pStyle w:val="TableParagraph"/>
              <w:ind w:right="116"/>
              <w:jc w:val="right"/>
              <w:rPr>
                <w:sz w:val="18"/>
              </w:rPr>
            </w:pPr>
            <w:r>
              <w:rPr>
                <w:color w:val="231F20"/>
                <w:sz w:val="18"/>
              </w:rPr>
              <w:t>12.0%</w:t>
            </w:r>
          </w:p>
        </w:tc>
      </w:tr>
      <w:tr w:rsidR="002B0FED" w14:paraId="4033F23F" w14:textId="77777777" w:rsidTr="002B0FED">
        <w:trPr>
          <w:trHeight w:val="353"/>
        </w:trPr>
        <w:tc>
          <w:tcPr>
            <w:tcW w:w="1644" w:type="dxa"/>
            <w:vMerge/>
            <w:tcBorders>
              <w:top w:val="nil"/>
              <w:left w:val="nil"/>
            </w:tcBorders>
          </w:tcPr>
          <w:p w14:paraId="56563F41" w14:textId="77777777" w:rsidR="002B0FED" w:rsidRDefault="002B0FED" w:rsidP="00EE0933">
            <w:pPr>
              <w:rPr>
                <w:sz w:val="2"/>
                <w:szCs w:val="2"/>
              </w:rPr>
            </w:pPr>
          </w:p>
        </w:tc>
        <w:tc>
          <w:tcPr>
            <w:tcW w:w="2778" w:type="dxa"/>
          </w:tcPr>
          <w:p w14:paraId="45C5949B" w14:textId="77777777" w:rsidR="002B0FED" w:rsidRDefault="002B0FED" w:rsidP="00EE0933">
            <w:pPr>
              <w:pStyle w:val="TableParagraph"/>
              <w:ind w:left="110"/>
              <w:rPr>
                <w:sz w:val="18"/>
              </w:rPr>
            </w:pPr>
            <w:r>
              <w:rPr>
                <w:color w:val="231F20"/>
                <w:sz w:val="18"/>
              </w:rPr>
              <w:t>Sub Total</w:t>
            </w:r>
          </w:p>
        </w:tc>
        <w:tc>
          <w:tcPr>
            <w:tcW w:w="964" w:type="dxa"/>
            <w:shd w:val="clear" w:color="auto" w:fill="E6E7E8"/>
          </w:tcPr>
          <w:p w14:paraId="47E2CFAE" w14:textId="77777777" w:rsidR="002B0FED" w:rsidRDefault="002B0FED" w:rsidP="002B0FED">
            <w:pPr>
              <w:pStyle w:val="TableParagraph"/>
              <w:ind w:right="112"/>
              <w:jc w:val="right"/>
              <w:rPr>
                <w:sz w:val="18"/>
              </w:rPr>
            </w:pPr>
            <w:r>
              <w:rPr>
                <w:color w:val="231F20"/>
                <w:sz w:val="18"/>
              </w:rPr>
              <w:t>493</w:t>
            </w:r>
          </w:p>
        </w:tc>
        <w:tc>
          <w:tcPr>
            <w:tcW w:w="964" w:type="dxa"/>
            <w:shd w:val="clear" w:color="auto" w:fill="E6E7E8"/>
          </w:tcPr>
          <w:p w14:paraId="63462A17" w14:textId="77777777" w:rsidR="002B0FED" w:rsidRDefault="002B0FED" w:rsidP="002B0FED">
            <w:pPr>
              <w:pStyle w:val="TableParagraph"/>
              <w:ind w:right="112"/>
              <w:jc w:val="right"/>
              <w:rPr>
                <w:sz w:val="18"/>
              </w:rPr>
            </w:pPr>
            <w:r>
              <w:rPr>
                <w:color w:val="231F20"/>
                <w:sz w:val="18"/>
              </w:rPr>
              <w:t>15.5%</w:t>
            </w:r>
          </w:p>
        </w:tc>
        <w:tc>
          <w:tcPr>
            <w:tcW w:w="964" w:type="dxa"/>
          </w:tcPr>
          <w:p w14:paraId="15C99311" w14:textId="77777777" w:rsidR="002B0FED" w:rsidRDefault="002B0FED" w:rsidP="002B0FED">
            <w:pPr>
              <w:pStyle w:val="TableParagraph"/>
              <w:ind w:right="113"/>
              <w:jc w:val="right"/>
              <w:rPr>
                <w:sz w:val="18"/>
              </w:rPr>
            </w:pPr>
            <w:r>
              <w:rPr>
                <w:color w:val="231F20"/>
                <w:sz w:val="18"/>
              </w:rPr>
              <w:t>495</w:t>
            </w:r>
          </w:p>
        </w:tc>
        <w:tc>
          <w:tcPr>
            <w:tcW w:w="964" w:type="dxa"/>
          </w:tcPr>
          <w:p w14:paraId="711BBD6D" w14:textId="77777777" w:rsidR="002B0FED" w:rsidRDefault="002B0FED" w:rsidP="002B0FED">
            <w:pPr>
              <w:pStyle w:val="TableParagraph"/>
              <w:ind w:right="113"/>
              <w:jc w:val="right"/>
              <w:rPr>
                <w:sz w:val="18"/>
              </w:rPr>
            </w:pPr>
            <w:r>
              <w:rPr>
                <w:color w:val="231F20"/>
                <w:sz w:val="18"/>
              </w:rPr>
              <w:t>15.2%</w:t>
            </w:r>
          </w:p>
        </w:tc>
        <w:tc>
          <w:tcPr>
            <w:tcW w:w="964" w:type="dxa"/>
          </w:tcPr>
          <w:p w14:paraId="503EFF06" w14:textId="77777777" w:rsidR="002B0FED" w:rsidRDefault="002B0FED" w:rsidP="002B0FED">
            <w:pPr>
              <w:pStyle w:val="TableParagraph"/>
              <w:ind w:right="113"/>
              <w:jc w:val="right"/>
              <w:rPr>
                <w:sz w:val="18"/>
              </w:rPr>
            </w:pPr>
            <w:r>
              <w:rPr>
                <w:color w:val="231F20"/>
                <w:sz w:val="18"/>
              </w:rPr>
              <w:t>436</w:t>
            </w:r>
          </w:p>
        </w:tc>
        <w:tc>
          <w:tcPr>
            <w:tcW w:w="964" w:type="dxa"/>
            <w:tcBorders>
              <w:right w:val="nil"/>
            </w:tcBorders>
          </w:tcPr>
          <w:p w14:paraId="1BCA6FE9" w14:textId="77777777" w:rsidR="002B0FED" w:rsidRDefault="002B0FED" w:rsidP="002B0FED">
            <w:pPr>
              <w:pStyle w:val="TableParagraph"/>
              <w:ind w:right="116"/>
              <w:jc w:val="right"/>
              <w:rPr>
                <w:sz w:val="18"/>
              </w:rPr>
            </w:pPr>
            <w:r>
              <w:rPr>
                <w:color w:val="231F20"/>
                <w:sz w:val="18"/>
              </w:rPr>
              <w:t>12.3%</w:t>
            </w:r>
          </w:p>
        </w:tc>
      </w:tr>
      <w:tr w:rsidR="002B0FED" w14:paraId="04AE2E0B" w14:textId="77777777" w:rsidTr="002B0FED">
        <w:trPr>
          <w:trHeight w:val="353"/>
        </w:trPr>
        <w:tc>
          <w:tcPr>
            <w:tcW w:w="1644" w:type="dxa"/>
            <w:vMerge w:val="restart"/>
            <w:tcBorders>
              <w:left w:val="nil"/>
            </w:tcBorders>
          </w:tcPr>
          <w:p w14:paraId="23E121FF" w14:textId="77777777" w:rsidR="002B0FED" w:rsidRDefault="002B0FED" w:rsidP="00EE0933">
            <w:pPr>
              <w:pStyle w:val="TableParagraph"/>
              <w:spacing w:before="76" w:line="189" w:lineRule="auto"/>
              <w:ind w:left="113" w:right="617"/>
              <w:rPr>
                <w:sz w:val="18"/>
              </w:rPr>
            </w:pPr>
            <w:r>
              <w:rPr>
                <w:color w:val="231F20"/>
                <w:sz w:val="18"/>
              </w:rPr>
              <w:t>No Case to Answer</w:t>
            </w:r>
          </w:p>
        </w:tc>
        <w:tc>
          <w:tcPr>
            <w:tcW w:w="2778" w:type="dxa"/>
          </w:tcPr>
          <w:p w14:paraId="0EE1F594" w14:textId="77777777" w:rsidR="002B0FED" w:rsidRDefault="002B0FED" w:rsidP="00EE0933">
            <w:pPr>
              <w:pStyle w:val="TableParagraph"/>
              <w:ind w:left="110"/>
              <w:rPr>
                <w:sz w:val="18"/>
              </w:rPr>
            </w:pPr>
            <w:r>
              <w:rPr>
                <w:color w:val="231F20"/>
                <w:sz w:val="18"/>
              </w:rPr>
              <w:t>False Report</w:t>
            </w:r>
          </w:p>
        </w:tc>
        <w:tc>
          <w:tcPr>
            <w:tcW w:w="964" w:type="dxa"/>
            <w:shd w:val="clear" w:color="auto" w:fill="E6E7E8"/>
          </w:tcPr>
          <w:p w14:paraId="0D96DC40" w14:textId="77777777" w:rsidR="002B0FED" w:rsidRDefault="002B0FED" w:rsidP="002B0FED">
            <w:pPr>
              <w:pStyle w:val="TableParagraph"/>
              <w:ind w:right="109"/>
              <w:jc w:val="right"/>
              <w:rPr>
                <w:sz w:val="18"/>
              </w:rPr>
            </w:pPr>
            <w:r>
              <w:rPr>
                <w:color w:val="231F20"/>
                <w:sz w:val="18"/>
              </w:rPr>
              <w:t>7</w:t>
            </w:r>
          </w:p>
        </w:tc>
        <w:tc>
          <w:tcPr>
            <w:tcW w:w="964" w:type="dxa"/>
            <w:shd w:val="clear" w:color="auto" w:fill="E6E7E8"/>
          </w:tcPr>
          <w:p w14:paraId="6F8C408A" w14:textId="77777777" w:rsidR="002B0FED" w:rsidRDefault="002B0FED" w:rsidP="002B0FED">
            <w:pPr>
              <w:pStyle w:val="TableParagraph"/>
              <w:ind w:right="112"/>
              <w:jc w:val="right"/>
              <w:rPr>
                <w:sz w:val="18"/>
              </w:rPr>
            </w:pPr>
            <w:r>
              <w:rPr>
                <w:color w:val="231F20"/>
                <w:sz w:val="18"/>
              </w:rPr>
              <w:t>0.2%</w:t>
            </w:r>
          </w:p>
        </w:tc>
        <w:tc>
          <w:tcPr>
            <w:tcW w:w="964" w:type="dxa"/>
          </w:tcPr>
          <w:p w14:paraId="7294DE4C" w14:textId="77777777" w:rsidR="002B0FED" w:rsidRDefault="002B0FED" w:rsidP="002B0FED">
            <w:pPr>
              <w:pStyle w:val="TableParagraph"/>
              <w:ind w:right="109"/>
              <w:jc w:val="right"/>
              <w:rPr>
                <w:sz w:val="18"/>
              </w:rPr>
            </w:pPr>
            <w:r>
              <w:rPr>
                <w:color w:val="231F20"/>
                <w:sz w:val="18"/>
              </w:rPr>
              <w:t>1</w:t>
            </w:r>
          </w:p>
        </w:tc>
        <w:tc>
          <w:tcPr>
            <w:tcW w:w="964" w:type="dxa"/>
          </w:tcPr>
          <w:p w14:paraId="542106AA" w14:textId="77777777" w:rsidR="002B0FED" w:rsidRDefault="002B0FED" w:rsidP="002B0FED">
            <w:pPr>
              <w:pStyle w:val="TableParagraph"/>
              <w:ind w:right="113"/>
              <w:jc w:val="right"/>
              <w:rPr>
                <w:sz w:val="18"/>
              </w:rPr>
            </w:pPr>
            <w:r>
              <w:rPr>
                <w:color w:val="231F20"/>
                <w:sz w:val="18"/>
              </w:rPr>
              <w:t>0.0%</w:t>
            </w:r>
          </w:p>
        </w:tc>
        <w:tc>
          <w:tcPr>
            <w:tcW w:w="964" w:type="dxa"/>
          </w:tcPr>
          <w:p w14:paraId="120987BE" w14:textId="77777777" w:rsidR="002B0FED" w:rsidRDefault="002B0FED" w:rsidP="002B0FED">
            <w:pPr>
              <w:pStyle w:val="TableParagraph"/>
              <w:ind w:right="109"/>
              <w:jc w:val="right"/>
              <w:rPr>
                <w:sz w:val="18"/>
              </w:rPr>
            </w:pPr>
            <w:r>
              <w:rPr>
                <w:color w:val="231F20"/>
                <w:sz w:val="18"/>
              </w:rPr>
              <w:t>6</w:t>
            </w:r>
          </w:p>
        </w:tc>
        <w:tc>
          <w:tcPr>
            <w:tcW w:w="964" w:type="dxa"/>
            <w:tcBorders>
              <w:right w:val="nil"/>
            </w:tcBorders>
          </w:tcPr>
          <w:p w14:paraId="12A951A7" w14:textId="77777777" w:rsidR="002B0FED" w:rsidRDefault="002B0FED" w:rsidP="002B0FED">
            <w:pPr>
              <w:pStyle w:val="TableParagraph"/>
              <w:ind w:right="116"/>
              <w:jc w:val="right"/>
              <w:rPr>
                <w:sz w:val="18"/>
              </w:rPr>
            </w:pPr>
            <w:r>
              <w:rPr>
                <w:color w:val="231F20"/>
                <w:sz w:val="18"/>
              </w:rPr>
              <w:t>0.2%</w:t>
            </w:r>
          </w:p>
        </w:tc>
      </w:tr>
      <w:tr w:rsidR="002B0FED" w14:paraId="08B9E58F" w14:textId="77777777" w:rsidTr="002B0FED">
        <w:trPr>
          <w:trHeight w:val="353"/>
        </w:trPr>
        <w:tc>
          <w:tcPr>
            <w:tcW w:w="1644" w:type="dxa"/>
            <w:vMerge/>
            <w:tcBorders>
              <w:top w:val="nil"/>
              <w:left w:val="nil"/>
            </w:tcBorders>
          </w:tcPr>
          <w:p w14:paraId="2928FC38" w14:textId="77777777" w:rsidR="002B0FED" w:rsidRDefault="002B0FED" w:rsidP="00EE0933">
            <w:pPr>
              <w:rPr>
                <w:sz w:val="2"/>
                <w:szCs w:val="2"/>
              </w:rPr>
            </w:pPr>
          </w:p>
        </w:tc>
        <w:tc>
          <w:tcPr>
            <w:tcW w:w="2778" w:type="dxa"/>
          </w:tcPr>
          <w:p w14:paraId="2460A7DE" w14:textId="77777777" w:rsidR="002B0FED" w:rsidRDefault="002B0FED" w:rsidP="00EE0933">
            <w:pPr>
              <w:pStyle w:val="TableParagraph"/>
              <w:ind w:left="110"/>
              <w:rPr>
                <w:sz w:val="18"/>
              </w:rPr>
            </w:pPr>
            <w:r>
              <w:rPr>
                <w:color w:val="231F20"/>
                <w:sz w:val="18"/>
              </w:rPr>
              <w:t>For Intelligence Purposes Only</w:t>
            </w:r>
          </w:p>
        </w:tc>
        <w:tc>
          <w:tcPr>
            <w:tcW w:w="964" w:type="dxa"/>
            <w:shd w:val="clear" w:color="auto" w:fill="E6E7E8"/>
          </w:tcPr>
          <w:p w14:paraId="2B14B9FB" w14:textId="77777777" w:rsidR="002B0FED" w:rsidRDefault="002B0FED" w:rsidP="002B0FED">
            <w:pPr>
              <w:pStyle w:val="TableParagraph"/>
              <w:ind w:right="112"/>
              <w:jc w:val="right"/>
              <w:rPr>
                <w:sz w:val="18"/>
              </w:rPr>
            </w:pPr>
            <w:r>
              <w:rPr>
                <w:color w:val="231F20"/>
                <w:sz w:val="18"/>
              </w:rPr>
              <w:t>37</w:t>
            </w:r>
          </w:p>
        </w:tc>
        <w:tc>
          <w:tcPr>
            <w:tcW w:w="964" w:type="dxa"/>
            <w:shd w:val="clear" w:color="auto" w:fill="E6E7E8"/>
          </w:tcPr>
          <w:p w14:paraId="552F8CDA" w14:textId="77777777" w:rsidR="002B0FED" w:rsidRDefault="002B0FED" w:rsidP="002B0FED">
            <w:pPr>
              <w:pStyle w:val="TableParagraph"/>
              <w:ind w:right="112"/>
              <w:jc w:val="right"/>
              <w:rPr>
                <w:sz w:val="18"/>
              </w:rPr>
            </w:pPr>
            <w:r>
              <w:rPr>
                <w:color w:val="231F20"/>
                <w:sz w:val="18"/>
              </w:rPr>
              <w:t>1.2%</w:t>
            </w:r>
          </w:p>
        </w:tc>
        <w:tc>
          <w:tcPr>
            <w:tcW w:w="964" w:type="dxa"/>
          </w:tcPr>
          <w:p w14:paraId="1C3B69A7" w14:textId="77777777" w:rsidR="002B0FED" w:rsidRDefault="002B0FED" w:rsidP="002B0FED">
            <w:pPr>
              <w:pStyle w:val="TableParagraph"/>
              <w:ind w:right="113"/>
              <w:jc w:val="right"/>
              <w:rPr>
                <w:sz w:val="18"/>
              </w:rPr>
            </w:pPr>
            <w:r>
              <w:rPr>
                <w:color w:val="231F20"/>
                <w:sz w:val="18"/>
              </w:rPr>
              <w:t>43</w:t>
            </w:r>
          </w:p>
        </w:tc>
        <w:tc>
          <w:tcPr>
            <w:tcW w:w="964" w:type="dxa"/>
          </w:tcPr>
          <w:p w14:paraId="2E50F912" w14:textId="77777777" w:rsidR="002B0FED" w:rsidRDefault="002B0FED" w:rsidP="002B0FED">
            <w:pPr>
              <w:pStyle w:val="TableParagraph"/>
              <w:ind w:right="113"/>
              <w:jc w:val="right"/>
              <w:rPr>
                <w:sz w:val="18"/>
              </w:rPr>
            </w:pPr>
            <w:r>
              <w:rPr>
                <w:color w:val="231F20"/>
                <w:sz w:val="18"/>
              </w:rPr>
              <w:t>1.3%</w:t>
            </w:r>
          </w:p>
        </w:tc>
        <w:tc>
          <w:tcPr>
            <w:tcW w:w="964" w:type="dxa"/>
          </w:tcPr>
          <w:p w14:paraId="736FF35D" w14:textId="77777777" w:rsidR="002B0FED" w:rsidRDefault="002B0FED" w:rsidP="002B0FED">
            <w:pPr>
              <w:pStyle w:val="TableParagraph"/>
              <w:ind w:right="113"/>
              <w:jc w:val="right"/>
              <w:rPr>
                <w:sz w:val="18"/>
              </w:rPr>
            </w:pPr>
            <w:r>
              <w:rPr>
                <w:color w:val="231F20"/>
                <w:sz w:val="18"/>
              </w:rPr>
              <w:t>31</w:t>
            </w:r>
          </w:p>
        </w:tc>
        <w:tc>
          <w:tcPr>
            <w:tcW w:w="964" w:type="dxa"/>
            <w:tcBorders>
              <w:right w:val="nil"/>
            </w:tcBorders>
          </w:tcPr>
          <w:p w14:paraId="28D83019" w14:textId="77777777" w:rsidR="002B0FED" w:rsidRDefault="002B0FED" w:rsidP="002B0FED">
            <w:pPr>
              <w:pStyle w:val="TableParagraph"/>
              <w:ind w:right="116"/>
              <w:jc w:val="right"/>
              <w:rPr>
                <w:sz w:val="18"/>
              </w:rPr>
            </w:pPr>
            <w:r>
              <w:rPr>
                <w:color w:val="231F20"/>
                <w:sz w:val="18"/>
              </w:rPr>
              <w:t>0.9%</w:t>
            </w:r>
          </w:p>
        </w:tc>
      </w:tr>
      <w:tr w:rsidR="002B0FED" w14:paraId="6823CF84" w14:textId="77777777" w:rsidTr="002B0FED">
        <w:trPr>
          <w:trHeight w:val="353"/>
        </w:trPr>
        <w:tc>
          <w:tcPr>
            <w:tcW w:w="1644" w:type="dxa"/>
            <w:vMerge/>
            <w:tcBorders>
              <w:top w:val="nil"/>
              <w:left w:val="nil"/>
            </w:tcBorders>
          </w:tcPr>
          <w:p w14:paraId="5EA85472" w14:textId="77777777" w:rsidR="002B0FED" w:rsidRDefault="002B0FED" w:rsidP="00EE0933">
            <w:pPr>
              <w:rPr>
                <w:sz w:val="2"/>
                <w:szCs w:val="2"/>
              </w:rPr>
            </w:pPr>
          </w:p>
        </w:tc>
        <w:tc>
          <w:tcPr>
            <w:tcW w:w="2778" w:type="dxa"/>
          </w:tcPr>
          <w:p w14:paraId="7ABC8DC6" w14:textId="77777777" w:rsidR="002B0FED" w:rsidRDefault="002B0FED" w:rsidP="00EE0933">
            <w:pPr>
              <w:pStyle w:val="TableParagraph"/>
              <w:ind w:left="110"/>
              <w:rPr>
                <w:sz w:val="18"/>
              </w:rPr>
            </w:pPr>
            <w:r>
              <w:rPr>
                <w:color w:val="231F20"/>
                <w:sz w:val="18"/>
              </w:rPr>
              <w:t>Member Exonerated</w:t>
            </w:r>
          </w:p>
        </w:tc>
        <w:tc>
          <w:tcPr>
            <w:tcW w:w="964" w:type="dxa"/>
            <w:shd w:val="clear" w:color="auto" w:fill="E6E7E8"/>
          </w:tcPr>
          <w:p w14:paraId="2E97E881" w14:textId="77777777" w:rsidR="002B0FED" w:rsidRDefault="002B0FED" w:rsidP="002B0FED">
            <w:pPr>
              <w:pStyle w:val="TableParagraph"/>
              <w:ind w:right="112"/>
              <w:jc w:val="right"/>
              <w:rPr>
                <w:sz w:val="18"/>
              </w:rPr>
            </w:pPr>
            <w:r>
              <w:rPr>
                <w:color w:val="231F20"/>
                <w:sz w:val="18"/>
              </w:rPr>
              <w:t>53</w:t>
            </w:r>
          </w:p>
        </w:tc>
        <w:tc>
          <w:tcPr>
            <w:tcW w:w="964" w:type="dxa"/>
            <w:shd w:val="clear" w:color="auto" w:fill="E6E7E8"/>
          </w:tcPr>
          <w:p w14:paraId="14BF7535" w14:textId="77777777" w:rsidR="002B0FED" w:rsidRDefault="002B0FED" w:rsidP="002B0FED">
            <w:pPr>
              <w:pStyle w:val="TableParagraph"/>
              <w:ind w:right="112"/>
              <w:jc w:val="right"/>
              <w:rPr>
                <w:sz w:val="18"/>
              </w:rPr>
            </w:pPr>
            <w:r>
              <w:rPr>
                <w:color w:val="231F20"/>
                <w:sz w:val="18"/>
              </w:rPr>
              <w:t>1.7%</w:t>
            </w:r>
          </w:p>
        </w:tc>
        <w:tc>
          <w:tcPr>
            <w:tcW w:w="964" w:type="dxa"/>
          </w:tcPr>
          <w:p w14:paraId="10002BA7" w14:textId="77777777" w:rsidR="002B0FED" w:rsidRDefault="002B0FED" w:rsidP="002B0FED">
            <w:pPr>
              <w:pStyle w:val="TableParagraph"/>
              <w:ind w:right="113"/>
              <w:jc w:val="right"/>
              <w:rPr>
                <w:sz w:val="18"/>
              </w:rPr>
            </w:pPr>
            <w:r>
              <w:rPr>
                <w:color w:val="231F20"/>
                <w:sz w:val="18"/>
              </w:rPr>
              <w:t>54</w:t>
            </w:r>
          </w:p>
        </w:tc>
        <w:tc>
          <w:tcPr>
            <w:tcW w:w="964" w:type="dxa"/>
          </w:tcPr>
          <w:p w14:paraId="71975E63" w14:textId="77777777" w:rsidR="002B0FED" w:rsidRDefault="002B0FED" w:rsidP="002B0FED">
            <w:pPr>
              <w:pStyle w:val="TableParagraph"/>
              <w:ind w:right="113"/>
              <w:jc w:val="right"/>
              <w:rPr>
                <w:sz w:val="18"/>
              </w:rPr>
            </w:pPr>
            <w:r>
              <w:rPr>
                <w:color w:val="231F20"/>
                <w:sz w:val="18"/>
              </w:rPr>
              <w:t>1.7%</w:t>
            </w:r>
          </w:p>
        </w:tc>
        <w:tc>
          <w:tcPr>
            <w:tcW w:w="964" w:type="dxa"/>
          </w:tcPr>
          <w:p w14:paraId="570CE90F" w14:textId="77777777" w:rsidR="002B0FED" w:rsidRDefault="002B0FED" w:rsidP="002B0FED">
            <w:pPr>
              <w:pStyle w:val="TableParagraph"/>
              <w:ind w:right="113"/>
              <w:jc w:val="right"/>
              <w:rPr>
                <w:sz w:val="18"/>
              </w:rPr>
            </w:pPr>
            <w:r>
              <w:rPr>
                <w:color w:val="231F20"/>
                <w:sz w:val="18"/>
              </w:rPr>
              <w:t>53</w:t>
            </w:r>
          </w:p>
        </w:tc>
        <w:tc>
          <w:tcPr>
            <w:tcW w:w="964" w:type="dxa"/>
            <w:tcBorders>
              <w:right w:val="nil"/>
            </w:tcBorders>
          </w:tcPr>
          <w:p w14:paraId="2555D046" w14:textId="77777777" w:rsidR="002B0FED" w:rsidRDefault="002B0FED" w:rsidP="002B0FED">
            <w:pPr>
              <w:pStyle w:val="TableParagraph"/>
              <w:ind w:right="116"/>
              <w:jc w:val="right"/>
              <w:rPr>
                <w:sz w:val="18"/>
              </w:rPr>
            </w:pPr>
            <w:r>
              <w:rPr>
                <w:color w:val="231F20"/>
                <w:sz w:val="18"/>
              </w:rPr>
              <w:t>1.5%</w:t>
            </w:r>
          </w:p>
        </w:tc>
      </w:tr>
      <w:tr w:rsidR="002B0FED" w14:paraId="7AE84991" w14:textId="77777777" w:rsidTr="002B0FED">
        <w:trPr>
          <w:trHeight w:val="353"/>
        </w:trPr>
        <w:tc>
          <w:tcPr>
            <w:tcW w:w="1644" w:type="dxa"/>
            <w:vMerge/>
            <w:tcBorders>
              <w:top w:val="nil"/>
              <w:left w:val="nil"/>
            </w:tcBorders>
          </w:tcPr>
          <w:p w14:paraId="40DCDCBC" w14:textId="77777777" w:rsidR="002B0FED" w:rsidRDefault="002B0FED" w:rsidP="00EE0933">
            <w:pPr>
              <w:rPr>
                <w:sz w:val="2"/>
                <w:szCs w:val="2"/>
              </w:rPr>
            </w:pPr>
          </w:p>
        </w:tc>
        <w:tc>
          <w:tcPr>
            <w:tcW w:w="2778" w:type="dxa"/>
          </w:tcPr>
          <w:p w14:paraId="740CF3B5" w14:textId="77777777" w:rsidR="002B0FED" w:rsidRDefault="002B0FED" w:rsidP="00EE0933">
            <w:pPr>
              <w:pStyle w:val="TableParagraph"/>
              <w:ind w:left="110"/>
              <w:rPr>
                <w:sz w:val="18"/>
              </w:rPr>
            </w:pPr>
            <w:r>
              <w:rPr>
                <w:color w:val="231F20"/>
                <w:sz w:val="18"/>
              </w:rPr>
              <w:t>No Complaint</w:t>
            </w:r>
          </w:p>
        </w:tc>
        <w:tc>
          <w:tcPr>
            <w:tcW w:w="964" w:type="dxa"/>
            <w:shd w:val="clear" w:color="auto" w:fill="E6E7E8"/>
          </w:tcPr>
          <w:p w14:paraId="2FEE57AC" w14:textId="77777777" w:rsidR="002B0FED" w:rsidRDefault="002B0FED" w:rsidP="002B0FED">
            <w:pPr>
              <w:pStyle w:val="TableParagraph"/>
              <w:ind w:right="112"/>
              <w:jc w:val="right"/>
              <w:rPr>
                <w:sz w:val="18"/>
              </w:rPr>
            </w:pPr>
            <w:r>
              <w:rPr>
                <w:color w:val="231F20"/>
                <w:sz w:val="18"/>
              </w:rPr>
              <w:t>555</w:t>
            </w:r>
          </w:p>
        </w:tc>
        <w:tc>
          <w:tcPr>
            <w:tcW w:w="964" w:type="dxa"/>
            <w:shd w:val="clear" w:color="auto" w:fill="E6E7E8"/>
          </w:tcPr>
          <w:p w14:paraId="65A63122" w14:textId="77777777" w:rsidR="002B0FED" w:rsidRDefault="002B0FED" w:rsidP="002B0FED">
            <w:pPr>
              <w:pStyle w:val="TableParagraph"/>
              <w:ind w:right="112"/>
              <w:jc w:val="right"/>
              <w:rPr>
                <w:sz w:val="18"/>
              </w:rPr>
            </w:pPr>
            <w:r>
              <w:rPr>
                <w:color w:val="231F20"/>
                <w:sz w:val="18"/>
              </w:rPr>
              <w:t>17.5%</w:t>
            </w:r>
          </w:p>
        </w:tc>
        <w:tc>
          <w:tcPr>
            <w:tcW w:w="964" w:type="dxa"/>
          </w:tcPr>
          <w:p w14:paraId="33B7C26A" w14:textId="77777777" w:rsidR="002B0FED" w:rsidRDefault="002B0FED" w:rsidP="002B0FED">
            <w:pPr>
              <w:pStyle w:val="TableParagraph"/>
              <w:ind w:right="113"/>
              <w:jc w:val="right"/>
              <w:rPr>
                <w:sz w:val="18"/>
              </w:rPr>
            </w:pPr>
            <w:r>
              <w:rPr>
                <w:color w:val="231F20"/>
                <w:sz w:val="18"/>
              </w:rPr>
              <w:t>532</w:t>
            </w:r>
          </w:p>
        </w:tc>
        <w:tc>
          <w:tcPr>
            <w:tcW w:w="964" w:type="dxa"/>
          </w:tcPr>
          <w:p w14:paraId="2BAA26EA" w14:textId="77777777" w:rsidR="002B0FED" w:rsidRDefault="002B0FED" w:rsidP="002B0FED">
            <w:pPr>
              <w:pStyle w:val="TableParagraph"/>
              <w:ind w:right="113"/>
              <w:jc w:val="right"/>
              <w:rPr>
                <w:sz w:val="18"/>
              </w:rPr>
            </w:pPr>
            <w:r>
              <w:rPr>
                <w:color w:val="231F20"/>
                <w:sz w:val="18"/>
              </w:rPr>
              <w:t>16.3%</w:t>
            </w:r>
          </w:p>
        </w:tc>
        <w:tc>
          <w:tcPr>
            <w:tcW w:w="964" w:type="dxa"/>
          </w:tcPr>
          <w:p w14:paraId="39A3A0A5" w14:textId="77777777" w:rsidR="002B0FED" w:rsidRDefault="002B0FED" w:rsidP="002B0FED">
            <w:pPr>
              <w:pStyle w:val="TableParagraph"/>
              <w:ind w:right="113"/>
              <w:jc w:val="right"/>
              <w:rPr>
                <w:sz w:val="18"/>
              </w:rPr>
            </w:pPr>
            <w:r>
              <w:rPr>
                <w:color w:val="231F20"/>
                <w:sz w:val="18"/>
              </w:rPr>
              <w:t>536</w:t>
            </w:r>
          </w:p>
        </w:tc>
        <w:tc>
          <w:tcPr>
            <w:tcW w:w="964" w:type="dxa"/>
            <w:tcBorders>
              <w:right w:val="nil"/>
            </w:tcBorders>
          </w:tcPr>
          <w:p w14:paraId="5556B846" w14:textId="77777777" w:rsidR="002B0FED" w:rsidRDefault="002B0FED" w:rsidP="002B0FED">
            <w:pPr>
              <w:pStyle w:val="TableParagraph"/>
              <w:ind w:right="116"/>
              <w:jc w:val="right"/>
              <w:rPr>
                <w:sz w:val="18"/>
              </w:rPr>
            </w:pPr>
            <w:r>
              <w:rPr>
                <w:color w:val="231F20"/>
                <w:sz w:val="18"/>
              </w:rPr>
              <w:t>15.1%</w:t>
            </w:r>
          </w:p>
        </w:tc>
      </w:tr>
      <w:tr w:rsidR="002B0FED" w14:paraId="624B09A3" w14:textId="77777777" w:rsidTr="002B0FED">
        <w:trPr>
          <w:trHeight w:val="353"/>
        </w:trPr>
        <w:tc>
          <w:tcPr>
            <w:tcW w:w="1644" w:type="dxa"/>
            <w:vMerge/>
            <w:tcBorders>
              <w:top w:val="nil"/>
              <w:left w:val="nil"/>
            </w:tcBorders>
          </w:tcPr>
          <w:p w14:paraId="3C5B2E58" w14:textId="77777777" w:rsidR="002B0FED" w:rsidRDefault="002B0FED" w:rsidP="00EE0933">
            <w:pPr>
              <w:rPr>
                <w:sz w:val="2"/>
                <w:szCs w:val="2"/>
              </w:rPr>
            </w:pPr>
          </w:p>
        </w:tc>
        <w:tc>
          <w:tcPr>
            <w:tcW w:w="2778" w:type="dxa"/>
          </w:tcPr>
          <w:p w14:paraId="110DCAC0" w14:textId="77777777" w:rsidR="002B0FED" w:rsidRDefault="002B0FED" w:rsidP="00EE0933">
            <w:pPr>
              <w:pStyle w:val="TableParagraph"/>
              <w:ind w:left="110"/>
              <w:rPr>
                <w:sz w:val="18"/>
              </w:rPr>
            </w:pPr>
            <w:r>
              <w:rPr>
                <w:color w:val="231F20"/>
                <w:sz w:val="18"/>
              </w:rPr>
              <w:t>Not Substantiated</w:t>
            </w:r>
          </w:p>
        </w:tc>
        <w:tc>
          <w:tcPr>
            <w:tcW w:w="964" w:type="dxa"/>
            <w:shd w:val="clear" w:color="auto" w:fill="E6E7E8"/>
          </w:tcPr>
          <w:p w14:paraId="5927E6FD" w14:textId="77777777" w:rsidR="002B0FED" w:rsidRDefault="002B0FED" w:rsidP="002B0FED">
            <w:pPr>
              <w:pStyle w:val="TableParagraph"/>
              <w:ind w:right="112"/>
              <w:jc w:val="right"/>
              <w:rPr>
                <w:sz w:val="18"/>
              </w:rPr>
            </w:pPr>
            <w:r>
              <w:rPr>
                <w:color w:val="231F20"/>
                <w:sz w:val="18"/>
              </w:rPr>
              <w:t>432</w:t>
            </w:r>
          </w:p>
        </w:tc>
        <w:tc>
          <w:tcPr>
            <w:tcW w:w="964" w:type="dxa"/>
            <w:shd w:val="clear" w:color="auto" w:fill="E6E7E8"/>
          </w:tcPr>
          <w:p w14:paraId="6AD55D70" w14:textId="77777777" w:rsidR="002B0FED" w:rsidRDefault="002B0FED" w:rsidP="002B0FED">
            <w:pPr>
              <w:pStyle w:val="TableParagraph"/>
              <w:ind w:right="112"/>
              <w:jc w:val="right"/>
              <w:rPr>
                <w:sz w:val="18"/>
              </w:rPr>
            </w:pPr>
            <w:r>
              <w:rPr>
                <w:color w:val="231F20"/>
                <w:sz w:val="18"/>
              </w:rPr>
              <w:t>13.6%</w:t>
            </w:r>
          </w:p>
        </w:tc>
        <w:tc>
          <w:tcPr>
            <w:tcW w:w="964" w:type="dxa"/>
          </w:tcPr>
          <w:p w14:paraId="166E7040" w14:textId="77777777" w:rsidR="002B0FED" w:rsidRDefault="002B0FED" w:rsidP="002B0FED">
            <w:pPr>
              <w:pStyle w:val="TableParagraph"/>
              <w:ind w:right="113"/>
              <w:jc w:val="right"/>
              <w:rPr>
                <w:sz w:val="18"/>
              </w:rPr>
            </w:pPr>
            <w:r>
              <w:rPr>
                <w:color w:val="231F20"/>
                <w:sz w:val="18"/>
              </w:rPr>
              <w:t>516</w:t>
            </w:r>
          </w:p>
        </w:tc>
        <w:tc>
          <w:tcPr>
            <w:tcW w:w="964" w:type="dxa"/>
          </w:tcPr>
          <w:p w14:paraId="25D503B8" w14:textId="77777777" w:rsidR="002B0FED" w:rsidRDefault="002B0FED" w:rsidP="002B0FED">
            <w:pPr>
              <w:pStyle w:val="TableParagraph"/>
              <w:ind w:right="113"/>
              <w:jc w:val="right"/>
              <w:rPr>
                <w:sz w:val="18"/>
              </w:rPr>
            </w:pPr>
            <w:r>
              <w:rPr>
                <w:color w:val="231F20"/>
                <w:sz w:val="18"/>
              </w:rPr>
              <w:t>15.9%</w:t>
            </w:r>
          </w:p>
        </w:tc>
        <w:tc>
          <w:tcPr>
            <w:tcW w:w="964" w:type="dxa"/>
          </w:tcPr>
          <w:p w14:paraId="77FC73B8" w14:textId="77777777" w:rsidR="002B0FED" w:rsidRDefault="002B0FED" w:rsidP="002B0FED">
            <w:pPr>
              <w:pStyle w:val="TableParagraph"/>
              <w:ind w:right="113"/>
              <w:jc w:val="right"/>
              <w:rPr>
                <w:sz w:val="18"/>
              </w:rPr>
            </w:pPr>
            <w:r>
              <w:rPr>
                <w:color w:val="231F20"/>
                <w:sz w:val="18"/>
              </w:rPr>
              <w:t>537</w:t>
            </w:r>
          </w:p>
        </w:tc>
        <w:tc>
          <w:tcPr>
            <w:tcW w:w="964" w:type="dxa"/>
            <w:tcBorders>
              <w:right w:val="nil"/>
            </w:tcBorders>
          </w:tcPr>
          <w:p w14:paraId="2AF05DCB" w14:textId="77777777" w:rsidR="002B0FED" w:rsidRDefault="002B0FED" w:rsidP="002B0FED">
            <w:pPr>
              <w:pStyle w:val="TableParagraph"/>
              <w:ind w:right="116"/>
              <w:jc w:val="right"/>
              <w:rPr>
                <w:sz w:val="18"/>
              </w:rPr>
            </w:pPr>
            <w:r>
              <w:rPr>
                <w:color w:val="231F20"/>
                <w:sz w:val="18"/>
              </w:rPr>
              <w:t>15.1%</w:t>
            </w:r>
          </w:p>
        </w:tc>
      </w:tr>
      <w:tr w:rsidR="002B0FED" w14:paraId="70C98CB1" w14:textId="77777777" w:rsidTr="002B0FED">
        <w:trPr>
          <w:trHeight w:val="353"/>
        </w:trPr>
        <w:tc>
          <w:tcPr>
            <w:tcW w:w="1644" w:type="dxa"/>
            <w:vMerge/>
            <w:tcBorders>
              <w:top w:val="nil"/>
              <w:left w:val="nil"/>
            </w:tcBorders>
          </w:tcPr>
          <w:p w14:paraId="73BDAAB2" w14:textId="77777777" w:rsidR="002B0FED" w:rsidRDefault="002B0FED" w:rsidP="00EE0933">
            <w:pPr>
              <w:rPr>
                <w:sz w:val="2"/>
                <w:szCs w:val="2"/>
              </w:rPr>
            </w:pPr>
          </w:p>
        </w:tc>
        <w:tc>
          <w:tcPr>
            <w:tcW w:w="2778" w:type="dxa"/>
          </w:tcPr>
          <w:p w14:paraId="4E4A71DD" w14:textId="77777777" w:rsidR="002B0FED" w:rsidRDefault="002B0FED" w:rsidP="00EE0933">
            <w:pPr>
              <w:pStyle w:val="TableParagraph"/>
              <w:ind w:left="110"/>
              <w:rPr>
                <w:sz w:val="18"/>
              </w:rPr>
            </w:pPr>
            <w:r>
              <w:rPr>
                <w:color w:val="231F20"/>
                <w:sz w:val="18"/>
              </w:rPr>
              <w:t>Unable to Determine</w:t>
            </w:r>
          </w:p>
        </w:tc>
        <w:tc>
          <w:tcPr>
            <w:tcW w:w="964" w:type="dxa"/>
            <w:shd w:val="clear" w:color="auto" w:fill="E6E7E8"/>
          </w:tcPr>
          <w:p w14:paraId="18FF073A" w14:textId="77777777" w:rsidR="002B0FED" w:rsidRDefault="002B0FED" w:rsidP="002B0FED">
            <w:pPr>
              <w:pStyle w:val="TableParagraph"/>
              <w:ind w:right="112"/>
              <w:jc w:val="right"/>
              <w:rPr>
                <w:sz w:val="18"/>
              </w:rPr>
            </w:pPr>
            <w:r>
              <w:rPr>
                <w:color w:val="231F20"/>
                <w:sz w:val="18"/>
              </w:rPr>
              <w:t>153</w:t>
            </w:r>
          </w:p>
        </w:tc>
        <w:tc>
          <w:tcPr>
            <w:tcW w:w="964" w:type="dxa"/>
            <w:shd w:val="clear" w:color="auto" w:fill="E6E7E8"/>
          </w:tcPr>
          <w:p w14:paraId="0AC4EAAE" w14:textId="77777777" w:rsidR="002B0FED" w:rsidRDefault="002B0FED" w:rsidP="002B0FED">
            <w:pPr>
              <w:pStyle w:val="TableParagraph"/>
              <w:ind w:right="112"/>
              <w:jc w:val="right"/>
              <w:rPr>
                <w:sz w:val="18"/>
              </w:rPr>
            </w:pPr>
            <w:r>
              <w:rPr>
                <w:color w:val="231F20"/>
                <w:sz w:val="18"/>
              </w:rPr>
              <w:t>4.8%</w:t>
            </w:r>
          </w:p>
        </w:tc>
        <w:tc>
          <w:tcPr>
            <w:tcW w:w="964" w:type="dxa"/>
          </w:tcPr>
          <w:p w14:paraId="3F6BC7F0" w14:textId="77777777" w:rsidR="002B0FED" w:rsidRDefault="002B0FED" w:rsidP="002B0FED">
            <w:pPr>
              <w:pStyle w:val="TableParagraph"/>
              <w:ind w:right="113"/>
              <w:jc w:val="right"/>
              <w:rPr>
                <w:sz w:val="18"/>
              </w:rPr>
            </w:pPr>
            <w:r>
              <w:rPr>
                <w:color w:val="231F20"/>
                <w:sz w:val="18"/>
              </w:rPr>
              <w:t>186</w:t>
            </w:r>
          </w:p>
        </w:tc>
        <w:tc>
          <w:tcPr>
            <w:tcW w:w="964" w:type="dxa"/>
          </w:tcPr>
          <w:p w14:paraId="24E21AE8" w14:textId="77777777" w:rsidR="002B0FED" w:rsidRDefault="002B0FED" w:rsidP="002B0FED">
            <w:pPr>
              <w:pStyle w:val="TableParagraph"/>
              <w:ind w:right="113"/>
              <w:jc w:val="right"/>
              <w:rPr>
                <w:sz w:val="18"/>
              </w:rPr>
            </w:pPr>
            <w:r>
              <w:rPr>
                <w:color w:val="231F20"/>
                <w:sz w:val="18"/>
              </w:rPr>
              <w:t>5.7%</w:t>
            </w:r>
          </w:p>
        </w:tc>
        <w:tc>
          <w:tcPr>
            <w:tcW w:w="964" w:type="dxa"/>
          </w:tcPr>
          <w:p w14:paraId="112EEC28" w14:textId="77777777" w:rsidR="002B0FED" w:rsidRDefault="002B0FED" w:rsidP="002B0FED">
            <w:pPr>
              <w:pStyle w:val="TableParagraph"/>
              <w:ind w:right="113"/>
              <w:jc w:val="right"/>
              <w:rPr>
                <w:sz w:val="18"/>
              </w:rPr>
            </w:pPr>
            <w:r>
              <w:rPr>
                <w:color w:val="231F20"/>
                <w:sz w:val="18"/>
              </w:rPr>
              <w:t>131</w:t>
            </w:r>
          </w:p>
        </w:tc>
        <w:tc>
          <w:tcPr>
            <w:tcW w:w="964" w:type="dxa"/>
            <w:tcBorders>
              <w:right w:val="nil"/>
            </w:tcBorders>
          </w:tcPr>
          <w:p w14:paraId="50268502" w14:textId="77777777" w:rsidR="002B0FED" w:rsidRDefault="002B0FED" w:rsidP="002B0FED">
            <w:pPr>
              <w:pStyle w:val="TableParagraph"/>
              <w:ind w:right="116"/>
              <w:jc w:val="right"/>
              <w:rPr>
                <w:sz w:val="18"/>
              </w:rPr>
            </w:pPr>
            <w:r>
              <w:rPr>
                <w:color w:val="231F20"/>
                <w:sz w:val="18"/>
              </w:rPr>
              <w:t>3.7%</w:t>
            </w:r>
          </w:p>
        </w:tc>
      </w:tr>
      <w:tr w:rsidR="002B0FED" w14:paraId="75D2B403" w14:textId="77777777" w:rsidTr="002B0FED">
        <w:trPr>
          <w:trHeight w:val="353"/>
        </w:trPr>
        <w:tc>
          <w:tcPr>
            <w:tcW w:w="1644" w:type="dxa"/>
            <w:vMerge/>
            <w:tcBorders>
              <w:top w:val="nil"/>
              <w:left w:val="nil"/>
            </w:tcBorders>
          </w:tcPr>
          <w:p w14:paraId="7F2762E0" w14:textId="77777777" w:rsidR="002B0FED" w:rsidRDefault="002B0FED" w:rsidP="00EE0933">
            <w:pPr>
              <w:rPr>
                <w:sz w:val="2"/>
                <w:szCs w:val="2"/>
              </w:rPr>
            </w:pPr>
          </w:p>
        </w:tc>
        <w:tc>
          <w:tcPr>
            <w:tcW w:w="2778" w:type="dxa"/>
          </w:tcPr>
          <w:p w14:paraId="25091FE4" w14:textId="77777777" w:rsidR="002B0FED" w:rsidRDefault="002B0FED" w:rsidP="00EE0933">
            <w:pPr>
              <w:pStyle w:val="TableParagraph"/>
              <w:ind w:left="110"/>
              <w:rPr>
                <w:sz w:val="18"/>
              </w:rPr>
            </w:pPr>
            <w:r>
              <w:rPr>
                <w:color w:val="231F20"/>
                <w:sz w:val="18"/>
              </w:rPr>
              <w:t>Unfounded</w:t>
            </w:r>
          </w:p>
        </w:tc>
        <w:tc>
          <w:tcPr>
            <w:tcW w:w="964" w:type="dxa"/>
            <w:shd w:val="clear" w:color="auto" w:fill="E6E7E8"/>
          </w:tcPr>
          <w:p w14:paraId="6A1932AF" w14:textId="77777777" w:rsidR="002B0FED" w:rsidRDefault="002B0FED" w:rsidP="002B0FED">
            <w:pPr>
              <w:pStyle w:val="TableParagraph"/>
              <w:ind w:right="112"/>
              <w:jc w:val="right"/>
              <w:rPr>
                <w:sz w:val="18"/>
              </w:rPr>
            </w:pPr>
            <w:r>
              <w:rPr>
                <w:color w:val="231F20"/>
                <w:sz w:val="18"/>
              </w:rPr>
              <w:t>364</w:t>
            </w:r>
          </w:p>
        </w:tc>
        <w:tc>
          <w:tcPr>
            <w:tcW w:w="964" w:type="dxa"/>
            <w:shd w:val="clear" w:color="auto" w:fill="E6E7E8"/>
          </w:tcPr>
          <w:p w14:paraId="63BA6101" w14:textId="77777777" w:rsidR="002B0FED" w:rsidRDefault="002B0FED" w:rsidP="002B0FED">
            <w:pPr>
              <w:pStyle w:val="TableParagraph"/>
              <w:ind w:right="112"/>
              <w:jc w:val="right"/>
              <w:rPr>
                <w:sz w:val="18"/>
              </w:rPr>
            </w:pPr>
            <w:r>
              <w:rPr>
                <w:color w:val="231F20"/>
                <w:sz w:val="18"/>
              </w:rPr>
              <w:t>11.5%</w:t>
            </w:r>
          </w:p>
        </w:tc>
        <w:tc>
          <w:tcPr>
            <w:tcW w:w="964" w:type="dxa"/>
          </w:tcPr>
          <w:p w14:paraId="00283FC1" w14:textId="77777777" w:rsidR="002B0FED" w:rsidRDefault="002B0FED" w:rsidP="002B0FED">
            <w:pPr>
              <w:pStyle w:val="TableParagraph"/>
              <w:ind w:right="113"/>
              <w:jc w:val="right"/>
              <w:rPr>
                <w:sz w:val="18"/>
              </w:rPr>
            </w:pPr>
            <w:r>
              <w:rPr>
                <w:color w:val="231F20"/>
                <w:sz w:val="18"/>
              </w:rPr>
              <w:t>383</w:t>
            </w:r>
          </w:p>
        </w:tc>
        <w:tc>
          <w:tcPr>
            <w:tcW w:w="964" w:type="dxa"/>
          </w:tcPr>
          <w:p w14:paraId="2322812B" w14:textId="77777777" w:rsidR="002B0FED" w:rsidRDefault="002B0FED" w:rsidP="002B0FED">
            <w:pPr>
              <w:pStyle w:val="TableParagraph"/>
              <w:ind w:right="113"/>
              <w:jc w:val="right"/>
              <w:rPr>
                <w:sz w:val="18"/>
              </w:rPr>
            </w:pPr>
            <w:r>
              <w:rPr>
                <w:color w:val="231F20"/>
                <w:sz w:val="18"/>
              </w:rPr>
              <w:t>11.8%</w:t>
            </w:r>
          </w:p>
        </w:tc>
        <w:tc>
          <w:tcPr>
            <w:tcW w:w="964" w:type="dxa"/>
          </w:tcPr>
          <w:p w14:paraId="7DC20EFC" w14:textId="77777777" w:rsidR="002B0FED" w:rsidRDefault="002B0FED" w:rsidP="002B0FED">
            <w:pPr>
              <w:pStyle w:val="TableParagraph"/>
              <w:ind w:right="113"/>
              <w:jc w:val="right"/>
              <w:rPr>
                <w:sz w:val="18"/>
              </w:rPr>
            </w:pPr>
            <w:r>
              <w:rPr>
                <w:color w:val="231F20"/>
                <w:sz w:val="18"/>
              </w:rPr>
              <w:t>295</w:t>
            </w:r>
          </w:p>
        </w:tc>
        <w:tc>
          <w:tcPr>
            <w:tcW w:w="964" w:type="dxa"/>
            <w:tcBorders>
              <w:right w:val="nil"/>
            </w:tcBorders>
          </w:tcPr>
          <w:p w14:paraId="18C5C2E6" w14:textId="77777777" w:rsidR="002B0FED" w:rsidRDefault="002B0FED" w:rsidP="002B0FED">
            <w:pPr>
              <w:pStyle w:val="TableParagraph"/>
              <w:ind w:right="116"/>
              <w:jc w:val="right"/>
              <w:rPr>
                <w:sz w:val="18"/>
              </w:rPr>
            </w:pPr>
            <w:r>
              <w:rPr>
                <w:color w:val="231F20"/>
                <w:sz w:val="18"/>
              </w:rPr>
              <w:t>8.3%</w:t>
            </w:r>
          </w:p>
        </w:tc>
      </w:tr>
      <w:tr w:rsidR="002B0FED" w14:paraId="4BC6DF90" w14:textId="77777777" w:rsidTr="002B0FED">
        <w:trPr>
          <w:trHeight w:val="353"/>
        </w:trPr>
        <w:tc>
          <w:tcPr>
            <w:tcW w:w="1644" w:type="dxa"/>
            <w:vMerge/>
            <w:tcBorders>
              <w:top w:val="nil"/>
              <w:left w:val="nil"/>
            </w:tcBorders>
          </w:tcPr>
          <w:p w14:paraId="2F50DBB7" w14:textId="77777777" w:rsidR="002B0FED" w:rsidRDefault="002B0FED" w:rsidP="00EE0933">
            <w:pPr>
              <w:rPr>
                <w:sz w:val="2"/>
                <w:szCs w:val="2"/>
              </w:rPr>
            </w:pPr>
          </w:p>
        </w:tc>
        <w:tc>
          <w:tcPr>
            <w:tcW w:w="2778" w:type="dxa"/>
          </w:tcPr>
          <w:p w14:paraId="4C09C270" w14:textId="77777777" w:rsidR="002B0FED" w:rsidRDefault="002B0FED" w:rsidP="00EE0933">
            <w:pPr>
              <w:pStyle w:val="TableParagraph"/>
              <w:ind w:left="110"/>
              <w:rPr>
                <w:sz w:val="18"/>
              </w:rPr>
            </w:pPr>
            <w:r>
              <w:rPr>
                <w:color w:val="231F20"/>
                <w:sz w:val="18"/>
              </w:rPr>
              <w:t>Withdrawn</w:t>
            </w:r>
          </w:p>
        </w:tc>
        <w:tc>
          <w:tcPr>
            <w:tcW w:w="964" w:type="dxa"/>
            <w:shd w:val="clear" w:color="auto" w:fill="E6E7E8"/>
          </w:tcPr>
          <w:p w14:paraId="2D751D0D" w14:textId="77777777" w:rsidR="002B0FED" w:rsidRDefault="002B0FED" w:rsidP="002B0FED">
            <w:pPr>
              <w:pStyle w:val="TableParagraph"/>
              <w:ind w:right="112"/>
              <w:jc w:val="right"/>
              <w:rPr>
                <w:sz w:val="18"/>
              </w:rPr>
            </w:pPr>
            <w:r>
              <w:rPr>
                <w:color w:val="231F20"/>
                <w:sz w:val="18"/>
              </w:rPr>
              <w:t>39</w:t>
            </w:r>
          </w:p>
        </w:tc>
        <w:tc>
          <w:tcPr>
            <w:tcW w:w="964" w:type="dxa"/>
            <w:shd w:val="clear" w:color="auto" w:fill="E6E7E8"/>
          </w:tcPr>
          <w:p w14:paraId="00E857D0" w14:textId="77777777" w:rsidR="002B0FED" w:rsidRDefault="002B0FED" w:rsidP="002B0FED">
            <w:pPr>
              <w:pStyle w:val="TableParagraph"/>
              <w:ind w:right="112"/>
              <w:jc w:val="right"/>
              <w:rPr>
                <w:sz w:val="18"/>
              </w:rPr>
            </w:pPr>
            <w:r>
              <w:rPr>
                <w:color w:val="231F20"/>
                <w:sz w:val="18"/>
              </w:rPr>
              <w:t>1.2%</w:t>
            </w:r>
          </w:p>
        </w:tc>
        <w:tc>
          <w:tcPr>
            <w:tcW w:w="964" w:type="dxa"/>
          </w:tcPr>
          <w:p w14:paraId="6C7D831A" w14:textId="77777777" w:rsidR="002B0FED" w:rsidRDefault="002B0FED" w:rsidP="002B0FED">
            <w:pPr>
              <w:pStyle w:val="TableParagraph"/>
              <w:ind w:right="113"/>
              <w:jc w:val="right"/>
              <w:rPr>
                <w:sz w:val="18"/>
              </w:rPr>
            </w:pPr>
            <w:r>
              <w:rPr>
                <w:color w:val="231F20"/>
                <w:sz w:val="18"/>
              </w:rPr>
              <w:t>32</w:t>
            </w:r>
          </w:p>
        </w:tc>
        <w:tc>
          <w:tcPr>
            <w:tcW w:w="964" w:type="dxa"/>
          </w:tcPr>
          <w:p w14:paraId="261B73A9" w14:textId="77777777" w:rsidR="002B0FED" w:rsidRDefault="002B0FED" w:rsidP="002B0FED">
            <w:pPr>
              <w:pStyle w:val="TableParagraph"/>
              <w:ind w:right="113"/>
              <w:jc w:val="right"/>
              <w:rPr>
                <w:sz w:val="18"/>
              </w:rPr>
            </w:pPr>
            <w:r>
              <w:rPr>
                <w:color w:val="231F20"/>
                <w:sz w:val="18"/>
              </w:rPr>
              <w:t>1.0%</w:t>
            </w:r>
          </w:p>
        </w:tc>
        <w:tc>
          <w:tcPr>
            <w:tcW w:w="964" w:type="dxa"/>
          </w:tcPr>
          <w:p w14:paraId="0630D91D" w14:textId="77777777" w:rsidR="002B0FED" w:rsidRDefault="002B0FED" w:rsidP="002B0FED">
            <w:pPr>
              <w:pStyle w:val="TableParagraph"/>
              <w:ind w:right="113"/>
              <w:jc w:val="right"/>
              <w:rPr>
                <w:sz w:val="18"/>
              </w:rPr>
            </w:pPr>
            <w:r>
              <w:rPr>
                <w:color w:val="231F20"/>
                <w:sz w:val="18"/>
              </w:rPr>
              <w:t>57</w:t>
            </w:r>
          </w:p>
        </w:tc>
        <w:tc>
          <w:tcPr>
            <w:tcW w:w="964" w:type="dxa"/>
            <w:tcBorders>
              <w:right w:val="nil"/>
            </w:tcBorders>
          </w:tcPr>
          <w:p w14:paraId="1B05E24A" w14:textId="77777777" w:rsidR="002B0FED" w:rsidRDefault="002B0FED" w:rsidP="002B0FED">
            <w:pPr>
              <w:pStyle w:val="TableParagraph"/>
              <w:ind w:right="116"/>
              <w:jc w:val="right"/>
              <w:rPr>
                <w:sz w:val="18"/>
              </w:rPr>
            </w:pPr>
            <w:r>
              <w:rPr>
                <w:color w:val="231F20"/>
                <w:sz w:val="18"/>
              </w:rPr>
              <w:t>1.6%</w:t>
            </w:r>
          </w:p>
        </w:tc>
      </w:tr>
      <w:tr w:rsidR="002B0FED" w14:paraId="5FD3572B" w14:textId="77777777" w:rsidTr="002B0FED">
        <w:trPr>
          <w:trHeight w:val="353"/>
        </w:trPr>
        <w:tc>
          <w:tcPr>
            <w:tcW w:w="1644" w:type="dxa"/>
            <w:vMerge/>
            <w:tcBorders>
              <w:top w:val="nil"/>
              <w:left w:val="nil"/>
            </w:tcBorders>
          </w:tcPr>
          <w:p w14:paraId="277B775F" w14:textId="77777777" w:rsidR="002B0FED" w:rsidRDefault="002B0FED" w:rsidP="00EE0933">
            <w:pPr>
              <w:rPr>
                <w:sz w:val="2"/>
                <w:szCs w:val="2"/>
              </w:rPr>
            </w:pPr>
          </w:p>
        </w:tc>
        <w:tc>
          <w:tcPr>
            <w:tcW w:w="2778" w:type="dxa"/>
          </w:tcPr>
          <w:p w14:paraId="469F4C1B" w14:textId="77777777" w:rsidR="002B0FED" w:rsidRDefault="002B0FED" w:rsidP="00EE0933">
            <w:pPr>
              <w:pStyle w:val="TableParagraph"/>
              <w:ind w:left="110"/>
              <w:rPr>
                <w:sz w:val="18"/>
              </w:rPr>
            </w:pPr>
            <w:r>
              <w:rPr>
                <w:color w:val="231F20"/>
                <w:sz w:val="18"/>
              </w:rPr>
              <w:t>Sub Total</w:t>
            </w:r>
          </w:p>
        </w:tc>
        <w:tc>
          <w:tcPr>
            <w:tcW w:w="964" w:type="dxa"/>
            <w:shd w:val="clear" w:color="auto" w:fill="E6E7E8"/>
          </w:tcPr>
          <w:p w14:paraId="6837846B" w14:textId="77777777" w:rsidR="002B0FED" w:rsidRDefault="002B0FED" w:rsidP="002B0FED">
            <w:pPr>
              <w:pStyle w:val="TableParagraph"/>
              <w:ind w:right="112"/>
              <w:jc w:val="right"/>
              <w:rPr>
                <w:sz w:val="18"/>
              </w:rPr>
            </w:pPr>
            <w:r>
              <w:rPr>
                <w:color w:val="231F20"/>
                <w:sz w:val="18"/>
              </w:rPr>
              <w:t>1,640</w:t>
            </w:r>
          </w:p>
        </w:tc>
        <w:tc>
          <w:tcPr>
            <w:tcW w:w="964" w:type="dxa"/>
            <w:shd w:val="clear" w:color="auto" w:fill="E6E7E8"/>
          </w:tcPr>
          <w:p w14:paraId="34DFEA31" w14:textId="77777777" w:rsidR="002B0FED" w:rsidRDefault="002B0FED" w:rsidP="002B0FED">
            <w:pPr>
              <w:pStyle w:val="TableParagraph"/>
              <w:ind w:right="112"/>
              <w:jc w:val="right"/>
              <w:rPr>
                <w:sz w:val="18"/>
              </w:rPr>
            </w:pPr>
            <w:r>
              <w:rPr>
                <w:color w:val="231F20"/>
                <w:sz w:val="18"/>
              </w:rPr>
              <w:t>51.7%</w:t>
            </w:r>
          </w:p>
        </w:tc>
        <w:tc>
          <w:tcPr>
            <w:tcW w:w="964" w:type="dxa"/>
          </w:tcPr>
          <w:p w14:paraId="0D28342B" w14:textId="77777777" w:rsidR="002B0FED" w:rsidRDefault="002B0FED" w:rsidP="002B0FED">
            <w:pPr>
              <w:pStyle w:val="TableParagraph"/>
              <w:ind w:right="113"/>
              <w:jc w:val="right"/>
              <w:rPr>
                <w:sz w:val="18"/>
              </w:rPr>
            </w:pPr>
            <w:r>
              <w:rPr>
                <w:color w:val="231F20"/>
                <w:sz w:val="18"/>
              </w:rPr>
              <w:t>1,747</w:t>
            </w:r>
          </w:p>
        </w:tc>
        <w:tc>
          <w:tcPr>
            <w:tcW w:w="964" w:type="dxa"/>
          </w:tcPr>
          <w:p w14:paraId="5A660B58" w14:textId="77777777" w:rsidR="002B0FED" w:rsidRDefault="002B0FED" w:rsidP="002B0FED">
            <w:pPr>
              <w:pStyle w:val="TableParagraph"/>
              <w:ind w:right="113"/>
              <w:jc w:val="right"/>
              <w:rPr>
                <w:sz w:val="18"/>
              </w:rPr>
            </w:pPr>
            <w:r>
              <w:rPr>
                <w:color w:val="231F20"/>
                <w:sz w:val="18"/>
              </w:rPr>
              <w:t>53.7%</w:t>
            </w:r>
          </w:p>
        </w:tc>
        <w:tc>
          <w:tcPr>
            <w:tcW w:w="964" w:type="dxa"/>
          </w:tcPr>
          <w:p w14:paraId="17CE11E0" w14:textId="77777777" w:rsidR="002B0FED" w:rsidRDefault="002B0FED" w:rsidP="002B0FED">
            <w:pPr>
              <w:pStyle w:val="TableParagraph"/>
              <w:ind w:right="113"/>
              <w:jc w:val="right"/>
              <w:rPr>
                <w:sz w:val="18"/>
              </w:rPr>
            </w:pPr>
            <w:r>
              <w:rPr>
                <w:color w:val="231F20"/>
                <w:sz w:val="18"/>
              </w:rPr>
              <w:t>1,646</w:t>
            </w:r>
          </w:p>
        </w:tc>
        <w:tc>
          <w:tcPr>
            <w:tcW w:w="964" w:type="dxa"/>
            <w:tcBorders>
              <w:right w:val="nil"/>
            </w:tcBorders>
          </w:tcPr>
          <w:p w14:paraId="57908F39" w14:textId="77777777" w:rsidR="002B0FED" w:rsidRDefault="002B0FED" w:rsidP="002B0FED">
            <w:pPr>
              <w:pStyle w:val="TableParagraph"/>
              <w:ind w:right="116"/>
              <w:jc w:val="right"/>
              <w:rPr>
                <w:sz w:val="18"/>
              </w:rPr>
            </w:pPr>
            <w:r>
              <w:rPr>
                <w:color w:val="231F20"/>
                <w:sz w:val="18"/>
              </w:rPr>
              <w:t>46.4%</w:t>
            </w:r>
          </w:p>
        </w:tc>
      </w:tr>
      <w:tr w:rsidR="002B0FED" w14:paraId="3252986A" w14:textId="77777777" w:rsidTr="002B0FED">
        <w:trPr>
          <w:trHeight w:val="353"/>
        </w:trPr>
        <w:tc>
          <w:tcPr>
            <w:tcW w:w="1644" w:type="dxa"/>
            <w:vMerge w:val="restart"/>
            <w:tcBorders>
              <w:left w:val="nil"/>
            </w:tcBorders>
          </w:tcPr>
          <w:p w14:paraId="49C4082D" w14:textId="77777777" w:rsidR="002B0FED" w:rsidRDefault="002B0FED" w:rsidP="00EE0933">
            <w:pPr>
              <w:pStyle w:val="TableParagraph"/>
              <w:ind w:left="113"/>
              <w:rPr>
                <w:sz w:val="18"/>
              </w:rPr>
            </w:pPr>
            <w:r>
              <w:rPr>
                <w:color w:val="231F20"/>
                <w:sz w:val="18"/>
              </w:rPr>
              <w:t>Other</w:t>
            </w:r>
          </w:p>
        </w:tc>
        <w:tc>
          <w:tcPr>
            <w:tcW w:w="2778" w:type="dxa"/>
          </w:tcPr>
          <w:p w14:paraId="007A9459" w14:textId="77777777" w:rsidR="002B0FED" w:rsidRDefault="002B0FED" w:rsidP="00EE0933">
            <w:pPr>
              <w:pStyle w:val="TableParagraph"/>
              <w:ind w:left="110"/>
              <w:rPr>
                <w:sz w:val="18"/>
              </w:rPr>
            </w:pPr>
            <w:r>
              <w:rPr>
                <w:color w:val="231F20"/>
                <w:sz w:val="18"/>
              </w:rPr>
              <w:t>Conciliated</w:t>
            </w:r>
          </w:p>
        </w:tc>
        <w:tc>
          <w:tcPr>
            <w:tcW w:w="964" w:type="dxa"/>
            <w:shd w:val="clear" w:color="auto" w:fill="E6E7E8"/>
          </w:tcPr>
          <w:p w14:paraId="7999C051" w14:textId="77777777" w:rsidR="002B0FED" w:rsidRDefault="002B0FED" w:rsidP="002B0FED">
            <w:pPr>
              <w:pStyle w:val="TableParagraph"/>
              <w:ind w:right="109"/>
              <w:jc w:val="right"/>
              <w:rPr>
                <w:sz w:val="18"/>
              </w:rPr>
            </w:pPr>
            <w:r>
              <w:rPr>
                <w:color w:val="231F20"/>
                <w:sz w:val="18"/>
              </w:rPr>
              <w:t>2</w:t>
            </w:r>
          </w:p>
        </w:tc>
        <w:tc>
          <w:tcPr>
            <w:tcW w:w="964" w:type="dxa"/>
            <w:shd w:val="clear" w:color="auto" w:fill="E6E7E8"/>
          </w:tcPr>
          <w:p w14:paraId="1A73E727" w14:textId="77777777" w:rsidR="002B0FED" w:rsidRDefault="002B0FED" w:rsidP="002B0FED">
            <w:pPr>
              <w:pStyle w:val="TableParagraph"/>
              <w:ind w:right="112"/>
              <w:jc w:val="right"/>
              <w:rPr>
                <w:sz w:val="18"/>
              </w:rPr>
            </w:pPr>
            <w:r>
              <w:rPr>
                <w:color w:val="231F20"/>
                <w:sz w:val="18"/>
              </w:rPr>
              <w:t>0.1%</w:t>
            </w:r>
          </w:p>
        </w:tc>
        <w:tc>
          <w:tcPr>
            <w:tcW w:w="964" w:type="dxa"/>
          </w:tcPr>
          <w:p w14:paraId="6B778E9E" w14:textId="77777777" w:rsidR="002B0FED" w:rsidRDefault="002B0FED" w:rsidP="002B0FED">
            <w:pPr>
              <w:pStyle w:val="TableParagraph"/>
              <w:ind w:right="109"/>
              <w:jc w:val="right"/>
              <w:rPr>
                <w:sz w:val="18"/>
              </w:rPr>
            </w:pPr>
            <w:r>
              <w:rPr>
                <w:color w:val="231F20"/>
                <w:sz w:val="18"/>
              </w:rPr>
              <w:t>6</w:t>
            </w:r>
          </w:p>
        </w:tc>
        <w:tc>
          <w:tcPr>
            <w:tcW w:w="964" w:type="dxa"/>
          </w:tcPr>
          <w:p w14:paraId="64A7403A" w14:textId="77777777" w:rsidR="002B0FED" w:rsidRDefault="002B0FED" w:rsidP="002B0FED">
            <w:pPr>
              <w:pStyle w:val="TableParagraph"/>
              <w:ind w:right="113"/>
              <w:jc w:val="right"/>
              <w:rPr>
                <w:sz w:val="18"/>
              </w:rPr>
            </w:pPr>
            <w:r>
              <w:rPr>
                <w:color w:val="231F20"/>
                <w:sz w:val="18"/>
              </w:rPr>
              <w:t>0.2%</w:t>
            </w:r>
          </w:p>
        </w:tc>
        <w:tc>
          <w:tcPr>
            <w:tcW w:w="964" w:type="dxa"/>
          </w:tcPr>
          <w:p w14:paraId="7F57E295" w14:textId="77777777" w:rsidR="002B0FED" w:rsidRDefault="002B0FED" w:rsidP="002B0FED">
            <w:pPr>
              <w:pStyle w:val="TableParagraph"/>
              <w:ind w:right="109"/>
              <w:jc w:val="right"/>
              <w:rPr>
                <w:sz w:val="18"/>
              </w:rPr>
            </w:pPr>
            <w:r>
              <w:rPr>
                <w:color w:val="231F20"/>
                <w:sz w:val="18"/>
              </w:rPr>
              <w:t>3</w:t>
            </w:r>
          </w:p>
        </w:tc>
        <w:tc>
          <w:tcPr>
            <w:tcW w:w="964" w:type="dxa"/>
            <w:tcBorders>
              <w:right w:val="nil"/>
            </w:tcBorders>
          </w:tcPr>
          <w:p w14:paraId="699C7572" w14:textId="77777777" w:rsidR="002B0FED" w:rsidRDefault="002B0FED" w:rsidP="002B0FED">
            <w:pPr>
              <w:pStyle w:val="TableParagraph"/>
              <w:ind w:right="116"/>
              <w:jc w:val="right"/>
              <w:rPr>
                <w:sz w:val="18"/>
              </w:rPr>
            </w:pPr>
            <w:r>
              <w:rPr>
                <w:color w:val="231F20"/>
                <w:sz w:val="18"/>
              </w:rPr>
              <w:t>0.1%</w:t>
            </w:r>
          </w:p>
        </w:tc>
      </w:tr>
      <w:tr w:rsidR="002B0FED" w14:paraId="0235D7AC" w14:textId="77777777" w:rsidTr="002B0FED">
        <w:trPr>
          <w:trHeight w:val="353"/>
        </w:trPr>
        <w:tc>
          <w:tcPr>
            <w:tcW w:w="1644" w:type="dxa"/>
            <w:vMerge/>
            <w:tcBorders>
              <w:top w:val="nil"/>
              <w:left w:val="nil"/>
            </w:tcBorders>
          </w:tcPr>
          <w:p w14:paraId="25ADF9F8" w14:textId="77777777" w:rsidR="002B0FED" w:rsidRDefault="002B0FED" w:rsidP="00EE0933">
            <w:pPr>
              <w:rPr>
                <w:sz w:val="2"/>
                <w:szCs w:val="2"/>
              </w:rPr>
            </w:pPr>
          </w:p>
        </w:tc>
        <w:tc>
          <w:tcPr>
            <w:tcW w:w="2778" w:type="dxa"/>
          </w:tcPr>
          <w:p w14:paraId="1E5B624F" w14:textId="77777777" w:rsidR="002B0FED" w:rsidRDefault="002B0FED" w:rsidP="00EE0933">
            <w:pPr>
              <w:pStyle w:val="TableParagraph"/>
              <w:ind w:left="110"/>
              <w:rPr>
                <w:sz w:val="18"/>
              </w:rPr>
            </w:pPr>
            <w:r>
              <w:rPr>
                <w:color w:val="231F20"/>
                <w:sz w:val="18"/>
              </w:rPr>
              <w:t>Not Finalised</w:t>
            </w:r>
          </w:p>
        </w:tc>
        <w:tc>
          <w:tcPr>
            <w:tcW w:w="964" w:type="dxa"/>
            <w:shd w:val="clear" w:color="auto" w:fill="E6E7E8"/>
          </w:tcPr>
          <w:p w14:paraId="32D7218E" w14:textId="77777777" w:rsidR="002B0FED" w:rsidRDefault="002B0FED" w:rsidP="002B0FED">
            <w:pPr>
              <w:pStyle w:val="TableParagraph"/>
              <w:ind w:right="109"/>
              <w:jc w:val="right"/>
              <w:rPr>
                <w:sz w:val="18"/>
              </w:rPr>
            </w:pPr>
            <w:r>
              <w:rPr>
                <w:color w:val="231F20"/>
                <w:sz w:val="18"/>
              </w:rPr>
              <w:t>3</w:t>
            </w:r>
          </w:p>
        </w:tc>
        <w:tc>
          <w:tcPr>
            <w:tcW w:w="964" w:type="dxa"/>
            <w:shd w:val="clear" w:color="auto" w:fill="E6E7E8"/>
          </w:tcPr>
          <w:p w14:paraId="022F088D" w14:textId="77777777" w:rsidR="002B0FED" w:rsidRDefault="002B0FED" w:rsidP="002B0FED">
            <w:pPr>
              <w:pStyle w:val="TableParagraph"/>
              <w:ind w:right="112"/>
              <w:jc w:val="right"/>
              <w:rPr>
                <w:sz w:val="18"/>
              </w:rPr>
            </w:pPr>
            <w:r>
              <w:rPr>
                <w:color w:val="231F20"/>
                <w:sz w:val="18"/>
              </w:rPr>
              <w:t>0.1%</w:t>
            </w:r>
          </w:p>
        </w:tc>
        <w:tc>
          <w:tcPr>
            <w:tcW w:w="964" w:type="dxa"/>
          </w:tcPr>
          <w:p w14:paraId="6167B308" w14:textId="77777777" w:rsidR="002B0FED" w:rsidRDefault="002B0FED" w:rsidP="002B0FED">
            <w:pPr>
              <w:pStyle w:val="TableParagraph"/>
              <w:ind w:right="109"/>
              <w:jc w:val="right"/>
              <w:rPr>
                <w:sz w:val="18"/>
              </w:rPr>
            </w:pPr>
            <w:r>
              <w:rPr>
                <w:color w:val="231F20"/>
                <w:sz w:val="18"/>
              </w:rPr>
              <w:t>7</w:t>
            </w:r>
          </w:p>
        </w:tc>
        <w:tc>
          <w:tcPr>
            <w:tcW w:w="964" w:type="dxa"/>
          </w:tcPr>
          <w:p w14:paraId="624C2162" w14:textId="77777777" w:rsidR="002B0FED" w:rsidRDefault="002B0FED" w:rsidP="002B0FED">
            <w:pPr>
              <w:pStyle w:val="TableParagraph"/>
              <w:ind w:right="113"/>
              <w:jc w:val="right"/>
              <w:rPr>
                <w:sz w:val="18"/>
              </w:rPr>
            </w:pPr>
            <w:r>
              <w:rPr>
                <w:color w:val="231F20"/>
                <w:sz w:val="18"/>
              </w:rPr>
              <w:t>0.2%</w:t>
            </w:r>
          </w:p>
        </w:tc>
        <w:tc>
          <w:tcPr>
            <w:tcW w:w="964" w:type="dxa"/>
          </w:tcPr>
          <w:p w14:paraId="1DA99787" w14:textId="77777777" w:rsidR="002B0FED" w:rsidRDefault="002B0FED" w:rsidP="002B0FED">
            <w:pPr>
              <w:pStyle w:val="TableParagraph"/>
              <w:ind w:right="109"/>
              <w:jc w:val="right"/>
              <w:rPr>
                <w:sz w:val="18"/>
              </w:rPr>
            </w:pPr>
            <w:r>
              <w:rPr>
                <w:color w:val="231F20"/>
                <w:sz w:val="18"/>
              </w:rPr>
              <w:t>2</w:t>
            </w:r>
          </w:p>
        </w:tc>
        <w:tc>
          <w:tcPr>
            <w:tcW w:w="964" w:type="dxa"/>
            <w:tcBorders>
              <w:right w:val="nil"/>
            </w:tcBorders>
          </w:tcPr>
          <w:p w14:paraId="0E26D13D" w14:textId="77777777" w:rsidR="002B0FED" w:rsidRDefault="002B0FED" w:rsidP="002B0FED">
            <w:pPr>
              <w:pStyle w:val="TableParagraph"/>
              <w:ind w:right="116"/>
              <w:jc w:val="right"/>
              <w:rPr>
                <w:sz w:val="18"/>
              </w:rPr>
            </w:pPr>
            <w:r>
              <w:rPr>
                <w:color w:val="231F20"/>
                <w:sz w:val="18"/>
              </w:rPr>
              <w:t>0.1%</w:t>
            </w:r>
          </w:p>
        </w:tc>
      </w:tr>
      <w:tr w:rsidR="002B0FED" w14:paraId="18CAE8D0" w14:textId="77777777" w:rsidTr="002B0FED">
        <w:trPr>
          <w:trHeight w:val="353"/>
        </w:trPr>
        <w:tc>
          <w:tcPr>
            <w:tcW w:w="1644" w:type="dxa"/>
            <w:vMerge/>
            <w:tcBorders>
              <w:top w:val="nil"/>
              <w:left w:val="nil"/>
            </w:tcBorders>
          </w:tcPr>
          <w:p w14:paraId="669F9209" w14:textId="77777777" w:rsidR="002B0FED" w:rsidRDefault="002B0FED" w:rsidP="00EE0933">
            <w:pPr>
              <w:rPr>
                <w:sz w:val="2"/>
                <w:szCs w:val="2"/>
              </w:rPr>
            </w:pPr>
          </w:p>
        </w:tc>
        <w:tc>
          <w:tcPr>
            <w:tcW w:w="2778" w:type="dxa"/>
          </w:tcPr>
          <w:p w14:paraId="12B25817" w14:textId="77777777" w:rsidR="002B0FED" w:rsidRDefault="002B0FED" w:rsidP="00EE0933">
            <w:pPr>
              <w:pStyle w:val="TableParagraph"/>
              <w:ind w:left="110"/>
              <w:rPr>
                <w:sz w:val="18"/>
              </w:rPr>
            </w:pPr>
            <w:r>
              <w:rPr>
                <w:color w:val="231F20"/>
                <w:sz w:val="18"/>
              </w:rPr>
              <w:t>Not Proceeded With</w:t>
            </w:r>
          </w:p>
        </w:tc>
        <w:tc>
          <w:tcPr>
            <w:tcW w:w="964" w:type="dxa"/>
            <w:shd w:val="clear" w:color="auto" w:fill="E6E7E8"/>
          </w:tcPr>
          <w:p w14:paraId="5EEA154A" w14:textId="77777777" w:rsidR="002B0FED" w:rsidRDefault="002B0FED" w:rsidP="002B0FED">
            <w:pPr>
              <w:pStyle w:val="TableParagraph"/>
              <w:ind w:right="112"/>
              <w:jc w:val="right"/>
              <w:rPr>
                <w:sz w:val="18"/>
              </w:rPr>
            </w:pPr>
            <w:r>
              <w:rPr>
                <w:color w:val="231F20"/>
                <w:sz w:val="18"/>
              </w:rPr>
              <w:t>135</w:t>
            </w:r>
          </w:p>
        </w:tc>
        <w:tc>
          <w:tcPr>
            <w:tcW w:w="964" w:type="dxa"/>
            <w:shd w:val="clear" w:color="auto" w:fill="E6E7E8"/>
          </w:tcPr>
          <w:p w14:paraId="553F94CB" w14:textId="77777777" w:rsidR="002B0FED" w:rsidRDefault="002B0FED" w:rsidP="002B0FED">
            <w:pPr>
              <w:pStyle w:val="TableParagraph"/>
              <w:ind w:right="112"/>
              <w:jc w:val="right"/>
              <w:rPr>
                <w:sz w:val="18"/>
              </w:rPr>
            </w:pPr>
            <w:r>
              <w:rPr>
                <w:color w:val="231F20"/>
                <w:sz w:val="18"/>
              </w:rPr>
              <w:t>4.3%</w:t>
            </w:r>
          </w:p>
        </w:tc>
        <w:tc>
          <w:tcPr>
            <w:tcW w:w="964" w:type="dxa"/>
          </w:tcPr>
          <w:p w14:paraId="033C1295" w14:textId="77777777" w:rsidR="002B0FED" w:rsidRDefault="002B0FED" w:rsidP="002B0FED">
            <w:pPr>
              <w:pStyle w:val="TableParagraph"/>
              <w:ind w:right="113"/>
              <w:jc w:val="right"/>
              <w:rPr>
                <w:sz w:val="18"/>
              </w:rPr>
            </w:pPr>
            <w:r>
              <w:rPr>
                <w:color w:val="231F20"/>
                <w:sz w:val="18"/>
              </w:rPr>
              <w:t>109</w:t>
            </w:r>
          </w:p>
        </w:tc>
        <w:tc>
          <w:tcPr>
            <w:tcW w:w="964" w:type="dxa"/>
          </w:tcPr>
          <w:p w14:paraId="32A181A5" w14:textId="77777777" w:rsidR="002B0FED" w:rsidRDefault="002B0FED" w:rsidP="002B0FED">
            <w:pPr>
              <w:pStyle w:val="TableParagraph"/>
              <w:ind w:right="113"/>
              <w:jc w:val="right"/>
              <w:rPr>
                <w:sz w:val="18"/>
              </w:rPr>
            </w:pPr>
            <w:r>
              <w:rPr>
                <w:color w:val="231F20"/>
                <w:sz w:val="18"/>
              </w:rPr>
              <w:t>3.4%</w:t>
            </w:r>
          </w:p>
        </w:tc>
        <w:tc>
          <w:tcPr>
            <w:tcW w:w="964" w:type="dxa"/>
          </w:tcPr>
          <w:p w14:paraId="78F77487" w14:textId="77777777" w:rsidR="002B0FED" w:rsidRDefault="002B0FED" w:rsidP="002B0FED">
            <w:pPr>
              <w:pStyle w:val="TableParagraph"/>
              <w:ind w:right="113"/>
              <w:jc w:val="right"/>
              <w:rPr>
                <w:sz w:val="18"/>
              </w:rPr>
            </w:pPr>
            <w:r>
              <w:rPr>
                <w:color w:val="231F20"/>
                <w:sz w:val="18"/>
              </w:rPr>
              <w:t>100</w:t>
            </w:r>
          </w:p>
        </w:tc>
        <w:tc>
          <w:tcPr>
            <w:tcW w:w="964" w:type="dxa"/>
            <w:tcBorders>
              <w:right w:val="nil"/>
            </w:tcBorders>
          </w:tcPr>
          <w:p w14:paraId="483E4ADD" w14:textId="77777777" w:rsidR="002B0FED" w:rsidRDefault="002B0FED" w:rsidP="002B0FED">
            <w:pPr>
              <w:pStyle w:val="TableParagraph"/>
              <w:ind w:right="116"/>
              <w:jc w:val="right"/>
              <w:rPr>
                <w:sz w:val="18"/>
              </w:rPr>
            </w:pPr>
            <w:r>
              <w:rPr>
                <w:color w:val="231F20"/>
                <w:sz w:val="18"/>
              </w:rPr>
              <w:t>2.8%</w:t>
            </w:r>
          </w:p>
        </w:tc>
      </w:tr>
      <w:tr w:rsidR="002B0FED" w14:paraId="4656637B" w14:textId="77777777" w:rsidTr="002B0FED">
        <w:trPr>
          <w:trHeight w:val="353"/>
        </w:trPr>
        <w:tc>
          <w:tcPr>
            <w:tcW w:w="1644" w:type="dxa"/>
            <w:vMerge/>
            <w:tcBorders>
              <w:top w:val="nil"/>
              <w:left w:val="nil"/>
            </w:tcBorders>
          </w:tcPr>
          <w:p w14:paraId="3B5235F3" w14:textId="77777777" w:rsidR="002B0FED" w:rsidRDefault="002B0FED" w:rsidP="00EE0933">
            <w:pPr>
              <w:rPr>
                <w:sz w:val="2"/>
                <w:szCs w:val="2"/>
              </w:rPr>
            </w:pPr>
          </w:p>
        </w:tc>
        <w:tc>
          <w:tcPr>
            <w:tcW w:w="2778" w:type="dxa"/>
          </w:tcPr>
          <w:p w14:paraId="5BEC8291" w14:textId="77777777" w:rsidR="002B0FED" w:rsidRDefault="002B0FED" w:rsidP="00EE0933">
            <w:pPr>
              <w:pStyle w:val="TableParagraph"/>
              <w:ind w:left="110"/>
              <w:rPr>
                <w:sz w:val="18"/>
              </w:rPr>
            </w:pPr>
            <w:r>
              <w:rPr>
                <w:color w:val="231F20"/>
                <w:sz w:val="18"/>
              </w:rPr>
              <w:t>Sub Total</w:t>
            </w:r>
          </w:p>
        </w:tc>
        <w:tc>
          <w:tcPr>
            <w:tcW w:w="964" w:type="dxa"/>
            <w:shd w:val="clear" w:color="auto" w:fill="E6E7E8"/>
          </w:tcPr>
          <w:p w14:paraId="1B59E5F8" w14:textId="77777777" w:rsidR="002B0FED" w:rsidRDefault="002B0FED" w:rsidP="002B0FED">
            <w:pPr>
              <w:pStyle w:val="TableParagraph"/>
              <w:ind w:right="112"/>
              <w:jc w:val="right"/>
              <w:rPr>
                <w:sz w:val="18"/>
              </w:rPr>
            </w:pPr>
            <w:r>
              <w:rPr>
                <w:color w:val="231F20"/>
                <w:sz w:val="18"/>
              </w:rPr>
              <w:t>140</w:t>
            </w:r>
          </w:p>
        </w:tc>
        <w:tc>
          <w:tcPr>
            <w:tcW w:w="964" w:type="dxa"/>
            <w:shd w:val="clear" w:color="auto" w:fill="E6E7E8"/>
          </w:tcPr>
          <w:p w14:paraId="62D82725" w14:textId="77777777" w:rsidR="002B0FED" w:rsidRDefault="002B0FED" w:rsidP="002B0FED">
            <w:pPr>
              <w:pStyle w:val="TableParagraph"/>
              <w:ind w:right="112"/>
              <w:jc w:val="right"/>
              <w:rPr>
                <w:sz w:val="18"/>
              </w:rPr>
            </w:pPr>
            <w:r>
              <w:rPr>
                <w:color w:val="231F20"/>
                <w:sz w:val="18"/>
              </w:rPr>
              <w:t>4.4%</w:t>
            </w:r>
          </w:p>
        </w:tc>
        <w:tc>
          <w:tcPr>
            <w:tcW w:w="964" w:type="dxa"/>
          </w:tcPr>
          <w:p w14:paraId="19629E4B" w14:textId="77777777" w:rsidR="002B0FED" w:rsidRDefault="002B0FED" w:rsidP="002B0FED">
            <w:pPr>
              <w:pStyle w:val="TableParagraph"/>
              <w:ind w:right="113"/>
              <w:jc w:val="right"/>
              <w:rPr>
                <w:sz w:val="18"/>
              </w:rPr>
            </w:pPr>
            <w:r>
              <w:rPr>
                <w:color w:val="231F20"/>
                <w:sz w:val="18"/>
              </w:rPr>
              <w:t>122</w:t>
            </w:r>
          </w:p>
        </w:tc>
        <w:tc>
          <w:tcPr>
            <w:tcW w:w="964" w:type="dxa"/>
          </w:tcPr>
          <w:p w14:paraId="775F73A4" w14:textId="77777777" w:rsidR="002B0FED" w:rsidRDefault="002B0FED" w:rsidP="002B0FED">
            <w:pPr>
              <w:pStyle w:val="TableParagraph"/>
              <w:ind w:right="113"/>
              <w:jc w:val="right"/>
              <w:rPr>
                <w:sz w:val="18"/>
              </w:rPr>
            </w:pPr>
            <w:r>
              <w:rPr>
                <w:color w:val="231F20"/>
                <w:sz w:val="18"/>
              </w:rPr>
              <w:t>3.8%</w:t>
            </w:r>
          </w:p>
        </w:tc>
        <w:tc>
          <w:tcPr>
            <w:tcW w:w="964" w:type="dxa"/>
          </w:tcPr>
          <w:p w14:paraId="23E456F6" w14:textId="77777777" w:rsidR="002B0FED" w:rsidRDefault="002B0FED" w:rsidP="002B0FED">
            <w:pPr>
              <w:pStyle w:val="TableParagraph"/>
              <w:ind w:right="113"/>
              <w:jc w:val="right"/>
              <w:rPr>
                <w:sz w:val="18"/>
              </w:rPr>
            </w:pPr>
            <w:r>
              <w:rPr>
                <w:color w:val="231F20"/>
                <w:sz w:val="18"/>
              </w:rPr>
              <w:t>105</w:t>
            </w:r>
          </w:p>
        </w:tc>
        <w:tc>
          <w:tcPr>
            <w:tcW w:w="964" w:type="dxa"/>
            <w:tcBorders>
              <w:right w:val="nil"/>
            </w:tcBorders>
          </w:tcPr>
          <w:p w14:paraId="09E8E2ED" w14:textId="77777777" w:rsidR="002B0FED" w:rsidRDefault="002B0FED" w:rsidP="002B0FED">
            <w:pPr>
              <w:pStyle w:val="TableParagraph"/>
              <w:ind w:right="116"/>
              <w:jc w:val="right"/>
              <w:rPr>
                <w:sz w:val="18"/>
              </w:rPr>
            </w:pPr>
            <w:r>
              <w:rPr>
                <w:color w:val="231F20"/>
                <w:sz w:val="18"/>
              </w:rPr>
              <w:t>3.0%</w:t>
            </w:r>
          </w:p>
        </w:tc>
      </w:tr>
      <w:tr w:rsidR="002B0FED" w14:paraId="73DE99FB" w14:textId="77777777" w:rsidTr="002B0FED">
        <w:trPr>
          <w:trHeight w:val="353"/>
        </w:trPr>
        <w:tc>
          <w:tcPr>
            <w:tcW w:w="1644" w:type="dxa"/>
            <w:vMerge w:val="restart"/>
            <w:tcBorders>
              <w:left w:val="nil"/>
            </w:tcBorders>
          </w:tcPr>
          <w:p w14:paraId="7B334729" w14:textId="77777777" w:rsidR="002B0FED" w:rsidRDefault="002B0FED" w:rsidP="00EE0933">
            <w:pPr>
              <w:pStyle w:val="TableParagraph"/>
              <w:spacing w:before="76" w:line="189" w:lineRule="auto"/>
              <w:ind w:left="113" w:right="515"/>
              <w:rPr>
                <w:sz w:val="18"/>
              </w:rPr>
            </w:pPr>
            <w:r>
              <w:rPr>
                <w:color w:val="231F20"/>
                <w:sz w:val="18"/>
              </w:rPr>
              <w:t>Other (Local Management Actions)</w:t>
            </w:r>
          </w:p>
        </w:tc>
        <w:tc>
          <w:tcPr>
            <w:tcW w:w="2778" w:type="dxa"/>
          </w:tcPr>
          <w:p w14:paraId="793DFC28" w14:textId="77777777" w:rsidR="002B0FED" w:rsidRDefault="002B0FED" w:rsidP="00EE0933">
            <w:pPr>
              <w:pStyle w:val="TableParagraph"/>
              <w:ind w:left="110"/>
              <w:rPr>
                <w:sz w:val="18"/>
              </w:rPr>
            </w:pPr>
            <w:r>
              <w:rPr>
                <w:color w:val="231F20"/>
                <w:sz w:val="18"/>
              </w:rPr>
              <w:t>Not Resolved</w:t>
            </w:r>
          </w:p>
        </w:tc>
        <w:tc>
          <w:tcPr>
            <w:tcW w:w="964" w:type="dxa"/>
            <w:shd w:val="clear" w:color="auto" w:fill="E6E7E8"/>
          </w:tcPr>
          <w:p w14:paraId="59FF8BEE" w14:textId="77777777" w:rsidR="002B0FED" w:rsidRDefault="002B0FED" w:rsidP="002B0FED">
            <w:pPr>
              <w:pStyle w:val="TableParagraph"/>
              <w:ind w:right="112"/>
              <w:jc w:val="right"/>
              <w:rPr>
                <w:sz w:val="18"/>
              </w:rPr>
            </w:pPr>
            <w:r>
              <w:rPr>
                <w:color w:val="231F20"/>
                <w:sz w:val="18"/>
              </w:rPr>
              <w:t>288</w:t>
            </w:r>
          </w:p>
        </w:tc>
        <w:tc>
          <w:tcPr>
            <w:tcW w:w="964" w:type="dxa"/>
            <w:shd w:val="clear" w:color="auto" w:fill="E6E7E8"/>
          </w:tcPr>
          <w:p w14:paraId="3BA81DFA" w14:textId="77777777" w:rsidR="002B0FED" w:rsidRDefault="002B0FED" w:rsidP="002B0FED">
            <w:pPr>
              <w:pStyle w:val="TableParagraph"/>
              <w:ind w:right="112"/>
              <w:jc w:val="right"/>
              <w:rPr>
                <w:sz w:val="18"/>
              </w:rPr>
            </w:pPr>
            <w:r>
              <w:rPr>
                <w:color w:val="231F20"/>
                <w:sz w:val="18"/>
              </w:rPr>
              <w:t>9.1%</w:t>
            </w:r>
          </w:p>
        </w:tc>
        <w:tc>
          <w:tcPr>
            <w:tcW w:w="964" w:type="dxa"/>
          </w:tcPr>
          <w:p w14:paraId="3B92C49B" w14:textId="77777777" w:rsidR="002B0FED" w:rsidRDefault="002B0FED" w:rsidP="002B0FED">
            <w:pPr>
              <w:pStyle w:val="TableParagraph"/>
              <w:ind w:right="113"/>
              <w:jc w:val="right"/>
              <w:rPr>
                <w:sz w:val="18"/>
              </w:rPr>
            </w:pPr>
            <w:r>
              <w:rPr>
                <w:color w:val="231F20"/>
                <w:sz w:val="18"/>
              </w:rPr>
              <w:t>194</w:t>
            </w:r>
          </w:p>
        </w:tc>
        <w:tc>
          <w:tcPr>
            <w:tcW w:w="964" w:type="dxa"/>
          </w:tcPr>
          <w:p w14:paraId="088D3E69" w14:textId="77777777" w:rsidR="002B0FED" w:rsidRDefault="002B0FED" w:rsidP="002B0FED">
            <w:pPr>
              <w:pStyle w:val="TableParagraph"/>
              <w:ind w:right="113"/>
              <w:jc w:val="right"/>
              <w:rPr>
                <w:sz w:val="18"/>
              </w:rPr>
            </w:pPr>
            <w:r>
              <w:rPr>
                <w:color w:val="231F20"/>
                <w:sz w:val="18"/>
              </w:rPr>
              <w:t>6.0%</w:t>
            </w:r>
          </w:p>
        </w:tc>
        <w:tc>
          <w:tcPr>
            <w:tcW w:w="964" w:type="dxa"/>
          </w:tcPr>
          <w:p w14:paraId="2D9FFC4A" w14:textId="77777777" w:rsidR="002B0FED" w:rsidRDefault="002B0FED" w:rsidP="002B0FED">
            <w:pPr>
              <w:pStyle w:val="TableParagraph"/>
              <w:ind w:right="113"/>
              <w:jc w:val="right"/>
              <w:rPr>
                <w:sz w:val="18"/>
              </w:rPr>
            </w:pPr>
            <w:r>
              <w:rPr>
                <w:color w:val="231F20"/>
                <w:sz w:val="18"/>
              </w:rPr>
              <w:t>368</w:t>
            </w:r>
          </w:p>
        </w:tc>
        <w:tc>
          <w:tcPr>
            <w:tcW w:w="964" w:type="dxa"/>
            <w:tcBorders>
              <w:right w:val="nil"/>
            </w:tcBorders>
          </w:tcPr>
          <w:p w14:paraId="6D9E7AEC" w14:textId="77777777" w:rsidR="002B0FED" w:rsidRDefault="002B0FED" w:rsidP="002B0FED">
            <w:pPr>
              <w:pStyle w:val="TableParagraph"/>
              <w:ind w:right="116"/>
              <w:jc w:val="right"/>
              <w:rPr>
                <w:sz w:val="18"/>
              </w:rPr>
            </w:pPr>
            <w:r>
              <w:rPr>
                <w:color w:val="231F20"/>
                <w:sz w:val="18"/>
              </w:rPr>
              <w:t>10.4%</w:t>
            </w:r>
          </w:p>
        </w:tc>
      </w:tr>
      <w:tr w:rsidR="002B0FED" w14:paraId="76468B44" w14:textId="77777777" w:rsidTr="002B0FED">
        <w:trPr>
          <w:trHeight w:val="353"/>
        </w:trPr>
        <w:tc>
          <w:tcPr>
            <w:tcW w:w="1644" w:type="dxa"/>
            <w:vMerge/>
            <w:tcBorders>
              <w:top w:val="nil"/>
              <w:left w:val="nil"/>
            </w:tcBorders>
          </w:tcPr>
          <w:p w14:paraId="3DC621E7" w14:textId="77777777" w:rsidR="002B0FED" w:rsidRDefault="002B0FED" w:rsidP="00EE0933">
            <w:pPr>
              <w:rPr>
                <w:sz w:val="2"/>
                <w:szCs w:val="2"/>
              </w:rPr>
            </w:pPr>
          </w:p>
        </w:tc>
        <w:tc>
          <w:tcPr>
            <w:tcW w:w="2778" w:type="dxa"/>
          </w:tcPr>
          <w:p w14:paraId="750F6E29" w14:textId="77777777" w:rsidR="002B0FED" w:rsidRDefault="002B0FED" w:rsidP="00EE0933">
            <w:pPr>
              <w:pStyle w:val="TableParagraph"/>
              <w:ind w:left="110"/>
              <w:rPr>
                <w:sz w:val="18"/>
              </w:rPr>
            </w:pPr>
            <w:r>
              <w:rPr>
                <w:color w:val="231F20"/>
                <w:sz w:val="18"/>
              </w:rPr>
              <w:t>Resolved</w:t>
            </w:r>
          </w:p>
        </w:tc>
        <w:tc>
          <w:tcPr>
            <w:tcW w:w="964" w:type="dxa"/>
            <w:shd w:val="clear" w:color="auto" w:fill="E6E7E8"/>
          </w:tcPr>
          <w:p w14:paraId="6C021387" w14:textId="77777777" w:rsidR="002B0FED" w:rsidRDefault="002B0FED" w:rsidP="002B0FED">
            <w:pPr>
              <w:pStyle w:val="TableParagraph"/>
              <w:ind w:right="112"/>
              <w:jc w:val="right"/>
              <w:rPr>
                <w:sz w:val="18"/>
              </w:rPr>
            </w:pPr>
            <w:r>
              <w:rPr>
                <w:color w:val="231F20"/>
                <w:sz w:val="18"/>
              </w:rPr>
              <w:t>611</w:t>
            </w:r>
          </w:p>
        </w:tc>
        <w:tc>
          <w:tcPr>
            <w:tcW w:w="964" w:type="dxa"/>
            <w:shd w:val="clear" w:color="auto" w:fill="E6E7E8"/>
          </w:tcPr>
          <w:p w14:paraId="26B40CF8" w14:textId="77777777" w:rsidR="002B0FED" w:rsidRDefault="002B0FED" w:rsidP="002B0FED">
            <w:pPr>
              <w:pStyle w:val="TableParagraph"/>
              <w:ind w:right="112"/>
              <w:jc w:val="right"/>
              <w:rPr>
                <w:sz w:val="18"/>
              </w:rPr>
            </w:pPr>
            <w:r>
              <w:rPr>
                <w:color w:val="231F20"/>
                <w:sz w:val="18"/>
              </w:rPr>
              <w:t>19.3%</w:t>
            </w:r>
          </w:p>
        </w:tc>
        <w:tc>
          <w:tcPr>
            <w:tcW w:w="964" w:type="dxa"/>
          </w:tcPr>
          <w:p w14:paraId="6462415C" w14:textId="77777777" w:rsidR="002B0FED" w:rsidRDefault="002B0FED" w:rsidP="002B0FED">
            <w:pPr>
              <w:pStyle w:val="TableParagraph"/>
              <w:ind w:right="113"/>
              <w:jc w:val="right"/>
              <w:rPr>
                <w:sz w:val="18"/>
              </w:rPr>
            </w:pPr>
            <w:r>
              <w:rPr>
                <w:color w:val="231F20"/>
                <w:sz w:val="18"/>
              </w:rPr>
              <w:t>665</w:t>
            </w:r>
          </w:p>
        </w:tc>
        <w:tc>
          <w:tcPr>
            <w:tcW w:w="964" w:type="dxa"/>
          </w:tcPr>
          <w:p w14:paraId="28725A43" w14:textId="77777777" w:rsidR="002B0FED" w:rsidRDefault="002B0FED" w:rsidP="002B0FED">
            <w:pPr>
              <w:pStyle w:val="TableParagraph"/>
              <w:ind w:right="113"/>
              <w:jc w:val="right"/>
              <w:rPr>
                <w:sz w:val="18"/>
              </w:rPr>
            </w:pPr>
            <w:r>
              <w:rPr>
                <w:color w:val="231F20"/>
                <w:sz w:val="18"/>
              </w:rPr>
              <w:t>20.4%</w:t>
            </w:r>
          </w:p>
        </w:tc>
        <w:tc>
          <w:tcPr>
            <w:tcW w:w="964" w:type="dxa"/>
          </w:tcPr>
          <w:p w14:paraId="45FD8F23" w14:textId="77777777" w:rsidR="002B0FED" w:rsidRDefault="002B0FED" w:rsidP="002B0FED">
            <w:pPr>
              <w:pStyle w:val="TableParagraph"/>
              <w:ind w:right="113"/>
              <w:jc w:val="right"/>
              <w:rPr>
                <w:sz w:val="18"/>
              </w:rPr>
            </w:pPr>
            <w:r>
              <w:rPr>
                <w:color w:val="231F20"/>
                <w:sz w:val="18"/>
              </w:rPr>
              <w:t>989</w:t>
            </w:r>
          </w:p>
        </w:tc>
        <w:tc>
          <w:tcPr>
            <w:tcW w:w="964" w:type="dxa"/>
            <w:tcBorders>
              <w:right w:val="nil"/>
            </w:tcBorders>
          </w:tcPr>
          <w:p w14:paraId="2B69008A" w14:textId="77777777" w:rsidR="002B0FED" w:rsidRDefault="002B0FED" w:rsidP="002B0FED">
            <w:pPr>
              <w:pStyle w:val="TableParagraph"/>
              <w:ind w:right="116"/>
              <w:jc w:val="right"/>
              <w:rPr>
                <w:sz w:val="18"/>
              </w:rPr>
            </w:pPr>
            <w:r>
              <w:rPr>
                <w:color w:val="231F20"/>
                <w:sz w:val="18"/>
              </w:rPr>
              <w:t>27.9%</w:t>
            </w:r>
          </w:p>
        </w:tc>
      </w:tr>
      <w:tr w:rsidR="002B0FED" w14:paraId="52A41005" w14:textId="77777777" w:rsidTr="002B0FED">
        <w:trPr>
          <w:trHeight w:val="353"/>
        </w:trPr>
        <w:tc>
          <w:tcPr>
            <w:tcW w:w="1644" w:type="dxa"/>
            <w:vMerge/>
            <w:tcBorders>
              <w:top w:val="nil"/>
              <w:left w:val="nil"/>
            </w:tcBorders>
          </w:tcPr>
          <w:p w14:paraId="0B59A771" w14:textId="77777777" w:rsidR="002B0FED" w:rsidRDefault="002B0FED" w:rsidP="00EE0933">
            <w:pPr>
              <w:rPr>
                <w:sz w:val="2"/>
                <w:szCs w:val="2"/>
              </w:rPr>
            </w:pPr>
          </w:p>
        </w:tc>
        <w:tc>
          <w:tcPr>
            <w:tcW w:w="2778" w:type="dxa"/>
          </w:tcPr>
          <w:p w14:paraId="097957B8" w14:textId="77777777" w:rsidR="002B0FED" w:rsidRDefault="002B0FED" w:rsidP="00EE0933">
            <w:pPr>
              <w:pStyle w:val="TableParagraph"/>
              <w:ind w:left="110"/>
              <w:rPr>
                <w:sz w:val="18"/>
              </w:rPr>
            </w:pPr>
            <w:r>
              <w:rPr>
                <w:color w:val="231F20"/>
                <w:sz w:val="18"/>
              </w:rPr>
              <w:t>Sub Total</w:t>
            </w:r>
          </w:p>
        </w:tc>
        <w:tc>
          <w:tcPr>
            <w:tcW w:w="964" w:type="dxa"/>
            <w:shd w:val="clear" w:color="auto" w:fill="E6E7E8"/>
          </w:tcPr>
          <w:p w14:paraId="0F26F421" w14:textId="77777777" w:rsidR="002B0FED" w:rsidRDefault="002B0FED" w:rsidP="002B0FED">
            <w:pPr>
              <w:pStyle w:val="TableParagraph"/>
              <w:ind w:right="112"/>
              <w:jc w:val="right"/>
              <w:rPr>
                <w:sz w:val="18"/>
              </w:rPr>
            </w:pPr>
            <w:r>
              <w:rPr>
                <w:color w:val="231F20"/>
                <w:sz w:val="18"/>
              </w:rPr>
              <w:t>899</w:t>
            </w:r>
          </w:p>
        </w:tc>
        <w:tc>
          <w:tcPr>
            <w:tcW w:w="964" w:type="dxa"/>
            <w:shd w:val="clear" w:color="auto" w:fill="E6E7E8"/>
          </w:tcPr>
          <w:p w14:paraId="64705800" w14:textId="77777777" w:rsidR="002B0FED" w:rsidRDefault="002B0FED" w:rsidP="002B0FED">
            <w:pPr>
              <w:pStyle w:val="TableParagraph"/>
              <w:ind w:right="112"/>
              <w:jc w:val="right"/>
              <w:rPr>
                <w:sz w:val="18"/>
              </w:rPr>
            </w:pPr>
            <w:r>
              <w:rPr>
                <w:color w:val="231F20"/>
                <w:sz w:val="18"/>
              </w:rPr>
              <w:t>28.3%</w:t>
            </w:r>
          </w:p>
        </w:tc>
        <w:tc>
          <w:tcPr>
            <w:tcW w:w="964" w:type="dxa"/>
          </w:tcPr>
          <w:p w14:paraId="44ECD2D0" w14:textId="77777777" w:rsidR="002B0FED" w:rsidRDefault="002B0FED" w:rsidP="002B0FED">
            <w:pPr>
              <w:pStyle w:val="TableParagraph"/>
              <w:ind w:right="113"/>
              <w:jc w:val="right"/>
              <w:rPr>
                <w:sz w:val="18"/>
              </w:rPr>
            </w:pPr>
            <w:r>
              <w:rPr>
                <w:color w:val="231F20"/>
                <w:sz w:val="18"/>
              </w:rPr>
              <w:t>859</w:t>
            </w:r>
          </w:p>
        </w:tc>
        <w:tc>
          <w:tcPr>
            <w:tcW w:w="964" w:type="dxa"/>
          </w:tcPr>
          <w:p w14:paraId="4C605518" w14:textId="77777777" w:rsidR="002B0FED" w:rsidRDefault="002B0FED" w:rsidP="002B0FED">
            <w:pPr>
              <w:pStyle w:val="TableParagraph"/>
              <w:ind w:right="113"/>
              <w:jc w:val="right"/>
              <w:rPr>
                <w:sz w:val="18"/>
              </w:rPr>
            </w:pPr>
            <w:r>
              <w:rPr>
                <w:color w:val="231F20"/>
                <w:sz w:val="18"/>
              </w:rPr>
              <w:t>26.4%</w:t>
            </w:r>
          </w:p>
        </w:tc>
        <w:tc>
          <w:tcPr>
            <w:tcW w:w="964" w:type="dxa"/>
          </w:tcPr>
          <w:p w14:paraId="26AD6A43" w14:textId="77777777" w:rsidR="002B0FED" w:rsidRDefault="002B0FED" w:rsidP="002B0FED">
            <w:pPr>
              <w:pStyle w:val="TableParagraph"/>
              <w:ind w:right="113"/>
              <w:jc w:val="right"/>
              <w:rPr>
                <w:sz w:val="18"/>
              </w:rPr>
            </w:pPr>
            <w:r>
              <w:rPr>
                <w:color w:val="231F20"/>
                <w:sz w:val="18"/>
              </w:rPr>
              <w:t>1,357</w:t>
            </w:r>
          </w:p>
        </w:tc>
        <w:tc>
          <w:tcPr>
            <w:tcW w:w="964" w:type="dxa"/>
            <w:tcBorders>
              <w:right w:val="nil"/>
            </w:tcBorders>
          </w:tcPr>
          <w:p w14:paraId="65D25F6F" w14:textId="77777777" w:rsidR="002B0FED" w:rsidRDefault="002B0FED" w:rsidP="002B0FED">
            <w:pPr>
              <w:pStyle w:val="TableParagraph"/>
              <w:ind w:right="116"/>
              <w:jc w:val="right"/>
              <w:rPr>
                <w:sz w:val="18"/>
              </w:rPr>
            </w:pPr>
            <w:r>
              <w:rPr>
                <w:color w:val="231F20"/>
                <w:sz w:val="18"/>
              </w:rPr>
              <w:t>38.2%</w:t>
            </w:r>
          </w:p>
        </w:tc>
      </w:tr>
    </w:tbl>
    <w:p w14:paraId="62E6BF4D" w14:textId="77777777" w:rsidR="008212AF" w:rsidRDefault="008212AF" w:rsidP="00E77C71">
      <w:pPr>
        <w:pStyle w:val="vicpol---notes---2020-alt"/>
      </w:pPr>
      <w:r>
        <w:t xml:space="preserve">Notes: </w:t>
      </w:r>
    </w:p>
    <w:p w14:paraId="4945EA2D" w14:textId="77777777" w:rsidR="008212AF" w:rsidRDefault="008212AF" w:rsidP="00E77C71">
      <w:pPr>
        <w:pStyle w:val="vicpol---notes---2020-alt"/>
        <w:spacing w:after="120"/>
      </w:pPr>
      <w:r>
        <w:t>Data extracted 4 August 2020</w:t>
      </w:r>
    </w:p>
    <w:p w14:paraId="1A35AE32" w14:textId="4478FA97" w:rsidR="008212AF" w:rsidRDefault="008212AF" w:rsidP="00E77C71">
      <w:pPr>
        <w:pStyle w:val="vicpol---notes---2020-alt"/>
      </w:pPr>
      <w:r>
        <w:t xml:space="preserve">A complaint may consist of one or more allegations against one or more employees. The figure in this table reflects the </w:t>
      </w:r>
      <w:r w:rsidR="00E77C71">
        <w:t>‘</w:t>
      </w:r>
      <w:r>
        <w:t>Determination</w:t>
      </w:r>
      <w:r w:rsidR="00E77C71">
        <w:t>’</w:t>
      </w:r>
      <w:r>
        <w:t xml:space="preserve"> for each allegation, not the outcome of a single complaint</w:t>
      </w:r>
    </w:p>
    <w:p w14:paraId="18687295" w14:textId="77777777" w:rsidR="008212AF" w:rsidRDefault="008212AF" w:rsidP="00E77C71">
      <w:pPr>
        <w:pStyle w:val="vicpol---notes---2020-alt"/>
      </w:pPr>
      <w:r>
        <w:t>Figures in the above table represent all allegations determined (finalised) by financial year and may include complaints lodged in previous financial years</w:t>
      </w:r>
    </w:p>
    <w:p w14:paraId="7A007D5D" w14:textId="77777777" w:rsidR="008212AF" w:rsidRDefault="008212AF" w:rsidP="00E77C71">
      <w:pPr>
        <w:pStyle w:val="vicpol---notes---2020-alt"/>
        <w:spacing w:after="120"/>
      </w:pPr>
      <w:r>
        <w:t>Data provided in the above table for earlier financial years may vary from that previously published due to internal administration and quality control processes that may result in the back capturing of information</w:t>
      </w:r>
    </w:p>
    <w:p w14:paraId="7FD664AC" w14:textId="77777777" w:rsidR="008212AF" w:rsidRDefault="008212AF" w:rsidP="00E77C71">
      <w:pPr>
        <w:pStyle w:val="Heading4"/>
        <w:rPr>
          <w:rFonts w:eastAsia="Times New Roman"/>
        </w:rPr>
      </w:pPr>
      <w:r>
        <w:rPr>
          <w:rFonts w:eastAsia="Times New Roman"/>
        </w:rPr>
        <w:t>Recommendations – Recommended Actions for Complaint &amp;apos;Allegations&amp;apos; Finalised by Financial Year</w:t>
      </w:r>
    </w:p>
    <w:tbl>
      <w:tblPr>
        <w:tblW w:w="1020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422"/>
        <w:gridCol w:w="964"/>
        <w:gridCol w:w="964"/>
        <w:gridCol w:w="964"/>
        <w:gridCol w:w="964"/>
        <w:gridCol w:w="964"/>
        <w:gridCol w:w="964"/>
      </w:tblGrid>
      <w:tr w:rsidR="004B12B0" w14:paraId="14DEF053" w14:textId="77777777" w:rsidTr="00C45361">
        <w:trPr>
          <w:trHeight w:val="383"/>
        </w:trPr>
        <w:tc>
          <w:tcPr>
            <w:tcW w:w="4422" w:type="dxa"/>
            <w:tcBorders>
              <w:top w:val="nil"/>
              <w:left w:val="nil"/>
              <w:bottom w:val="nil"/>
              <w:right w:val="nil"/>
            </w:tcBorders>
            <w:shd w:val="clear" w:color="auto" w:fill="00529F"/>
          </w:tcPr>
          <w:p w14:paraId="4EF5B07A" w14:textId="77777777" w:rsidR="004B12B0" w:rsidRDefault="004B12B0" w:rsidP="00EE0933">
            <w:pPr>
              <w:pStyle w:val="TableParagraph"/>
              <w:spacing w:before="45"/>
              <w:ind w:left="113"/>
              <w:rPr>
                <w:rFonts w:ascii="FuturaStd-Heavy"/>
                <w:b/>
                <w:sz w:val="18"/>
              </w:rPr>
            </w:pPr>
            <w:r>
              <w:rPr>
                <w:rFonts w:ascii="FuturaStd-Heavy"/>
                <w:b/>
                <w:color w:val="FFFFFF"/>
                <w:sz w:val="18"/>
              </w:rPr>
              <w:t>Recommendations</w:t>
            </w:r>
          </w:p>
        </w:tc>
        <w:tc>
          <w:tcPr>
            <w:tcW w:w="1928" w:type="dxa"/>
            <w:gridSpan w:val="2"/>
            <w:tcBorders>
              <w:top w:val="nil"/>
              <w:left w:val="nil"/>
              <w:bottom w:val="nil"/>
              <w:right w:val="nil"/>
            </w:tcBorders>
            <w:shd w:val="clear" w:color="auto" w:fill="00529F"/>
          </w:tcPr>
          <w:p w14:paraId="4795D16F" w14:textId="77777777" w:rsidR="004B12B0" w:rsidRDefault="004B12B0" w:rsidP="004B12B0">
            <w:pPr>
              <w:pStyle w:val="TableParagraph"/>
              <w:spacing w:before="45"/>
              <w:ind w:right="111"/>
              <w:jc w:val="center"/>
              <w:rPr>
                <w:rFonts w:ascii="FuturaStd-Heavy" w:hAnsi="FuturaStd-Heavy"/>
                <w:b/>
                <w:sz w:val="18"/>
              </w:rPr>
            </w:pPr>
            <w:r>
              <w:rPr>
                <w:rFonts w:ascii="FuturaStd-Heavy" w:hAnsi="FuturaStd-Heavy"/>
                <w:b/>
                <w:color w:val="FFFFFF"/>
                <w:sz w:val="18"/>
              </w:rPr>
              <w:t>2019—20</w:t>
            </w:r>
          </w:p>
        </w:tc>
        <w:tc>
          <w:tcPr>
            <w:tcW w:w="1928" w:type="dxa"/>
            <w:gridSpan w:val="2"/>
            <w:tcBorders>
              <w:top w:val="nil"/>
              <w:left w:val="nil"/>
              <w:bottom w:val="nil"/>
              <w:right w:val="nil"/>
            </w:tcBorders>
            <w:shd w:val="clear" w:color="auto" w:fill="00529F"/>
          </w:tcPr>
          <w:p w14:paraId="16894621" w14:textId="77777777" w:rsidR="004B12B0" w:rsidRDefault="004B12B0" w:rsidP="004B12B0">
            <w:pPr>
              <w:pStyle w:val="TableParagraph"/>
              <w:spacing w:before="45"/>
              <w:ind w:right="112"/>
              <w:jc w:val="center"/>
              <w:rPr>
                <w:rFonts w:ascii="FuturaStd-Heavy" w:hAnsi="FuturaStd-Heavy"/>
                <w:b/>
                <w:sz w:val="18"/>
              </w:rPr>
            </w:pPr>
            <w:r>
              <w:rPr>
                <w:rFonts w:ascii="FuturaStd-Heavy" w:hAnsi="FuturaStd-Heavy"/>
                <w:b/>
                <w:color w:val="FFFFFF"/>
                <w:sz w:val="18"/>
              </w:rPr>
              <w:t>2018—19</w:t>
            </w:r>
          </w:p>
        </w:tc>
        <w:tc>
          <w:tcPr>
            <w:tcW w:w="1928" w:type="dxa"/>
            <w:gridSpan w:val="2"/>
            <w:tcBorders>
              <w:top w:val="nil"/>
              <w:left w:val="nil"/>
              <w:bottom w:val="nil"/>
              <w:right w:val="nil"/>
            </w:tcBorders>
            <w:shd w:val="clear" w:color="auto" w:fill="00529F"/>
          </w:tcPr>
          <w:p w14:paraId="52DD7504" w14:textId="77777777" w:rsidR="004B12B0" w:rsidRDefault="004B12B0" w:rsidP="004B12B0">
            <w:pPr>
              <w:pStyle w:val="TableParagraph"/>
              <w:spacing w:before="45"/>
              <w:ind w:right="112"/>
              <w:jc w:val="center"/>
              <w:rPr>
                <w:rFonts w:ascii="FuturaStd-Heavy" w:hAnsi="FuturaStd-Heavy"/>
                <w:b/>
                <w:sz w:val="18"/>
              </w:rPr>
            </w:pPr>
            <w:r>
              <w:rPr>
                <w:rFonts w:ascii="FuturaStd-Heavy" w:hAnsi="FuturaStd-Heavy"/>
                <w:b/>
                <w:color w:val="FFFFFF"/>
                <w:sz w:val="18"/>
              </w:rPr>
              <w:t>2017—18</w:t>
            </w:r>
          </w:p>
        </w:tc>
      </w:tr>
      <w:tr w:rsidR="004B12B0" w14:paraId="24391C4F" w14:textId="77777777" w:rsidTr="00C45361">
        <w:trPr>
          <w:trHeight w:val="367"/>
        </w:trPr>
        <w:tc>
          <w:tcPr>
            <w:tcW w:w="4422" w:type="dxa"/>
            <w:tcBorders>
              <w:top w:val="nil"/>
              <w:left w:val="nil"/>
              <w:bottom w:val="nil"/>
              <w:right w:val="nil"/>
            </w:tcBorders>
            <w:shd w:val="clear" w:color="auto" w:fill="00529F"/>
          </w:tcPr>
          <w:p w14:paraId="47B659C6" w14:textId="77777777" w:rsidR="004B12B0" w:rsidRDefault="004B12B0" w:rsidP="00EE0933">
            <w:pPr>
              <w:pStyle w:val="TableParagraph"/>
              <w:rPr>
                <w:rFonts w:ascii="Times New Roman"/>
                <w:sz w:val="16"/>
              </w:rPr>
            </w:pPr>
          </w:p>
        </w:tc>
        <w:tc>
          <w:tcPr>
            <w:tcW w:w="964" w:type="dxa"/>
            <w:tcBorders>
              <w:top w:val="nil"/>
              <w:left w:val="nil"/>
              <w:bottom w:val="nil"/>
              <w:right w:val="nil"/>
            </w:tcBorders>
            <w:shd w:val="clear" w:color="auto" w:fill="00529F"/>
          </w:tcPr>
          <w:p w14:paraId="399ECE8E" w14:textId="77777777" w:rsidR="004B12B0" w:rsidRDefault="004B12B0" w:rsidP="004B12B0">
            <w:pPr>
              <w:pStyle w:val="TableParagraph"/>
              <w:spacing w:before="37"/>
              <w:ind w:right="111"/>
              <w:jc w:val="right"/>
              <w:rPr>
                <w:rFonts w:ascii="FuturaStd-Heavy"/>
                <w:b/>
                <w:sz w:val="18"/>
              </w:rPr>
            </w:pPr>
            <w:r>
              <w:rPr>
                <w:rFonts w:ascii="FuturaStd-Heavy"/>
                <w:b/>
                <w:color w:val="FFFFFF"/>
                <w:sz w:val="18"/>
              </w:rPr>
              <w:t>Count</w:t>
            </w:r>
          </w:p>
        </w:tc>
        <w:tc>
          <w:tcPr>
            <w:tcW w:w="964" w:type="dxa"/>
            <w:tcBorders>
              <w:top w:val="nil"/>
              <w:left w:val="nil"/>
              <w:bottom w:val="nil"/>
              <w:right w:val="nil"/>
            </w:tcBorders>
            <w:shd w:val="clear" w:color="auto" w:fill="00529F"/>
          </w:tcPr>
          <w:p w14:paraId="1C66FE52" w14:textId="77777777" w:rsidR="004B12B0" w:rsidRDefault="004B12B0" w:rsidP="004B12B0">
            <w:pPr>
              <w:pStyle w:val="TableParagraph"/>
              <w:spacing w:before="37"/>
              <w:ind w:right="111"/>
              <w:jc w:val="right"/>
              <w:rPr>
                <w:rFonts w:ascii="FuturaStd-Heavy"/>
                <w:b/>
                <w:sz w:val="18"/>
              </w:rPr>
            </w:pPr>
            <w:r>
              <w:rPr>
                <w:rFonts w:ascii="FuturaStd-Heavy"/>
                <w:b/>
                <w:color w:val="FFFFFF"/>
                <w:sz w:val="18"/>
              </w:rPr>
              <w:t>%</w:t>
            </w:r>
          </w:p>
        </w:tc>
        <w:tc>
          <w:tcPr>
            <w:tcW w:w="964" w:type="dxa"/>
            <w:tcBorders>
              <w:top w:val="nil"/>
              <w:left w:val="nil"/>
              <w:bottom w:val="nil"/>
              <w:right w:val="nil"/>
            </w:tcBorders>
            <w:shd w:val="clear" w:color="auto" w:fill="00529F"/>
          </w:tcPr>
          <w:p w14:paraId="3637565F" w14:textId="77777777" w:rsidR="004B12B0" w:rsidRDefault="004B12B0" w:rsidP="004B12B0">
            <w:pPr>
              <w:pStyle w:val="TableParagraph"/>
              <w:spacing w:before="37"/>
              <w:ind w:right="113"/>
              <w:jc w:val="right"/>
              <w:rPr>
                <w:rFonts w:ascii="FuturaStd-Heavy"/>
                <w:b/>
                <w:sz w:val="18"/>
              </w:rPr>
            </w:pPr>
            <w:r>
              <w:rPr>
                <w:rFonts w:ascii="FuturaStd-Heavy"/>
                <w:b/>
                <w:color w:val="FFFFFF"/>
                <w:sz w:val="18"/>
              </w:rPr>
              <w:t>Count</w:t>
            </w:r>
          </w:p>
        </w:tc>
        <w:tc>
          <w:tcPr>
            <w:tcW w:w="964" w:type="dxa"/>
            <w:tcBorders>
              <w:top w:val="nil"/>
              <w:left w:val="nil"/>
              <w:bottom w:val="nil"/>
              <w:right w:val="nil"/>
            </w:tcBorders>
            <w:shd w:val="clear" w:color="auto" w:fill="00529F"/>
          </w:tcPr>
          <w:p w14:paraId="03F95867" w14:textId="77777777" w:rsidR="004B12B0" w:rsidRDefault="004B12B0" w:rsidP="004B12B0">
            <w:pPr>
              <w:pStyle w:val="TableParagraph"/>
              <w:spacing w:before="37"/>
              <w:ind w:right="112"/>
              <w:jc w:val="right"/>
              <w:rPr>
                <w:rFonts w:ascii="FuturaStd-Heavy"/>
                <w:b/>
                <w:sz w:val="18"/>
              </w:rPr>
            </w:pPr>
            <w:r>
              <w:rPr>
                <w:rFonts w:ascii="FuturaStd-Heavy"/>
                <w:b/>
                <w:color w:val="FFFFFF"/>
                <w:sz w:val="18"/>
              </w:rPr>
              <w:t>%</w:t>
            </w:r>
          </w:p>
        </w:tc>
        <w:tc>
          <w:tcPr>
            <w:tcW w:w="964" w:type="dxa"/>
            <w:tcBorders>
              <w:top w:val="nil"/>
              <w:left w:val="nil"/>
              <w:bottom w:val="nil"/>
              <w:right w:val="nil"/>
            </w:tcBorders>
            <w:shd w:val="clear" w:color="auto" w:fill="00529F"/>
          </w:tcPr>
          <w:p w14:paraId="0FC10B63" w14:textId="77777777" w:rsidR="004B12B0" w:rsidRDefault="004B12B0" w:rsidP="004B12B0">
            <w:pPr>
              <w:pStyle w:val="TableParagraph"/>
              <w:spacing w:before="37"/>
              <w:ind w:right="112"/>
              <w:jc w:val="right"/>
              <w:rPr>
                <w:rFonts w:ascii="FuturaStd-Heavy"/>
                <w:b/>
                <w:sz w:val="18"/>
              </w:rPr>
            </w:pPr>
            <w:r>
              <w:rPr>
                <w:rFonts w:ascii="FuturaStd-Heavy"/>
                <w:b/>
                <w:color w:val="FFFFFF"/>
                <w:sz w:val="18"/>
              </w:rPr>
              <w:t>Count</w:t>
            </w:r>
          </w:p>
        </w:tc>
        <w:tc>
          <w:tcPr>
            <w:tcW w:w="964" w:type="dxa"/>
            <w:tcBorders>
              <w:top w:val="nil"/>
              <w:left w:val="nil"/>
              <w:bottom w:val="nil"/>
              <w:right w:val="nil"/>
            </w:tcBorders>
            <w:shd w:val="clear" w:color="auto" w:fill="00529F"/>
          </w:tcPr>
          <w:p w14:paraId="7BDE8FA1" w14:textId="77777777" w:rsidR="004B12B0" w:rsidRDefault="004B12B0" w:rsidP="004B12B0">
            <w:pPr>
              <w:pStyle w:val="TableParagraph"/>
              <w:spacing w:before="37"/>
              <w:ind w:right="112"/>
              <w:jc w:val="right"/>
              <w:rPr>
                <w:rFonts w:ascii="FuturaStd-Heavy"/>
                <w:b/>
                <w:sz w:val="18"/>
              </w:rPr>
            </w:pPr>
            <w:r>
              <w:rPr>
                <w:rFonts w:ascii="FuturaStd-Heavy"/>
                <w:b/>
                <w:color w:val="FFFFFF"/>
                <w:sz w:val="18"/>
              </w:rPr>
              <w:t>%</w:t>
            </w:r>
          </w:p>
        </w:tc>
      </w:tr>
      <w:tr w:rsidR="004B12B0" w14:paraId="4D28219E" w14:textId="77777777" w:rsidTr="00C45361">
        <w:trPr>
          <w:trHeight w:val="370"/>
        </w:trPr>
        <w:tc>
          <w:tcPr>
            <w:tcW w:w="4422" w:type="dxa"/>
            <w:tcBorders>
              <w:top w:val="nil"/>
              <w:left w:val="nil"/>
            </w:tcBorders>
          </w:tcPr>
          <w:p w14:paraId="3DFFD040" w14:textId="77777777" w:rsidR="004B12B0" w:rsidRDefault="004B12B0" w:rsidP="00EE0933">
            <w:pPr>
              <w:pStyle w:val="TableParagraph"/>
              <w:spacing w:before="48"/>
              <w:ind w:left="113"/>
              <w:rPr>
                <w:sz w:val="18"/>
              </w:rPr>
            </w:pPr>
            <w:r>
              <w:rPr>
                <w:color w:val="231F20"/>
                <w:sz w:val="18"/>
              </w:rPr>
              <w:t>Admonishment</w:t>
            </w:r>
          </w:p>
        </w:tc>
        <w:tc>
          <w:tcPr>
            <w:tcW w:w="964" w:type="dxa"/>
            <w:tcBorders>
              <w:top w:val="nil"/>
            </w:tcBorders>
            <w:shd w:val="clear" w:color="auto" w:fill="E6E7E8"/>
          </w:tcPr>
          <w:p w14:paraId="19E50104" w14:textId="77777777" w:rsidR="004B12B0" w:rsidRDefault="004B12B0" w:rsidP="004B12B0">
            <w:pPr>
              <w:pStyle w:val="TableParagraph"/>
              <w:spacing w:before="48"/>
              <w:ind w:right="112"/>
              <w:jc w:val="right"/>
              <w:rPr>
                <w:sz w:val="18"/>
              </w:rPr>
            </w:pPr>
            <w:r>
              <w:rPr>
                <w:color w:val="231F20"/>
                <w:sz w:val="18"/>
              </w:rPr>
              <w:t>155</w:t>
            </w:r>
          </w:p>
        </w:tc>
        <w:tc>
          <w:tcPr>
            <w:tcW w:w="964" w:type="dxa"/>
            <w:tcBorders>
              <w:top w:val="nil"/>
            </w:tcBorders>
            <w:shd w:val="clear" w:color="auto" w:fill="E6E7E8"/>
          </w:tcPr>
          <w:p w14:paraId="0164C129" w14:textId="77777777" w:rsidR="004B12B0" w:rsidRDefault="004B12B0" w:rsidP="004B12B0">
            <w:pPr>
              <w:pStyle w:val="TableParagraph"/>
              <w:spacing w:before="48"/>
              <w:ind w:right="112"/>
              <w:jc w:val="right"/>
              <w:rPr>
                <w:sz w:val="18"/>
              </w:rPr>
            </w:pPr>
            <w:r>
              <w:rPr>
                <w:color w:val="231F20"/>
                <w:sz w:val="18"/>
              </w:rPr>
              <w:t>4.9%</w:t>
            </w:r>
          </w:p>
        </w:tc>
        <w:tc>
          <w:tcPr>
            <w:tcW w:w="964" w:type="dxa"/>
            <w:tcBorders>
              <w:top w:val="nil"/>
            </w:tcBorders>
          </w:tcPr>
          <w:p w14:paraId="1152F90C" w14:textId="77777777" w:rsidR="004B12B0" w:rsidRDefault="004B12B0" w:rsidP="004B12B0">
            <w:pPr>
              <w:pStyle w:val="TableParagraph"/>
              <w:spacing w:before="48"/>
              <w:ind w:right="113"/>
              <w:jc w:val="right"/>
              <w:rPr>
                <w:sz w:val="18"/>
              </w:rPr>
            </w:pPr>
            <w:r>
              <w:rPr>
                <w:color w:val="231F20"/>
                <w:sz w:val="18"/>
              </w:rPr>
              <w:t>158</w:t>
            </w:r>
          </w:p>
        </w:tc>
        <w:tc>
          <w:tcPr>
            <w:tcW w:w="964" w:type="dxa"/>
            <w:tcBorders>
              <w:top w:val="nil"/>
            </w:tcBorders>
          </w:tcPr>
          <w:p w14:paraId="3728E8D9" w14:textId="77777777" w:rsidR="004B12B0" w:rsidRDefault="004B12B0" w:rsidP="004B12B0">
            <w:pPr>
              <w:pStyle w:val="TableParagraph"/>
              <w:spacing w:before="48"/>
              <w:ind w:right="113"/>
              <w:jc w:val="right"/>
              <w:rPr>
                <w:sz w:val="18"/>
              </w:rPr>
            </w:pPr>
            <w:r>
              <w:rPr>
                <w:color w:val="231F20"/>
                <w:sz w:val="18"/>
              </w:rPr>
              <w:t>4.9%</w:t>
            </w:r>
          </w:p>
        </w:tc>
        <w:tc>
          <w:tcPr>
            <w:tcW w:w="964" w:type="dxa"/>
            <w:tcBorders>
              <w:top w:val="nil"/>
            </w:tcBorders>
          </w:tcPr>
          <w:p w14:paraId="3779A79C" w14:textId="77777777" w:rsidR="004B12B0" w:rsidRDefault="004B12B0" w:rsidP="004B12B0">
            <w:pPr>
              <w:pStyle w:val="TableParagraph"/>
              <w:spacing w:before="48"/>
              <w:ind w:right="113"/>
              <w:jc w:val="right"/>
              <w:rPr>
                <w:sz w:val="18"/>
              </w:rPr>
            </w:pPr>
            <w:r>
              <w:rPr>
                <w:color w:val="231F20"/>
                <w:sz w:val="18"/>
              </w:rPr>
              <w:t>136</w:t>
            </w:r>
          </w:p>
        </w:tc>
        <w:tc>
          <w:tcPr>
            <w:tcW w:w="964" w:type="dxa"/>
            <w:tcBorders>
              <w:top w:val="nil"/>
              <w:right w:val="nil"/>
            </w:tcBorders>
          </w:tcPr>
          <w:p w14:paraId="511FD480" w14:textId="77777777" w:rsidR="004B12B0" w:rsidRDefault="004B12B0" w:rsidP="004B12B0">
            <w:pPr>
              <w:pStyle w:val="TableParagraph"/>
              <w:spacing w:before="48"/>
              <w:ind w:right="116"/>
              <w:jc w:val="right"/>
              <w:rPr>
                <w:sz w:val="18"/>
              </w:rPr>
            </w:pPr>
            <w:r>
              <w:rPr>
                <w:color w:val="231F20"/>
                <w:sz w:val="18"/>
              </w:rPr>
              <w:t>3.8%</w:t>
            </w:r>
          </w:p>
        </w:tc>
      </w:tr>
      <w:tr w:rsidR="004B12B0" w14:paraId="757EBF28" w14:textId="77777777" w:rsidTr="00C45361">
        <w:trPr>
          <w:trHeight w:val="370"/>
        </w:trPr>
        <w:tc>
          <w:tcPr>
            <w:tcW w:w="4422" w:type="dxa"/>
            <w:tcBorders>
              <w:left w:val="nil"/>
            </w:tcBorders>
          </w:tcPr>
          <w:p w14:paraId="179E928D" w14:textId="77777777" w:rsidR="004B12B0" w:rsidRDefault="004B12B0" w:rsidP="00EE0933">
            <w:pPr>
              <w:pStyle w:val="TableParagraph"/>
              <w:spacing w:before="48"/>
              <w:ind w:left="113"/>
              <w:rPr>
                <w:sz w:val="18"/>
              </w:rPr>
            </w:pPr>
            <w:r>
              <w:rPr>
                <w:color w:val="231F20"/>
                <w:sz w:val="18"/>
              </w:rPr>
              <w:t>Criminal Charges</w:t>
            </w:r>
          </w:p>
        </w:tc>
        <w:tc>
          <w:tcPr>
            <w:tcW w:w="964" w:type="dxa"/>
            <w:shd w:val="clear" w:color="auto" w:fill="E6E7E8"/>
          </w:tcPr>
          <w:p w14:paraId="3968F122" w14:textId="77777777" w:rsidR="004B12B0" w:rsidRDefault="004B12B0" w:rsidP="004B12B0">
            <w:pPr>
              <w:pStyle w:val="TableParagraph"/>
              <w:spacing w:before="48"/>
              <w:ind w:right="112"/>
              <w:jc w:val="right"/>
              <w:rPr>
                <w:sz w:val="18"/>
              </w:rPr>
            </w:pPr>
            <w:r>
              <w:rPr>
                <w:color w:val="231F20"/>
                <w:sz w:val="18"/>
              </w:rPr>
              <w:t>66</w:t>
            </w:r>
          </w:p>
        </w:tc>
        <w:tc>
          <w:tcPr>
            <w:tcW w:w="964" w:type="dxa"/>
            <w:shd w:val="clear" w:color="auto" w:fill="E6E7E8"/>
          </w:tcPr>
          <w:p w14:paraId="09F76AE3" w14:textId="77777777" w:rsidR="004B12B0" w:rsidRDefault="004B12B0" w:rsidP="004B12B0">
            <w:pPr>
              <w:pStyle w:val="TableParagraph"/>
              <w:spacing w:before="48"/>
              <w:ind w:right="112"/>
              <w:jc w:val="right"/>
              <w:rPr>
                <w:sz w:val="18"/>
              </w:rPr>
            </w:pPr>
            <w:r>
              <w:rPr>
                <w:color w:val="231F20"/>
                <w:sz w:val="18"/>
              </w:rPr>
              <w:t>2.1%</w:t>
            </w:r>
          </w:p>
        </w:tc>
        <w:tc>
          <w:tcPr>
            <w:tcW w:w="964" w:type="dxa"/>
          </w:tcPr>
          <w:p w14:paraId="73CC4F84" w14:textId="77777777" w:rsidR="004B12B0" w:rsidRDefault="004B12B0" w:rsidP="004B12B0">
            <w:pPr>
              <w:pStyle w:val="TableParagraph"/>
              <w:spacing w:before="48"/>
              <w:ind w:right="113"/>
              <w:jc w:val="right"/>
              <w:rPr>
                <w:sz w:val="18"/>
              </w:rPr>
            </w:pPr>
            <w:r>
              <w:rPr>
                <w:color w:val="231F20"/>
                <w:sz w:val="18"/>
              </w:rPr>
              <w:t>64</w:t>
            </w:r>
          </w:p>
        </w:tc>
        <w:tc>
          <w:tcPr>
            <w:tcW w:w="964" w:type="dxa"/>
          </w:tcPr>
          <w:p w14:paraId="00137EFB" w14:textId="77777777" w:rsidR="004B12B0" w:rsidRDefault="004B12B0" w:rsidP="004B12B0">
            <w:pPr>
              <w:pStyle w:val="TableParagraph"/>
              <w:spacing w:before="48"/>
              <w:ind w:right="113"/>
              <w:jc w:val="right"/>
              <w:rPr>
                <w:sz w:val="18"/>
              </w:rPr>
            </w:pPr>
            <w:r>
              <w:rPr>
                <w:color w:val="231F20"/>
                <w:sz w:val="18"/>
              </w:rPr>
              <w:t>2.0%</w:t>
            </w:r>
          </w:p>
        </w:tc>
        <w:tc>
          <w:tcPr>
            <w:tcW w:w="964" w:type="dxa"/>
          </w:tcPr>
          <w:p w14:paraId="06FB18C3" w14:textId="77777777" w:rsidR="004B12B0" w:rsidRDefault="004B12B0" w:rsidP="004B12B0">
            <w:pPr>
              <w:pStyle w:val="TableParagraph"/>
              <w:spacing w:before="48"/>
              <w:ind w:right="113"/>
              <w:jc w:val="right"/>
              <w:rPr>
                <w:sz w:val="18"/>
              </w:rPr>
            </w:pPr>
            <w:r>
              <w:rPr>
                <w:color w:val="231F20"/>
                <w:sz w:val="18"/>
              </w:rPr>
              <w:t>65</w:t>
            </w:r>
          </w:p>
        </w:tc>
        <w:tc>
          <w:tcPr>
            <w:tcW w:w="964" w:type="dxa"/>
            <w:tcBorders>
              <w:right w:val="nil"/>
            </w:tcBorders>
          </w:tcPr>
          <w:p w14:paraId="69F19F72" w14:textId="77777777" w:rsidR="004B12B0" w:rsidRDefault="004B12B0" w:rsidP="004B12B0">
            <w:pPr>
              <w:pStyle w:val="TableParagraph"/>
              <w:spacing w:before="48"/>
              <w:ind w:right="116"/>
              <w:jc w:val="right"/>
              <w:rPr>
                <w:sz w:val="18"/>
              </w:rPr>
            </w:pPr>
            <w:r>
              <w:rPr>
                <w:color w:val="231F20"/>
                <w:sz w:val="18"/>
              </w:rPr>
              <w:t>1.8%</w:t>
            </w:r>
          </w:p>
        </w:tc>
      </w:tr>
      <w:tr w:rsidR="004B12B0" w14:paraId="3D8B2AE8" w14:textId="77777777" w:rsidTr="00C45361">
        <w:trPr>
          <w:trHeight w:val="370"/>
        </w:trPr>
        <w:tc>
          <w:tcPr>
            <w:tcW w:w="4422" w:type="dxa"/>
            <w:tcBorders>
              <w:left w:val="nil"/>
            </w:tcBorders>
          </w:tcPr>
          <w:p w14:paraId="1A785AFE" w14:textId="77777777" w:rsidR="004B12B0" w:rsidRDefault="004B12B0" w:rsidP="00EE0933">
            <w:pPr>
              <w:pStyle w:val="TableParagraph"/>
              <w:spacing w:before="48"/>
              <w:ind w:left="113"/>
              <w:rPr>
                <w:sz w:val="18"/>
              </w:rPr>
            </w:pPr>
            <w:r>
              <w:rPr>
                <w:color w:val="231F20"/>
                <w:sz w:val="18"/>
              </w:rPr>
              <w:t>Discipline Charges</w:t>
            </w:r>
          </w:p>
        </w:tc>
        <w:tc>
          <w:tcPr>
            <w:tcW w:w="964" w:type="dxa"/>
            <w:shd w:val="clear" w:color="auto" w:fill="E6E7E8"/>
          </w:tcPr>
          <w:p w14:paraId="164786B0" w14:textId="77777777" w:rsidR="004B12B0" w:rsidRDefault="004B12B0" w:rsidP="004B12B0">
            <w:pPr>
              <w:pStyle w:val="TableParagraph"/>
              <w:spacing w:before="48"/>
              <w:ind w:right="112"/>
              <w:jc w:val="right"/>
              <w:rPr>
                <w:sz w:val="18"/>
              </w:rPr>
            </w:pPr>
            <w:r>
              <w:rPr>
                <w:color w:val="231F20"/>
                <w:sz w:val="18"/>
              </w:rPr>
              <w:t>64</w:t>
            </w:r>
          </w:p>
        </w:tc>
        <w:tc>
          <w:tcPr>
            <w:tcW w:w="964" w:type="dxa"/>
            <w:shd w:val="clear" w:color="auto" w:fill="E6E7E8"/>
          </w:tcPr>
          <w:p w14:paraId="5106BB32" w14:textId="77777777" w:rsidR="004B12B0" w:rsidRDefault="004B12B0" w:rsidP="004B12B0">
            <w:pPr>
              <w:pStyle w:val="TableParagraph"/>
              <w:spacing w:before="48"/>
              <w:ind w:right="112"/>
              <w:jc w:val="right"/>
              <w:rPr>
                <w:sz w:val="18"/>
              </w:rPr>
            </w:pPr>
            <w:r>
              <w:rPr>
                <w:color w:val="231F20"/>
                <w:sz w:val="18"/>
              </w:rPr>
              <w:t>2.0%</w:t>
            </w:r>
          </w:p>
        </w:tc>
        <w:tc>
          <w:tcPr>
            <w:tcW w:w="964" w:type="dxa"/>
          </w:tcPr>
          <w:p w14:paraId="0A483BEB" w14:textId="77777777" w:rsidR="004B12B0" w:rsidRDefault="004B12B0" w:rsidP="004B12B0">
            <w:pPr>
              <w:pStyle w:val="TableParagraph"/>
              <w:spacing w:before="48"/>
              <w:ind w:right="113"/>
              <w:jc w:val="right"/>
              <w:rPr>
                <w:sz w:val="18"/>
              </w:rPr>
            </w:pPr>
            <w:r>
              <w:rPr>
                <w:color w:val="231F20"/>
                <w:sz w:val="18"/>
              </w:rPr>
              <w:t>37</w:t>
            </w:r>
          </w:p>
        </w:tc>
        <w:tc>
          <w:tcPr>
            <w:tcW w:w="964" w:type="dxa"/>
          </w:tcPr>
          <w:p w14:paraId="102F562E" w14:textId="77777777" w:rsidR="004B12B0" w:rsidRDefault="004B12B0" w:rsidP="004B12B0">
            <w:pPr>
              <w:pStyle w:val="TableParagraph"/>
              <w:spacing w:before="48"/>
              <w:ind w:right="113"/>
              <w:jc w:val="right"/>
              <w:rPr>
                <w:sz w:val="18"/>
              </w:rPr>
            </w:pPr>
            <w:r>
              <w:rPr>
                <w:color w:val="231F20"/>
                <w:sz w:val="18"/>
              </w:rPr>
              <w:t>1.1%</w:t>
            </w:r>
          </w:p>
        </w:tc>
        <w:tc>
          <w:tcPr>
            <w:tcW w:w="964" w:type="dxa"/>
          </w:tcPr>
          <w:p w14:paraId="0309D1D8" w14:textId="77777777" w:rsidR="004B12B0" w:rsidRDefault="004B12B0" w:rsidP="004B12B0">
            <w:pPr>
              <w:pStyle w:val="TableParagraph"/>
              <w:spacing w:before="48"/>
              <w:ind w:right="113"/>
              <w:jc w:val="right"/>
              <w:rPr>
                <w:sz w:val="18"/>
              </w:rPr>
            </w:pPr>
            <w:r>
              <w:rPr>
                <w:color w:val="231F20"/>
                <w:sz w:val="18"/>
              </w:rPr>
              <w:t>44</w:t>
            </w:r>
          </w:p>
        </w:tc>
        <w:tc>
          <w:tcPr>
            <w:tcW w:w="964" w:type="dxa"/>
            <w:tcBorders>
              <w:right w:val="nil"/>
            </w:tcBorders>
          </w:tcPr>
          <w:p w14:paraId="2AC4089D" w14:textId="77777777" w:rsidR="004B12B0" w:rsidRDefault="004B12B0" w:rsidP="004B12B0">
            <w:pPr>
              <w:pStyle w:val="TableParagraph"/>
              <w:spacing w:before="48"/>
              <w:ind w:right="116"/>
              <w:jc w:val="right"/>
              <w:rPr>
                <w:sz w:val="18"/>
              </w:rPr>
            </w:pPr>
            <w:r>
              <w:rPr>
                <w:color w:val="231F20"/>
                <w:sz w:val="18"/>
              </w:rPr>
              <w:t>1.2%</w:t>
            </w:r>
          </w:p>
        </w:tc>
      </w:tr>
      <w:tr w:rsidR="004B12B0" w14:paraId="55B7BD5D" w14:textId="77777777" w:rsidTr="00C45361">
        <w:trPr>
          <w:trHeight w:val="370"/>
        </w:trPr>
        <w:tc>
          <w:tcPr>
            <w:tcW w:w="4422" w:type="dxa"/>
            <w:tcBorders>
              <w:left w:val="nil"/>
            </w:tcBorders>
          </w:tcPr>
          <w:p w14:paraId="1EF9D5C8" w14:textId="77777777" w:rsidR="004B12B0" w:rsidRDefault="004B12B0" w:rsidP="00EE0933">
            <w:pPr>
              <w:pStyle w:val="TableParagraph"/>
              <w:spacing w:before="48"/>
              <w:ind w:left="113"/>
              <w:rPr>
                <w:sz w:val="18"/>
              </w:rPr>
            </w:pPr>
            <w:r>
              <w:rPr>
                <w:color w:val="231F20"/>
                <w:sz w:val="18"/>
              </w:rPr>
              <w:t>Management Actions</w:t>
            </w:r>
          </w:p>
        </w:tc>
        <w:tc>
          <w:tcPr>
            <w:tcW w:w="964" w:type="dxa"/>
            <w:shd w:val="clear" w:color="auto" w:fill="E6E7E8"/>
          </w:tcPr>
          <w:p w14:paraId="718B28C7" w14:textId="77777777" w:rsidR="004B12B0" w:rsidRDefault="004B12B0" w:rsidP="004B12B0">
            <w:pPr>
              <w:pStyle w:val="TableParagraph"/>
              <w:spacing w:before="48"/>
              <w:ind w:right="112"/>
              <w:jc w:val="right"/>
              <w:rPr>
                <w:sz w:val="18"/>
              </w:rPr>
            </w:pPr>
            <w:r>
              <w:rPr>
                <w:color w:val="231F20"/>
                <w:sz w:val="18"/>
              </w:rPr>
              <w:t>559</w:t>
            </w:r>
          </w:p>
        </w:tc>
        <w:tc>
          <w:tcPr>
            <w:tcW w:w="964" w:type="dxa"/>
            <w:shd w:val="clear" w:color="auto" w:fill="E6E7E8"/>
          </w:tcPr>
          <w:p w14:paraId="02A8534E" w14:textId="77777777" w:rsidR="004B12B0" w:rsidRDefault="004B12B0" w:rsidP="004B12B0">
            <w:pPr>
              <w:pStyle w:val="TableParagraph"/>
              <w:spacing w:before="48"/>
              <w:ind w:right="112"/>
              <w:jc w:val="right"/>
              <w:rPr>
                <w:sz w:val="18"/>
              </w:rPr>
            </w:pPr>
            <w:r>
              <w:rPr>
                <w:color w:val="231F20"/>
                <w:sz w:val="18"/>
              </w:rPr>
              <w:t>17.6%</w:t>
            </w:r>
          </w:p>
        </w:tc>
        <w:tc>
          <w:tcPr>
            <w:tcW w:w="964" w:type="dxa"/>
          </w:tcPr>
          <w:p w14:paraId="0E90984D" w14:textId="77777777" w:rsidR="004B12B0" w:rsidRDefault="004B12B0" w:rsidP="004B12B0">
            <w:pPr>
              <w:pStyle w:val="TableParagraph"/>
              <w:spacing w:before="48"/>
              <w:ind w:right="113"/>
              <w:jc w:val="right"/>
              <w:rPr>
                <w:sz w:val="18"/>
              </w:rPr>
            </w:pPr>
            <w:r>
              <w:rPr>
                <w:color w:val="231F20"/>
                <w:sz w:val="18"/>
              </w:rPr>
              <w:t>606</w:t>
            </w:r>
          </w:p>
        </w:tc>
        <w:tc>
          <w:tcPr>
            <w:tcW w:w="964" w:type="dxa"/>
          </w:tcPr>
          <w:p w14:paraId="5C2F87F5" w14:textId="77777777" w:rsidR="004B12B0" w:rsidRDefault="004B12B0" w:rsidP="004B12B0">
            <w:pPr>
              <w:pStyle w:val="TableParagraph"/>
              <w:spacing w:before="48"/>
              <w:ind w:right="113"/>
              <w:jc w:val="right"/>
              <w:rPr>
                <w:sz w:val="18"/>
              </w:rPr>
            </w:pPr>
            <w:r>
              <w:rPr>
                <w:color w:val="231F20"/>
                <w:sz w:val="18"/>
              </w:rPr>
              <w:t>18.6%</w:t>
            </w:r>
          </w:p>
        </w:tc>
        <w:tc>
          <w:tcPr>
            <w:tcW w:w="964" w:type="dxa"/>
          </w:tcPr>
          <w:p w14:paraId="267FA583" w14:textId="77777777" w:rsidR="004B12B0" w:rsidRDefault="004B12B0" w:rsidP="004B12B0">
            <w:pPr>
              <w:pStyle w:val="TableParagraph"/>
              <w:spacing w:before="48"/>
              <w:ind w:right="113"/>
              <w:jc w:val="right"/>
              <w:rPr>
                <w:sz w:val="18"/>
              </w:rPr>
            </w:pPr>
            <w:r>
              <w:rPr>
                <w:color w:val="231F20"/>
                <w:sz w:val="18"/>
              </w:rPr>
              <w:t>459</w:t>
            </w:r>
          </w:p>
        </w:tc>
        <w:tc>
          <w:tcPr>
            <w:tcW w:w="964" w:type="dxa"/>
            <w:tcBorders>
              <w:right w:val="nil"/>
            </w:tcBorders>
          </w:tcPr>
          <w:p w14:paraId="09FD4E76" w14:textId="77777777" w:rsidR="004B12B0" w:rsidRDefault="004B12B0" w:rsidP="004B12B0">
            <w:pPr>
              <w:pStyle w:val="TableParagraph"/>
              <w:spacing w:before="48"/>
              <w:ind w:right="116"/>
              <w:jc w:val="right"/>
              <w:rPr>
                <w:sz w:val="18"/>
              </w:rPr>
            </w:pPr>
            <w:r>
              <w:rPr>
                <w:color w:val="231F20"/>
                <w:sz w:val="18"/>
              </w:rPr>
              <w:t>12.9%</w:t>
            </w:r>
          </w:p>
        </w:tc>
      </w:tr>
      <w:tr w:rsidR="004B12B0" w14:paraId="7FA0B8B3" w14:textId="77777777" w:rsidTr="00C45361">
        <w:trPr>
          <w:trHeight w:val="370"/>
        </w:trPr>
        <w:tc>
          <w:tcPr>
            <w:tcW w:w="4422" w:type="dxa"/>
            <w:tcBorders>
              <w:left w:val="nil"/>
            </w:tcBorders>
          </w:tcPr>
          <w:p w14:paraId="04E870FB" w14:textId="77777777" w:rsidR="004B12B0" w:rsidRDefault="004B12B0" w:rsidP="00EE0933">
            <w:pPr>
              <w:pStyle w:val="TableParagraph"/>
              <w:spacing w:before="48"/>
              <w:ind w:left="113"/>
              <w:rPr>
                <w:sz w:val="18"/>
              </w:rPr>
            </w:pPr>
            <w:r>
              <w:rPr>
                <w:color w:val="231F20"/>
                <w:sz w:val="18"/>
              </w:rPr>
              <w:t>No Data Recorded</w:t>
            </w:r>
          </w:p>
        </w:tc>
        <w:tc>
          <w:tcPr>
            <w:tcW w:w="964" w:type="dxa"/>
            <w:shd w:val="clear" w:color="auto" w:fill="E6E7E8"/>
          </w:tcPr>
          <w:p w14:paraId="6442F8A4" w14:textId="77777777" w:rsidR="004B12B0" w:rsidRDefault="004B12B0" w:rsidP="004B12B0">
            <w:pPr>
              <w:pStyle w:val="TableParagraph"/>
              <w:spacing w:before="48"/>
              <w:ind w:right="112"/>
              <w:jc w:val="right"/>
              <w:rPr>
                <w:sz w:val="18"/>
              </w:rPr>
            </w:pPr>
            <w:r>
              <w:rPr>
                <w:color w:val="231F20"/>
                <w:sz w:val="18"/>
              </w:rPr>
              <w:t>41</w:t>
            </w:r>
          </w:p>
        </w:tc>
        <w:tc>
          <w:tcPr>
            <w:tcW w:w="964" w:type="dxa"/>
            <w:shd w:val="clear" w:color="auto" w:fill="E6E7E8"/>
          </w:tcPr>
          <w:p w14:paraId="784992E7" w14:textId="77777777" w:rsidR="004B12B0" w:rsidRDefault="004B12B0" w:rsidP="004B12B0">
            <w:pPr>
              <w:pStyle w:val="TableParagraph"/>
              <w:spacing w:before="48"/>
              <w:ind w:right="112"/>
              <w:jc w:val="right"/>
              <w:rPr>
                <w:sz w:val="18"/>
              </w:rPr>
            </w:pPr>
            <w:r>
              <w:rPr>
                <w:color w:val="231F20"/>
                <w:sz w:val="18"/>
              </w:rPr>
              <w:t>1.3%</w:t>
            </w:r>
          </w:p>
        </w:tc>
        <w:tc>
          <w:tcPr>
            <w:tcW w:w="964" w:type="dxa"/>
          </w:tcPr>
          <w:p w14:paraId="39959444" w14:textId="77777777" w:rsidR="004B12B0" w:rsidRDefault="004B12B0" w:rsidP="004B12B0">
            <w:pPr>
              <w:pStyle w:val="TableParagraph"/>
              <w:spacing w:before="48"/>
              <w:ind w:right="113"/>
              <w:jc w:val="right"/>
              <w:rPr>
                <w:sz w:val="18"/>
              </w:rPr>
            </w:pPr>
            <w:r>
              <w:rPr>
                <w:color w:val="231F20"/>
                <w:sz w:val="18"/>
              </w:rPr>
              <w:t>10</w:t>
            </w:r>
          </w:p>
        </w:tc>
        <w:tc>
          <w:tcPr>
            <w:tcW w:w="964" w:type="dxa"/>
          </w:tcPr>
          <w:p w14:paraId="3A65C15B" w14:textId="77777777" w:rsidR="004B12B0" w:rsidRDefault="004B12B0" w:rsidP="004B12B0">
            <w:pPr>
              <w:pStyle w:val="TableParagraph"/>
              <w:spacing w:before="48"/>
              <w:ind w:right="113"/>
              <w:jc w:val="right"/>
              <w:rPr>
                <w:sz w:val="18"/>
              </w:rPr>
            </w:pPr>
            <w:r>
              <w:rPr>
                <w:color w:val="231F20"/>
                <w:sz w:val="18"/>
              </w:rPr>
              <w:t>0.3%</w:t>
            </w:r>
          </w:p>
        </w:tc>
        <w:tc>
          <w:tcPr>
            <w:tcW w:w="964" w:type="dxa"/>
          </w:tcPr>
          <w:p w14:paraId="6CB792ED" w14:textId="77777777" w:rsidR="004B12B0" w:rsidRDefault="004B12B0" w:rsidP="004B12B0">
            <w:pPr>
              <w:pStyle w:val="TableParagraph"/>
              <w:spacing w:before="48"/>
              <w:ind w:right="109"/>
              <w:jc w:val="right"/>
              <w:rPr>
                <w:sz w:val="18"/>
              </w:rPr>
            </w:pPr>
            <w:r>
              <w:rPr>
                <w:color w:val="231F20"/>
                <w:sz w:val="18"/>
              </w:rPr>
              <w:t>-</w:t>
            </w:r>
          </w:p>
        </w:tc>
        <w:tc>
          <w:tcPr>
            <w:tcW w:w="964" w:type="dxa"/>
            <w:tcBorders>
              <w:right w:val="nil"/>
            </w:tcBorders>
          </w:tcPr>
          <w:p w14:paraId="598C8A41" w14:textId="77777777" w:rsidR="004B12B0" w:rsidRDefault="004B12B0" w:rsidP="004B12B0">
            <w:pPr>
              <w:pStyle w:val="TableParagraph"/>
              <w:spacing w:before="48"/>
              <w:ind w:right="112"/>
              <w:jc w:val="right"/>
              <w:rPr>
                <w:sz w:val="18"/>
              </w:rPr>
            </w:pPr>
            <w:r>
              <w:rPr>
                <w:color w:val="231F20"/>
                <w:sz w:val="18"/>
              </w:rPr>
              <w:t>-</w:t>
            </w:r>
          </w:p>
        </w:tc>
      </w:tr>
      <w:tr w:rsidR="004B12B0" w14:paraId="604C4C66" w14:textId="77777777" w:rsidTr="00C45361">
        <w:trPr>
          <w:trHeight w:val="370"/>
        </w:trPr>
        <w:tc>
          <w:tcPr>
            <w:tcW w:w="4422" w:type="dxa"/>
            <w:tcBorders>
              <w:left w:val="nil"/>
            </w:tcBorders>
          </w:tcPr>
          <w:p w14:paraId="53DAAA1B" w14:textId="77777777" w:rsidR="004B12B0" w:rsidRDefault="004B12B0" w:rsidP="00EE0933">
            <w:pPr>
              <w:pStyle w:val="TableParagraph"/>
              <w:spacing w:before="48"/>
              <w:ind w:left="113"/>
              <w:rPr>
                <w:sz w:val="18"/>
              </w:rPr>
            </w:pPr>
            <w:r>
              <w:rPr>
                <w:color w:val="231F20"/>
                <w:sz w:val="18"/>
              </w:rPr>
              <w:t>No action</w:t>
            </w:r>
          </w:p>
        </w:tc>
        <w:tc>
          <w:tcPr>
            <w:tcW w:w="964" w:type="dxa"/>
            <w:shd w:val="clear" w:color="auto" w:fill="E6E7E8"/>
          </w:tcPr>
          <w:p w14:paraId="06BCAA0D" w14:textId="77777777" w:rsidR="004B12B0" w:rsidRDefault="004B12B0" w:rsidP="004B12B0">
            <w:pPr>
              <w:pStyle w:val="TableParagraph"/>
              <w:spacing w:before="48"/>
              <w:ind w:right="112"/>
              <w:jc w:val="right"/>
              <w:rPr>
                <w:sz w:val="18"/>
              </w:rPr>
            </w:pPr>
            <w:r>
              <w:rPr>
                <w:color w:val="231F20"/>
                <w:sz w:val="18"/>
              </w:rPr>
              <w:t>2,180</w:t>
            </w:r>
          </w:p>
        </w:tc>
        <w:tc>
          <w:tcPr>
            <w:tcW w:w="964" w:type="dxa"/>
            <w:shd w:val="clear" w:color="auto" w:fill="E6E7E8"/>
          </w:tcPr>
          <w:p w14:paraId="0ED458D7" w14:textId="77777777" w:rsidR="004B12B0" w:rsidRDefault="004B12B0" w:rsidP="004B12B0">
            <w:pPr>
              <w:pStyle w:val="TableParagraph"/>
              <w:spacing w:before="48"/>
              <w:ind w:right="112"/>
              <w:jc w:val="right"/>
              <w:rPr>
                <w:sz w:val="18"/>
              </w:rPr>
            </w:pPr>
            <w:r>
              <w:rPr>
                <w:color w:val="231F20"/>
                <w:sz w:val="18"/>
              </w:rPr>
              <w:t>68.7%</w:t>
            </w:r>
          </w:p>
        </w:tc>
        <w:tc>
          <w:tcPr>
            <w:tcW w:w="964" w:type="dxa"/>
          </w:tcPr>
          <w:p w14:paraId="0360F8B7" w14:textId="77777777" w:rsidR="004B12B0" w:rsidRDefault="004B12B0" w:rsidP="004B12B0">
            <w:pPr>
              <w:pStyle w:val="TableParagraph"/>
              <w:spacing w:before="48"/>
              <w:ind w:right="113"/>
              <w:jc w:val="right"/>
              <w:rPr>
                <w:sz w:val="18"/>
              </w:rPr>
            </w:pPr>
            <w:r>
              <w:rPr>
                <w:color w:val="231F20"/>
                <w:sz w:val="18"/>
              </w:rPr>
              <w:t>2,299</w:t>
            </w:r>
          </w:p>
        </w:tc>
        <w:tc>
          <w:tcPr>
            <w:tcW w:w="964" w:type="dxa"/>
          </w:tcPr>
          <w:p w14:paraId="3A323855" w14:textId="77777777" w:rsidR="004B12B0" w:rsidRDefault="004B12B0" w:rsidP="004B12B0">
            <w:pPr>
              <w:pStyle w:val="TableParagraph"/>
              <w:spacing w:before="48"/>
              <w:ind w:right="113"/>
              <w:jc w:val="right"/>
              <w:rPr>
                <w:sz w:val="18"/>
              </w:rPr>
            </w:pPr>
            <w:r>
              <w:rPr>
                <w:color w:val="231F20"/>
                <w:sz w:val="18"/>
              </w:rPr>
              <w:t>70.6%</w:t>
            </w:r>
          </w:p>
        </w:tc>
        <w:tc>
          <w:tcPr>
            <w:tcW w:w="964" w:type="dxa"/>
          </w:tcPr>
          <w:p w14:paraId="33A7E308" w14:textId="77777777" w:rsidR="004B12B0" w:rsidRDefault="004B12B0" w:rsidP="004B12B0">
            <w:pPr>
              <w:pStyle w:val="TableParagraph"/>
              <w:spacing w:before="48"/>
              <w:ind w:right="113"/>
              <w:jc w:val="right"/>
              <w:rPr>
                <w:sz w:val="18"/>
              </w:rPr>
            </w:pPr>
            <w:r>
              <w:rPr>
                <w:color w:val="231F20"/>
                <w:sz w:val="18"/>
              </w:rPr>
              <w:t>2,779</w:t>
            </w:r>
          </w:p>
        </w:tc>
        <w:tc>
          <w:tcPr>
            <w:tcW w:w="964" w:type="dxa"/>
            <w:tcBorders>
              <w:right w:val="nil"/>
            </w:tcBorders>
          </w:tcPr>
          <w:p w14:paraId="4ABD6EB1" w14:textId="77777777" w:rsidR="004B12B0" w:rsidRDefault="004B12B0" w:rsidP="004B12B0">
            <w:pPr>
              <w:pStyle w:val="TableParagraph"/>
              <w:spacing w:before="48"/>
              <w:ind w:right="116"/>
              <w:jc w:val="right"/>
              <w:rPr>
                <w:sz w:val="18"/>
              </w:rPr>
            </w:pPr>
            <w:r>
              <w:rPr>
                <w:color w:val="231F20"/>
                <w:sz w:val="18"/>
              </w:rPr>
              <w:t>78.3%</w:t>
            </w:r>
          </w:p>
        </w:tc>
      </w:tr>
      <w:tr w:rsidR="004B12B0" w14:paraId="56157F38" w14:textId="77777777" w:rsidTr="00C45361">
        <w:trPr>
          <w:trHeight w:val="370"/>
        </w:trPr>
        <w:tc>
          <w:tcPr>
            <w:tcW w:w="4422" w:type="dxa"/>
            <w:tcBorders>
              <w:left w:val="nil"/>
            </w:tcBorders>
          </w:tcPr>
          <w:p w14:paraId="6A1BC58F" w14:textId="77777777" w:rsidR="004B12B0" w:rsidRDefault="004B12B0" w:rsidP="00EE0933">
            <w:pPr>
              <w:pStyle w:val="TableParagraph"/>
              <w:spacing w:before="48"/>
              <w:ind w:left="113"/>
              <w:rPr>
                <w:sz w:val="18"/>
              </w:rPr>
            </w:pPr>
            <w:r>
              <w:rPr>
                <w:color w:val="231F20"/>
                <w:sz w:val="18"/>
              </w:rPr>
              <w:t>Resigned/Retired</w:t>
            </w:r>
          </w:p>
        </w:tc>
        <w:tc>
          <w:tcPr>
            <w:tcW w:w="964" w:type="dxa"/>
            <w:shd w:val="clear" w:color="auto" w:fill="E6E7E8"/>
          </w:tcPr>
          <w:p w14:paraId="4676FD5A" w14:textId="77777777" w:rsidR="004B12B0" w:rsidRDefault="004B12B0" w:rsidP="004B12B0">
            <w:pPr>
              <w:pStyle w:val="TableParagraph"/>
              <w:spacing w:before="48"/>
              <w:ind w:right="112"/>
              <w:jc w:val="right"/>
              <w:rPr>
                <w:sz w:val="18"/>
              </w:rPr>
            </w:pPr>
            <w:r>
              <w:rPr>
                <w:color w:val="231F20"/>
                <w:sz w:val="18"/>
              </w:rPr>
              <w:t>102</w:t>
            </w:r>
          </w:p>
        </w:tc>
        <w:tc>
          <w:tcPr>
            <w:tcW w:w="964" w:type="dxa"/>
            <w:shd w:val="clear" w:color="auto" w:fill="E6E7E8"/>
          </w:tcPr>
          <w:p w14:paraId="5DE24FF1" w14:textId="77777777" w:rsidR="004B12B0" w:rsidRDefault="004B12B0" w:rsidP="004B12B0">
            <w:pPr>
              <w:pStyle w:val="TableParagraph"/>
              <w:spacing w:before="48"/>
              <w:ind w:right="112"/>
              <w:jc w:val="right"/>
              <w:rPr>
                <w:sz w:val="18"/>
              </w:rPr>
            </w:pPr>
            <w:r>
              <w:rPr>
                <w:color w:val="231F20"/>
                <w:sz w:val="18"/>
              </w:rPr>
              <w:t>3.2%</w:t>
            </w:r>
          </w:p>
        </w:tc>
        <w:tc>
          <w:tcPr>
            <w:tcW w:w="964" w:type="dxa"/>
          </w:tcPr>
          <w:p w14:paraId="4E21C01E" w14:textId="77777777" w:rsidR="004B12B0" w:rsidRDefault="004B12B0" w:rsidP="004B12B0">
            <w:pPr>
              <w:pStyle w:val="TableParagraph"/>
              <w:spacing w:before="48"/>
              <w:ind w:right="113"/>
              <w:jc w:val="right"/>
              <w:rPr>
                <w:sz w:val="18"/>
              </w:rPr>
            </w:pPr>
            <w:r>
              <w:rPr>
                <w:color w:val="231F20"/>
                <w:sz w:val="18"/>
              </w:rPr>
              <w:t>75</w:t>
            </w:r>
          </w:p>
        </w:tc>
        <w:tc>
          <w:tcPr>
            <w:tcW w:w="964" w:type="dxa"/>
          </w:tcPr>
          <w:p w14:paraId="7FD42A7E" w14:textId="77777777" w:rsidR="004B12B0" w:rsidRDefault="004B12B0" w:rsidP="004B12B0">
            <w:pPr>
              <w:pStyle w:val="TableParagraph"/>
              <w:spacing w:before="48"/>
              <w:ind w:right="113"/>
              <w:jc w:val="right"/>
              <w:rPr>
                <w:sz w:val="18"/>
              </w:rPr>
            </w:pPr>
            <w:r>
              <w:rPr>
                <w:color w:val="231F20"/>
                <w:sz w:val="18"/>
              </w:rPr>
              <w:t>2.3%</w:t>
            </w:r>
          </w:p>
        </w:tc>
        <w:tc>
          <w:tcPr>
            <w:tcW w:w="964" w:type="dxa"/>
          </w:tcPr>
          <w:p w14:paraId="096F1DAF" w14:textId="77777777" w:rsidR="004B12B0" w:rsidRDefault="004B12B0" w:rsidP="004B12B0">
            <w:pPr>
              <w:pStyle w:val="TableParagraph"/>
              <w:spacing w:before="48"/>
              <w:ind w:right="113"/>
              <w:jc w:val="right"/>
              <w:rPr>
                <w:sz w:val="18"/>
              </w:rPr>
            </w:pPr>
            <w:r>
              <w:rPr>
                <w:color w:val="231F20"/>
                <w:sz w:val="18"/>
              </w:rPr>
              <w:t>62</w:t>
            </w:r>
          </w:p>
        </w:tc>
        <w:tc>
          <w:tcPr>
            <w:tcW w:w="964" w:type="dxa"/>
            <w:tcBorders>
              <w:right w:val="nil"/>
            </w:tcBorders>
          </w:tcPr>
          <w:p w14:paraId="06D28A6F" w14:textId="77777777" w:rsidR="004B12B0" w:rsidRDefault="004B12B0" w:rsidP="004B12B0">
            <w:pPr>
              <w:pStyle w:val="TableParagraph"/>
              <w:spacing w:before="48"/>
              <w:ind w:right="116"/>
              <w:jc w:val="right"/>
              <w:rPr>
                <w:sz w:val="18"/>
              </w:rPr>
            </w:pPr>
            <w:r>
              <w:rPr>
                <w:color w:val="231F20"/>
                <w:sz w:val="18"/>
              </w:rPr>
              <w:t>1.8%</w:t>
            </w:r>
          </w:p>
        </w:tc>
      </w:tr>
      <w:tr w:rsidR="004B12B0" w14:paraId="13D1F257" w14:textId="77777777" w:rsidTr="00C45361">
        <w:trPr>
          <w:trHeight w:val="370"/>
        </w:trPr>
        <w:tc>
          <w:tcPr>
            <w:tcW w:w="4422" w:type="dxa"/>
            <w:tcBorders>
              <w:left w:val="nil"/>
            </w:tcBorders>
          </w:tcPr>
          <w:p w14:paraId="11BE5858" w14:textId="77777777" w:rsidR="004B12B0" w:rsidRDefault="004B12B0" w:rsidP="00EE0933">
            <w:pPr>
              <w:pStyle w:val="TableParagraph"/>
              <w:spacing w:before="48"/>
              <w:ind w:left="113"/>
              <w:rPr>
                <w:sz w:val="18"/>
              </w:rPr>
            </w:pPr>
            <w:r>
              <w:rPr>
                <w:color w:val="231F20"/>
                <w:sz w:val="18"/>
              </w:rPr>
              <w:t>Terminated</w:t>
            </w:r>
          </w:p>
        </w:tc>
        <w:tc>
          <w:tcPr>
            <w:tcW w:w="964" w:type="dxa"/>
            <w:shd w:val="clear" w:color="auto" w:fill="E6E7E8"/>
          </w:tcPr>
          <w:p w14:paraId="4E4FE902" w14:textId="77777777" w:rsidR="004B12B0" w:rsidRDefault="004B12B0" w:rsidP="004B12B0">
            <w:pPr>
              <w:pStyle w:val="TableParagraph"/>
              <w:spacing w:before="48"/>
              <w:ind w:right="109"/>
              <w:jc w:val="right"/>
              <w:rPr>
                <w:sz w:val="18"/>
              </w:rPr>
            </w:pPr>
            <w:r>
              <w:rPr>
                <w:color w:val="231F20"/>
                <w:sz w:val="18"/>
              </w:rPr>
              <w:t>7</w:t>
            </w:r>
          </w:p>
        </w:tc>
        <w:tc>
          <w:tcPr>
            <w:tcW w:w="964" w:type="dxa"/>
            <w:shd w:val="clear" w:color="auto" w:fill="E6E7E8"/>
          </w:tcPr>
          <w:p w14:paraId="6AAABEAD" w14:textId="77777777" w:rsidR="004B12B0" w:rsidRDefault="004B12B0" w:rsidP="004B12B0">
            <w:pPr>
              <w:pStyle w:val="TableParagraph"/>
              <w:spacing w:before="48"/>
              <w:ind w:right="112"/>
              <w:jc w:val="right"/>
              <w:rPr>
                <w:sz w:val="18"/>
              </w:rPr>
            </w:pPr>
            <w:r>
              <w:rPr>
                <w:color w:val="231F20"/>
                <w:sz w:val="18"/>
              </w:rPr>
              <w:t>0.2%</w:t>
            </w:r>
          </w:p>
        </w:tc>
        <w:tc>
          <w:tcPr>
            <w:tcW w:w="964" w:type="dxa"/>
          </w:tcPr>
          <w:p w14:paraId="3361E198" w14:textId="77777777" w:rsidR="004B12B0" w:rsidRDefault="004B12B0" w:rsidP="004B12B0">
            <w:pPr>
              <w:pStyle w:val="TableParagraph"/>
              <w:spacing w:before="48"/>
              <w:ind w:right="109"/>
              <w:jc w:val="right"/>
              <w:rPr>
                <w:sz w:val="18"/>
              </w:rPr>
            </w:pPr>
            <w:r>
              <w:rPr>
                <w:color w:val="231F20"/>
                <w:sz w:val="18"/>
              </w:rPr>
              <w:t>6</w:t>
            </w:r>
          </w:p>
        </w:tc>
        <w:tc>
          <w:tcPr>
            <w:tcW w:w="964" w:type="dxa"/>
          </w:tcPr>
          <w:p w14:paraId="4D184987" w14:textId="77777777" w:rsidR="004B12B0" w:rsidRDefault="004B12B0" w:rsidP="004B12B0">
            <w:pPr>
              <w:pStyle w:val="TableParagraph"/>
              <w:spacing w:before="48"/>
              <w:ind w:right="113"/>
              <w:jc w:val="right"/>
              <w:rPr>
                <w:sz w:val="18"/>
              </w:rPr>
            </w:pPr>
            <w:r>
              <w:rPr>
                <w:color w:val="231F20"/>
                <w:sz w:val="18"/>
              </w:rPr>
              <w:t>0.2%</w:t>
            </w:r>
          </w:p>
        </w:tc>
        <w:tc>
          <w:tcPr>
            <w:tcW w:w="964" w:type="dxa"/>
          </w:tcPr>
          <w:p w14:paraId="37C99A8F" w14:textId="77777777" w:rsidR="004B12B0" w:rsidRDefault="004B12B0" w:rsidP="004B12B0">
            <w:pPr>
              <w:pStyle w:val="TableParagraph"/>
              <w:spacing w:before="48"/>
              <w:ind w:right="109"/>
              <w:jc w:val="right"/>
              <w:rPr>
                <w:sz w:val="18"/>
              </w:rPr>
            </w:pPr>
            <w:r>
              <w:rPr>
                <w:color w:val="231F20"/>
                <w:sz w:val="18"/>
              </w:rPr>
              <w:t>6</w:t>
            </w:r>
          </w:p>
        </w:tc>
        <w:tc>
          <w:tcPr>
            <w:tcW w:w="964" w:type="dxa"/>
            <w:tcBorders>
              <w:right w:val="nil"/>
            </w:tcBorders>
          </w:tcPr>
          <w:p w14:paraId="4C3B239C" w14:textId="77777777" w:rsidR="004B12B0" w:rsidRDefault="004B12B0" w:rsidP="004B12B0">
            <w:pPr>
              <w:pStyle w:val="TableParagraph"/>
              <w:spacing w:before="48"/>
              <w:ind w:right="116"/>
              <w:jc w:val="right"/>
              <w:rPr>
                <w:sz w:val="18"/>
              </w:rPr>
            </w:pPr>
            <w:r>
              <w:rPr>
                <w:color w:val="231F20"/>
                <w:sz w:val="18"/>
              </w:rPr>
              <w:t>0.2%</w:t>
            </w:r>
          </w:p>
        </w:tc>
      </w:tr>
      <w:tr w:rsidR="004B12B0" w14:paraId="68630F96" w14:textId="77777777" w:rsidTr="00C45361">
        <w:trPr>
          <w:trHeight w:val="370"/>
        </w:trPr>
        <w:tc>
          <w:tcPr>
            <w:tcW w:w="4422" w:type="dxa"/>
            <w:tcBorders>
              <w:left w:val="nil"/>
            </w:tcBorders>
          </w:tcPr>
          <w:p w14:paraId="784A9ED6" w14:textId="77777777" w:rsidR="004B12B0" w:rsidRDefault="004B12B0" w:rsidP="00EE0933">
            <w:pPr>
              <w:pStyle w:val="TableParagraph"/>
              <w:spacing w:before="43"/>
              <w:ind w:left="113"/>
              <w:rPr>
                <w:rFonts w:ascii="FuturaStd-Heavy"/>
                <w:b/>
                <w:sz w:val="18"/>
              </w:rPr>
            </w:pPr>
            <w:r>
              <w:rPr>
                <w:rFonts w:ascii="FuturaStd-Heavy"/>
                <w:b/>
                <w:color w:val="231F20"/>
                <w:sz w:val="18"/>
              </w:rPr>
              <w:t>Total</w:t>
            </w:r>
          </w:p>
        </w:tc>
        <w:tc>
          <w:tcPr>
            <w:tcW w:w="964" w:type="dxa"/>
            <w:shd w:val="clear" w:color="auto" w:fill="E6E7E8"/>
          </w:tcPr>
          <w:p w14:paraId="61BC7086" w14:textId="77777777" w:rsidR="004B12B0" w:rsidRDefault="004B12B0" w:rsidP="004B12B0">
            <w:pPr>
              <w:pStyle w:val="TableParagraph"/>
              <w:spacing w:before="43"/>
              <w:ind w:right="109"/>
              <w:jc w:val="right"/>
              <w:rPr>
                <w:rFonts w:ascii="FuturaStd-Heavy"/>
                <w:b/>
                <w:sz w:val="18"/>
              </w:rPr>
            </w:pPr>
            <w:r>
              <w:rPr>
                <w:rFonts w:ascii="FuturaStd-Heavy"/>
                <w:b/>
                <w:color w:val="231F20"/>
                <w:sz w:val="18"/>
              </w:rPr>
              <w:t>3,174</w:t>
            </w:r>
          </w:p>
        </w:tc>
        <w:tc>
          <w:tcPr>
            <w:tcW w:w="964" w:type="dxa"/>
            <w:shd w:val="clear" w:color="auto" w:fill="E6E7E8"/>
          </w:tcPr>
          <w:p w14:paraId="1535BD64" w14:textId="77777777" w:rsidR="004B12B0" w:rsidRDefault="004B12B0" w:rsidP="004B12B0">
            <w:pPr>
              <w:pStyle w:val="TableParagraph"/>
              <w:spacing w:before="43"/>
              <w:ind w:right="109"/>
              <w:jc w:val="right"/>
              <w:rPr>
                <w:rFonts w:ascii="FuturaStd-Heavy"/>
                <w:b/>
                <w:sz w:val="18"/>
              </w:rPr>
            </w:pPr>
            <w:r>
              <w:rPr>
                <w:rFonts w:ascii="FuturaStd-Heavy"/>
                <w:b/>
                <w:color w:val="231F20"/>
                <w:sz w:val="18"/>
              </w:rPr>
              <w:t>100%</w:t>
            </w:r>
          </w:p>
        </w:tc>
        <w:tc>
          <w:tcPr>
            <w:tcW w:w="964" w:type="dxa"/>
          </w:tcPr>
          <w:p w14:paraId="49AF70B5" w14:textId="77777777" w:rsidR="004B12B0" w:rsidRDefault="004B12B0" w:rsidP="004B12B0">
            <w:pPr>
              <w:pStyle w:val="TableParagraph"/>
              <w:spacing w:before="43"/>
              <w:ind w:right="109"/>
              <w:jc w:val="right"/>
              <w:rPr>
                <w:rFonts w:ascii="FuturaStd-Heavy"/>
                <w:b/>
                <w:sz w:val="18"/>
              </w:rPr>
            </w:pPr>
            <w:r>
              <w:rPr>
                <w:rFonts w:ascii="FuturaStd-Heavy"/>
                <w:b/>
                <w:color w:val="231F20"/>
                <w:sz w:val="18"/>
              </w:rPr>
              <w:t>3,255</w:t>
            </w:r>
          </w:p>
        </w:tc>
        <w:tc>
          <w:tcPr>
            <w:tcW w:w="964" w:type="dxa"/>
          </w:tcPr>
          <w:p w14:paraId="6A839F40" w14:textId="77777777" w:rsidR="004B12B0" w:rsidRDefault="004B12B0" w:rsidP="004B12B0">
            <w:pPr>
              <w:pStyle w:val="TableParagraph"/>
              <w:spacing w:before="43"/>
              <w:ind w:right="109"/>
              <w:jc w:val="right"/>
              <w:rPr>
                <w:rFonts w:ascii="FuturaStd-Heavy"/>
                <w:b/>
                <w:sz w:val="18"/>
              </w:rPr>
            </w:pPr>
            <w:r>
              <w:rPr>
                <w:rFonts w:ascii="FuturaStd-Heavy"/>
                <w:b/>
                <w:color w:val="231F20"/>
                <w:sz w:val="18"/>
              </w:rPr>
              <w:t>100%</w:t>
            </w:r>
          </w:p>
        </w:tc>
        <w:tc>
          <w:tcPr>
            <w:tcW w:w="964" w:type="dxa"/>
          </w:tcPr>
          <w:p w14:paraId="56814FBD" w14:textId="77777777" w:rsidR="004B12B0" w:rsidRDefault="004B12B0" w:rsidP="004B12B0">
            <w:pPr>
              <w:pStyle w:val="TableParagraph"/>
              <w:spacing w:before="43"/>
              <w:ind w:right="109"/>
              <w:jc w:val="right"/>
              <w:rPr>
                <w:rFonts w:ascii="FuturaStd-Heavy"/>
                <w:b/>
                <w:sz w:val="18"/>
              </w:rPr>
            </w:pPr>
            <w:r>
              <w:rPr>
                <w:rFonts w:ascii="FuturaStd-Heavy"/>
                <w:b/>
                <w:color w:val="231F20"/>
                <w:sz w:val="18"/>
              </w:rPr>
              <w:t>3,551</w:t>
            </w:r>
          </w:p>
        </w:tc>
        <w:tc>
          <w:tcPr>
            <w:tcW w:w="964" w:type="dxa"/>
            <w:tcBorders>
              <w:right w:val="nil"/>
            </w:tcBorders>
          </w:tcPr>
          <w:p w14:paraId="39DCD84F" w14:textId="77777777" w:rsidR="004B12B0" w:rsidRDefault="004B12B0" w:rsidP="004B12B0">
            <w:pPr>
              <w:pStyle w:val="TableParagraph"/>
              <w:spacing w:before="43"/>
              <w:ind w:right="112"/>
              <w:jc w:val="right"/>
              <w:rPr>
                <w:rFonts w:ascii="FuturaStd-Heavy"/>
                <w:b/>
                <w:sz w:val="18"/>
              </w:rPr>
            </w:pPr>
            <w:r>
              <w:rPr>
                <w:rFonts w:ascii="FuturaStd-Heavy"/>
                <w:b/>
                <w:color w:val="231F20"/>
                <w:sz w:val="18"/>
              </w:rPr>
              <w:t>100%</w:t>
            </w:r>
          </w:p>
        </w:tc>
      </w:tr>
    </w:tbl>
    <w:p w14:paraId="468EB28E" w14:textId="77777777" w:rsidR="008212AF" w:rsidRPr="00E77C71" w:rsidRDefault="008212AF" w:rsidP="00E77C71">
      <w:pPr>
        <w:pStyle w:val="vicpol---notes---2020-alt"/>
      </w:pPr>
      <w:r w:rsidRPr="00E77C71">
        <w:t xml:space="preserve">Notes: </w:t>
      </w:r>
    </w:p>
    <w:p w14:paraId="6B64C714" w14:textId="77777777" w:rsidR="008212AF" w:rsidRPr="00E77C71" w:rsidRDefault="008212AF" w:rsidP="00E77C71">
      <w:pPr>
        <w:pStyle w:val="vicpol---notes---2020-alt"/>
      </w:pPr>
      <w:r w:rsidRPr="00E77C71">
        <w:t>Data extracted 4 August 2020</w:t>
      </w:r>
    </w:p>
    <w:p w14:paraId="14362DC6" w14:textId="77777777" w:rsidR="008212AF" w:rsidRDefault="008212AF" w:rsidP="00E77C71">
      <w:pPr>
        <w:pStyle w:val="vicpol---notes---2020-alt"/>
      </w:pPr>
      <w:r>
        <w:t>Figures in the above table represent recommendations made against allegations determined (finalised) by financial year and may include Recommendations for complaints lodged in previous financial years</w:t>
      </w:r>
    </w:p>
    <w:p w14:paraId="7D86C0CB" w14:textId="77777777" w:rsidR="008212AF" w:rsidRDefault="008212AF" w:rsidP="00E77C71">
      <w:pPr>
        <w:pStyle w:val="vicpol---notes---2020-alt"/>
      </w:pPr>
      <w:r>
        <w:t>Data provided in the above table for earlier financial years may vary from that previously published due to internal administration and quality control processes that may result in the back capturing of information</w:t>
      </w:r>
    </w:p>
    <w:p w14:paraId="359F30F8" w14:textId="77777777" w:rsidR="008212AF" w:rsidRDefault="008212AF" w:rsidP="00E77C71">
      <w:pPr>
        <w:pStyle w:val="Heading2"/>
        <w:rPr>
          <w:rFonts w:eastAsia="Times New Roman"/>
          <w:lang w:val="en-GB"/>
        </w:rPr>
      </w:pPr>
      <w:r>
        <w:rPr>
          <w:rFonts w:eastAsia="Times New Roman"/>
          <w:lang w:val="en-GB"/>
        </w:rPr>
        <w:t>6.17 Drink Driving Detections</w:t>
      </w:r>
    </w:p>
    <w:p w14:paraId="3726726F" w14:textId="77777777" w:rsidR="008212AF" w:rsidRDefault="008212AF" w:rsidP="008212AF">
      <w:pPr>
        <w:pStyle w:val="BodyText"/>
        <w:rPr>
          <w:rFonts w:eastAsiaTheme="minorEastAsia"/>
          <w:lang w:val="en-GB"/>
        </w:rPr>
      </w:pPr>
      <w:r>
        <w:rPr>
          <w:lang w:val="en-GB"/>
        </w:rPr>
        <w:t>In December 2016, IBAC released a report and recommended (recommendation 3) Victoria Police to consider publicly reporting each year on several specific measures, including reporting on police officers detected drink driving.</w:t>
      </w:r>
    </w:p>
    <w:p w14:paraId="5900EC15" w14:textId="77777777" w:rsidR="008212AF" w:rsidRDefault="008212AF" w:rsidP="008212AF">
      <w:pPr>
        <w:pStyle w:val="BodyText"/>
        <w:rPr>
          <w:lang w:val="en-GB"/>
        </w:rPr>
      </w:pPr>
      <w:r>
        <w:rPr>
          <w:lang w:val="en-GB"/>
        </w:rPr>
        <w:t>Victoria Police has accepted the IBAC recommendation to include this information in the annual report.</w:t>
      </w:r>
    </w:p>
    <w:p w14:paraId="136DC0B7" w14:textId="4BDFE59A" w:rsidR="008212AF" w:rsidRDefault="008212AF" w:rsidP="00E77C71">
      <w:pPr>
        <w:pStyle w:val="Heading4"/>
        <w:rPr>
          <w:rFonts w:eastAsia="Times New Roman"/>
        </w:rPr>
      </w:pPr>
      <w:r>
        <w:rPr>
          <w:rFonts w:eastAsia="Times New Roman"/>
        </w:rPr>
        <w:t>Drink driving detections of Victoria Police officers during 2019—2020</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68"/>
        <w:gridCol w:w="1625"/>
        <w:gridCol w:w="2877"/>
      </w:tblGrid>
      <w:tr w:rsidR="0024159A" w14:paraId="7B07011F" w14:textId="77777777" w:rsidTr="00FB6FB4">
        <w:trPr>
          <w:trHeight w:val="338"/>
        </w:trPr>
        <w:tc>
          <w:tcPr>
            <w:tcW w:w="1168" w:type="dxa"/>
            <w:tcBorders>
              <w:top w:val="nil"/>
              <w:left w:val="nil"/>
            </w:tcBorders>
            <w:shd w:val="clear" w:color="auto" w:fill="00529F"/>
          </w:tcPr>
          <w:p w14:paraId="62EA4CD2" w14:textId="77777777" w:rsidR="0024159A" w:rsidRDefault="0024159A" w:rsidP="00EE0933">
            <w:pPr>
              <w:pStyle w:val="TableParagraph"/>
              <w:spacing w:before="28"/>
              <w:ind w:left="113"/>
              <w:rPr>
                <w:rFonts w:ascii="FuturaStd-Heavy"/>
                <w:b/>
                <w:sz w:val="18"/>
              </w:rPr>
            </w:pPr>
            <w:r>
              <w:rPr>
                <w:rFonts w:ascii="FuturaStd-Heavy"/>
                <w:b/>
                <w:color w:val="FFFFFF"/>
                <w:sz w:val="18"/>
              </w:rPr>
              <w:t>BAC</w:t>
            </w:r>
          </w:p>
        </w:tc>
        <w:tc>
          <w:tcPr>
            <w:tcW w:w="1625" w:type="dxa"/>
            <w:tcBorders>
              <w:top w:val="nil"/>
            </w:tcBorders>
            <w:shd w:val="clear" w:color="auto" w:fill="00529F"/>
          </w:tcPr>
          <w:p w14:paraId="519205E1" w14:textId="77777777" w:rsidR="0024159A" w:rsidRDefault="0024159A" w:rsidP="00EE0933">
            <w:pPr>
              <w:pStyle w:val="TableParagraph"/>
              <w:spacing w:before="28"/>
              <w:ind w:left="110"/>
              <w:rPr>
                <w:rFonts w:ascii="FuturaStd-Heavy"/>
                <w:b/>
                <w:sz w:val="18"/>
              </w:rPr>
            </w:pPr>
            <w:r>
              <w:rPr>
                <w:rFonts w:ascii="FuturaStd-Heavy"/>
                <w:b/>
                <w:color w:val="FFFFFF"/>
                <w:sz w:val="18"/>
              </w:rPr>
              <w:t>Collision</w:t>
            </w:r>
          </w:p>
        </w:tc>
        <w:tc>
          <w:tcPr>
            <w:tcW w:w="2877" w:type="dxa"/>
            <w:tcBorders>
              <w:top w:val="nil"/>
              <w:right w:val="nil"/>
            </w:tcBorders>
            <w:shd w:val="clear" w:color="auto" w:fill="00529F"/>
          </w:tcPr>
          <w:p w14:paraId="69F870A9" w14:textId="77777777" w:rsidR="0024159A" w:rsidRDefault="0024159A" w:rsidP="00EE0933">
            <w:pPr>
              <w:pStyle w:val="TableParagraph"/>
              <w:spacing w:before="28"/>
              <w:ind w:left="110"/>
              <w:rPr>
                <w:rFonts w:ascii="FuturaStd-Heavy"/>
                <w:b/>
                <w:sz w:val="18"/>
              </w:rPr>
            </w:pPr>
            <w:r>
              <w:rPr>
                <w:rFonts w:ascii="FuturaStd-Heavy"/>
                <w:b/>
                <w:color w:val="FFFFFF"/>
                <w:sz w:val="18"/>
              </w:rPr>
              <w:t>Determination</w:t>
            </w:r>
          </w:p>
        </w:tc>
      </w:tr>
      <w:tr w:rsidR="0024159A" w14:paraId="0EAB7453" w14:textId="77777777" w:rsidTr="00FB6FB4">
        <w:trPr>
          <w:trHeight w:val="546"/>
        </w:trPr>
        <w:tc>
          <w:tcPr>
            <w:tcW w:w="1168" w:type="dxa"/>
            <w:tcBorders>
              <w:left w:val="nil"/>
            </w:tcBorders>
          </w:tcPr>
          <w:p w14:paraId="56C2FA85" w14:textId="77777777" w:rsidR="0024159A" w:rsidRDefault="0024159A" w:rsidP="00EE0933">
            <w:pPr>
              <w:pStyle w:val="TableParagraph"/>
              <w:ind w:left="113"/>
              <w:rPr>
                <w:sz w:val="18"/>
              </w:rPr>
            </w:pPr>
            <w:r>
              <w:rPr>
                <w:color w:val="231F20"/>
                <w:sz w:val="18"/>
              </w:rPr>
              <w:t>0.084%</w:t>
            </w:r>
          </w:p>
        </w:tc>
        <w:tc>
          <w:tcPr>
            <w:tcW w:w="1625" w:type="dxa"/>
          </w:tcPr>
          <w:p w14:paraId="1111AEB0" w14:textId="77777777" w:rsidR="0024159A" w:rsidRDefault="0024159A" w:rsidP="00EE0933">
            <w:pPr>
              <w:pStyle w:val="TableParagraph"/>
              <w:ind w:left="110"/>
              <w:rPr>
                <w:sz w:val="18"/>
              </w:rPr>
            </w:pPr>
            <w:r>
              <w:rPr>
                <w:color w:val="231F20"/>
                <w:sz w:val="18"/>
              </w:rPr>
              <w:t>N</w:t>
            </w:r>
          </w:p>
        </w:tc>
        <w:tc>
          <w:tcPr>
            <w:tcW w:w="2877" w:type="dxa"/>
            <w:tcBorders>
              <w:right w:val="nil"/>
            </w:tcBorders>
          </w:tcPr>
          <w:p w14:paraId="6E675EC4" w14:textId="77777777" w:rsidR="0024159A" w:rsidRDefault="0024159A" w:rsidP="00EE0933">
            <w:pPr>
              <w:pStyle w:val="TableParagraph"/>
              <w:spacing w:before="76" w:line="189" w:lineRule="auto"/>
              <w:ind w:left="110" w:right="815"/>
              <w:rPr>
                <w:sz w:val="18"/>
              </w:rPr>
            </w:pPr>
            <w:r>
              <w:rPr>
                <w:color w:val="231F20"/>
                <w:sz w:val="18"/>
              </w:rPr>
              <w:t>Substantiated – Admonishment</w:t>
            </w:r>
          </w:p>
        </w:tc>
      </w:tr>
      <w:tr w:rsidR="0024159A" w14:paraId="5A1590AD" w14:textId="77777777" w:rsidTr="00FB6FB4">
        <w:trPr>
          <w:trHeight w:val="546"/>
        </w:trPr>
        <w:tc>
          <w:tcPr>
            <w:tcW w:w="1168" w:type="dxa"/>
            <w:tcBorders>
              <w:left w:val="nil"/>
            </w:tcBorders>
          </w:tcPr>
          <w:p w14:paraId="629A5603" w14:textId="77777777" w:rsidR="0024159A" w:rsidRDefault="0024159A" w:rsidP="00EE0933">
            <w:pPr>
              <w:pStyle w:val="TableParagraph"/>
              <w:ind w:left="113"/>
              <w:rPr>
                <w:sz w:val="18"/>
              </w:rPr>
            </w:pPr>
            <w:r>
              <w:rPr>
                <w:color w:val="231F20"/>
                <w:sz w:val="18"/>
              </w:rPr>
              <w:t>0.082%</w:t>
            </w:r>
          </w:p>
        </w:tc>
        <w:tc>
          <w:tcPr>
            <w:tcW w:w="1625" w:type="dxa"/>
          </w:tcPr>
          <w:p w14:paraId="55E2A454" w14:textId="77777777" w:rsidR="0024159A" w:rsidRDefault="0024159A" w:rsidP="00EE0933">
            <w:pPr>
              <w:pStyle w:val="TableParagraph"/>
              <w:ind w:left="110"/>
              <w:rPr>
                <w:sz w:val="18"/>
              </w:rPr>
            </w:pPr>
            <w:r>
              <w:rPr>
                <w:color w:val="231F20"/>
                <w:sz w:val="18"/>
              </w:rPr>
              <w:t>N</w:t>
            </w:r>
          </w:p>
        </w:tc>
        <w:tc>
          <w:tcPr>
            <w:tcW w:w="2877" w:type="dxa"/>
            <w:tcBorders>
              <w:right w:val="nil"/>
            </w:tcBorders>
          </w:tcPr>
          <w:p w14:paraId="72C7124A" w14:textId="77777777" w:rsidR="0024159A" w:rsidRDefault="0024159A" w:rsidP="00EE0933">
            <w:pPr>
              <w:pStyle w:val="TableParagraph"/>
              <w:spacing w:before="76" w:line="189" w:lineRule="auto"/>
              <w:ind w:left="110" w:right="815"/>
              <w:rPr>
                <w:sz w:val="18"/>
              </w:rPr>
            </w:pPr>
            <w:r>
              <w:rPr>
                <w:color w:val="231F20"/>
                <w:sz w:val="18"/>
              </w:rPr>
              <w:t>Substantiated – Admonishment</w:t>
            </w:r>
          </w:p>
        </w:tc>
      </w:tr>
      <w:tr w:rsidR="0024159A" w14:paraId="71F46DD9" w14:textId="77777777" w:rsidTr="00FB6FB4">
        <w:trPr>
          <w:trHeight w:val="546"/>
        </w:trPr>
        <w:tc>
          <w:tcPr>
            <w:tcW w:w="1168" w:type="dxa"/>
            <w:tcBorders>
              <w:left w:val="nil"/>
            </w:tcBorders>
          </w:tcPr>
          <w:p w14:paraId="085C16FD" w14:textId="77777777" w:rsidR="0024159A" w:rsidRDefault="0024159A" w:rsidP="00EE0933">
            <w:pPr>
              <w:pStyle w:val="TableParagraph"/>
              <w:ind w:left="113"/>
              <w:rPr>
                <w:sz w:val="18"/>
              </w:rPr>
            </w:pPr>
            <w:r>
              <w:rPr>
                <w:color w:val="231F20"/>
                <w:sz w:val="18"/>
              </w:rPr>
              <w:t>0.059%</w:t>
            </w:r>
          </w:p>
        </w:tc>
        <w:tc>
          <w:tcPr>
            <w:tcW w:w="1625" w:type="dxa"/>
          </w:tcPr>
          <w:p w14:paraId="4FEAAF17" w14:textId="77777777" w:rsidR="0024159A" w:rsidRDefault="0024159A" w:rsidP="00EE0933">
            <w:pPr>
              <w:pStyle w:val="TableParagraph"/>
              <w:ind w:left="110"/>
              <w:rPr>
                <w:sz w:val="18"/>
              </w:rPr>
            </w:pPr>
            <w:r>
              <w:rPr>
                <w:color w:val="231F20"/>
                <w:sz w:val="18"/>
              </w:rPr>
              <w:t>N</w:t>
            </w:r>
          </w:p>
        </w:tc>
        <w:tc>
          <w:tcPr>
            <w:tcW w:w="2877" w:type="dxa"/>
            <w:tcBorders>
              <w:right w:val="nil"/>
            </w:tcBorders>
          </w:tcPr>
          <w:p w14:paraId="794BF49F" w14:textId="77777777" w:rsidR="0024159A" w:rsidRDefault="0024159A" w:rsidP="00EE0933">
            <w:pPr>
              <w:pStyle w:val="TableParagraph"/>
              <w:spacing w:before="76" w:line="189" w:lineRule="auto"/>
              <w:ind w:left="110" w:right="815"/>
              <w:rPr>
                <w:sz w:val="18"/>
              </w:rPr>
            </w:pPr>
            <w:r>
              <w:rPr>
                <w:color w:val="231F20"/>
                <w:sz w:val="18"/>
              </w:rPr>
              <w:t>Substantiated – Admonishment</w:t>
            </w:r>
          </w:p>
        </w:tc>
      </w:tr>
      <w:tr w:rsidR="0024159A" w14:paraId="17037794" w14:textId="77777777" w:rsidTr="00FB6FB4">
        <w:trPr>
          <w:trHeight w:val="546"/>
        </w:trPr>
        <w:tc>
          <w:tcPr>
            <w:tcW w:w="1168" w:type="dxa"/>
            <w:tcBorders>
              <w:left w:val="nil"/>
            </w:tcBorders>
          </w:tcPr>
          <w:p w14:paraId="492701DC" w14:textId="77777777" w:rsidR="0024159A" w:rsidRDefault="0024159A" w:rsidP="00EE0933">
            <w:pPr>
              <w:pStyle w:val="TableParagraph"/>
              <w:ind w:left="113"/>
              <w:rPr>
                <w:sz w:val="18"/>
              </w:rPr>
            </w:pPr>
            <w:r>
              <w:rPr>
                <w:color w:val="231F20"/>
                <w:sz w:val="18"/>
              </w:rPr>
              <w:t>0.051%</w:t>
            </w:r>
          </w:p>
        </w:tc>
        <w:tc>
          <w:tcPr>
            <w:tcW w:w="1625" w:type="dxa"/>
          </w:tcPr>
          <w:p w14:paraId="787F41A4" w14:textId="77777777" w:rsidR="0024159A" w:rsidRDefault="0024159A" w:rsidP="00EE0933">
            <w:pPr>
              <w:pStyle w:val="TableParagraph"/>
              <w:ind w:left="110"/>
              <w:rPr>
                <w:sz w:val="18"/>
              </w:rPr>
            </w:pPr>
            <w:r>
              <w:rPr>
                <w:color w:val="231F20"/>
                <w:sz w:val="18"/>
              </w:rPr>
              <w:t>N</w:t>
            </w:r>
          </w:p>
        </w:tc>
        <w:tc>
          <w:tcPr>
            <w:tcW w:w="2877" w:type="dxa"/>
            <w:tcBorders>
              <w:right w:val="nil"/>
            </w:tcBorders>
          </w:tcPr>
          <w:p w14:paraId="45061FEC" w14:textId="77777777" w:rsidR="0024159A" w:rsidRDefault="0024159A" w:rsidP="00EE0933">
            <w:pPr>
              <w:pStyle w:val="TableParagraph"/>
              <w:spacing w:before="76" w:line="189" w:lineRule="auto"/>
              <w:ind w:left="110" w:right="815"/>
              <w:rPr>
                <w:sz w:val="18"/>
              </w:rPr>
            </w:pPr>
            <w:r>
              <w:rPr>
                <w:color w:val="231F20"/>
                <w:sz w:val="18"/>
              </w:rPr>
              <w:t>Substantiated – Admonishment</w:t>
            </w:r>
          </w:p>
        </w:tc>
      </w:tr>
      <w:tr w:rsidR="0024159A" w14:paraId="2B3DBED2" w14:textId="77777777" w:rsidTr="00FB6FB4">
        <w:trPr>
          <w:trHeight w:val="336"/>
        </w:trPr>
        <w:tc>
          <w:tcPr>
            <w:tcW w:w="1168" w:type="dxa"/>
            <w:tcBorders>
              <w:left w:val="nil"/>
            </w:tcBorders>
          </w:tcPr>
          <w:p w14:paraId="7B0F303E" w14:textId="77777777" w:rsidR="0024159A" w:rsidRDefault="0024159A" w:rsidP="00EE0933">
            <w:pPr>
              <w:pStyle w:val="TableParagraph"/>
              <w:ind w:left="113"/>
              <w:rPr>
                <w:sz w:val="18"/>
              </w:rPr>
            </w:pPr>
            <w:r>
              <w:rPr>
                <w:color w:val="231F20"/>
                <w:sz w:val="18"/>
              </w:rPr>
              <w:lastRenderedPageBreak/>
              <w:t>0.107%</w:t>
            </w:r>
          </w:p>
        </w:tc>
        <w:tc>
          <w:tcPr>
            <w:tcW w:w="1625" w:type="dxa"/>
          </w:tcPr>
          <w:p w14:paraId="10BAC5AB" w14:textId="77777777" w:rsidR="0024159A" w:rsidRDefault="0024159A" w:rsidP="00EE0933">
            <w:pPr>
              <w:pStyle w:val="TableParagraph"/>
              <w:ind w:left="110"/>
              <w:rPr>
                <w:sz w:val="18"/>
              </w:rPr>
            </w:pPr>
            <w:r>
              <w:rPr>
                <w:color w:val="231F20"/>
                <w:sz w:val="18"/>
              </w:rPr>
              <w:t>N</w:t>
            </w:r>
          </w:p>
        </w:tc>
        <w:tc>
          <w:tcPr>
            <w:tcW w:w="2877" w:type="dxa"/>
            <w:tcBorders>
              <w:right w:val="nil"/>
            </w:tcBorders>
          </w:tcPr>
          <w:p w14:paraId="683DF06F" w14:textId="77777777" w:rsidR="0024159A" w:rsidRDefault="0024159A" w:rsidP="00EE0933">
            <w:pPr>
              <w:pStyle w:val="TableParagraph"/>
              <w:ind w:left="110"/>
              <w:rPr>
                <w:sz w:val="18"/>
              </w:rPr>
            </w:pPr>
            <w:r>
              <w:rPr>
                <w:color w:val="231F20"/>
                <w:sz w:val="18"/>
              </w:rPr>
              <w:t>Formal Counselling</w:t>
            </w:r>
          </w:p>
        </w:tc>
      </w:tr>
    </w:tbl>
    <w:p w14:paraId="5757A48B" w14:textId="77777777" w:rsidR="008212AF" w:rsidRDefault="008212AF" w:rsidP="00E77C71">
      <w:pPr>
        <w:pStyle w:val="vicpol---notes---2020-alt"/>
      </w:pPr>
      <w:r>
        <w:t xml:space="preserve">Notes: </w:t>
      </w:r>
    </w:p>
    <w:p w14:paraId="585049D4" w14:textId="77777777" w:rsidR="008212AF" w:rsidRDefault="008212AF" w:rsidP="00E77C71">
      <w:pPr>
        <w:pStyle w:val="vicpol---notes---2020-alt"/>
      </w:pPr>
      <w:r>
        <w:t>BAC is Blood Alcohol Concentration</w:t>
      </w:r>
    </w:p>
    <w:p w14:paraId="1B2D21FC" w14:textId="77777777" w:rsidR="008212AF" w:rsidRDefault="008212AF" w:rsidP="00E77C71">
      <w:pPr>
        <w:pStyle w:val="vicpol---notes---2020-alt"/>
      </w:pPr>
      <w:r>
        <w:t>Data extracted from the Register of Complaints Serious Incidents and Discipline System on 16 July 2020 and is subject to variation</w:t>
      </w:r>
    </w:p>
    <w:p w14:paraId="2D7D7D77" w14:textId="7311984D" w:rsidR="008212AF" w:rsidRDefault="008212AF" w:rsidP="007924C8">
      <w:pPr>
        <w:pStyle w:val="Heading2"/>
        <w:rPr>
          <w:rFonts w:eastAsia="Times New Roman"/>
          <w:lang w:val="en-GB"/>
        </w:rPr>
      </w:pPr>
      <w:r>
        <w:rPr>
          <w:rFonts w:eastAsia="Times New Roman"/>
          <w:lang w:val="en-GB"/>
        </w:rPr>
        <w:t xml:space="preserve">6.18 Recommendations From Royal Commission Into Family Violence </w:t>
      </w:r>
    </w:p>
    <w:p w14:paraId="42430B8F" w14:textId="77777777" w:rsidR="008212AF" w:rsidRDefault="008212AF" w:rsidP="008212AF">
      <w:pPr>
        <w:pStyle w:val="BodyText"/>
        <w:rPr>
          <w:rFonts w:eastAsiaTheme="minorEastAsia"/>
          <w:lang w:val="en-GB"/>
        </w:rPr>
      </w:pPr>
      <w:r>
        <w:rPr>
          <w:lang w:val="en-GB"/>
        </w:rPr>
        <w:t xml:space="preserve">Victoria Police has implemented all 26 police-specific recommendations arising from the 2016 </w:t>
      </w:r>
      <w:r w:rsidRPr="00F57459">
        <w:rPr>
          <w:rStyle w:val="light-italic"/>
          <w:i/>
          <w:iCs/>
          <w:lang w:val="en-GB"/>
        </w:rPr>
        <w:t>Royal Commission into Family Violence</w:t>
      </w:r>
      <w:r w:rsidRPr="00F57459">
        <w:rPr>
          <w:i/>
          <w:iCs/>
          <w:lang w:val="en-GB"/>
        </w:rPr>
        <w:t xml:space="preserve"> </w:t>
      </w:r>
      <w:r>
        <w:rPr>
          <w:lang w:val="en-GB"/>
        </w:rPr>
        <w:t xml:space="preserve">(RCFV). The organisation is also supporting the implementation of recommendations led by other government agencies that impact Victoria Police. The RCFV recommendations directed to Victoria Police aim to improve responses to family violence and support for victims through systemic change. This involves adapting the organisational structure to reflect family violence as core business, enabling multi-agency information sharing, utilising technology effectively and improving education and guidance. </w:t>
      </w:r>
    </w:p>
    <w:p w14:paraId="211F31CF" w14:textId="77777777" w:rsidR="008212AF" w:rsidRDefault="008212AF" w:rsidP="008212AF">
      <w:pPr>
        <w:pStyle w:val="BodyText"/>
        <w:rPr>
          <w:lang w:val="en-GB"/>
        </w:rPr>
      </w:pPr>
      <w:r>
        <w:rPr>
          <w:lang w:val="en-GB"/>
        </w:rPr>
        <w:t>Over the past year, Victoria Police has continued to implement recommendations and embed reforms across the organisation through the final deployment of specialist family violence police positions across the state, the trial of digitally recorded evidence-in-chief from victims of family violence, and the rollout of a new Family Violence Report and Case Prioritisation and Response Model.</w:t>
      </w:r>
    </w:p>
    <w:p w14:paraId="44C6A944" w14:textId="77777777" w:rsidR="008212AF" w:rsidRDefault="008212AF" w:rsidP="008212AF">
      <w:pPr>
        <w:pStyle w:val="BodyText"/>
        <w:rPr>
          <w:lang w:val="en-GB"/>
        </w:rPr>
      </w:pPr>
      <w:r>
        <w:rPr>
          <w:lang w:val="en-GB"/>
        </w:rPr>
        <w:t>Policies, practices and training continued to be enhanced throughout the year to support frontline members in responding to family violence, including the delivery of training in the use of the Case Prioritisation and Response Model to the specialist Family Violence Investigation Unit detectives. The Family Violence Training Officers based in each division continue to provide immediate practice guidance to frontline members and specialist investigators, and to advise the Centre of Learning for Family Violence on priorities for training development.</w:t>
      </w:r>
    </w:p>
    <w:p w14:paraId="14587218" w14:textId="77777777" w:rsidR="008212AF" w:rsidRDefault="008212AF" w:rsidP="008212AF">
      <w:pPr>
        <w:pStyle w:val="BodyText"/>
        <w:rPr>
          <w:lang w:val="en-GB"/>
        </w:rPr>
      </w:pPr>
      <w:r>
        <w:rPr>
          <w:lang w:val="en-GB"/>
        </w:rPr>
        <w:t>In supporting the whole of system reforms being led by other agencies, Victoria Police has worked closely with Family Safety Victoria and other agencies on the rollout of the Multi Agency Risk Assessment Model, the delivery of the Central Information Point and the implementation of the Child Information and Family Violence Information Sharing Schemes.</w:t>
      </w:r>
    </w:p>
    <w:p w14:paraId="201DB4C6" w14:textId="77777777" w:rsidR="008212AF" w:rsidRDefault="008212AF" w:rsidP="008212AF">
      <w:pPr>
        <w:pStyle w:val="BodyText"/>
        <w:rPr>
          <w:lang w:val="en-GB"/>
        </w:rPr>
      </w:pPr>
      <w:r>
        <w:rPr>
          <w:lang w:val="en-GB"/>
        </w:rPr>
        <w:t>Given the maturity of its family violence reform agenda, Victoria Police has been able to:</w:t>
      </w:r>
    </w:p>
    <w:p w14:paraId="2EACD04B" w14:textId="77777777" w:rsidR="008212AF" w:rsidRDefault="008212AF" w:rsidP="00343023">
      <w:pPr>
        <w:pStyle w:val="BodyText"/>
        <w:numPr>
          <w:ilvl w:val="0"/>
          <w:numId w:val="38"/>
        </w:numPr>
        <w:rPr>
          <w:rFonts w:eastAsia="Times New Roman"/>
          <w:lang w:val="en-GB"/>
        </w:rPr>
      </w:pPr>
      <w:r w:rsidRPr="00F57459">
        <w:rPr>
          <w:rStyle w:val="light-italic"/>
          <w:rFonts w:eastAsia="Times New Roman"/>
          <w:i/>
          <w:iCs/>
          <w:lang w:val="en-GB"/>
        </w:rPr>
        <w:t>assess the impact of some of its earliest reforms</w:t>
      </w:r>
      <w:r>
        <w:rPr>
          <w:rFonts w:eastAsia="Times New Roman"/>
          <w:lang w:val="en-GB"/>
        </w:rPr>
        <w:t>, such as commissioning Monash Gender and Family Violence Prevention Centre to conduct an independent evaluation of the introduction of the Specialist Investigator Support Unit that provides proactive mental health and wellbeing support to specialists working in the themes of family violence, sexual offences and child abuse.</w:t>
      </w:r>
    </w:p>
    <w:p w14:paraId="36BFA836" w14:textId="77777777" w:rsidR="008212AF" w:rsidRDefault="008212AF" w:rsidP="00343023">
      <w:pPr>
        <w:pStyle w:val="BodyText"/>
        <w:numPr>
          <w:ilvl w:val="0"/>
          <w:numId w:val="38"/>
        </w:numPr>
        <w:rPr>
          <w:rFonts w:eastAsia="Times New Roman"/>
          <w:lang w:val="en-GB"/>
        </w:rPr>
      </w:pPr>
      <w:r w:rsidRPr="00F57459">
        <w:rPr>
          <w:rStyle w:val="light-italic"/>
          <w:rFonts w:eastAsia="Times New Roman"/>
          <w:i/>
          <w:iCs/>
          <w:lang w:val="en-GB"/>
        </w:rPr>
        <w:t>lead community of practice discussions of the priorities for improving the policing response</w:t>
      </w:r>
      <w:r>
        <w:rPr>
          <w:rFonts w:eastAsia="Times New Roman"/>
          <w:lang w:val="en-GB"/>
        </w:rPr>
        <w:t>, such as hosting the Australia and New Zealand Police Domestic and Family Violence Forum in November 2019, involving more than 200 policing employees considering best practice under the theme of ‘Sharing Evidence to Building Collaborative Capability’.</w:t>
      </w:r>
    </w:p>
    <w:p w14:paraId="71A4E6B9" w14:textId="77777777" w:rsidR="008212AF" w:rsidRDefault="008212AF" w:rsidP="00343023">
      <w:pPr>
        <w:pStyle w:val="BodyText"/>
        <w:numPr>
          <w:ilvl w:val="0"/>
          <w:numId w:val="38"/>
        </w:numPr>
        <w:rPr>
          <w:rFonts w:eastAsia="Times New Roman"/>
          <w:lang w:val="en-GB"/>
        </w:rPr>
      </w:pPr>
      <w:r w:rsidRPr="00F57459">
        <w:rPr>
          <w:rStyle w:val="light-italic"/>
          <w:rFonts w:eastAsia="Times New Roman"/>
          <w:i/>
          <w:iCs/>
          <w:lang w:val="en-GB"/>
        </w:rPr>
        <w:t>provide timely and expert assurance during high risk periods</w:t>
      </w:r>
      <w:r>
        <w:rPr>
          <w:rFonts w:eastAsia="Times New Roman"/>
          <w:lang w:val="en-GB"/>
        </w:rPr>
        <w:t>, such as producing video and audio messages in 27 languages in May 2020 on the reporting options and support services available to Affected Family Members (AFMs) during the coronavirus (COVID-19) restrictions in Victoria. Also launching Operation Ribbon in April 2020 involving the specialist Family Violence Investigation Unit detectives proactively engaging with high risk AFMs and perpetrators, and liaising closely with partner services, to intrusively monitor AFM safety and perpetrator compliance.</w:t>
      </w:r>
    </w:p>
    <w:p w14:paraId="5E342F81" w14:textId="7091D74A" w:rsidR="008212AF" w:rsidRDefault="008212AF" w:rsidP="00794F63">
      <w:pPr>
        <w:pStyle w:val="Heading2"/>
        <w:rPr>
          <w:rFonts w:eastAsia="Times New Roman"/>
          <w:lang w:val="en-GB"/>
        </w:rPr>
      </w:pPr>
      <w:r>
        <w:rPr>
          <w:rFonts w:eastAsia="Times New Roman"/>
          <w:lang w:val="en-GB"/>
        </w:rPr>
        <w:t>6.19 Audit &amp; Risk Committee List</w:t>
      </w:r>
    </w:p>
    <w:tbl>
      <w:tblPr>
        <w:tblW w:w="0" w:type="auto"/>
        <w:tblLayout w:type="fixed"/>
        <w:tblCellMar>
          <w:left w:w="0" w:type="dxa"/>
          <w:right w:w="0" w:type="dxa"/>
        </w:tblCellMar>
        <w:tblLook w:val="01E0" w:firstRow="1" w:lastRow="1" w:firstColumn="1" w:lastColumn="1" w:noHBand="0" w:noVBand="0"/>
      </w:tblPr>
      <w:tblGrid>
        <w:gridCol w:w="7767"/>
        <w:gridCol w:w="2424"/>
      </w:tblGrid>
      <w:tr w:rsidR="00794F63" w14:paraId="1BA6E4D9" w14:textId="77777777" w:rsidTr="00794F63">
        <w:trPr>
          <w:trHeight w:val="375"/>
        </w:trPr>
        <w:tc>
          <w:tcPr>
            <w:tcW w:w="7767" w:type="dxa"/>
            <w:shd w:val="clear" w:color="auto" w:fill="00529F"/>
          </w:tcPr>
          <w:p w14:paraId="64A5A568" w14:textId="77777777" w:rsidR="00794F63" w:rsidRDefault="00794F63" w:rsidP="00EE0933">
            <w:pPr>
              <w:pStyle w:val="TableParagraph"/>
              <w:spacing w:before="45"/>
              <w:ind w:left="113"/>
              <w:rPr>
                <w:rFonts w:ascii="FuturaStd-Heavy"/>
                <w:b/>
                <w:sz w:val="18"/>
              </w:rPr>
            </w:pPr>
            <w:r>
              <w:rPr>
                <w:rFonts w:ascii="FuturaStd-Heavy"/>
                <w:b/>
                <w:color w:val="FFFFFF"/>
                <w:sz w:val="18"/>
              </w:rPr>
              <w:t>Audit &amp; Risk Committee</w:t>
            </w:r>
          </w:p>
        </w:tc>
        <w:tc>
          <w:tcPr>
            <w:tcW w:w="2424" w:type="dxa"/>
            <w:shd w:val="clear" w:color="auto" w:fill="00529F"/>
          </w:tcPr>
          <w:p w14:paraId="41C77381" w14:textId="77777777" w:rsidR="00794F63" w:rsidRDefault="00794F63" w:rsidP="00EE0933">
            <w:pPr>
              <w:pStyle w:val="TableParagraph"/>
              <w:spacing w:before="45"/>
              <w:ind w:left="113"/>
              <w:rPr>
                <w:rFonts w:ascii="FuturaStd-Heavy"/>
                <w:b/>
                <w:sz w:val="18"/>
              </w:rPr>
            </w:pPr>
            <w:r>
              <w:rPr>
                <w:rFonts w:ascii="FuturaStd-Heavy"/>
                <w:b/>
                <w:color w:val="FFFFFF"/>
                <w:sz w:val="18"/>
              </w:rPr>
              <w:t>Chair</w:t>
            </w:r>
          </w:p>
        </w:tc>
      </w:tr>
      <w:tr w:rsidR="00794F63" w14:paraId="38BA49CE" w14:textId="77777777" w:rsidTr="00794F63">
        <w:trPr>
          <w:trHeight w:val="372"/>
        </w:trPr>
        <w:tc>
          <w:tcPr>
            <w:tcW w:w="10191" w:type="dxa"/>
            <w:gridSpan w:val="2"/>
            <w:tcBorders>
              <w:bottom w:val="single" w:sz="2" w:space="0" w:color="939598"/>
            </w:tcBorders>
            <w:shd w:val="clear" w:color="auto" w:fill="D1D3D4"/>
          </w:tcPr>
          <w:p w14:paraId="6CA60929" w14:textId="77777777" w:rsidR="00794F63" w:rsidRDefault="00794F63" w:rsidP="00EE0933">
            <w:pPr>
              <w:pStyle w:val="TableParagraph"/>
              <w:spacing w:before="45"/>
              <w:ind w:left="113"/>
              <w:rPr>
                <w:rFonts w:ascii="FuturaStd-Heavy"/>
                <w:b/>
                <w:sz w:val="18"/>
              </w:rPr>
            </w:pPr>
            <w:r>
              <w:rPr>
                <w:rFonts w:ascii="FuturaStd-Heavy"/>
                <w:b/>
                <w:color w:val="231F20"/>
                <w:sz w:val="18"/>
              </w:rPr>
              <w:t>Independent Members</w:t>
            </w:r>
          </w:p>
        </w:tc>
      </w:tr>
      <w:tr w:rsidR="00794F63" w14:paraId="25D4CEB3" w14:textId="77777777" w:rsidTr="00794F63">
        <w:trPr>
          <w:trHeight w:val="358"/>
        </w:trPr>
        <w:tc>
          <w:tcPr>
            <w:tcW w:w="7767" w:type="dxa"/>
            <w:tcBorders>
              <w:top w:val="single" w:sz="2" w:space="0" w:color="939598"/>
              <w:right w:val="single" w:sz="2" w:space="0" w:color="939598"/>
            </w:tcBorders>
          </w:tcPr>
          <w:p w14:paraId="5DAE2A7E" w14:textId="77777777" w:rsidR="00794F63" w:rsidRDefault="00794F63" w:rsidP="00EE0933">
            <w:pPr>
              <w:pStyle w:val="TableParagraph"/>
              <w:spacing w:before="48"/>
              <w:ind w:left="113"/>
              <w:rPr>
                <w:sz w:val="18"/>
              </w:rPr>
            </w:pPr>
            <w:r>
              <w:rPr>
                <w:color w:val="231F20"/>
                <w:sz w:val="18"/>
              </w:rPr>
              <w:t>Ms Jane Brockington</w:t>
            </w:r>
          </w:p>
        </w:tc>
        <w:tc>
          <w:tcPr>
            <w:tcW w:w="2424" w:type="dxa"/>
            <w:tcBorders>
              <w:top w:val="single" w:sz="2" w:space="0" w:color="939598"/>
              <w:left w:val="single" w:sz="2" w:space="0" w:color="939598"/>
            </w:tcBorders>
          </w:tcPr>
          <w:p w14:paraId="7DA108A0" w14:textId="77777777" w:rsidR="00794F63" w:rsidRDefault="00794F63" w:rsidP="00EE0933">
            <w:pPr>
              <w:pStyle w:val="TableParagraph"/>
              <w:spacing w:before="48"/>
              <w:ind w:left="110"/>
              <w:rPr>
                <w:sz w:val="18"/>
              </w:rPr>
            </w:pPr>
            <w:r>
              <w:rPr>
                <w:color w:val="231F20"/>
                <w:sz w:val="18"/>
              </w:rPr>
              <w:t>Ms Jane Brockington (Chair)</w:t>
            </w:r>
          </w:p>
        </w:tc>
      </w:tr>
      <w:tr w:rsidR="00794F63" w14:paraId="6D8F9C01" w14:textId="77777777" w:rsidTr="00794F63">
        <w:trPr>
          <w:trHeight w:val="318"/>
        </w:trPr>
        <w:tc>
          <w:tcPr>
            <w:tcW w:w="7767" w:type="dxa"/>
            <w:tcBorders>
              <w:right w:val="single" w:sz="2" w:space="0" w:color="939598"/>
            </w:tcBorders>
          </w:tcPr>
          <w:p w14:paraId="700A6425" w14:textId="77777777" w:rsidR="00794F63" w:rsidRDefault="00794F63" w:rsidP="00EE0933">
            <w:pPr>
              <w:pStyle w:val="TableParagraph"/>
              <w:spacing w:before="8"/>
              <w:ind w:left="113"/>
              <w:rPr>
                <w:sz w:val="18"/>
              </w:rPr>
            </w:pPr>
            <w:r>
              <w:rPr>
                <w:color w:val="231F20"/>
                <w:sz w:val="18"/>
              </w:rPr>
              <w:t>Ms Merran Kelsall (resigned April 2020)</w:t>
            </w:r>
          </w:p>
        </w:tc>
        <w:tc>
          <w:tcPr>
            <w:tcW w:w="2424" w:type="dxa"/>
            <w:tcBorders>
              <w:left w:val="single" w:sz="2" w:space="0" w:color="939598"/>
            </w:tcBorders>
          </w:tcPr>
          <w:p w14:paraId="59B0C558" w14:textId="77777777" w:rsidR="00794F63" w:rsidRDefault="00794F63" w:rsidP="00EE0933">
            <w:pPr>
              <w:pStyle w:val="TableParagraph"/>
              <w:spacing w:before="8"/>
              <w:ind w:left="110"/>
              <w:rPr>
                <w:sz w:val="18"/>
              </w:rPr>
            </w:pPr>
            <w:r>
              <w:rPr>
                <w:color w:val="231F20"/>
                <w:sz w:val="18"/>
              </w:rPr>
              <w:t>Vacant (Deputy Chair)</w:t>
            </w:r>
          </w:p>
        </w:tc>
      </w:tr>
      <w:tr w:rsidR="00794F63" w14:paraId="2C54BCA1" w14:textId="77777777" w:rsidTr="00794F63">
        <w:trPr>
          <w:trHeight w:val="318"/>
        </w:trPr>
        <w:tc>
          <w:tcPr>
            <w:tcW w:w="7767" w:type="dxa"/>
            <w:tcBorders>
              <w:right w:val="single" w:sz="2" w:space="0" w:color="939598"/>
            </w:tcBorders>
          </w:tcPr>
          <w:p w14:paraId="3960C6CD" w14:textId="77777777" w:rsidR="00794F63" w:rsidRDefault="00794F63" w:rsidP="00EE0933">
            <w:pPr>
              <w:pStyle w:val="TableParagraph"/>
              <w:spacing w:before="8"/>
              <w:ind w:left="113"/>
              <w:rPr>
                <w:sz w:val="18"/>
              </w:rPr>
            </w:pPr>
            <w:r>
              <w:rPr>
                <w:color w:val="231F20"/>
                <w:sz w:val="18"/>
              </w:rPr>
              <w:t>Mr Stewart Leslie</w:t>
            </w:r>
          </w:p>
        </w:tc>
        <w:tc>
          <w:tcPr>
            <w:tcW w:w="2424" w:type="dxa"/>
            <w:tcBorders>
              <w:left w:val="single" w:sz="2" w:space="0" w:color="939598"/>
            </w:tcBorders>
          </w:tcPr>
          <w:p w14:paraId="50B78ACD" w14:textId="77777777" w:rsidR="00794F63" w:rsidRDefault="00794F63" w:rsidP="00EE0933">
            <w:pPr>
              <w:pStyle w:val="TableParagraph"/>
              <w:rPr>
                <w:rFonts w:ascii="Times New Roman"/>
                <w:sz w:val="18"/>
              </w:rPr>
            </w:pPr>
          </w:p>
        </w:tc>
      </w:tr>
      <w:tr w:rsidR="00794F63" w14:paraId="2CBA07AC" w14:textId="77777777" w:rsidTr="00794F63">
        <w:trPr>
          <w:trHeight w:val="318"/>
        </w:trPr>
        <w:tc>
          <w:tcPr>
            <w:tcW w:w="7767" w:type="dxa"/>
            <w:tcBorders>
              <w:right w:val="single" w:sz="2" w:space="0" w:color="939598"/>
            </w:tcBorders>
          </w:tcPr>
          <w:p w14:paraId="49D54461" w14:textId="77777777" w:rsidR="00794F63" w:rsidRDefault="00794F63" w:rsidP="00EE0933">
            <w:pPr>
              <w:pStyle w:val="TableParagraph"/>
              <w:spacing w:before="8"/>
              <w:ind w:left="113"/>
              <w:rPr>
                <w:sz w:val="18"/>
              </w:rPr>
            </w:pPr>
            <w:r>
              <w:rPr>
                <w:color w:val="231F20"/>
                <w:sz w:val="18"/>
              </w:rPr>
              <w:t>Ms Elizabeth Grainger</w:t>
            </w:r>
          </w:p>
        </w:tc>
        <w:tc>
          <w:tcPr>
            <w:tcW w:w="2424" w:type="dxa"/>
            <w:tcBorders>
              <w:left w:val="single" w:sz="2" w:space="0" w:color="939598"/>
            </w:tcBorders>
          </w:tcPr>
          <w:p w14:paraId="15AD198E" w14:textId="77777777" w:rsidR="00794F63" w:rsidRDefault="00794F63" w:rsidP="00EE0933">
            <w:pPr>
              <w:pStyle w:val="TableParagraph"/>
              <w:rPr>
                <w:rFonts w:ascii="Times New Roman"/>
                <w:sz w:val="18"/>
              </w:rPr>
            </w:pPr>
          </w:p>
        </w:tc>
      </w:tr>
      <w:tr w:rsidR="00794F63" w14:paraId="1E28F548" w14:textId="77777777" w:rsidTr="00794F63">
        <w:trPr>
          <w:trHeight w:val="330"/>
        </w:trPr>
        <w:tc>
          <w:tcPr>
            <w:tcW w:w="7767" w:type="dxa"/>
            <w:tcBorders>
              <w:bottom w:val="single" w:sz="2" w:space="0" w:color="939598"/>
              <w:right w:val="single" w:sz="2" w:space="0" w:color="939598"/>
            </w:tcBorders>
          </w:tcPr>
          <w:p w14:paraId="77C515F7" w14:textId="77777777" w:rsidR="00794F63" w:rsidRDefault="00794F63" w:rsidP="00EE0933">
            <w:pPr>
              <w:pStyle w:val="TableParagraph"/>
              <w:spacing w:before="8"/>
              <w:ind w:left="113"/>
              <w:rPr>
                <w:sz w:val="18"/>
              </w:rPr>
            </w:pPr>
            <w:r>
              <w:rPr>
                <w:color w:val="231F20"/>
                <w:sz w:val="18"/>
              </w:rPr>
              <w:t>Ms Gail Moody</w:t>
            </w:r>
          </w:p>
        </w:tc>
        <w:tc>
          <w:tcPr>
            <w:tcW w:w="2424" w:type="dxa"/>
            <w:tcBorders>
              <w:left w:val="single" w:sz="2" w:space="0" w:color="939598"/>
              <w:bottom w:val="single" w:sz="2" w:space="0" w:color="939598"/>
            </w:tcBorders>
          </w:tcPr>
          <w:p w14:paraId="5EE8A5AE" w14:textId="77777777" w:rsidR="00794F63" w:rsidRDefault="00794F63" w:rsidP="00EE0933">
            <w:pPr>
              <w:pStyle w:val="TableParagraph"/>
              <w:rPr>
                <w:rFonts w:ascii="Times New Roman"/>
                <w:sz w:val="18"/>
              </w:rPr>
            </w:pPr>
          </w:p>
        </w:tc>
      </w:tr>
      <w:tr w:rsidR="00794F63" w14:paraId="25D1B830" w14:textId="77777777" w:rsidTr="00794F63">
        <w:trPr>
          <w:trHeight w:val="370"/>
        </w:trPr>
        <w:tc>
          <w:tcPr>
            <w:tcW w:w="10191" w:type="dxa"/>
            <w:gridSpan w:val="2"/>
            <w:tcBorders>
              <w:top w:val="single" w:sz="2" w:space="0" w:color="939598"/>
              <w:bottom w:val="single" w:sz="2" w:space="0" w:color="939598"/>
            </w:tcBorders>
            <w:shd w:val="clear" w:color="auto" w:fill="D1D3D4"/>
          </w:tcPr>
          <w:p w14:paraId="2456824E" w14:textId="77777777" w:rsidR="00794F63" w:rsidRDefault="00794F63" w:rsidP="00EE0933">
            <w:pPr>
              <w:pStyle w:val="TableParagraph"/>
              <w:spacing w:before="43"/>
              <w:ind w:left="113"/>
              <w:rPr>
                <w:rFonts w:ascii="FuturaStd-Heavy"/>
                <w:b/>
                <w:sz w:val="18"/>
              </w:rPr>
            </w:pPr>
            <w:r>
              <w:rPr>
                <w:rFonts w:ascii="FuturaStd-Heavy"/>
                <w:b/>
                <w:color w:val="231F20"/>
                <w:sz w:val="18"/>
              </w:rPr>
              <w:t>Management Representatives</w:t>
            </w:r>
          </w:p>
        </w:tc>
      </w:tr>
      <w:tr w:rsidR="00794F63" w14:paraId="31EE181D" w14:textId="77777777" w:rsidTr="00794F63">
        <w:trPr>
          <w:trHeight w:val="358"/>
        </w:trPr>
        <w:tc>
          <w:tcPr>
            <w:tcW w:w="7767" w:type="dxa"/>
            <w:tcBorders>
              <w:top w:val="single" w:sz="2" w:space="0" w:color="939598"/>
            </w:tcBorders>
          </w:tcPr>
          <w:p w14:paraId="7993D8B5" w14:textId="77777777" w:rsidR="00794F63" w:rsidRDefault="00794F63" w:rsidP="00EE0933">
            <w:pPr>
              <w:pStyle w:val="TableParagraph"/>
              <w:spacing w:before="48"/>
              <w:ind w:left="113"/>
              <w:rPr>
                <w:sz w:val="18"/>
              </w:rPr>
            </w:pPr>
            <w:r>
              <w:rPr>
                <w:color w:val="231F20"/>
                <w:sz w:val="18"/>
              </w:rPr>
              <w:t>Deputy Commissioner, Capability (resigned December 2019)</w:t>
            </w:r>
          </w:p>
        </w:tc>
        <w:tc>
          <w:tcPr>
            <w:tcW w:w="2424" w:type="dxa"/>
            <w:tcBorders>
              <w:top w:val="single" w:sz="2" w:space="0" w:color="939598"/>
            </w:tcBorders>
          </w:tcPr>
          <w:p w14:paraId="37ED9EB3" w14:textId="77777777" w:rsidR="00794F63" w:rsidRDefault="00794F63" w:rsidP="00EE0933">
            <w:pPr>
              <w:pStyle w:val="TableParagraph"/>
              <w:rPr>
                <w:rFonts w:ascii="Times New Roman"/>
                <w:sz w:val="18"/>
              </w:rPr>
            </w:pPr>
          </w:p>
        </w:tc>
      </w:tr>
      <w:tr w:rsidR="00794F63" w14:paraId="2A68F822" w14:textId="77777777" w:rsidTr="00794F63">
        <w:trPr>
          <w:trHeight w:val="318"/>
        </w:trPr>
        <w:tc>
          <w:tcPr>
            <w:tcW w:w="7767" w:type="dxa"/>
          </w:tcPr>
          <w:p w14:paraId="161FD745" w14:textId="77777777" w:rsidR="00794F63" w:rsidRDefault="00794F63" w:rsidP="00EE0933">
            <w:pPr>
              <w:pStyle w:val="TableParagraph"/>
              <w:spacing w:before="8"/>
              <w:ind w:left="113"/>
              <w:rPr>
                <w:sz w:val="18"/>
              </w:rPr>
            </w:pPr>
            <w:r>
              <w:rPr>
                <w:color w:val="231F20"/>
                <w:sz w:val="18"/>
              </w:rPr>
              <w:t>Deputy Secretary, Corporate and Regulatory Services</w:t>
            </w:r>
          </w:p>
        </w:tc>
        <w:tc>
          <w:tcPr>
            <w:tcW w:w="2424" w:type="dxa"/>
          </w:tcPr>
          <w:p w14:paraId="5E923786" w14:textId="77777777" w:rsidR="00794F63" w:rsidRDefault="00794F63" w:rsidP="00EE0933">
            <w:pPr>
              <w:pStyle w:val="TableParagraph"/>
              <w:rPr>
                <w:rFonts w:ascii="Times New Roman"/>
                <w:sz w:val="18"/>
              </w:rPr>
            </w:pPr>
          </w:p>
        </w:tc>
      </w:tr>
      <w:tr w:rsidR="00794F63" w14:paraId="5869CABC" w14:textId="77777777" w:rsidTr="00794F63">
        <w:trPr>
          <w:trHeight w:val="318"/>
        </w:trPr>
        <w:tc>
          <w:tcPr>
            <w:tcW w:w="7767" w:type="dxa"/>
          </w:tcPr>
          <w:p w14:paraId="1803EBC6" w14:textId="77777777" w:rsidR="00794F63" w:rsidRDefault="00794F63" w:rsidP="00EE0933">
            <w:pPr>
              <w:pStyle w:val="TableParagraph"/>
              <w:spacing w:before="8"/>
              <w:ind w:left="113"/>
              <w:rPr>
                <w:sz w:val="18"/>
              </w:rPr>
            </w:pPr>
            <w:r>
              <w:rPr>
                <w:color w:val="231F20"/>
                <w:sz w:val="18"/>
              </w:rPr>
              <w:t>Assistant Commissioner, Professional Standards Command</w:t>
            </w:r>
          </w:p>
        </w:tc>
        <w:tc>
          <w:tcPr>
            <w:tcW w:w="2424" w:type="dxa"/>
          </w:tcPr>
          <w:p w14:paraId="6978BFFA" w14:textId="77777777" w:rsidR="00794F63" w:rsidRDefault="00794F63" w:rsidP="00EE0933">
            <w:pPr>
              <w:pStyle w:val="TableParagraph"/>
              <w:rPr>
                <w:rFonts w:ascii="Times New Roman"/>
                <w:sz w:val="18"/>
              </w:rPr>
            </w:pPr>
          </w:p>
        </w:tc>
      </w:tr>
      <w:tr w:rsidR="00794F63" w14:paraId="1CB5446E" w14:textId="77777777" w:rsidTr="00794F63">
        <w:trPr>
          <w:trHeight w:val="330"/>
        </w:trPr>
        <w:tc>
          <w:tcPr>
            <w:tcW w:w="7767" w:type="dxa"/>
            <w:tcBorders>
              <w:bottom w:val="single" w:sz="2" w:space="0" w:color="939598"/>
            </w:tcBorders>
          </w:tcPr>
          <w:p w14:paraId="6D93843B" w14:textId="77777777" w:rsidR="00794F63" w:rsidRDefault="00794F63" w:rsidP="00EE0933">
            <w:pPr>
              <w:pStyle w:val="TableParagraph"/>
              <w:spacing w:before="8"/>
              <w:ind w:left="113"/>
              <w:rPr>
                <w:sz w:val="18"/>
              </w:rPr>
            </w:pPr>
            <w:r>
              <w:rPr>
                <w:color w:val="231F20"/>
                <w:sz w:val="18"/>
              </w:rPr>
              <w:t>Executive Director, Capability Department</w:t>
            </w:r>
          </w:p>
        </w:tc>
        <w:tc>
          <w:tcPr>
            <w:tcW w:w="2424" w:type="dxa"/>
            <w:tcBorders>
              <w:bottom w:val="single" w:sz="2" w:space="0" w:color="939598"/>
            </w:tcBorders>
          </w:tcPr>
          <w:p w14:paraId="4F44C7E4" w14:textId="77777777" w:rsidR="00794F63" w:rsidRDefault="00794F63" w:rsidP="00EE0933">
            <w:pPr>
              <w:pStyle w:val="TableParagraph"/>
              <w:rPr>
                <w:rFonts w:ascii="Times New Roman"/>
                <w:sz w:val="18"/>
              </w:rPr>
            </w:pPr>
          </w:p>
        </w:tc>
      </w:tr>
    </w:tbl>
    <w:p w14:paraId="79EDF120" w14:textId="050CB3B8" w:rsidR="008212AF" w:rsidRDefault="000F76DB" w:rsidP="007924C8">
      <w:pPr>
        <w:rPr>
          <w:rFonts w:eastAsia="Times New Roman"/>
          <w:lang w:val="en-GB"/>
        </w:rPr>
      </w:pPr>
      <w:r>
        <w:rPr>
          <w:rFonts w:eastAsia="Times New Roman"/>
          <w:lang w:val="en-GB"/>
        </w:rPr>
        <w:br w:type="page"/>
      </w:r>
      <w:r w:rsidR="008212AF" w:rsidRPr="007924C8">
        <w:rPr>
          <w:rStyle w:val="Heading2Char"/>
        </w:rPr>
        <w:lastRenderedPageBreak/>
        <w:t>6.20 Comparative Workforce Data</w:t>
      </w:r>
    </w:p>
    <w:p w14:paraId="0FE32D81" w14:textId="1955640A" w:rsidR="002C0565" w:rsidRPr="002C0565" w:rsidRDefault="002C0565" w:rsidP="002C0565">
      <w:pPr>
        <w:pStyle w:val="Heading4"/>
        <w:rPr>
          <w:lang w:val="en-GB"/>
        </w:rPr>
      </w:pPr>
      <w:r>
        <w:t>Victoria Police Headcount and Full Time Equivalent (FTE) Numbers of Employees</w:t>
      </w:r>
    </w:p>
    <w:tbl>
      <w:tblPr>
        <w:tblW w:w="10201"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891"/>
        <w:gridCol w:w="1190"/>
        <w:gridCol w:w="850"/>
        <w:gridCol w:w="1190"/>
        <w:gridCol w:w="1190"/>
        <w:gridCol w:w="850"/>
        <w:gridCol w:w="1190"/>
        <w:gridCol w:w="850"/>
      </w:tblGrid>
      <w:tr w:rsidR="00EA45D1" w14:paraId="1DC8630A" w14:textId="77777777" w:rsidTr="00640FEC">
        <w:trPr>
          <w:trHeight w:val="369"/>
        </w:trPr>
        <w:tc>
          <w:tcPr>
            <w:tcW w:w="10201" w:type="dxa"/>
            <w:gridSpan w:val="8"/>
            <w:tcBorders>
              <w:top w:val="nil"/>
              <w:left w:val="nil"/>
              <w:bottom w:val="nil"/>
              <w:right w:val="nil"/>
            </w:tcBorders>
            <w:shd w:val="clear" w:color="auto" w:fill="00529F"/>
          </w:tcPr>
          <w:p w14:paraId="316228EA" w14:textId="77777777" w:rsidR="00EA45D1" w:rsidRPr="00EA45D1" w:rsidRDefault="00EA45D1" w:rsidP="00EA45D1">
            <w:pPr>
              <w:pStyle w:val="BodyText"/>
              <w:jc w:val="center"/>
              <w:rPr>
                <w:b/>
                <w:bCs/>
                <w:color w:val="FFFFFF" w:themeColor="background1"/>
              </w:rPr>
            </w:pPr>
            <w:r w:rsidRPr="00EA45D1">
              <w:rPr>
                <w:b/>
                <w:bCs/>
                <w:color w:val="FFFFFF" w:themeColor="background1"/>
              </w:rPr>
              <w:t>June 2020</w:t>
            </w:r>
          </w:p>
        </w:tc>
      </w:tr>
      <w:tr w:rsidR="00640FEC" w14:paraId="7667096E" w14:textId="77777777" w:rsidTr="00640FEC">
        <w:trPr>
          <w:trHeight w:val="358"/>
        </w:trPr>
        <w:tc>
          <w:tcPr>
            <w:tcW w:w="2891" w:type="dxa"/>
            <w:tcBorders>
              <w:top w:val="nil"/>
              <w:left w:val="nil"/>
              <w:bottom w:val="nil"/>
              <w:right w:val="nil"/>
            </w:tcBorders>
            <w:shd w:val="clear" w:color="auto" w:fill="00529F"/>
          </w:tcPr>
          <w:p w14:paraId="2B8C3BCB" w14:textId="77777777" w:rsidR="00640FEC" w:rsidRPr="00EA45D1" w:rsidRDefault="00640FEC" w:rsidP="00EA45D1">
            <w:pPr>
              <w:pStyle w:val="BodyText"/>
              <w:jc w:val="right"/>
              <w:rPr>
                <w:rFonts w:ascii="Times New Roman"/>
                <w:b/>
                <w:bCs/>
                <w:color w:val="FFFFFF" w:themeColor="background1"/>
              </w:rPr>
            </w:pPr>
          </w:p>
        </w:tc>
        <w:tc>
          <w:tcPr>
            <w:tcW w:w="2040" w:type="dxa"/>
            <w:gridSpan w:val="2"/>
            <w:tcBorders>
              <w:top w:val="nil"/>
              <w:left w:val="nil"/>
              <w:bottom w:val="nil"/>
              <w:right w:val="nil"/>
            </w:tcBorders>
            <w:shd w:val="clear" w:color="auto" w:fill="00529F"/>
          </w:tcPr>
          <w:p w14:paraId="3DDEA753" w14:textId="77777777" w:rsidR="00640FEC" w:rsidRPr="00EA45D1" w:rsidRDefault="00640FEC" w:rsidP="00EA45D1">
            <w:pPr>
              <w:pStyle w:val="BodyText"/>
              <w:jc w:val="center"/>
              <w:rPr>
                <w:b/>
                <w:bCs/>
                <w:color w:val="FFFFFF" w:themeColor="background1"/>
              </w:rPr>
            </w:pPr>
            <w:r w:rsidRPr="00EA45D1">
              <w:rPr>
                <w:b/>
                <w:bCs/>
                <w:color w:val="FFFFFF" w:themeColor="background1"/>
              </w:rPr>
              <w:t>All employees</w:t>
            </w:r>
          </w:p>
        </w:tc>
        <w:tc>
          <w:tcPr>
            <w:tcW w:w="3230" w:type="dxa"/>
            <w:gridSpan w:val="3"/>
            <w:tcBorders>
              <w:top w:val="nil"/>
              <w:left w:val="nil"/>
              <w:bottom w:val="nil"/>
              <w:right w:val="nil"/>
            </w:tcBorders>
            <w:shd w:val="clear" w:color="auto" w:fill="00529F"/>
          </w:tcPr>
          <w:p w14:paraId="207A7EA4" w14:textId="23D42E94" w:rsidR="00640FEC" w:rsidRPr="00EA45D1" w:rsidRDefault="00640FEC" w:rsidP="00EA45D1">
            <w:pPr>
              <w:pStyle w:val="BodyText"/>
              <w:jc w:val="center"/>
              <w:rPr>
                <w:rFonts w:ascii="Times New Roman"/>
                <w:b/>
                <w:bCs/>
                <w:color w:val="FFFFFF" w:themeColor="background1"/>
              </w:rPr>
            </w:pPr>
            <w:r w:rsidRPr="00EA45D1">
              <w:rPr>
                <w:b/>
                <w:bCs/>
                <w:color w:val="FFFFFF" w:themeColor="background1"/>
              </w:rPr>
              <w:t>Ongoing</w:t>
            </w:r>
          </w:p>
        </w:tc>
        <w:tc>
          <w:tcPr>
            <w:tcW w:w="2040" w:type="dxa"/>
            <w:gridSpan w:val="2"/>
            <w:tcBorders>
              <w:top w:val="nil"/>
              <w:left w:val="nil"/>
              <w:bottom w:val="nil"/>
              <w:right w:val="nil"/>
            </w:tcBorders>
            <w:shd w:val="clear" w:color="auto" w:fill="00529F"/>
          </w:tcPr>
          <w:p w14:paraId="16592ED9" w14:textId="77777777" w:rsidR="00640FEC" w:rsidRPr="00EA45D1" w:rsidRDefault="00640FEC" w:rsidP="00EA45D1">
            <w:pPr>
              <w:pStyle w:val="BodyText"/>
              <w:jc w:val="center"/>
              <w:rPr>
                <w:b/>
                <w:bCs/>
                <w:color w:val="FFFFFF" w:themeColor="background1"/>
              </w:rPr>
            </w:pPr>
            <w:r w:rsidRPr="00EA45D1">
              <w:rPr>
                <w:b/>
                <w:bCs/>
                <w:color w:val="FFFFFF" w:themeColor="background1"/>
              </w:rPr>
              <w:t>Fixed term and casual</w:t>
            </w:r>
          </w:p>
        </w:tc>
      </w:tr>
      <w:tr w:rsidR="00EA45D1" w14:paraId="4E9A273D" w14:textId="77777777" w:rsidTr="00640FEC">
        <w:trPr>
          <w:trHeight w:val="557"/>
        </w:trPr>
        <w:tc>
          <w:tcPr>
            <w:tcW w:w="2891" w:type="dxa"/>
            <w:tcBorders>
              <w:top w:val="nil"/>
              <w:left w:val="nil"/>
              <w:bottom w:val="nil"/>
              <w:right w:val="nil"/>
            </w:tcBorders>
            <w:shd w:val="clear" w:color="auto" w:fill="00529F"/>
          </w:tcPr>
          <w:p w14:paraId="69E1AF8E" w14:textId="77777777" w:rsidR="00EA45D1" w:rsidRPr="00EA45D1" w:rsidRDefault="00EA45D1" w:rsidP="00EA45D1">
            <w:pPr>
              <w:pStyle w:val="BodyText"/>
              <w:jc w:val="right"/>
              <w:rPr>
                <w:rFonts w:ascii="Times New Roman"/>
                <w:b/>
                <w:bCs/>
                <w:color w:val="FFFFFF" w:themeColor="background1"/>
              </w:rPr>
            </w:pPr>
          </w:p>
        </w:tc>
        <w:tc>
          <w:tcPr>
            <w:tcW w:w="1190" w:type="dxa"/>
            <w:tcBorders>
              <w:top w:val="nil"/>
              <w:left w:val="nil"/>
              <w:bottom w:val="nil"/>
              <w:right w:val="nil"/>
            </w:tcBorders>
            <w:shd w:val="clear" w:color="auto" w:fill="00529F"/>
          </w:tcPr>
          <w:p w14:paraId="1218B853" w14:textId="77777777" w:rsidR="00EA45D1" w:rsidRPr="00EA45D1" w:rsidRDefault="00EA45D1" w:rsidP="00EA45D1">
            <w:pPr>
              <w:pStyle w:val="BodyText"/>
              <w:jc w:val="right"/>
              <w:rPr>
                <w:b/>
                <w:bCs/>
                <w:color w:val="FFFFFF" w:themeColor="background1"/>
              </w:rPr>
            </w:pPr>
            <w:r w:rsidRPr="00EA45D1">
              <w:rPr>
                <w:b/>
                <w:bCs/>
                <w:color w:val="FFFFFF" w:themeColor="background1"/>
              </w:rPr>
              <w:t>Number (Headcount)</w:t>
            </w:r>
          </w:p>
        </w:tc>
        <w:tc>
          <w:tcPr>
            <w:tcW w:w="850" w:type="dxa"/>
            <w:tcBorders>
              <w:top w:val="nil"/>
              <w:left w:val="nil"/>
              <w:bottom w:val="nil"/>
              <w:right w:val="nil"/>
            </w:tcBorders>
            <w:shd w:val="clear" w:color="auto" w:fill="00529F"/>
          </w:tcPr>
          <w:p w14:paraId="5964048B" w14:textId="77777777" w:rsidR="00EA45D1" w:rsidRPr="00EA45D1" w:rsidRDefault="00EA45D1" w:rsidP="00EA45D1">
            <w:pPr>
              <w:pStyle w:val="BodyText"/>
              <w:jc w:val="right"/>
              <w:rPr>
                <w:b/>
                <w:bCs/>
                <w:color w:val="FFFFFF" w:themeColor="background1"/>
              </w:rPr>
            </w:pPr>
            <w:r w:rsidRPr="00EA45D1">
              <w:rPr>
                <w:b/>
                <w:bCs/>
                <w:color w:val="FFFFFF" w:themeColor="background1"/>
              </w:rPr>
              <w:t>FTE</w:t>
            </w:r>
          </w:p>
        </w:tc>
        <w:tc>
          <w:tcPr>
            <w:tcW w:w="1190" w:type="dxa"/>
            <w:tcBorders>
              <w:top w:val="nil"/>
              <w:left w:val="nil"/>
              <w:bottom w:val="nil"/>
              <w:right w:val="nil"/>
            </w:tcBorders>
            <w:shd w:val="clear" w:color="auto" w:fill="00529F"/>
          </w:tcPr>
          <w:p w14:paraId="6D0F31C5" w14:textId="77777777" w:rsidR="00EA45D1" w:rsidRPr="00EA45D1" w:rsidRDefault="00EA45D1" w:rsidP="00EA45D1">
            <w:pPr>
              <w:pStyle w:val="BodyText"/>
              <w:jc w:val="right"/>
              <w:rPr>
                <w:b/>
                <w:bCs/>
                <w:color w:val="FFFFFF" w:themeColor="background1"/>
              </w:rPr>
            </w:pPr>
            <w:r w:rsidRPr="00EA45D1">
              <w:rPr>
                <w:b/>
                <w:bCs/>
                <w:color w:val="FFFFFF" w:themeColor="background1"/>
              </w:rPr>
              <w:t>Full-time (Headcount)</w:t>
            </w:r>
          </w:p>
        </w:tc>
        <w:tc>
          <w:tcPr>
            <w:tcW w:w="1190" w:type="dxa"/>
            <w:tcBorders>
              <w:top w:val="nil"/>
              <w:left w:val="nil"/>
              <w:bottom w:val="nil"/>
              <w:right w:val="nil"/>
            </w:tcBorders>
            <w:shd w:val="clear" w:color="auto" w:fill="00529F"/>
          </w:tcPr>
          <w:p w14:paraId="7AF53445" w14:textId="77777777" w:rsidR="00EA45D1" w:rsidRPr="00EA45D1" w:rsidRDefault="00EA45D1" w:rsidP="00EA45D1">
            <w:pPr>
              <w:pStyle w:val="BodyText"/>
              <w:jc w:val="right"/>
              <w:rPr>
                <w:b/>
                <w:bCs/>
                <w:color w:val="FFFFFF" w:themeColor="background1"/>
              </w:rPr>
            </w:pPr>
            <w:r w:rsidRPr="00EA45D1">
              <w:rPr>
                <w:b/>
                <w:bCs/>
                <w:color w:val="FFFFFF" w:themeColor="background1"/>
              </w:rPr>
              <w:t>Part-time (Headcount)</w:t>
            </w:r>
          </w:p>
        </w:tc>
        <w:tc>
          <w:tcPr>
            <w:tcW w:w="850" w:type="dxa"/>
            <w:tcBorders>
              <w:top w:val="nil"/>
              <w:left w:val="nil"/>
              <w:bottom w:val="nil"/>
              <w:right w:val="nil"/>
            </w:tcBorders>
            <w:shd w:val="clear" w:color="auto" w:fill="00529F"/>
          </w:tcPr>
          <w:p w14:paraId="2BE335E0" w14:textId="77777777" w:rsidR="00EA45D1" w:rsidRPr="00EA45D1" w:rsidRDefault="00EA45D1" w:rsidP="00EA45D1">
            <w:pPr>
              <w:pStyle w:val="BodyText"/>
              <w:jc w:val="right"/>
              <w:rPr>
                <w:b/>
                <w:bCs/>
                <w:color w:val="FFFFFF" w:themeColor="background1"/>
              </w:rPr>
            </w:pPr>
            <w:r w:rsidRPr="00EA45D1">
              <w:rPr>
                <w:b/>
                <w:bCs/>
                <w:color w:val="FFFFFF" w:themeColor="background1"/>
              </w:rPr>
              <w:t>FTE</w:t>
            </w:r>
          </w:p>
        </w:tc>
        <w:tc>
          <w:tcPr>
            <w:tcW w:w="1190" w:type="dxa"/>
            <w:tcBorders>
              <w:top w:val="nil"/>
              <w:left w:val="nil"/>
              <w:bottom w:val="nil"/>
              <w:right w:val="nil"/>
            </w:tcBorders>
            <w:shd w:val="clear" w:color="auto" w:fill="00529F"/>
          </w:tcPr>
          <w:p w14:paraId="4696A120" w14:textId="77777777" w:rsidR="00EA45D1" w:rsidRPr="00EA45D1" w:rsidRDefault="00EA45D1" w:rsidP="00EA45D1">
            <w:pPr>
              <w:pStyle w:val="BodyText"/>
              <w:jc w:val="right"/>
              <w:rPr>
                <w:b/>
                <w:bCs/>
                <w:color w:val="FFFFFF" w:themeColor="background1"/>
              </w:rPr>
            </w:pPr>
            <w:r w:rsidRPr="00EA45D1">
              <w:rPr>
                <w:b/>
                <w:bCs/>
                <w:color w:val="FFFFFF" w:themeColor="background1"/>
              </w:rPr>
              <w:t>Number (Headcount)</w:t>
            </w:r>
          </w:p>
        </w:tc>
        <w:tc>
          <w:tcPr>
            <w:tcW w:w="850" w:type="dxa"/>
            <w:tcBorders>
              <w:top w:val="nil"/>
              <w:left w:val="nil"/>
              <w:bottom w:val="nil"/>
              <w:right w:val="nil"/>
            </w:tcBorders>
            <w:shd w:val="clear" w:color="auto" w:fill="00529F"/>
          </w:tcPr>
          <w:p w14:paraId="1BB01ECC" w14:textId="77777777" w:rsidR="00EA45D1" w:rsidRPr="00EA45D1" w:rsidRDefault="00EA45D1" w:rsidP="00EA45D1">
            <w:pPr>
              <w:pStyle w:val="BodyText"/>
              <w:jc w:val="right"/>
              <w:rPr>
                <w:b/>
                <w:bCs/>
                <w:color w:val="FFFFFF" w:themeColor="background1"/>
              </w:rPr>
            </w:pPr>
            <w:r w:rsidRPr="00EA45D1">
              <w:rPr>
                <w:b/>
                <w:bCs/>
                <w:color w:val="FFFFFF" w:themeColor="background1"/>
              </w:rPr>
              <w:t>FTE</w:t>
            </w:r>
          </w:p>
        </w:tc>
      </w:tr>
      <w:tr w:rsidR="00EA45D1" w14:paraId="6F6C5957" w14:textId="77777777" w:rsidTr="00640FEC">
        <w:trPr>
          <w:trHeight w:val="355"/>
        </w:trPr>
        <w:tc>
          <w:tcPr>
            <w:tcW w:w="2891" w:type="dxa"/>
            <w:tcBorders>
              <w:top w:val="nil"/>
              <w:left w:val="nil"/>
            </w:tcBorders>
            <w:shd w:val="clear" w:color="auto" w:fill="E6E7E8"/>
          </w:tcPr>
          <w:p w14:paraId="0AE032AB" w14:textId="77777777" w:rsidR="00EA45D1" w:rsidRDefault="00EA45D1" w:rsidP="002F0E51">
            <w:pPr>
              <w:pStyle w:val="TableParagraph"/>
              <w:spacing w:before="40"/>
              <w:ind w:left="113"/>
              <w:rPr>
                <w:rFonts w:ascii="FuturaStd-Heavy"/>
                <w:b/>
                <w:sz w:val="18"/>
              </w:rPr>
            </w:pPr>
            <w:r>
              <w:rPr>
                <w:rFonts w:ascii="FuturaStd-Heavy"/>
                <w:b/>
                <w:color w:val="231F20"/>
                <w:sz w:val="18"/>
              </w:rPr>
              <w:t>Police</w:t>
            </w:r>
          </w:p>
        </w:tc>
        <w:tc>
          <w:tcPr>
            <w:tcW w:w="1190" w:type="dxa"/>
            <w:tcBorders>
              <w:top w:val="nil"/>
            </w:tcBorders>
            <w:shd w:val="clear" w:color="auto" w:fill="E6E7E8"/>
          </w:tcPr>
          <w:p w14:paraId="560485FD" w14:textId="77777777" w:rsidR="00EA45D1" w:rsidRDefault="00EA45D1" w:rsidP="00EA45D1">
            <w:pPr>
              <w:pStyle w:val="TableParagraph"/>
              <w:spacing w:before="40"/>
              <w:ind w:right="107"/>
              <w:jc w:val="right"/>
              <w:rPr>
                <w:rFonts w:ascii="FuturaStd-Heavy"/>
                <w:b/>
                <w:sz w:val="18"/>
              </w:rPr>
            </w:pPr>
            <w:r>
              <w:rPr>
                <w:rFonts w:ascii="FuturaStd-Heavy"/>
                <w:b/>
                <w:color w:val="231F20"/>
                <w:sz w:val="18"/>
              </w:rPr>
              <w:t>16,229</w:t>
            </w:r>
          </w:p>
        </w:tc>
        <w:tc>
          <w:tcPr>
            <w:tcW w:w="850" w:type="dxa"/>
            <w:tcBorders>
              <w:top w:val="nil"/>
            </w:tcBorders>
            <w:shd w:val="clear" w:color="auto" w:fill="E6E7E8"/>
          </w:tcPr>
          <w:p w14:paraId="069519C6" w14:textId="77777777" w:rsidR="00EA45D1" w:rsidRDefault="00EA45D1" w:rsidP="00EA45D1">
            <w:pPr>
              <w:pStyle w:val="TableParagraph"/>
              <w:spacing w:before="40"/>
              <w:ind w:right="107"/>
              <w:jc w:val="right"/>
              <w:rPr>
                <w:rFonts w:ascii="FuturaStd-Heavy"/>
                <w:b/>
                <w:sz w:val="18"/>
              </w:rPr>
            </w:pPr>
            <w:r>
              <w:rPr>
                <w:rFonts w:ascii="FuturaStd-Heavy"/>
                <w:b/>
                <w:color w:val="231F20"/>
                <w:sz w:val="18"/>
              </w:rPr>
              <w:t>15,923</w:t>
            </w:r>
          </w:p>
        </w:tc>
        <w:tc>
          <w:tcPr>
            <w:tcW w:w="1190" w:type="dxa"/>
            <w:tcBorders>
              <w:top w:val="nil"/>
            </w:tcBorders>
            <w:shd w:val="clear" w:color="auto" w:fill="E6E7E8"/>
          </w:tcPr>
          <w:p w14:paraId="210A72C2" w14:textId="77777777" w:rsidR="00EA45D1" w:rsidRDefault="00EA45D1" w:rsidP="00EA45D1">
            <w:pPr>
              <w:pStyle w:val="TableParagraph"/>
              <w:spacing w:before="40"/>
              <w:ind w:right="107"/>
              <w:jc w:val="right"/>
              <w:rPr>
                <w:rFonts w:ascii="FuturaStd-Heavy"/>
                <w:b/>
                <w:sz w:val="18"/>
              </w:rPr>
            </w:pPr>
            <w:r>
              <w:rPr>
                <w:rFonts w:ascii="FuturaStd-Heavy"/>
                <w:b/>
                <w:color w:val="231F20"/>
                <w:sz w:val="18"/>
              </w:rPr>
              <w:t>15,190</w:t>
            </w:r>
          </w:p>
        </w:tc>
        <w:tc>
          <w:tcPr>
            <w:tcW w:w="1190" w:type="dxa"/>
            <w:tcBorders>
              <w:top w:val="nil"/>
            </w:tcBorders>
            <w:shd w:val="clear" w:color="auto" w:fill="E6E7E8"/>
          </w:tcPr>
          <w:p w14:paraId="28E14E4D" w14:textId="77777777" w:rsidR="00EA45D1" w:rsidRDefault="00EA45D1" w:rsidP="00EA45D1">
            <w:pPr>
              <w:pStyle w:val="TableParagraph"/>
              <w:spacing w:before="40"/>
              <w:ind w:right="106"/>
              <w:jc w:val="right"/>
              <w:rPr>
                <w:rFonts w:ascii="FuturaStd-Heavy"/>
                <w:b/>
                <w:sz w:val="18"/>
              </w:rPr>
            </w:pPr>
            <w:r>
              <w:rPr>
                <w:rFonts w:ascii="FuturaStd-Heavy"/>
                <w:b/>
                <w:color w:val="231F20"/>
                <w:sz w:val="18"/>
              </w:rPr>
              <w:t>1,020</w:t>
            </w:r>
          </w:p>
        </w:tc>
        <w:tc>
          <w:tcPr>
            <w:tcW w:w="850" w:type="dxa"/>
            <w:tcBorders>
              <w:top w:val="nil"/>
            </w:tcBorders>
            <w:shd w:val="clear" w:color="auto" w:fill="E6E7E8"/>
          </w:tcPr>
          <w:p w14:paraId="6685A0EF" w14:textId="77777777" w:rsidR="00EA45D1" w:rsidRDefault="00EA45D1" w:rsidP="00EA45D1">
            <w:pPr>
              <w:pStyle w:val="TableParagraph"/>
              <w:spacing w:before="40"/>
              <w:ind w:right="106"/>
              <w:jc w:val="right"/>
              <w:rPr>
                <w:rFonts w:ascii="FuturaStd-Heavy"/>
                <w:b/>
                <w:sz w:val="18"/>
              </w:rPr>
            </w:pPr>
            <w:r>
              <w:rPr>
                <w:rFonts w:ascii="FuturaStd-Heavy"/>
                <w:b/>
                <w:color w:val="231F20"/>
                <w:sz w:val="18"/>
              </w:rPr>
              <w:t>15,904</w:t>
            </w:r>
          </w:p>
        </w:tc>
        <w:tc>
          <w:tcPr>
            <w:tcW w:w="1190" w:type="dxa"/>
            <w:tcBorders>
              <w:top w:val="nil"/>
            </w:tcBorders>
            <w:shd w:val="clear" w:color="auto" w:fill="E6E7E8"/>
          </w:tcPr>
          <w:p w14:paraId="2F7BDD2C" w14:textId="77777777" w:rsidR="00EA45D1" w:rsidRDefault="00EA45D1" w:rsidP="00EA45D1">
            <w:pPr>
              <w:pStyle w:val="TableParagraph"/>
              <w:spacing w:before="40"/>
              <w:ind w:right="105"/>
              <w:jc w:val="right"/>
              <w:rPr>
                <w:rFonts w:ascii="FuturaStd-Heavy"/>
                <w:b/>
                <w:sz w:val="18"/>
              </w:rPr>
            </w:pPr>
            <w:r>
              <w:rPr>
                <w:rFonts w:ascii="FuturaStd-Heavy"/>
                <w:b/>
                <w:color w:val="231F20"/>
                <w:sz w:val="18"/>
              </w:rPr>
              <w:t>19</w:t>
            </w:r>
          </w:p>
        </w:tc>
        <w:tc>
          <w:tcPr>
            <w:tcW w:w="850" w:type="dxa"/>
            <w:tcBorders>
              <w:top w:val="nil"/>
              <w:right w:val="nil"/>
            </w:tcBorders>
            <w:shd w:val="clear" w:color="auto" w:fill="E6E7E8"/>
          </w:tcPr>
          <w:p w14:paraId="3DE0AD7D" w14:textId="77777777" w:rsidR="00EA45D1" w:rsidRDefault="00EA45D1" w:rsidP="00EA45D1">
            <w:pPr>
              <w:pStyle w:val="TableParagraph"/>
              <w:spacing w:before="40"/>
              <w:ind w:right="107"/>
              <w:jc w:val="right"/>
              <w:rPr>
                <w:rFonts w:ascii="FuturaStd-Heavy"/>
                <w:b/>
                <w:sz w:val="18"/>
              </w:rPr>
            </w:pPr>
            <w:r>
              <w:rPr>
                <w:rFonts w:ascii="FuturaStd-Heavy"/>
                <w:b/>
                <w:color w:val="231F20"/>
                <w:sz w:val="18"/>
              </w:rPr>
              <w:t>19</w:t>
            </w:r>
          </w:p>
        </w:tc>
      </w:tr>
      <w:tr w:rsidR="00EA45D1" w14:paraId="3CEFF3B9" w14:textId="77777777" w:rsidTr="00640FEC">
        <w:trPr>
          <w:trHeight w:val="353"/>
        </w:trPr>
        <w:tc>
          <w:tcPr>
            <w:tcW w:w="2891" w:type="dxa"/>
            <w:tcBorders>
              <w:left w:val="nil"/>
            </w:tcBorders>
          </w:tcPr>
          <w:p w14:paraId="2AAC6301" w14:textId="77777777" w:rsidR="00EA45D1" w:rsidRDefault="00EA45D1" w:rsidP="002F0E51">
            <w:pPr>
              <w:pStyle w:val="TableParagraph"/>
              <w:spacing w:before="43"/>
              <w:ind w:left="113"/>
              <w:rPr>
                <w:sz w:val="18"/>
              </w:rPr>
            </w:pPr>
            <w:r>
              <w:rPr>
                <w:color w:val="231F20"/>
                <w:sz w:val="18"/>
              </w:rPr>
              <w:t>Chief Commissioner</w:t>
            </w:r>
          </w:p>
        </w:tc>
        <w:tc>
          <w:tcPr>
            <w:tcW w:w="1190" w:type="dxa"/>
          </w:tcPr>
          <w:p w14:paraId="325EF5B4" w14:textId="77777777" w:rsidR="00EA45D1" w:rsidRDefault="00EA45D1" w:rsidP="00EA45D1">
            <w:pPr>
              <w:pStyle w:val="TableParagraph"/>
              <w:spacing w:before="43"/>
              <w:ind w:right="109"/>
              <w:jc w:val="right"/>
              <w:rPr>
                <w:sz w:val="18"/>
              </w:rPr>
            </w:pPr>
            <w:r>
              <w:rPr>
                <w:color w:val="231F20"/>
                <w:sz w:val="18"/>
              </w:rPr>
              <w:t>1</w:t>
            </w:r>
          </w:p>
        </w:tc>
        <w:tc>
          <w:tcPr>
            <w:tcW w:w="850" w:type="dxa"/>
          </w:tcPr>
          <w:p w14:paraId="0004DA27" w14:textId="77777777" w:rsidR="00EA45D1" w:rsidRDefault="00EA45D1" w:rsidP="00EA45D1">
            <w:pPr>
              <w:pStyle w:val="TableParagraph"/>
              <w:spacing w:before="43"/>
              <w:ind w:right="107"/>
              <w:jc w:val="right"/>
              <w:rPr>
                <w:sz w:val="18"/>
              </w:rPr>
            </w:pPr>
            <w:r>
              <w:rPr>
                <w:color w:val="231F20"/>
                <w:sz w:val="18"/>
              </w:rPr>
              <w:t>1</w:t>
            </w:r>
          </w:p>
        </w:tc>
        <w:tc>
          <w:tcPr>
            <w:tcW w:w="1190" w:type="dxa"/>
          </w:tcPr>
          <w:p w14:paraId="5531C2E3" w14:textId="77777777" w:rsidR="00EA45D1" w:rsidRDefault="00EA45D1" w:rsidP="00EA45D1">
            <w:pPr>
              <w:pStyle w:val="TableParagraph"/>
              <w:spacing w:before="43"/>
              <w:ind w:right="107"/>
              <w:jc w:val="right"/>
              <w:rPr>
                <w:sz w:val="18"/>
              </w:rPr>
            </w:pPr>
            <w:r>
              <w:rPr>
                <w:color w:val="231F20"/>
                <w:sz w:val="18"/>
              </w:rPr>
              <w:t>-</w:t>
            </w:r>
          </w:p>
        </w:tc>
        <w:tc>
          <w:tcPr>
            <w:tcW w:w="1190" w:type="dxa"/>
          </w:tcPr>
          <w:p w14:paraId="710E6B8F" w14:textId="77777777" w:rsidR="00EA45D1" w:rsidRDefault="00EA45D1" w:rsidP="00EA45D1">
            <w:pPr>
              <w:pStyle w:val="TableParagraph"/>
              <w:spacing w:before="43"/>
              <w:ind w:right="106"/>
              <w:jc w:val="right"/>
              <w:rPr>
                <w:sz w:val="18"/>
              </w:rPr>
            </w:pPr>
            <w:r>
              <w:rPr>
                <w:color w:val="231F20"/>
                <w:sz w:val="18"/>
              </w:rPr>
              <w:t>-</w:t>
            </w:r>
          </w:p>
        </w:tc>
        <w:tc>
          <w:tcPr>
            <w:tcW w:w="850" w:type="dxa"/>
          </w:tcPr>
          <w:p w14:paraId="514146A2" w14:textId="77777777" w:rsidR="00EA45D1" w:rsidRDefault="00EA45D1" w:rsidP="00EA45D1">
            <w:pPr>
              <w:pStyle w:val="TableParagraph"/>
              <w:spacing w:before="43"/>
              <w:ind w:right="106"/>
              <w:jc w:val="right"/>
              <w:rPr>
                <w:sz w:val="18"/>
              </w:rPr>
            </w:pPr>
            <w:r>
              <w:rPr>
                <w:color w:val="231F20"/>
                <w:sz w:val="18"/>
              </w:rPr>
              <w:t>-</w:t>
            </w:r>
          </w:p>
        </w:tc>
        <w:tc>
          <w:tcPr>
            <w:tcW w:w="1190" w:type="dxa"/>
          </w:tcPr>
          <w:p w14:paraId="503F8E17" w14:textId="77777777" w:rsidR="00EA45D1" w:rsidRDefault="00EA45D1" w:rsidP="00EA45D1">
            <w:pPr>
              <w:pStyle w:val="TableParagraph"/>
              <w:spacing w:before="43"/>
              <w:ind w:right="105"/>
              <w:jc w:val="right"/>
              <w:rPr>
                <w:sz w:val="18"/>
              </w:rPr>
            </w:pPr>
            <w:r>
              <w:rPr>
                <w:color w:val="231F20"/>
                <w:sz w:val="18"/>
              </w:rPr>
              <w:t>1</w:t>
            </w:r>
          </w:p>
        </w:tc>
        <w:tc>
          <w:tcPr>
            <w:tcW w:w="850" w:type="dxa"/>
            <w:tcBorders>
              <w:right w:val="nil"/>
            </w:tcBorders>
          </w:tcPr>
          <w:p w14:paraId="313AEF02" w14:textId="77777777" w:rsidR="00EA45D1" w:rsidRDefault="00EA45D1" w:rsidP="00EA45D1">
            <w:pPr>
              <w:pStyle w:val="TableParagraph"/>
              <w:spacing w:before="43"/>
              <w:ind w:right="107"/>
              <w:jc w:val="right"/>
              <w:rPr>
                <w:sz w:val="18"/>
              </w:rPr>
            </w:pPr>
            <w:r>
              <w:rPr>
                <w:color w:val="231F20"/>
                <w:sz w:val="18"/>
              </w:rPr>
              <w:t>1</w:t>
            </w:r>
          </w:p>
        </w:tc>
      </w:tr>
      <w:tr w:rsidR="00EA45D1" w14:paraId="3769230B" w14:textId="77777777" w:rsidTr="00640FEC">
        <w:trPr>
          <w:trHeight w:val="353"/>
        </w:trPr>
        <w:tc>
          <w:tcPr>
            <w:tcW w:w="2891" w:type="dxa"/>
            <w:tcBorders>
              <w:left w:val="nil"/>
            </w:tcBorders>
          </w:tcPr>
          <w:p w14:paraId="5C65CB6F" w14:textId="77777777" w:rsidR="00EA45D1" w:rsidRDefault="00EA45D1" w:rsidP="002F0E51">
            <w:pPr>
              <w:pStyle w:val="TableParagraph"/>
              <w:spacing w:before="43"/>
              <w:ind w:left="113"/>
              <w:rPr>
                <w:sz w:val="18"/>
              </w:rPr>
            </w:pPr>
            <w:r>
              <w:rPr>
                <w:color w:val="231F20"/>
                <w:sz w:val="18"/>
              </w:rPr>
              <w:t>Deputy Commissioner</w:t>
            </w:r>
          </w:p>
        </w:tc>
        <w:tc>
          <w:tcPr>
            <w:tcW w:w="1190" w:type="dxa"/>
          </w:tcPr>
          <w:p w14:paraId="483A4940" w14:textId="77777777" w:rsidR="00EA45D1" w:rsidRDefault="00EA45D1" w:rsidP="00EA45D1">
            <w:pPr>
              <w:pStyle w:val="TableParagraph"/>
              <w:spacing w:before="43"/>
              <w:ind w:right="109"/>
              <w:jc w:val="right"/>
              <w:rPr>
                <w:sz w:val="18"/>
              </w:rPr>
            </w:pPr>
            <w:r>
              <w:rPr>
                <w:color w:val="231F20"/>
                <w:sz w:val="18"/>
              </w:rPr>
              <w:t>3</w:t>
            </w:r>
          </w:p>
        </w:tc>
        <w:tc>
          <w:tcPr>
            <w:tcW w:w="850" w:type="dxa"/>
          </w:tcPr>
          <w:p w14:paraId="7F18F39D" w14:textId="77777777" w:rsidR="00EA45D1" w:rsidRDefault="00EA45D1" w:rsidP="00EA45D1">
            <w:pPr>
              <w:pStyle w:val="TableParagraph"/>
              <w:spacing w:before="43"/>
              <w:ind w:right="107"/>
              <w:jc w:val="right"/>
              <w:rPr>
                <w:sz w:val="18"/>
              </w:rPr>
            </w:pPr>
            <w:r>
              <w:rPr>
                <w:color w:val="231F20"/>
                <w:sz w:val="18"/>
              </w:rPr>
              <w:t>3</w:t>
            </w:r>
          </w:p>
        </w:tc>
        <w:tc>
          <w:tcPr>
            <w:tcW w:w="1190" w:type="dxa"/>
          </w:tcPr>
          <w:p w14:paraId="7B46C64B" w14:textId="77777777" w:rsidR="00EA45D1" w:rsidRDefault="00EA45D1" w:rsidP="00EA45D1">
            <w:pPr>
              <w:pStyle w:val="TableParagraph"/>
              <w:spacing w:before="43"/>
              <w:ind w:right="107"/>
              <w:jc w:val="right"/>
              <w:rPr>
                <w:sz w:val="18"/>
              </w:rPr>
            </w:pPr>
            <w:r>
              <w:rPr>
                <w:color w:val="231F20"/>
                <w:sz w:val="18"/>
              </w:rPr>
              <w:t>-</w:t>
            </w:r>
          </w:p>
        </w:tc>
        <w:tc>
          <w:tcPr>
            <w:tcW w:w="1190" w:type="dxa"/>
          </w:tcPr>
          <w:p w14:paraId="6532199D" w14:textId="77777777" w:rsidR="00EA45D1" w:rsidRDefault="00EA45D1" w:rsidP="00EA45D1">
            <w:pPr>
              <w:pStyle w:val="TableParagraph"/>
              <w:spacing w:before="43"/>
              <w:ind w:right="106"/>
              <w:jc w:val="right"/>
              <w:rPr>
                <w:sz w:val="18"/>
              </w:rPr>
            </w:pPr>
            <w:r>
              <w:rPr>
                <w:color w:val="231F20"/>
                <w:sz w:val="18"/>
              </w:rPr>
              <w:t>-</w:t>
            </w:r>
          </w:p>
        </w:tc>
        <w:tc>
          <w:tcPr>
            <w:tcW w:w="850" w:type="dxa"/>
          </w:tcPr>
          <w:p w14:paraId="4E0D8B4E" w14:textId="77777777" w:rsidR="00EA45D1" w:rsidRDefault="00EA45D1" w:rsidP="00EA45D1">
            <w:pPr>
              <w:pStyle w:val="TableParagraph"/>
              <w:spacing w:before="43"/>
              <w:ind w:right="106"/>
              <w:jc w:val="right"/>
              <w:rPr>
                <w:sz w:val="18"/>
              </w:rPr>
            </w:pPr>
            <w:r>
              <w:rPr>
                <w:color w:val="231F20"/>
                <w:sz w:val="18"/>
              </w:rPr>
              <w:t>-</w:t>
            </w:r>
          </w:p>
        </w:tc>
        <w:tc>
          <w:tcPr>
            <w:tcW w:w="1190" w:type="dxa"/>
          </w:tcPr>
          <w:p w14:paraId="78A5FF0E" w14:textId="77777777" w:rsidR="00EA45D1" w:rsidRDefault="00EA45D1" w:rsidP="00EA45D1">
            <w:pPr>
              <w:pStyle w:val="TableParagraph"/>
              <w:spacing w:before="43"/>
              <w:ind w:right="105"/>
              <w:jc w:val="right"/>
              <w:rPr>
                <w:sz w:val="18"/>
              </w:rPr>
            </w:pPr>
            <w:r>
              <w:rPr>
                <w:color w:val="231F20"/>
                <w:sz w:val="18"/>
              </w:rPr>
              <w:t>3</w:t>
            </w:r>
          </w:p>
        </w:tc>
        <w:tc>
          <w:tcPr>
            <w:tcW w:w="850" w:type="dxa"/>
            <w:tcBorders>
              <w:right w:val="nil"/>
            </w:tcBorders>
          </w:tcPr>
          <w:p w14:paraId="1336C67B" w14:textId="77777777" w:rsidR="00EA45D1" w:rsidRDefault="00EA45D1" w:rsidP="00EA45D1">
            <w:pPr>
              <w:pStyle w:val="TableParagraph"/>
              <w:spacing w:before="43"/>
              <w:ind w:right="107"/>
              <w:jc w:val="right"/>
              <w:rPr>
                <w:sz w:val="18"/>
              </w:rPr>
            </w:pPr>
            <w:r>
              <w:rPr>
                <w:color w:val="231F20"/>
                <w:sz w:val="18"/>
              </w:rPr>
              <w:t>3</w:t>
            </w:r>
          </w:p>
        </w:tc>
      </w:tr>
      <w:tr w:rsidR="00EA45D1" w14:paraId="3F1183A6" w14:textId="77777777" w:rsidTr="00640FEC">
        <w:trPr>
          <w:trHeight w:val="353"/>
        </w:trPr>
        <w:tc>
          <w:tcPr>
            <w:tcW w:w="2891" w:type="dxa"/>
            <w:tcBorders>
              <w:left w:val="nil"/>
            </w:tcBorders>
          </w:tcPr>
          <w:p w14:paraId="577225FA" w14:textId="77777777" w:rsidR="00EA45D1" w:rsidRDefault="00EA45D1" w:rsidP="002F0E51">
            <w:pPr>
              <w:pStyle w:val="TableParagraph"/>
              <w:spacing w:before="43"/>
              <w:ind w:left="113"/>
              <w:rPr>
                <w:sz w:val="18"/>
              </w:rPr>
            </w:pPr>
            <w:r>
              <w:rPr>
                <w:color w:val="231F20"/>
                <w:sz w:val="18"/>
              </w:rPr>
              <w:t>Assistant Commissioner</w:t>
            </w:r>
          </w:p>
        </w:tc>
        <w:tc>
          <w:tcPr>
            <w:tcW w:w="1190" w:type="dxa"/>
          </w:tcPr>
          <w:p w14:paraId="5127BE83" w14:textId="77777777" w:rsidR="00EA45D1" w:rsidRDefault="00EA45D1" w:rsidP="00EA45D1">
            <w:pPr>
              <w:pStyle w:val="TableParagraph"/>
              <w:spacing w:before="43"/>
              <w:ind w:right="111"/>
              <w:jc w:val="right"/>
              <w:rPr>
                <w:sz w:val="18"/>
              </w:rPr>
            </w:pPr>
            <w:r>
              <w:rPr>
                <w:color w:val="231F20"/>
                <w:sz w:val="18"/>
              </w:rPr>
              <w:t>15</w:t>
            </w:r>
          </w:p>
        </w:tc>
        <w:tc>
          <w:tcPr>
            <w:tcW w:w="850" w:type="dxa"/>
          </w:tcPr>
          <w:p w14:paraId="7CC4877F" w14:textId="77777777" w:rsidR="00EA45D1" w:rsidRDefault="00EA45D1" w:rsidP="00EA45D1">
            <w:pPr>
              <w:pStyle w:val="TableParagraph"/>
              <w:spacing w:before="43"/>
              <w:ind w:right="111"/>
              <w:jc w:val="right"/>
              <w:rPr>
                <w:sz w:val="18"/>
              </w:rPr>
            </w:pPr>
            <w:r>
              <w:rPr>
                <w:color w:val="231F20"/>
                <w:sz w:val="18"/>
              </w:rPr>
              <w:t>15</w:t>
            </w:r>
          </w:p>
        </w:tc>
        <w:tc>
          <w:tcPr>
            <w:tcW w:w="1190" w:type="dxa"/>
          </w:tcPr>
          <w:p w14:paraId="1A8F0029" w14:textId="77777777" w:rsidR="00EA45D1" w:rsidRDefault="00EA45D1" w:rsidP="00EA45D1">
            <w:pPr>
              <w:pStyle w:val="TableParagraph"/>
              <w:spacing w:before="43"/>
              <w:ind w:right="107"/>
              <w:jc w:val="right"/>
              <w:rPr>
                <w:sz w:val="18"/>
              </w:rPr>
            </w:pPr>
            <w:r>
              <w:rPr>
                <w:color w:val="231F20"/>
                <w:sz w:val="18"/>
              </w:rPr>
              <w:t>-</w:t>
            </w:r>
          </w:p>
        </w:tc>
        <w:tc>
          <w:tcPr>
            <w:tcW w:w="1190" w:type="dxa"/>
          </w:tcPr>
          <w:p w14:paraId="7B05E375" w14:textId="77777777" w:rsidR="00EA45D1" w:rsidRDefault="00EA45D1" w:rsidP="00EA45D1">
            <w:pPr>
              <w:pStyle w:val="TableParagraph"/>
              <w:spacing w:before="43"/>
              <w:ind w:right="106"/>
              <w:jc w:val="right"/>
              <w:rPr>
                <w:sz w:val="18"/>
              </w:rPr>
            </w:pPr>
            <w:r>
              <w:rPr>
                <w:color w:val="231F20"/>
                <w:sz w:val="18"/>
              </w:rPr>
              <w:t>-</w:t>
            </w:r>
          </w:p>
        </w:tc>
        <w:tc>
          <w:tcPr>
            <w:tcW w:w="850" w:type="dxa"/>
          </w:tcPr>
          <w:p w14:paraId="2BF3F30B" w14:textId="77777777" w:rsidR="00EA45D1" w:rsidRDefault="00EA45D1" w:rsidP="00EA45D1">
            <w:pPr>
              <w:pStyle w:val="TableParagraph"/>
              <w:spacing w:before="43"/>
              <w:ind w:right="106"/>
              <w:jc w:val="right"/>
              <w:rPr>
                <w:sz w:val="18"/>
              </w:rPr>
            </w:pPr>
            <w:r>
              <w:rPr>
                <w:color w:val="231F20"/>
                <w:sz w:val="18"/>
              </w:rPr>
              <w:t>-</w:t>
            </w:r>
          </w:p>
        </w:tc>
        <w:tc>
          <w:tcPr>
            <w:tcW w:w="1190" w:type="dxa"/>
          </w:tcPr>
          <w:p w14:paraId="48BFCA6E" w14:textId="77777777" w:rsidR="00EA45D1" w:rsidRDefault="00EA45D1" w:rsidP="00EA45D1">
            <w:pPr>
              <w:pStyle w:val="TableParagraph"/>
              <w:spacing w:before="43"/>
              <w:ind w:right="109"/>
              <w:jc w:val="right"/>
              <w:rPr>
                <w:sz w:val="18"/>
              </w:rPr>
            </w:pPr>
            <w:r>
              <w:rPr>
                <w:color w:val="231F20"/>
                <w:sz w:val="18"/>
              </w:rPr>
              <w:t>15</w:t>
            </w:r>
          </w:p>
        </w:tc>
        <w:tc>
          <w:tcPr>
            <w:tcW w:w="850" w:type="dxa"/>
            <w:tcBorders>
              <w:right w:val="nil"/>
            </w:tcBorders>
          </w:tcPr>
          <w:p w14:paraId="00C5CB36" w14:textId="77777777" w:rsidR="00EA45D1" w:rsidRDefault="00EA45D1" w:rsidP="00EA45D1">
            <w:pPr>
              <w:pStyle w:val="TableParagraph"/>
              <w:spacing w:before="43"/>
              <w:ind w:right="111"/>
              <w:jc w:val="right"/>
              <w:rPr>
                <w:sz w:val="18"/>
              </w:rPr>
            </w:pPr>
            <w:r>
              <w:rPr>
                <w:color w:val="231F20"/>
                <w:sz w:val="18"/>
              </w:rPr>
              <w:t>15</w:t>
            </w:r>
          </w:p>
        </w:tc>
      </w:tr>
      <w:tr w:rsidR="00EA45D1" w14:paraId="0D3CAABF" w14:textId="77777777" w:rsidTr="00640FEC">
        <w:trPr>
          <w:trHeight w:val="353"/>
        </w:trPr>
        <w:tc>
          <w:tcPr>
            <w:tcW w:w="2891" w:type="dxa"/>
            <w:tcBorders>
              <w:left w:val="nil"/>
            </w:tcBorders>
          </w:tcPr>
          <w:p w14:paraId="1DF45784" w14:textId="77777777" w:rsidR="00EA45D1" w:rsidRDefault="00EA45D1" w:rsidP="002F0E51">
            <w:pPr>
              <w:pStyle w:val="TableParagraph"/>
              <w:spacing w:before="43"/>
              <w:ind w:left="113"/>
              <w:rPr>
                <w:sz w:val="18"/>
              </w:rPr>
            </w:pPr>
            <w:r>
              <w:rPr>
                <w:color w:val="231F20"/>
                <w:sz w:val="18"/>
              </w:rPr>
              <w:t>Commander</w:t>
            </w:r>
          </w:p>
        </w:tc>
        <w:tc>
          <w:tcPr>
            <w:tcW w:w="1190" w:type="dxa"/>
          </w:tcPr>
          <w:p w14:paraId="41CE2A96" w14:textId="77777777" w:rsidR="00EA45D1" w:rsidRDefault="00EA45D1" w:rsidP="00EA45D1">
            <w:pPr>
              <w:pStyle w:val="TableParagraph"/>
              <w:spacing w:before="43"/>
              <w:ind w:right="111"/>
              <w:jc w:val="right"/>
              <w:rPr>
                <w:sz w:val="18"/>
              </w:rPr>
            </w:pPr>
            <w:r>
              <w:rPr>
                <w:color w:val="231F20"/>
                <w:sz w:val="18"/>
              </w:rPr>
              <w:t>13</w:t>
            </w:r>
          </w:p>
        </w:tc>
        <w:tc>
          <w:tcPr>
            <w:tcW w:w="850" w:type="dxa"/>
          </w:tcPr>
          <w:p w14:paraId="1D4488D9" w14:textId="77777777" w:rsidR="00EA45D1" w:rsidRDefault="00EA45D1" w:rsidP="00EA45D1">
            <w:pPr>
              <w:pStyle w:val="TableParagraph"/>
              <w:spacing w:before="43"/>
              <w:ind w:right="111"/>
              <w:jc w:val="right"/>
              <w:rPr>
                <w:sz w:val="18"/>
              </w:rPr>
            </w:pPr>
            <w:r>
              <w:rPr>
                <w:color w:val="231F20"/>
                <w:sz w:val="18"/>
              </w:rPr>
              <w:t>13</w:t>
            </w:r>
          </w:p>
        </w:tc>
        <w:tc>
          <w:tcPr>
            <w:tcW w:w="1190" w:type="dxa"/>
          </w:tcPr>
          <w:p w14:paraId="6942A3D4" w14:textId="77777777" w:rsidR="00EA45D1" w:rsidRDefault="00EA45D1" w:rsidP="00EA45D1">
            <w:pPr>
              <w:pStyle w:val="TableParagraph"/>
              <w:spacing w:before="43"/>
              <w:ind w:right="110"/>
              <w:jc w:val="right"/>
              <w:rPr>
                <w:sz w:val="18"/>
              </w:rPr>
            </w:pPr>
            <w:r>
              <w:rPr>
                <w:color w:val="231F20"/>
                <w:sz w:val="18"/>
              </w:rPr>
              <w:t>13</w:t>
            </w:r>
          </w:p>
        </w:tc>
        <w:tc>
          <w:tcPr>
            <w:tcW w:w="1190" w:type="dxa"/>
          </w:tcPr>
          <w:p w14:paraId="3C93E24B" w14:textId="77777777" w:rsidR="00EA45D1" w:rsidRDefault="00EA45D1" w:rsidP="00EA45D1">
            <w:pPr>
              <w:pStyle w:val="TableParagraph"/>
              <w:spacing w:before="43"/>
              <w:ind w:right="106"/>
              <w:jc w:val="right"/>
              <w:rPr>
                <w:sz w:val="18"/>
              </w:rPr>
            </w:pPr>
            <w:r>
              <w:rPr>
                <w:color w:val="231F20"/>
                <w:sz w:val="18"/>
              </w:rPr>
              <w:t>-</w:t>
            </w:r>
          </w:p>
        </w:tc>
        <w:tc>
          <w:tcPr>
            <w:tcW w:w="850" w:type="dxa"/>
          </w:tcPr>
          <w:p w14:paraId="105D2EC4" w14:textId="77777777" w:rsidR="00EA45D1" w:rsidRDefault="00EA45D1" w:rsidP="00EA45D1">
            <w:pPr>
              <w:pStyle w:val="TableParagraph"/>
              <w:spacing w:before="43"/>
              <w:ind w:right="109"/>
              <w:jc w:val="right"/>
              <w:rPr>
                <w:sz w:val="18"/>
              </w:rPr>
            </w:pPr>
            <w:r>
              <w:rPr>
                <w:color w:val="231F20"/>
                <w:sz w:val="18"/>
              </w:rPr>
              <w:t>13</w:t>
            </w:r>
          </w:p>
        </w:tc>
        <w:tc>
          <w:tcPr>
            <w:tcW w:w="1190" w:type="dxa"/>
          </w:tcPr>
          <w:p w14:paraId="61D7CEAC"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2F20828A" w14:textId="77777777" w:rsidR="00EA45D1" w:rsidRDefault="00EA45D1" w:rsidP="00EA45D1">
            <w:pPr>
              <w:pStyle w:val="TableParagraph"/>
              <w:spacing w:before="43"/>
              <w:ind w:right="107"/>
              <w:jc w:val="right"/>
              <w:rPr>
                <w:sz w:val="18"/>
              </w:rPr>
            </w:pPr>
            <w:r>
              <w:rPr>
                <w:color w:val="231F20"/>
                <w:sz w:val="18"/>
              </w:rPr>
              <w:t>-</w:t>
            </w:r>
          </w:p>
        </w:tc>
      </w:tr>
      <w:tr w:rsidR="00EA45D1" w14:paraId="0B9F583E" w14:textId="77777777" w:rsidTr="00640FEC">
        <w:trPr>
          <w:trHeight w:val="353"/>
        </w:trPr>
        <w:tc>
          <w:tcPr>
            <w:tcW w:w="2891" w:type="dxa"/>
            <w:tcBorders>
              <w:left w:val="nil"/>
            </w:tcBorders>
          </w:tcPr>
          <w:p w14:paraId="6B6F2738" w14:textId="77777777" w:rsidR="00EA45D1" w:rsidRDefault="00EA45D1" w:rsidP="002F0E51">
            <w:pPr>
              <w:pStyle w:val="TableParagraph"/>
              <w:spacing w:before="43"/>
              <w:ind w:left="113"/>
              <w:rPr>
                <w:sz w:val="18"/>
              </w:rPr>
            </w:pPr>
            <w:r>
              <w:rPr>
                <w:color w:val="231F20"/>
                <w:sz w:val="18"/>
              </w:rPr>
              <w:t>Superintendent</w:t>
            </w:r>
          </w:p>
        </w:tc>
        <w:tc>
          <w:tcPr>
            <w:tcW w:w="1190" w:type="dxa"/>
          </w:tcPr>
          <w:p w14:paraId="22407446" w14:textId="77777777" w:rsidR="00EA45D1" w:rsidRDefault="00EA45D1" w:rsidP="00EA45D1">
            <w:pPr>
              <w:pStyle w:val="TableParagraph"/>
              <w:spacing w:before="43"/>
              <w:ind w:right="111"/>
              <w:jc w:val="right"/>
              <w:rPr>
                <w:sz w:val="18"/>
              </w:rPr>
            </w:pPr>
            <w:r>
              <w:rPr>
                <w:color w:val="231F20"/>
                <w:sz w:val="18"/>
              </w:rPr>
              <w:t>97</w:t>
            </w:r>
          </w:p>
        </w:tc>
        <w:tc>
          <w:tcPr>
            <w:tcW w:w="850" w:type="dxa"/>
          </w:tcPr>
          <w:p w14:paraId="1DB96EAF" w14:textId="77777777" w:rsidR="00EA45D1" w:rsidRDefault="00EA45D1" w:rsidP="00EA45D1">
            <w:pPr>
              <w:pStyle w:val="TableParagraph"/>
              <w:spacing w:before="43"/>
              <w:ind w:right="111"/>
              <w:jc w:val="right"/>
              <w:rPr>
                <w:sz w:val="18"/>
              </w:rPr>
            </w:pPr>
            <w:r>
              <w:rPr>
                <w:color w:val="231F20"/>
                <w:sz w:val="18"/>
              </w:rPr>
              <w:t>97</w:t>
            </w:r>
          </w:p>
        </w:tc>
        <w:tc>
          <w:tcPr>
            <w:tcW w:w="1190" w:type="dxa"/>
          </w:tcPr>
          <w:p w14:paraId="6DD7ED76" w14:textId="77777777" w:rsidR="00EA45D1" w:rsidRDefault="00EA45D1" w:rsidP="00EA45D1">
            <w:pPr>
              <w:pStyle w:val="TableParagraph"/>
              <w:spacing w:before="43"/>
              <w:ind w:right="110"/>
              <w:jc w:val="right"/>
              <w:rPr>
                <w:sz w:val="18"/>
              </w:rPr>
            </w:pPr>
            <w:r>
              <w:rPr>
                <w:color w:val="231F20"/>
                <w:sz w:val="18"/>
              </w:rPr>
              <w:t>97</w:t>
            </w:r>
          </w:p>
        </w:tc>
        <w:tc>
          <w:tcPr>
            <w:tcW w:w="1190" w:type="dxa"/>
          </w:tcPr>
          <w:p w14:paraId="0FBDC96C" w14:textId="77777777" w:rsidR="00EA45D1" w:rsidRDefault="00EA45D1" w:rsidP="00EA45D1">
            <w:pPr>
              <w:pStyle w:val="TableParagraph"/>
              <w:spacing w:before="43"/>
              <w:ind w:right="106"/>
              <w:jc w:val="right"/>
              <w:rPr>
                <w:sz w:val="18"/>
              </w:rPr>
            </w:pPr>
            <w:r>
              <w:rPr>
                <w:color w:val="231F20"/>
                <w:sz w:val="18"/>
              </w:rPr>
              <w:t>-</w:t>
            </w:r>
          </w:p>
        </w:tc>
        <w:tc>
          <w:tcPr>
            <w:tcW w:w="850" w:type="dxa"/>
          </w:tcPr>
          <w:p w14:paraId="7EE4E9F4" w14:textId="77777777" w:rsidR="00EA45D1" w:rsidRDefault="00EA45D1" w:rsidP="00EA45D1">
            <w:pPr>
              <w:pStyle w:val="TableParagraph"/>
              <w:spacing w:before="43"/>
              <w:ind w:right="109"/>
              <w:jc w:val="right"/>
              <w:rPr>
                <w:sz w:val="18"/>
              </w:rPr>
            </w:pPr>
            <w:r>
              <w:rPr>
                <w:color w:val="231F20"/>
                <w:sz w:val="18"/>
              </w:rPr>
              <w:t>97</w:t>
            </w:r>
          </w:p>
        </w:tc>
        <w:tc>
          <w:tcPr>
            <w:tcW w:w="1190" w:type="dxa"/>
          </w:tcPr>
          <w:p w14:paraId="2EF03EE9"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51AA417E" w14:textId="77777777" w:rsidR="00EA45D1" w:rsidRDefault="00EA45D1" w:rsidP="00EA45D1">
            <w:pPr>
              <w:pStyle w:val="TableParagraph"/>
              <w:spacing w:before="43"/>
              <w:ind w:right="107"/>
              <w:jc w:val="right"/>
              <w:rPr>
                <w:sz w:val="18"/>
              </w:rPr>
            </w:pPr>
            <w:r>
              <w:rPr>
                <w:color w:val="231F20"/>
                <w:sz w:val="18"/>
              </w:rPr>
              <w:t>-</w:t>
            </w:r>
          </w:p>
        </w:tc>
      </w:tr>
      <w:tr w:rsidR="00EA45D1" w14:paraId="7DBDD31B" w14:textId="77777777" w:rsidTr="00640FEC">
        <w:trPr>
          <w:trHeight w:val="353"/>
        </w:trPr>
        <w:tc>
          <w:tcPr>
            <w:tcW w:w="2891" w:type="dxa"/>
            <w:tcBorders>
              <w:left w:val="nil"/>
            </w:tcBorders>
          </w:tcPr>
          <w:p w14:paraId="7B08F15A" w14:textId="77777777" w:rsidR="00EA45D1" w:rsidRDefault="00EA45D1" w:rsidP="002F0E51">
            <w:pPr>
              <w:pStyle w:val="TableParagraph"/>
              <w:spacing w:before="43"/>
              <w:ind w:left="113"/>
              <w:rPr>
                <w:sz w:val="18"/>
              </w:rPr>
            </w:pPr>
            <w:r>
              <w:rPr>
                <w:color w:val="231F20"/>
                <w:sz w:val="18"/>
              </w:rPr>
              <w:t>Chief Inspector</w:t>
            </w:r>
          </w:p>
        </w:tc>
        <w:tc>
          <w:tcPr>
            <w:tcW w:w="1190" w:type="dxa"/>
          </w:tcPr>
          <w:p w14:paraId="211FF7B1" w14:textId="77777777" w:rsidR="00EA45D1" w:rsidRDefault="00EA45D1" w:rsidP="00EA45D1">
            <w:pPr>
              <w:pStyle w:val="TableParagraph"/>
              <w:spacing w:before="43"/>
              <w:ind w:right="109"/>
              <w:jc w:val="right"/>
              <w:rPr>
                <w:sz w:val="18"/>
              </w:rPr>
            </w:pPr>
            <w:r>
              <w:rPr>
                <w:color w:val="231F20"/>
                <w:sz w:val="18"/>
              </w:rPr>
              <w:t>-</w:t>
            </w:r>
          </w:p>
        </w:tc>
        <w:tc>
          <w:tcPr>
            <w:tcW w:w="850" w:type="dxa"/>
          </w:tcPr>
          <w:p w14:paraId="626E0DA7" w14:textId="77777777" w:rsidR="00EA45D1" w:rsidRDefault="00EA45D1" w:rsidP="00EA45D1">
            <w:pPr>
              <w:pStyle w:val="TableParagraph"/>
              <w:spacing w:before="43"/>
              <w:ind w:right="107"/>
              <w:jc w:val="right"/>
              <w:rPr>
                <w:sz w:val="18"/>
              </w:rPr>
            </w:pPr>
            <w:r>
              <w:rPr>
                <w:color w:val="231F20"/>
                <w:sz w:val="18"/>
              </w:rPr>
              <w:t>-</w:t>
            </w:r>
          </w:p>
        </w:tc>
        <w:tc>
          <w:tcPr>
            <w:tcW w:w="1190" w:type="dxa"/>
          </w:tcPr>
          <w:p w14:paraId="330E9D08" w14:textId="77777777" w:rsidR="00EA45D1" w:rsidRDefault="00EA45D1" w:rsidP="00EA45D1">
            <w:pPr>
              <w:pStyle w:val="TableParagraph"/>
              <w:spacing w:before="43"/>
              <w:ind w:right="107"/>
              <w:jc w:val="right"/>
              <w:rPr>
                <w:sz w:val="18"/>
              </w:rPr>
            </w:pPr>
            <w:r>
              <w:rPr>
                <w:color w:val="231F20"/>
                <w:sz w:val="18"/>
              </w:rPr>
              <w:t>-</w:t>
            </w:r>
          </w:p>
        </w:tc>
        <w:tc>
          <w:tcPr>
            <w:tcW w:w="1190" w:type="dxa"/>
          </w:tcPr>
          <w:p w14:paraId="52AAFBD2" w14:textId="77777777" w:rsidR="00EA45D1" w:rsidRDefault="00EA45D1" w:rsidP="00EA45D1">
            <w:pPr>
              <w:pStyle w:val="TableParagraph"/>
              <w:spacing w:before="43"/>
              <w:ind w:right="106"/>
              <w:jc w:val="right"/>
              <w:rPr>
                <w:sz w:val="18"/>
              </w:rPr>
            </w:pPr>
            <w:r>
              <w:rPr>
                <w:color w:val="231F20"/>
                <w:sz w:val="18"/>
              </w:rPr>
              <w:t>-</w:t>
            </w:r>
          </w:p>
        </w:tc>
        <w:tc>
          <w:tcPr>
            <w:tcW w:w="850" w:type="dxa"/>
          </w:tcPr>
          <w:p w14:paraId="048B7ECF" w14:textId="77777777" w:rsidR="00EA45D1" w:rsidRDefault="00EA45D1" w:rsidP="00EA45D1">
            <w:pPr>
              <w:pStyle w:val="TableParagraph"/>
              <w:spacing w:before="43"/>
              <w:ind w:right="106"/>
              <w:jc w:val="right"/>
              <w:rPr>
                <w:sz w:val="18"/>
              </w:rPr>
            </w:pPr>
            <w:r>
              <w:rPr>
                <w:color w:val="231F20"/>
                <w:sz w:val="18"/>
              </w:rPr>
              <w:t>-</w:t>
            </w:r>
          </w:p>
        </w:tc>
        <w:tc>
          <w:tcPr>
            <w:tcW w:w="1190" w:type="dxa"/>
          </w:tcPr>
          <w:p w14:paraId="768C84AB"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07CA7A2D" w14:textId="77777777" w:rsidR="00EA45D1" w:rsidRDefault="00EA45D1" w:rsidP="00EA45D1">
            <w:pPr>
              <w:pStyle w:val="TableParagraph"/>
              <w:spacing w:before="43"/>
              <w:ind w:right="107"/>
              <w:jc w:val="right"/>
              <w:rPr>
                <w:sz w:val="18"/>
              </w:rPr>
            </w:pPr>
            <w:r>
              <w:rPr>
                <w:color w:val="231F20"/>
                <w:sz w:val="18"/>
              </w:rPr>
              <w:t>-</w:t>
            </w:r>
          </w:p>
        </w:tc>
      </w:tr>
      <w:tr w:rsidR="00EA45D1" w14:paraId="268CAE85" w14:textId="77777777" w:rsidTr="00640FEC">
        <w:trPr>
          <w:trHeight w:val="353"/>
        </w:trPr>
        <w:tc>
          <w:tcPr>
            <w:tcW w:w="2891" w:type="dxa"/>
            <w:tcBorders>
              <w:left w:val="nil"/>
            </w:tcBorders>
          </w:tcPr>
          <w:p w14:paraId="7658ACF0" w14:textId="77777777" w:rsidR="00EA45D1" w:rsidRDefault="00EA45D1" w:rsidP="002F0E51">
            <w:pPr>
              <w:pStyle w:val="TableParagraph"/>
              <w:spacing w:before="43"/>
              <w:ind w:left="113"/>
              <w:rPr>
                <w:sz w:val="18"/>
              </w:rPr>
            </w:pPr>
            <w:r>
              <w:rPr>
                <w:color w:val="231F20"/>
                <w:sz w:val="18"/>
              </w:rPr>
              <w:t>Inspector</w:t>
            </w:r>
          </w:p>
        </w:tc>
        <w:tc>
          <w:tcPr>
            <w:tcW w:w="1190" w:type="dxa"/>
          </w:tcPr>
          <w:p w14:paraId="42EF7663" w14:textId="77777777" w:rsidR="00EA45D1" w:rsidRDefault="00EA45D1" w:rsidP="00EA45D1">
            <w:pPr>
              <w:pStyle w:val="TableParagraph"/>
              <w:spacing w:before="43"/>
              <w:ind w:right="111"/>
              <w:jc w:val="right"/>
              <w:rPr>
                <w:sz w:val="18"/>
              </w:rPr>
            </w:pPr>
            <w:r>
              <w:rPr>
                <w:color w:val="231F20"/>
                <w:sz w:val="18"/>
              </w:rPr>
              <w:t>338</w:t>
            </w:r>
          </w:p>
        </w:tc>
        <w:tc>
          <w:tcPr>
            <w:tcW w:w="850" w:type="dxa"/>
          </w:tcPr>
          <w:p w14:paraId="779D8FE6" w14:textId="77777777" w:rsidR="00EA45D1" w:rsidRDefault="00EA45D1" w:rsidP="00EA45D1">
            <w:pPr>
              <w:pStyle w:val="TableParagraph"/>
              <w:spacing w:before="43"/>
              <w:ind w:right="111"/>
              <w:jc w:val="right"/>
              <w:rPr>
                <w:sz w:val="18"/>
              </w:rPr>
            </w:pPr>
            <w:r>
              <w:rPr>
                <w:color w:val="231F20"/>
                <w:sz w:val="18"/>
              </w:rPr>
              <w:t>338</w:t>
            </w:r>
          </w:p>
        </w:tc>
        <w:tc>
          <w:tcPr>
            <w:tcW w:w="1190" w:type="dxa"/>
          </w:tcPr>
          <w:p w14:paraId="72A665E2" w14:textId="77777777" w:rsidR="00EA45D1" w:rsidRDefault="00EA45D1" w:rsidP="00EA45D1">
            <w:pPr>
              <w:pStyle w:val="TableParagraph"/>
              <w:spacing w:before="43"/>
              <w:ind w:right="110"/>
              <w:jc w:val="right"/>
              <w:rPr>
                <w:sz w:val="18"/>
              </w:rPr>
            </w:pPr>
            <w:r>
              <w:rPr>
                <w:color w:val="231F20"/>
                <w:sz w:val="18"/>
              </w:rPr>
              <w:t>338</w:t>
            </w:r>
          </w:p>
        </w:tc>
        <w:tc>
          <w:tcPr>
            <w:tcW w:w="1190" w:type="dxa"/>
          </w:tcPr>
          <w:p w14:paraId="749F8EB4" w14:textId="77777777" w:rsidR="00EA45D1" w:rsidRDefault="00EA45D1" w:rsidP="00EA45D1">
            <w:pPr>
              <w:pStyle w:val="TableParagraph"/>
              <w:spacing w:before="43"/>
              <w:ind w:right="106"/>
              <w:jc w:val="right"/>
              <w:rPr>
                <w:sz w:val="18"/>
              </w:rPr>
            </w:pPr>
            <w:r>
              <w:rPr>
                <w:color w:val="231F20"/>
                <w:sz w:val="18"/>
              </w:rPr>
              <w:t>-</w:t>
            </w:r>
          </w:p>
        </w:tc>
        <w:tc>
          <w:tcPr>
            <w:tcW w:w="850" w:type="dxa"/>
          </w:tcPr>
          <w:p w14:paraId="2832761E" w14:textId="77777777" w:rsidR="00EA45D1" w:rsidRDefault="00EA45D1" w:rsidP="00EA45D1">
            <w:pPr>
              <w:pStyle w:val="TableParagraph"/>
              <w:spacing w:before="43"/>
              <w:ind w:right="109"/>
              <w:jc w:val="right"/>
              <w:rPr>
                <w:sz w:val="18"/>
              </w:rPr>
            </w:pPr>
            <w:r>
              <w:rPr>
                <w:color w:val="231F20"/>
                <w:sz w:val="18"/>
              </w:rPr>
              <w:t>338</w:t>
            </w:r>
          </w:p>
        </w:tc>
        <w:tc>
          <w:tcPr>
            <w:tcW w:w="1190" w:type="dxa"/>
          </w:tcPr>
          <w:p w14:paraId="32EA37F0"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5E70C043" w14:textId="77777777" w:rsidR="00EA45D1" w:rsidRDefault="00EA45D1" w:rsidP="00EA45D1">
            <w:pPr>
              <w:pStyle w:val="TableParagraph"/>
              <w:spacing w:before="43"/>
              <w:ind w:right="107"/>
              <w:jc w:val="right"/>
              <w:rPr>
                <w:sz w:val="18"/>
              </w:rPr>
            </w:pPr>
            <w:r>
              <w:rPr>
                <w:color w:val="231F20"/>
                <w:sz w:val="18"/>
              </w:rPr>
              <w:t>-</w:t>
            </w:r>
          </w:p>
        </w:tc>
      </w:tr>
      <w:tr w:rsidR="00EA45D1" w14:paraId="4050C8E6" w14:textId="77777777" w:rsidTr="00640FEC">
        <w:trPr>
          <w:trHeight w:val="353"/>
        </w:trPr>
        <w:tc>
          <w:tcPr>
            <w:tcW w:w="2891" w:type="dxa"/>
            <w:tcBorders>
              <w:left w:val="nil"/>
            </w:tcBorders>
          </w:tcPr>
          <w:p w14:paraId="7E0FF888" w14:textId="77777777" w:rsidR="00EA45D1" w:rsidRDefault="00EA45D1" w:rsidP="002F0E51">
            <w:pPr>
              <w:pStyle w:val="TableParagraph"/>
              <w:spacing w:before="43"/>
              <w:ind w:left="113"/>
              <w:rPr>
                <w:sz w:val="18"/>
              </w:rPr>
            </w:pPr>
            <w:r>
              <w:rPr>
                <w:color w:val="231F20"/>
                <w:sz w:val="18"/>
              </w:rPr>
              <w:t>Senior Sergeant</w:t>
            </w:r>
          </w:p>
        </w:tc>
        <w:tc>
          <w:tcPr>
            <w:tcW w:w="1190" w:type="dxa"/>
          </w:tcPr>
          <w:p w14:paraId="45BE7FE7" w14:textId="77777777" w:rsidR="00EA45D1" w:rsidRDefault="00EA45D1" w:rsidP="00EA45D1">
            <w:pPr>
              <w:pStyle w:val="TableParagraph"/>
              <w:spacing w:before="43"/>
              <w:ind w:right="111"/>
              <w:jc w:val="right"/>
              <w:rPr>
                <w:sz w:val="18"/>
              </w:rPr>
            </w:pPr>
            <w:r>
              <w:rPr>
                <w:color w:val="231F20"/>
                <w:sz w:val="18"/>
              </w:rPr>
              <w:t>864</w:t>
            </w:r>
          </w:p>
        </w:tc>
        <w:tc>
          <w:tcPr>
            <w:tcW w:w="850" w:type="dxa"/>
          </w:tcPr>
          <w:p w14:paraId="383D9C8E" w14:textId="77777777" w:rsidR="00EA45D1" w:rsidRDefault="00EA45D1" w:rsidP="00EA45D1">
            <w:pPr>
              <w:pStyle w:val="TableParagraph"/>
              <w:spacing w:before="43"/>
              <w:ind w:right="111"/>
              <w:jc w:val="right"/>
              <w:rPr>
                <w:sz w:val="18"/>
              </w:rPr>
            </w:pPr>
            <w:r>
              <w:rPr>
                <w:color w:val="231F20"/>
                <w:sz w:val="18"/>
              </w:rPr>
              <w:t>861</w:t>
            </w:r>
          </w:p>
        </w:tc>
        <w:tc>
          <w:tcPr>
            <w:tcW w:w="1190" w:type="dxa"/>
          </w:tcPr>
          <w:p w14:paraId="2EABD30C" w14:textId="77777777" w:rsidR="00EA45D1" w:rsidRDefault="00EA45D1" w:rsidP="00EA45D1">
            <w:pPr>
              <w:pStyle w:val="TableParagraph"/>
              <w:spacing w:before="43"/>
              <w:ind w:right="110"/>
              <w:jc w:val="right"/>
              <w:rPr>
                <w:sz w:val="18"/>
              </w:rPr>
            </w:pPr>
            <w:r>
              <w:rPr>
                <w:color w:val="231F20"/>
                <w:sz w:val="18"/>
              </w:rPr>
              <w:t>848</w:t>
            </w:r>
          </w:p>
        </w:tc>
        <w:tc>
          <w:tcPr>
            <w:tcW w:w="1190" w:type="dxa"/>
          </w:tcPr>
          <w:p w14:paraId="10CC3693" w14:textId="77777777" w:rsidR="00EA45D1" w:rsidRDefault="00EA45D1" w:rsidP="00EA45D1">
            <w:pPr>
              <w:pStyle w:val="TableParagraph"/>
              <w:spacing w:before="43"/>
              <w:ind w:right="110"/>
              <w:jc w:val="right"/>
              <w:rPr>
                <w:sz w:val="18"/>
              </w:rPr>
            </w:pPr>
            <w:r>
              <w:rPr>
                <w:color w:val="231F20"/>
                <w:sz w:val="18"/>
              </w:rPr>
              <w:t>16</w:t>
            </w:r>
          </w:p>
        </w:tc>
        <w:tc>
          <w:tcPr>
            <w:tcW w:w="850" w:type="dxa"/>
          </w:tcPr>
          <w:p w14:paraId="05565642" w14:textId="77777777" w:rsidR="00EA45D1" w:rsidRDefault="00EA45D1" w:rsidP="00EA45D1">
            <w:pPr>
              <w:pStyle w:val="TableParagraph"/>
              <w:spacing w:before="43"/>
              <w:ind w:right="109"/>
              <w:jc w:val="right"/>
              <w:rPr>
                <w:sz w:val="18"/>
              </w:rPr>
            </w:pPr>
            <w:r>
              <w:rPr>
                <w:color w:val="231F20"/>
                <w:sz w:val="18"/>
              </w:rPr>
              <w:t>861</w:t>
            </w:r>
          </w:p>
        </w:tc>
        <w:tc>
          <w:tcPr>
            <w:tcW w:w="1190" w:type="dxa"/>
          </w:tcPr>
          <w:p w14:paraId="5C37E5EF"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677CF85C" w14:textId="77777777" w:rsidR="00EA45D1" w:rsidRDefault="00EA45D1" w:rsidP="00EA45D1">
            <w:pPr>
              <w:pStyle w:val="TableParagraph"/>
              <w:spacing w:before="43"/>
              <w:ind w:right="107"/>
              <w:jc w:val="right"/>
              <w:rPr>
                <w:sz w:val="18"/>
              </w:rPr>
            </w:pPr>
            <w:r>
              <w:rPr>
                <w:color w:val="231F20"/>
                <w:sz w:val="18"/>
              </w:rPr>
              <w:t>-</w:t>
            </w:r>
          </w:p>
        </w:tc>
      </w:tr>
      <w:tr w:rsidR="00EA45D1" w14:paraId="747459CE" w14:textId="77777777" w:rsidTr="00640FEC">
        <w:trPr>
          <w:trHeight w:val="353"/>
        </w:trPr>
        <w:tc>
          <w:tcPr>
            <w:tcW w:w="2891" w:type="dxa"/>
            <w:tcBorders>
              <w:left w:val="nil"/>
            </w:tcBorders>
          </w:tcPr>
          <w:p w14:paraId="7637F379" w14:textId="77777777" w:rsidR="00EA45D1" w:rsidRDefault="00EA45D1" w:rsidP="002F0E51">
            <w:pPr>
              <w:pStyle w:val="TableParagraph"/>
              <w:spacing w:before="43"/>
              <w:ind w:left="113"/>
              <w:rPr>
                <w:sz w:val="18"/>
              </w:rPr>
            </w:pPr>
            <w:r>
              <w:rPr>
                <w:color w:val="231F20"/>
                <w:sz w:val="18"/>
              </w:rPr>
              <w:t>Sergeant</w:t>
            </w:r>
          </w:p>
        </w:tc>
        <w:tc>
          <w:tcPr>
            <w:tcW w:w="1190" w:type="dxa"/>
          </w:tcPr>
          <w:p w14:paraId="5B845394" w14:textId="77777777" w:rsidR="00EA45D1" w:rsidRDefault="00EA45D1" w:rsidP="00EA45D1">
            <w:pPr>
              <w:pStyle w:val="TableParagraph"/>
              <w:spacing w:before="43"/>
              <w:ind w:right="111"/>
              <w:jc w:val="right"/>
              <w:rPr>
                <w:sz w:val="18"/>
              </w:rPr>
            </w:pPr>
            <w:r>
              <w:rPr>
                <w:color w:val="231F20"/>
                <w:sz w:val="18"/>
              </w:rPr>
              <w:t>2,777</w:t>
            </w:r>
          </w:p>
        </w:tc>
        <w:tc>
          <w:tcPr>
            <w:tcW w:w="850" w:type="dxa"/>
          </w:tcPr>
          <w:p w14:paraId="7E8740E2" w14:textId="77777777" w:rsidR="00EA45D1" w:rsidRDefault="00EA45D1" w:rsidP="00EA45D1">
            <w:pPr>
              <w:pStyle w:val="TableParagraph"/>
              <w:spacing w:before="43"/>
              <w:ind w:right="111"/>
              <w:jc w:val="right"/>
              <w:rPr>
                <w:sz w:val="18"/>
              </w:rPr>
            </w:pPr>
            <w:r>
              <w:rPr>
                <w:color w:val="231F20"/>
                <w:sz w:val="18"/>
              </w:rPr>
              <w:t>2,744</w:t>
            </w:r>
          </w:p>
        </w:tc>
        <w:tc>
          <w:tcPr>
            <w:tcW w:w="1190" w:type="dxa"/>
          </w:tcPr>
          <w:p w14:paraId="25D1226D" w14:textId="77777777" w:rsidR="00EA45D1" w:rsidRDefault="00EA45D1" w:rsidP="00EA45D1">
            <w:pPr>
              <w:pStyle w:val="TableParagraph"/>
              <w:spacing w:before="43"/>
              <w:ind w:right="110"/>
              <w:jc w:val="right"/>
              <w:rPr>
                <w:sz w:val="18"/>
              </w:rPr>
            </w:pPr>
            <w:r>
              <w:rPr>
                <w:color w:val="231F20"/>
                <w:sz w:val="18"/>
              </w:rPr>
              <w:t>2,653</w:t>
            </w:r>
          </w:p>
        </w:tc>
        <w:tc>
          <w:tcPr>
            <w:tcW w:w="1190" w:type="dxa"/>
          </w:tcPr>
          <w:p w14:paraId="6322810B" w14:textId="77777777" w:rsidR="00EA45D1" w:rsidRDefault="00EA45D1" w:rsidP="00EA45D1">
            <w:pPr>
              <w:pStyle w:val="TableParagraph"/>
              <w:spacing w:before="43"/>
              <w:ind w:right="110"/>
              <w:jc w:val="right"/>
              <w:rPr>
                <w:sz w:val="18"/>
              </w:rPr>
            </w:pPr>
            <w:r>
              <w:rPr>
                <w:color w:val="231F20"/>
                <w:sz w:val="18"/>
              </w:rPr>
              <w:t>124</w:t>
            </w:r>
          </w:p>
        </w:tc>
        <w:tc>
          <w:tcPr>
            <w:tcW w:w="850" w:type="dxa"/>
          </w:tcPr>
          <w:p w14:paraId="3DBD6DD8" w14:textId="77777777" w:rsidR="00EA45D1" w:rsidRDefault="00EA45D1" w:rsidP="00EA45D1">
            <w:pPr>
              <w:pStyle w:val="TableParagraph"/>
              <w:spacing w:before="43"/>
              <w:ind w:right="109"/>
              <w:jc w:val="right"/>
              <w:rPr>
                <w:sz w:val="18"/>
              </w:rPr>
            </w:pPr>
            <w:r>
              <w:rPr>
                <w:color w:val="231F20"/>
                <w:sz w:val="18"/>
              </w:rPr>
              <w:t>2,744</w:t>
            </w:r>
          </w:p>
        </w:tc>
        <w:tc>
          <w:tcPr>
            <w:tcW w:w="1190" w:type="dxa"/>
          </w:tcPr>
          <w:p w14:paraId="272BD20F"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57265414" w14:textId="77777777" w:rsidR="00EA45D1" w:rsidRDefault="00EA45D1" w:rsidP="00EA45D1">
            <w:pPr>
              <w:pStyle w:val="TableParagraph"/>
              <w:spacing w:before="43"/>
              <w:ind w:right="107"/>
              <w:jc w:val="right"/>
              <w:rPr>
                <w:sz w:val="18"/>
              </w:rPr>
            </w:pPr>
            <w:r>
              <w:rPr>
                <w:color w:val="231F20"/>
                <w:sz w:val="18"/>
              </w:rPr>
              <w:t>-</w:t>
            </w:r>
          </w:p>
        </w:tc>
      </w:tr>
      <w:tr w:rsidR="00EA45D1" w14:paraId="6FE62F5B" w14:textId="77777777" w:rsidTr="00640FEC">
        <w:trPr>
          <w:trHeight w:val="353"/>
        </w:trPr>
        <w:tc>
          <w:tcPr>
            <w:tcW w:w="2891" w:type="dxa"/>
            <w:tcBorders>
              <w:left w:val="nil"/>
            </w:tcBorders>
          </w:tcPr>
          <w:p w14:paraId="2EA62C2C" w14:textId="77777777" w:rsidR="00EA45D1" w:rsidRDefault="00EA45D1" w:rsidP="002F0E51">
            <w:pPr>
              <w:pStyle w:val="TableParagraph"/>
              <w:spacing w:before="43"/>
              <w:ind w:left="113"/>
              <w:rPr>
                <w:sz w:val="18"/>
              </w:rPr>
            </w:pPr>
            <w:r>
              <w:rPr>
                <w:color w:val="231F20"/>
                <w:sz w:val="18"/>
              </w:rPr>
              <w:t>Senior Constable</w:t>
            </w:r>
          </w:p>
        </w:tc>
        <w:tc>
          <w:tcPr>
            <w:tcW w:w="1190" w:type="dxa"/>
          </w:tcPr>
          <w:p w14:paraId="37F96309" w14:textId="77777777" w:rsidR="00EA45D1" w:rsidRDefault="00EA45D1" w:rsidP="00EA45D1">
            <w:pPr>
              <w:pStyle w:val="TableParagraph"/>
              <w:spacing w:before="43"/>
              <w:ind w:right="111"/>
              <w:jc w:val="right"/>
              <w:rPr>
                <w:sz w:val="18"/>
              </w:rPr>
            </w:pPr>
            <w:r>
              <w:rPr>
                <w:color w:val="231F20"/>
                <w:sz w:val="18"/>
              </w:rPr>
              <w:t>7,913</w:t>
            </w:r>
          </w:p>
        </w:tc>
        <w:tc>
          <w:tcPr>
            <w:tcW w:w="850" w:type="dxa"/>
          </w:tcPr>
          <w:p w14:paraId="75591BF2" w14:textId="77777777" w:rsidR="00EA45D1" w:rsidRDefault="00EA45D1" w:rsidP="00EA45D1">
            <w:pPr>
              <w:pStyle w:val="TableParagraph"/>
              <w:spacing w:before="43"/>
              <w:ind w:right="111"/>
              <w:jc w:val="right"/>
              <w:rPr>
                <w:sz w:val="18"/>
              </w:rPr>
            </w:pPr>
            <w:r>
              <w:rPr>
                <w:color w:val="231F20"/>
                <w:sz w:val="18"/>
              </w:rPr>
              <w:t>7,649</w:t>
            </w:r>
          </w:p>
        </w:tc>
        <w:tc>
          <w:tcPr>
            <w:tcW w:w="1190" w:type="dxa"/>
          </w:tcPr>
          <w:p w14:paraId="7691FE49" w14:textId="77777777" w:rsidR="00EA45D1" w:rsidRDefault="00EA45D1" w:rsidP="00EA45D1">
            <w:pPr>
              <w:pStyle w:val="TableParagraph"/>
              <w:spacing w:before="43"/>
              <w:ind w:right="110"/>
              <w:jc w:val="right"/>
              <w:rPr>
                <w:sz w:val="18"/>
              </w:rPr>
            </w:pPr>
            <w:r>
              <w:rPr>
                <w:color w:val="231F20"/>
                <w:sz w:val="18"/>
              </w:rPr>
              <w:t>7,054</w:t>
            </w:r>
          </w:p>
        </w:tc>
        <w:tc>
          <w:tcPr>
            <w:tcW w:w="1190" w:type="dxa"/>
          </w:tcPr>
          <w:p w14:paraId="59D51B99" w14:textId="77777777" w:rsidR="00EA45D1" w:rsidRDefault="00EA45D1" w:rsidP="00EA45D1">
            <w:pPr>
              <w:pStyle w:val="TableParagraph"/>
              <w:spacing w:before="43"/>
              <w:ind w:right="110"/>
              <w:jc w:val="right"/>
              <w:rPr>
                <w:sz w:val="18"/>
              </w:rPr>
            </w:pPr>
            <w:r>
              <w:rPr>
                <w:color w:val="231F20"/>
                <w:sz w:val="18"/>
              </w:rPr>
              <w:t>859</w:t>
            </w:r>
          </w:p>
        </w:tc>
        <w:tc>
          <w:tcPr>
            <w:tcW w:w="850" w:type="dxa"/>
          </w:tcPr>
          <w:p w14:paraId="5F9097C5" w14:textId="77777777" w:rsidR="00EA45D1" w:rsidRDefault="00EA45D1" w:rsidP="00EA45D1">
            <w:pPr>
              <w:pStyle w:val="TableParagraph"/>
              <w:spacing w:before="43"/>
              <w:ind w:right="109"/>
              <w:jc w:val="right"/>
              <w:rPr>
                <w:sz w:val="18"/>
              </w:rPr>
            </w:pPr>
            <w:r>
              <w:rPr>
                <w:color w:val="231F20"/>
                <w:sz w:val="18"/>
              </w:rPr>
              <w:t>7,649</w:t>
            </w:r>
          </w:p>
        </w:tc>
        <w:tc>
          <w:tcPr>
            <w:tcW w:w="1190" w:type="dxa"/>
          </w:tcPr>
          <w:p w14:paraId="491B3C94"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34EFD5B4" w14:textId="77777777" w:rsidR="00EA45D1" w:rsidRDefault="00EA45D1" w:rsidP="00EA45D1">
            <w:pPr>
              <w:pStyle w:val="TableParagraph"/>
              <w:spacing w:before="43"/>
              <w:ind w:right="107"/>
              <w:jc w:val="right"/>
              <w:rPr>
                <w:sz w:val="18"/>
              </w:rPr>
            </w:pPr>
            <w:r>
              <w:rPr>
                <w:color w:val="231F20"/>
                <w:sz w:val="18"/>
              </w:rPr>
              <w:t>-</w:t>
            </w:r>
          </w:p>
        </w:tc>
      </w:tr>
      <w:tr w:rsidR="00EA45D1" w14:paraId="39A75FA9" w14:textId="77777777" w:rsidTr="00640FEC">
        <w:trPr>
          <w:trHeight w:val="353"/>
        </w:trPr>
        <w:tc>
          <w:tcPr>
            <w:tcW w:w="2891" w:type="dxa"/>
            <w:tcBorders>
              <w:left w:val="nil"/>
            </w:tcBorders>
          </w:tcPr>
          <w:p w14:paraId="6CB3B582" w14:textId="77777777" w:rsidR="00EA45D1" w:rsidRDefault="00EA45D1" w:rsidP="002F0E51">
            <w:pPr>
              <w:pStyle w:val="TableParagraph"/>
              <w:spacing w:before="43"/>
              <w:ind w:left="113"/>
              <w:rPr>
                <w:sz w:val="18"/>
              </w:rPr>
            </w:pPr>
            <w:r>
              <w:rPr>
                <w:color w:val="231F20"/>
                <w:sz w:val="18"/>
              </w:rPr>
              <w:t>Constable</w:t>
            </w:r>
          </w:p>
        </w:tc>
        <w:tc>
          <w:tcPr>
            <w:tcW w:w="1190" w:type="dxa"/>
          </w:tcPr>
          <w:p w14:paraId="45473B61" w14:textId="77777777" w:rsidR="00EA45D1" w:rsidRDefault="00EA45D1" w:rsidP="00EA45D1">
            <w:pPr>
              <w:pStyle w:val="TableParagraph"/>
              <w:spacing w:before="43"/>
              <w:ind w:right="111"/>
              <w:jc w:val="right"/>
              <w:rPr>
                <w:sz w:val="18"/>
              </w:rPr>
            </w:pPr>
            <w:r>
              <w:rPr>
                <w:color w:val="231F20"/>
                <w:sz w:val="18"/>
              </w:rPr>
              <w:t>4,208</w:t>
            </w:r>
          </w:p>
        </w:tc>
        <w:tc>
          <w:tcPr>
            <w:tcW w:w="850" w:type="dxa"/>
          </w:tcPr>
          <w:p w14:paraId="58BDDB84" w14:textId="77777777" w:rsidR="00EA45D1" w:rsidRDefault="00EA45D1" w:rsidP="00EA45D1">
            <w:pPr>
              <w:pStyle w:val="TableParagraph"/>
              <w:spacing w:before="43"/>
              <w:ind w:right="111"/>
              <w:jc w:val="right"/>
              <w:rPr>
                <w:sz w:val="18"/>
              </w:rPr>
            </w:pPr>
            <w:r>
              <w:rPr>
                <w:color w:val="231F20"/>
                <w:sz w:val="18"/>
              </w:rPr>
              <w:t>4,202</w:t>
            </w:r>
          </w:p>
        </w:tc>
        <w:tc>
          <w:tcPr>
            <w:tcW w:w="1190" w:type="dxa"/>
          </w:tcPr>
          <w:p w14:paraId="069B4AA5" w14:textId="77777777" w:rsidR="00EA45D1" w:rsidRDefault="00EA45D1" w:rsidP="00EA45D1">
            <w:pPr>
              <w:pStyle w:val="TableParagraph"/>
              <w:spacing w:before="43"/>
              <w:ind w:right="110"/>
              <w:jc w:val="right"/>
              <w:rPr>
                <w:sz w:val="18"/>
              </w:rPr>
            </w:pPr>
            <w:r>
              <w:rPr>
                <w:color w:val="231F20"/>
                <w:sz w:val="18"/>
              </w:rPr>
              <w:t>4,187</w:t>
            </w:r>
          </w:p>
        </w:tc>
        <w:tc>
          <w:tcPr>
            <w:tcW w:w="1190" w:type="dxa"/>
          </w:tcPr>
          <w:p w14:paraId="0E8B60CE" w14:textId="77777777" w:rsidR="00EA45D1" w:rsidRDefault="00EA45D1" w:rsidP="00EA45D1">
            <w:pPr>
              <w:pStyle w:val="TableParagraph"/>
              <w:spacing w:before="43"/>
              <w:ind w:right="110"/>
              <w:jc w:val="right"/>
              <w:rPr>
                <w:sz w:val="18"/>
              </w:rPr>
            </w:pPr>
            <w:r>
              <w:rPr>
                <w:color w:val="231F20"/>
                <w:sz w:val="18"/>
              </w:rPr>
              <w:t>21</w:t>
            </w:r>
          </w:p>
        </w:tc>
        <w:tc>
          <w:tcPr>
            <w:tcW w:w="850" w:type="dxa"/>
          </w:tcPr>
          <w:p w14:paraId="140D6F8B" w14:textId="77777777" w:rsidR="00EA45D1" w:rsidRDefault="00EA45D1" w:rsidP="00EA45D1">
            <w:pPr>
              <w:pStyle w:val="TableParagraph"/>
              <w:spacing w:before="43"/>
              <w:ind w:right="109"/>
              <w:jc w:val="right"/>
              <w:rPr>
                <w:sz w:val="18"/>
              </w:rPr>
            </w:pPr>
            <w:r>
              <w:rPr>
                <w:color w:val="231F20"/>
                <w:sz w:val="18"/>
              </w:rPr>
              <w:t>4,202</w:t>
            </w:r>
          </w:p>
        </w:tc>
        <w:tc>
          <w:tcPr>
            <w:tcW w:w="1190" w:type="dxa"/>
          </w:tcPr>
          <w:p w14:paraId="627CDD85"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6B4B0FBB" w14:textId="77777777" w:rsidR="00EA45D1" w:rsidRDefault="00EA45D1" w:rsidP="00EA45D1">
            <w:pPr>
              <w:pStyle w:val="TableParagraph"/>
              <w:spacing w:before="43"/>
              <w:ind w:right="107"/>
              <w:jc w:val="right"/>
              <w:rPr>
                <w:sz w:val="18"/>
              </w:rPr>
            </w:pPr>
            <w:r>
              <w:rPr>
                <w:color w:val="231F20"/>
                <w:sz w:val="18"/>
              </w:rPr>
              <w:t>-</w:t>
            </w:r>
          </w:p>
        </w:tc>
      </w:tr>
      <w:tr w:rsidR="00EA45D1" w14:paraId="170396ED" w14:textId="77777777" w:rsidTr="00640FEC">
        <w:trPr>
          <w:trHeight w:val="353"/>
        </w:trPr>
        <w:tc>
          <w:tcPr>
            <w:tcW w:w="2891" w:type="dxa"/>
            <w:tcBorders>
              <w:left w:val="nil"/>
            </w:tcBorders>
            <w:shd w:val="clear" w:color="auto" w:fill="E6E7E8"/>
          </w:tcPr>
          <w:p w14:paraId="650DB16E" w14:textId="77777777" w:rsidR="00EA45D1" w:rsidRDefault="00EA45D1" w:rsidP="002F0E51">
            <w:pPr>
              <w:pStyle w:val="TableParagraph"/>
              <w:spacing w:before="37"/>
              <w:ind w:left="113"/>
              <w:rPr>
                <w:rFonts w:ascii="FuturaStd-Heavy"/>
                <w:b/>
                <w:sz w:val="18"/>
              </w:rPr>
            </w:pPr>
            <w:r>
              <w:rPr>
                <w:rFonts w:ascii="FuturaStd-Heavy"/>
                <w:b/>
                <w:color w:val="231F20"/>
                <w:sz w:val="18"/>
              </w:rPr>
              <w:t>Protective Services Officers (PSO)</w:t>
            </w:r>
          </w:p>
        </w:tc>
        <w:tc>
          <w:tcPr>
            <w:tcW w:w="1190" w:type="dxa"/>
            <w:shd w:val="clear" w:color="auto" w:fill="E6E7E8"/>
          </w:tcPr>
          <w:p w14:paraId="595CBD66" w14:textId="77777777" w:rsidR="00EA45D1" w:rsidRDefault="00EA45D1" w:rsidP="00EA45D1">
            <w:pPr>
              <w:pStyle w:val="TableParagraph"/>
              <w:spacing w:before="37"/>
              <w:ind w:right="107"/>
              <w:jc w:val="right"/>
              <w:rPr>
                <w:rFonts w:ascii="FuturaStd-Heavy"/>
                <w:b/>
                <w:sz w:val="18"/>
              </w:rPr>
            </w:pPr>
            <w:r>
              <w:rPr>
                <w:rFonts w:ascii="FuturaStd-Heavy"/>
                <w:b/>
                <w:color w:val="231F20"/>
                <w:sz w:val="18"/>
              </w:rPr>
              <w:t>1,489</w:t>
            </w:r>
          </w:p>
        </w:tc>
        <w:tc>
          <w:tcPr>
            <w:tcW w:w="850" w:type="dxa"/>
            <w:shd w:val="clear" w:color="auto" w:fill="E6E7E8"/>
          </w:tcPr>
          <w:p w14:paraId="55DAD63C" w14:textId="77777777" w:rsidR="00EA45D1" w:rsidRDefault="00EA45D1" w:rsidP="00EA45D1">
            <w:pPr>
              <w:pStyle w:val="TableParagraph"/>
              <w:spacing w:before="37"/>
              <w:ind w:right="107"/>
              <w:jc w:val="right"/>
              <w:rPr>
                <w:rFonts w:ascii="FuturaStd-Heavy"/>
                <w:b/>
                <w:sz w:val="18"/>
              </w:rPr>
            </w:pPr>
            <w:r>
              <w:rPr>
                <w:rFonts w:ascii="FuturaStd-Heavy"/>
                <w:b/>
                <w:color w:val="231F20"/>
                <w:sz w:val="18"/>
              </w:rPr>
              <w:t>1,475</w:t>
            </w:r>
          </w:p>
        </w:tc>
        <w:tc>
          <w:tcPr>
            <w:tcW w:w="1190" w:type="dxa"/>
            <w:shd w:val="clear" w:color="auto" w:fill="E6E7E8"/>
          </w:tcPr>
          <w:p w14:paraId="47599004" w14:textId="77777777" w:rsidR="00EA45D1" w:rsidRDefault="00EA45D1" w:rsidP="00EA45D1">
            <w:pPr>
              <w:pStyle w:val="TableParagraph"/>
              <w:spacing w:before="37"/>
              <w:ind w:right="107"/>
              <w:jc w:val="right"/>
              <w:rPr>
                <w:rFonts w:ascii="FuturaStd-Heavy"/>
                <w:b/>
                <w:sz w:val="18"/>
              </w:rPr>
            </w:pPr>
            <w:r>
              <w:rPr>
                <w:rFonts w:ascii="FuturaStd-Heavy"/>
                <w:b/>
                <w:color w:val="231F20"/>
                <w:sz w:val="18"/>
              </w:rPr>
              <w:t>1,437</w:t>
            </w:r>
          </w:p>
        </w:tc>
        <w:tc>
          <w:tcPr>
            <w:tcW w:w="1190" w:type="dxa"/>
            <w:shd w:val="clear" w:color="auto" w:fill="E6E7E8"/>
          </w:tcPr>
          <w:p w14:paraId="51F6C996" w14:textId="77777777" w:rsidR="00EA45D1" w:rsidRDefault="00EA45D1" w:rsidP="00EA45D1">
            <w:pPr>
              <w:pStyle w:val="TableParagraph"/>
              <w:spacing w:before="37"/>
              <w:ind w:right="106"/>
              <w:jc w:val="right"/>
              <w:rPr>
                <w:rFonts w:ascii="FuturaStd-Heavy"/>
                <w:b/>
                <w:sz w:val="18"/>
              </w:rPr>
            </w:pPr>
            <w:r>
              <w:rPr>
                <w:rFonts w:ascii="FuturaStd-Heavy"/>
                <w:b/>
                <w:color w:val="231F20"/>
                <w:sz w:val="18"/>
              </w:rPr>
              <w:t>52</w:t>
            </w:r>
          </w:p>
        </w:tc>
        <w:tc>
          <w:tcPr>
            <w:tcW w:w="850" w:type="dxa"/>
            <w:shd w:val="clear" w:color="auto" w:fill="E6E7E8"/>
          </w:tcPr>
          <w:p w14:paraId="03A05B0F" w14:textId="77777777" w:rsidR="00EA45D1" w:rsidRDefault="00EA45D1" w:rsidP="00EA45D1">
            <w:pPr>
              <w:pStyle w:val="TableParagraph"/>
              <w:spacing w:before="37"/>
              <w:ind w:right="106"/>
              <w:jc w:val="right"/>
              <w:rPr>
                <w:rFonts w:ascii="FuturaStd-Heavy"/>
                <w:b/>
                <w:sz w:val="18"/>
              </w:rPr>
            </w:pPr>
            <w:r>
              <w:rPr>
                <w:rFonts w:ascii="FuturaStd-Heavy"/>
                <w:b/>
                <w:color w:val="231F20"/>
                <w:sz w:val="18"/>
              </w:rPr>
              <w:t>1,475</w:t>
            </w:r>
          </w:p>
        </w:tc>
        <w:tc>
          <w:tcPr>
            <w:tcW w:w="1190" w:type="dxa"/>
            <w:shd w:val="clear" w:color="auto" w:fill="E6E7E8"/>
          </w:tcPr>
          <w:p w14:paraId="39D20094" w14:textId="77777777" w:rsidR="00EA45D1" w:rsidRDefault="00EA45D1" w:rsidP="00EA45D1">
            <w:pPr>
              <w:pStyle w:val="TableParagraph"/>
              <w:spacing w:before="37"/>
              <w:ind w:right="105"/>
              <w:jc w:val="right"/>
              <w:rPr>
                <w:rFonts w:ascii="FuturaStd-Heavy"/>
                <w:b/>
                <w:sz w:val="18"/>
              </w:rPr>
            </w:pPr>
            <w:r>
              <w:rPr>
                <w:rFonts w:ascii="FuturaStd-Heavy"/>
                <w:b/>
                <w:color w:val="231F20"/>
                <w:sz w:val="18"/>
              </w:rPr>
              <w:t>-</w:t>
            </w:r>
          </w:p>
        </w:tc>
        <w:tc>
          <w:tcPr>
            <w:tcW w:w="850" w:type="dxa"/>
            <w:tcBorders>
              <w:right w:val="nil"/>
            </w:tcBorders>
            <w:shd w:val="clear" w:color="auto" w:fill="E6E7E8"/>
          </w:tcPr>
          <w:p w14:paraId="486CF519" w14:textId="77777777" w:rsidR="00EA45D1" w:rsidRDefault="00EA45D1" w:rsidP="00EA45D1">
            <w:pPr>
              <w:pStyle w:val="TableParagraph"/>
              <w:spacing w:before="37"/>
              <w:ind w:right="107"/>
              <w:jc w:val="right"/>
              <w:rPr>
                <w:rFonts w:ascii="FuturaStd-Heavy"/>
                <w:b/>
                <w:sz w:val="18"/>
              </w:rPr>
            </w:pPr>
            <w:r>
              <w:rPr>
                <w:rFonts w:ascii="FuturaStd-Heavy"/>
                <w:b/>
                <w:color w:val="231F20"/>
                <w:sz w:val="18"/>
              </w:rPr>
              <w:t>-</w:t>
            </w:r>
          </w:p>
        </w:tc>
      </w:tr>
      <w:tr w:rsidR="00EA45D1" w14:paraId="6BF00230" w14:textId="77777777" w:rsidTr="00640FEC">
        <w:trPr>
          <w:trHeight w:val="353"/>
        </w:trPr>
        <w:tc>
          <w:tcPr>
            <w:tcW w:w="2891" w:type="dxa"/>
            <w:tcBorders>
              <w:left w:val="nil"/>
            </w:tcBorders>
          </w:tcPr>
          <w:p w14:paraId="7FC1C993" w14:textId="77777777" w:rsidR="00EA45D1" w:rsidRDefault="00EA45D1" w:rsidP="002F0E51">
            <w:pPr>
              <w:pStyle w:val="TableParagraph"/>
              <w:spacing w:before="43"/>
              <w:ind w:left="113"/>
              <w:rPr>
                <w:sz w:val="18"/>
              </w:rPr>
            </w:pPr>
            <w:r>
              <w:rPr>
                <w:color w:val="231F20"/>
                <w:sz w:val="18"/>
              </w:rPr>
              <w:t>PSO Senior Super</w:t>
            </w:r>
          </w:p>
        </w:tc>
        <w:tc>
          <w:tcPr>
            <w:tcW w:w="1190" w:type="dxa"/>
          </w:tcPr>
          <w:p w14:paraId="485F178B" w14:textId="77777777" w:rsidR="00EA45D1" w:rsidRDefault="00EA45D1" w:rsidP="00EA45D1">
            <w:pPr>
              <w:pStyle w:val="TableParagraph"/>
              <w:spacing w:before="43"/>
              <w:ind w:right="109"/>
              <w:jc w:val="right"/>
              <w:rPr>
                <w:sz w:val="18"/>
              </w:rPr>
            </w:pPr>
            <w:r>
              <w:rPr>
                <w:color w:val="231F20"/>
                <w:sz w:val="18"/>
              </w:rPr>
              <w:t>4</w:t>
            </w:r>
          </w:p>
        </w:tc>
        <w:tc>
          <w:tcPr>
            <w:tcW w:w="850" w:type="dxa"/>
          </w:tcPr>
          <w:p w14:paraId="0317152E" w14:textId="77777777" w:rsidR="00EA45D1" w:rsidRDefault="00EA45D1" w:rsidP="00EA45D1">
            <w:pPr>
              <w:pStyle w:val="TableParagraph"/>
              <w:spacing w:before="43"/>
              <w:ind w:right="107"/>
              <w:jc w:val="right"/>
              <w:rPr>
                <w:sz w:val="18"/>
              </w:rPr>
            </w:pPr>
            <w:r>
              <w:rPr>
                <w:color w:val="231F20"/>
                <w:sz w:val="18"/>
              </w:rPr>
              <w:t>4</w:t>
            </w:r>
          </w:p>
        </w:tc>
        <w:tc>
          <w:tcPr>
            <w:tcW w:w="1190" w:type="dxa"/>
          </w:tcPr>
          <w:p w14:paraId="2794257B" w14:textId="77777777" w:rsidR="00EA45D1" w:rsidRDefault="00EA45D1" w:rsidP="00EA45D1">
            <w:pPr>
              <w:pStyle w:val="TableParagraph"/>
              <w:spacing w:before="43"/>
              <w:ind w:right="107"/>
              <w:jc w:val="right"/>
              <w:rPr>
                <w:sz w:val="18"/>
              </w:rPr>
            </w:pPr>
            <w:r>
              <w:rPr>
                <w:color w:val="231F20"/>
                <w:sz w:val="18"/>
              </w:rPr>
              <w:t>4</w:t>
            </w:r>
          </w:p>
        </w:tc>
        <w:tc>
          <w:tcPr>
            <w:tcW w:w="1190" w:type="dxa"/>
          </w:tcPr>
          <w:p w14:paraId="796EBA1F" w14:textId="77777777" w:rsidR="00EA45D1" w:rsidRDefault="00EA45D1" w:rsidP="00EA45D1">
            <w:pPr>
              <w:pStyle w:val="TableParagraph"/>
              <w:spacing w:before="43"/>
              <w:ind w:right="106"/>
              <w:jc w:val="right"/>
              <w:rPr>
                <w:sz w:val="18"/>
              </w:rPr>
            </w:pPr>
            <w:r>
              <w:rPr>
                <w:color w:val="231F20"/>
                <w:sz w:val="18"/>
              </w:rPr>
              <w:t>-</w:t>
            </w:r>
          </w:p>
        </w:tc>
        <w:tc>
          <w:tcPr>
            <w:tcW w:w="850" w:type="dxa"/>
          </w:tcPr>
          <w:p w14:paraId="27E73152" w14:textId="77777777" w:rsidR="00EA45D1" w:rsidRDefault="00EA45D1" w:rsidP="00EA45D1">
            <w:pPr>
              <w:pStyle w:val="TableParagraph"/>
              <w:spacing w:before="43"/>
              <w:ind w:right="106"/>
              <w:jc w:val="right"/>
              <w:rPr>
                <w:sz w:val="18"/>
              </w:rPr>
            </w:pPr>
            <w:r>
              <w:rPr>
                <w:color w:val="231F20"/>
                <w:sz w:val="18"/>
              </w:rPr>
              <w:t>4</w:t>
            </w:r>
          </w:p>
        </w:tc>
        <w:tc>
          <w:tcPr>
            <w:tcW w:w="1190" w:type="dxa"/>
          </w:tcPr>
          <w:p w14:paraId="6B5BEC94"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408FE925" w14:textId="77777777" w:rsidR="00EA45D1" w:rsidRDefault="00EA45D1" w:rsidP="00EA45D1">
            <w:pPr>
              <w:pStyle w:val="TableParagraph"/>
              <w:spacing w:before="43"/>
              <w:ind w:right="107"/>
              <w:jc w:val="right"/>
              <w:rPr>
                <w:sz w:val="18"/>
              </w:rPr>
            </w:pPr>
            <w:r>
              <w:rPr>
                <w:color w:val="231F20"/>
                <w:sz w:val="18"/>
              </w:rPr>
              <w:t>-</w:t>
            </w:r>
          </w:p>
        </w:tc>
      </w:tr>
      <w:tr w:rsidR="00EA45D1" w14:paraId="15419F3B" w14:textId="77777777" w:rsidTr="00640FEC">
        <w:trPr>
          <w:trHeight w:val="353"/>
        </w:trPr>
        <w:tc>
          <w:tcPr>
            <w:tcW w:w="2891" w:type="dxa"/>
            <w:tcBorders>
              <w:left w:val="nil"/>
            </w:tcBorders>
          </w:tcPr>
          <w:p w14:paraId="7190CBCB" w14:textId="77777777" w:rsidR="00EA45D1" w:rsidRDefault="00EA45D1" w:rsidP="002F0E51">
            <w:pPr>
              <w:pStyle w:val="TableParagraph"/>
              <w:spacing w:before="43"/>
              <w:ind w:left="113"/>
              <w:rPr>
                <w:sz w:val="18"/>
              </w:rPr>
            </w:pPr>
            <w:r>
              <w:rPr>
                <w:color w:val="231F20"/>
                <w:sz w:val="18"/>
              </w:rPr>
              <w:t>PSO Supervisor</w:t>
            </w:r>
          </w:p>
        </w:tc>
        <w:tc>
          <w:tcPr>
            <w:tcW w:w="1190" w:type="dxa"/>
          </w:tcPr>
          <w:p w14:paraId="5AE71B5D" w14:textId="77777777" w:rsidR="00EA45D1" w:rsidRDefault="00EA45D1" w:rsidP="00EA45D1">
            <w:pPr>
              <w:pStyle w:val="TableParagraph"/>
              <w:spacing w:before="43"/>
              <w:ind w:right="111"/>
              <w:jc w:val="right"/>
              <w:rPr>
                <w:sz w:val="18"/>
              </w:rPr>
            </w:pPr>
            <w:r>
              <w:rPr>
                <w:color w:val="231F20"/>
                <w:sz w:val="18"/>
              </w:rPr>
              <w:t>12</w:t>
            </w:r>
          </w:p>
        </w:tc>
        <w:tc>
          <w:tcPr>
            <w:tcW w:w="850" w:type="dxa"/>
          </w:tcPr>
          <w:p w14:paraId="6F1198EC" w14:textId="77777777" w:rsidR="00EA45D1" w:rsidRDefault="00EA45D1" w:rsidP="00EA45D1">
            <w:pPr>
              <w:pStyle w:val="TableParagraph"/>
              <w:spacing w:before="43"/>
              <w:ind w:right="111"/>
              <w:jc w:val="right"/>
              <w:rPr>
                <w:sz w:val="18"/>
              </w:rPr>
            </w:pPr>
            <w:r>
              <w:rPr>
                <w:color w:val="231F20"/>
                <w:sz w:val="18"/>
              </w:rPr>
              <w:t>12</w:t>
            </w:r>
          </w:p>
        </w:tc>
        <w:tc>
          <w:tcPr>
            <w:tcW w:w="1190" w:type="dxa"/>
          </w:tcPr>
          <w:p w14:paraId="11248348" w14:textId="77777777" w:rsidR="00EA45D1" w:rsidRDefault="00EA45D1" w:rsidP="00EA45D1">
            <w:pPr>
              <w:pStyle w:val="TableParagraph"/>
              <w:spacing w:before="43"/>
              <w:ind w:right="110"/>
              <w:jc w:val="right"/>
              <w:rPr>
                <w:sz w:val="18"/>
              </w:rPr>
            </w:pPr>
            <w:r>
              <w:rPr>
                <w:color w:val="231F20"/>
                <w:sz w:val="18"/>
              </w:rPr>
              <w:t>12</w:t>
            </w:r>
          </w:p>
        </w:tc>
        <w:tc>
          <w:tcPr>
            <w:tcW w:w="1190" w:type="dxa"/>
          </w:tcPr>
          <w:p w14:paraId="40CD2A36" w14:textId="77777777" w:rsidR="00EA45D1" w:rsidRDefault="00EA45D1" w:rsidP="00EA45D1">
            <w:pPr>
              <w:pStyle w:val="TableParagraph"/>
              <w:spacing w:before="43"/>
              <w:ind w:right="106"/>
              <w:jc w:val="right"/>
              <w:rPr>
                <w:sz w:val="18"/>
              </w:rPr>
            </w:pPr>
            <w:r>
              <w:rPr>
                <w:color w:val="231F20"/>
                <w:sz w:val="18"/>
              </w:rPr>
              <w:t>-</w:t>
            </w:r>
          </w:p>
        </w:tc>
        <w:tc>
          <w:tcPr>
            <w:tcW w:w="850" w:type="dxa"/>
          </w:tcPr>
          <w:p w14:paraId="19D93748" w14:textId="77777777" w:rsidR="00EA45D1" w:rsidRDefault="00EA45D1" w:rsidP="00EA45D1">
            <w:pPr>
              <w:pStyle w:val="TableParagraph"/>
              <w:spacing w:before="43"/>
              <w:ind w:right="109"/>
              <w:jc w:val="right"/>
              <w:rPr>
                <w:sz w:val="18"/>
              </w:rPr>
            </w:pPr>
            <w:r>
              <w:rPr>
                <w:color w:val="231F20"/>
                <w:sz w:val="18"/>
              </w:rPr>
              <w:t>12</w:t>
            </w:r>
          </w:p>
        </w:tc>
        <w:tc>
          <w:tcPr>
            <w:tcW w:w="1190" w:type="dxa"/>
          </w:tcPr>
          <w:p w14:paraId="3D2A7A95"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21AD6D2A" w14:textId="77777777" w:rsidR="00EA45D1" w:rsidRDefault="00EA45D1" w:rsidP="00EA45D1">
            <w:pPr>
              <w:pStyle w:val="TableParagraph"/>
              <w:spacing w:before="43"/>
              <w:ind w:right="107"/>
              <w:jc w:val="right"/>
              <w:rPr>
                <w:sz w:val="18"/>
              </w:rPr>
            </w:pPr>
            <w:r>
              <w:rPr>
                <w:color w:val="231F20"/>
                <w:sz w:val="18"/>
              </w:rPr>
              <w:t>-</w:t>
            </w:r>
          </w:p>
        </w:tc>
      </w:tr>
      <w:tr w:rsidR="00EA45D1" w14:paraId="37C58B6C" w14:textId="77777777" w:rsidTr="00640FEC">
        <w:trPr>
          <w:trHeight w:val="353"/>
        </w:trPr>
        <w:tc>
          <w:tcPr>
            <w:tcW w:w="2891" w:type="dxa"/>
            <w:tcBorders>
              <w:left w:val="nil"/>
            </w:tcBorders>
          </w:tcPr>
          <w:p w14:paraId="11864C0A" w14:textId="77777777" w:rsidR="00EA45D1" w:rsidRDefault="00EA45D1" w:rsidP="002F0E51">
            <w:pPr>
              <w:pStyle w:val="TableParagraph"/>
              <w:spacing w:before="43"/>
              <w:ind w:left="113"/>
              <w:rPr>
                <w:sz w:val="18"/>
              </w:rPr>
            </w:pPr>
            <w:r>
              <w:rPr>
                <w:color w:val="231F20"/>
                <w:sz w:val="18"/>
              </w:rPr>
              <w:t>PSO Senior</w:t>
            </w:r>
          </w:p>
        </w:tc>
        <w:tc>
          <w:tcPr>
            <w:tcW w:w="1190" w:type="dxa"/>
          </w:tcPr>
          <w:p w14:paraId="681FD88C" w14:textId="77777777" w:rsidR="00EA45D1" w:rsidRDefault="00EA45D1" w:rsidP="00EA45D1">
            <w:pPr>
              <w:pStyle w:val="TableParagraph"/>
              <w:spacing w:before="43"/>
              <w:ind w:right="111"/>
              <w:jc w:val="right"/>
              <w:rPr>
                <w:sz w:val="18"/>
              </w:rPr>
            </w:pPr>
            <w:r>
              <w:rPr>
                <w:color w:val="231F20"/>
                <w:sz w:val="18"/>
              </w:rPr>
              <w:t>46</w:t>
            </w:r>
          </w:p>
        </w:tc>
        <w:tc>
          <w:tcPr>
            <w:tcW w:w="850" w:type="dxa"/>
          </w:tcPr>
          <w:p w14:paraId="28C3668D" w14:textId="77777777" w:rsidR="00EA45D1" w:rsidRDefault="00EA45D1" w:rsidP="00EA45D1">
            <w:pPr>
              <w:pStyle w:val="TableParagraph"/>
              <w:spacing w:before="43"/>
              <w:ind w:right="111"/>
              <w:jc w:val="right"/>
              <w:rPr>
                <w:sz w:val="18"/>
              </w:rPr>
            </w:pPr>
            <w:r>
              <w:rPr>
                <w:color w:val="231F20"/>
                <w:sz w:val="18"/>
              </w:rPr>
              <w:t>46</w:t>
            </w:r>
          </w:p>
        </w:tc>
        <w:tc>
          <w:tcPr>
            <w:tcW w:w="1190" w:type="dxa"/>
          </w:tcPr>
          <w:p w14:paraId="6B41F414" w14:textId="77777777" w:rsidR="00EA45D1" w:rsidRDefault="00EA45D1" w:rsidP="00EA45D1">
            <w:pPr>
              <w:pStyle w:val="TableParagraph"/>
              <w:spacing w:before="43"/>
              <w:ind w:right="110"/>
              <w:jc w:val="right"/>
              <w:rPr>
                <w:sz w:val="18"/>
              </w:rPr>
            </w:pPr>
            <w:r>
              <w:rPr>
                <w:color w:val="231F20"/>
                <w:sz w:val="18"/>
              </w:rPr>
              <w:t>45</w:t>
            </w:r>
          </w:p>
        </w:tc>
        <w:tc>
          <w:tcPr>
            <w:tcW w:w="1190" w:type="dxa"/>
          </w:tcPr>
          <w:p w14:paraId="5C3DA0B2" w14:textId="77777777" w:rsidR="00EA45D1" w:rsidRDefault="00EA45D1" w:rsidP="00EA45D1">
            <w:pPr>
              <w:pStyle w:val="TableParagraph"/>
              <w:spacing w:before="43"/>
              <w:ind w:right="106"/>
              <w:jc w:val="right"/>
              <w:rPr>
                <w:sz w:val="18"/>
              </w:rPr>
            </w:pPr>
            <w:r>
              <w:rPr>
                <w:color w:val="231F20"/>
                <w:sz w:val="18"/>
              </w:rPr>
              <w:t>1</w:t>
            </w:r>
          </w:p>
        </w:tc>
        <w:tc>
          <w:tcPr>
            <w:tcW w:w="850" w:type="dxa"/>
          </w:tcPr>
          <w:p w14:paraId="434AA933" w14:textId="77777777" w:rsidR="00EA45D1" w:rsidRDefault="00EA45D1" w:rsidP="00EA45D1">
            <w:pPr>
              <w:pStyle w:val="TableParagraph"/>
              <w:spacing w:before="43"/>
              <w:ind w:right="109"/>
              <w:jc w:val="right"/>
              <w:rPr>
                <w:sz w:val="18"/>
              </w:rPr>
            </w:pPr>
            <w:r>
              <w:rPr>
                <w:color w:val="231F20"/>
                <w:sz w:val="18"/>
              </w:rPr>
              <w:t>46</w:t>
            </w:r>
          </w:p>
        </w:tc>
        <w:tc>
          <w:tcPr>
            <w:tcW w:w="1190" w:type="dxa"/>
          </w:tcPr>
          <w:p w14:paraId="2249EFE2"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0984693A" w14:textId="77777777" w:rsidR="00EA45D1" w:rsidRDefault="00EA45D1" w:rsidP="00EA45D1">
            <w:pPr>
              <w:pStyle w:val="TableParagraph"/>
              <w:spacing w:before="43"/>
              <w:ind w:right="107"/>
              <w:jc w:val="right"/>
              <w:rPr>
                <w:sz w:val="18"/>
              </w:rPr>
            </w:pPr>
            <w:r>
              <w:rPr>
                <w:color w:val="231F20"/>
                <w:sz w:val="18"/>
              </w:rPr>
              <w:t>-</w:t>
            </w:r>
          </w:p>
        </w:tc>
      </w:tr>
      <w:tr w:rsidR="00EA45D1" w14:paraId="6A548504" w14:textId="77777777" w:rsidTr="00640FEC">
        <w:trPr>
          <w:trHeight w:val="353"/>
        </w:trPr>
        <w:tc>
          <w:tcPr>
            <w:tcW w:w="2891" w:type="dxa"/>
            <w:tcBorders>
              <w:left w:val="nil"/>
            </w:tcBorders>
          </w:tcPr>
          <w:p w14:paraId="30826E4D" w14:textId="77777777" w:rsidR="00EA45D1" w:rsidRDefault="00EA45D1" w:rsidP="002F0E51">
            <w:pPr>
              <w:pStyle w:val="TableParagraph"/>
              <w:spacing w:before="43"/>
              <w:ind w:left="113"/>
              <w:rPr>
                <w:sz w:val="18"/>
              </w:rPr>
            </w:pPr>
            <w:r>
              <w:rPr>
                <w:color w:val="231F20"/>
                <w:sz w:val="18"/>
              </w:rPr>
              <w:t>PSO First Class</w:t>
            </w:r>
          </w:p>
        </w:tc>
        <w:tc>
          <w:tcPr>
            <w:tcW w:w="1190" w:type="dxa"/>
          </w:tcPr>
          <w:p w14:paraId="16CE3F11" w14:textId="77777777" w:rsidR="00EA45D1" w:rsidRDefault="00EA45D1" w:rsidP="00EA45D1">
            <w:pPr>
              <w:pStyle w:val="TableParagraph"/>
              <w:spacing w:before="43"/>
              <w:ind w:right="111"/>
              <w:jc w:val="right"/>
              <w:rPr>
                <w:sz w:val="18"/>
              </w:rPr>
            </w:pPr>
            <w:r>
              <w:rPr>
                <w:color w:val="231F20"/>
                <w:sz w:val="18"/>
              </w:rPr>
              <w:t>742</w:t>
            </w:r>
          </w:p>
        </w:tc>
        <w:tc>
          <w:tcPr>
            <w:tcW w:w="850" w:type="dxa"/>
          </w:tcPr>
          <w:p w14:paraId="01562068" w14:textId="77777777" w:rsidR="00EA45D1" w:rsidRDefault="00EA45D1" w:rsidP="00EA45D1">
            <w:pPr>
              <w:pStyle w:val="TableParagraph"/>
              <w:spacing w:before="43"/>
              <w:ind w:right="111"/>
              <w:jc w:val="right"/>
              <w:rPr>
                <w:sz w:val="18"/>
              </w:rPr>
            </w:pPr>
            <w:r>
              <w:rPr>
                <w:color w:val="231F20"/>
                <w:sz w:val="18"/>
              </w:rPr>
              <w:t>730</w:t>
            </w:r>
          </w:p>
        </w:tc>
        <w:tc>
          <w:tcPr>
            <w:tcW w:w="1190" w:type="dxa"/>
          </w:tcPr>
          <w:p w14:paraId="6025F638" w14:textId="77777777" w:rsidR="00EA45D1" w:rsidRDefault="00EA45D1" w:rsidP="00EA45D1">
            <w:pPr>
              <w:pStyle w:val="TableParagraph"/>
              <w:spacing w:before="43"/>
              <w:ind w:right="110"/>
              <w:jc w:val="right"/>
              <w:rPr>
                <w:sz w:val="18"/>
              </w:rPr>
            </w:pPr>
            <w:r>
              <w:rPr>
                <w:color w:val="231F20"/>
                <w:sz w:val="18"/>
              </w:rPr>
              <w:t>700</w:t>
            </w:r>
          </w:p>
        </w:tc>
        <w:tc>
          <w:tcPr>
            <w:tcW w:w="1190" w:type="dxa"/>
          </w:tcPr>
          <w:p w14:paraId="2B63A447" w14:textId="77777777" w:rsidR="00EA45D1" w:rsidRDefault="00EA45D1" w:rsidP="00EA45D1">
            <w:pPr>
              <w:pStyle w:val="TableParagraph"/>
              <w:spacing w:before="43"/>
              <w:ind w:right="110"/>
              <w:jc w:val="right"/>
              <w:rPr>
                <w:sz w:val="18"/>
              </w:rPr>
            </w:pPr>
            <w:r>
              <w:rPr>
                <w:color w:val="231F20"/>
                <w:sz w:val="18"/>
              </w:rPr>
              <w:t>42</w:t>
            </w:r>
          </w:p>
        </w:tc>
        <w:tc>
          <w:tcPr>
            <w:tcW w:w="850" w:type="dxa"/>
          </w:tcPr>
          <w:p w14:paraId="28A2063F" w14:textId="77777777" w:rsidR="00EA45D1" w:rsidRDefault="00EA45D1" w:rsidP="00EA45D1">
            <w:pPr>
              <w:pStyle w:val="TableParagraph"/>
              <w:spacing w:before="43"/>
              <w:ind w:right="109"/>
              <w:jc w:val="right"/>
              <w:rPr>
                <w:sz w:val="18"/>
              </w:rPr>
            </w:pPr>
            <w:r>
              <w:rPr>
                <w:color w:val="231F20"/>
                <w:sz w:val="18"/>
              </w:rPr>
              <w:t>730</w:t>
            </w:r>
          </w:p>
        </w:tc>
        <w:tc>
          <w:tcPr>
            <w:tcW w:w="1190" w:type="dxa"/>
          </w:tcPr>
          <w:p w14:paraId="6AD6592E"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3C281FB0" w14:textId="77777777" w:rsidR="00EA45D1" w:rsidRDefault="00EA45D1" w:rsidP="00EA45D1">
            <w:pPr>
              <w:pStyle w:val="TableParagraph"/>
              <w:spacing w:before="43"/>
              <w:ind w:right="107"/>
              <w:jc w:val="right"/>
              <w:rPr>
                <w:sz w:val="18"/>
              </w:rPr>
            </w:pPr>
            <w:r>
              <w:rPr>
                <w:color w:val="231F20"/>
                <w:sz w:val="18"/>
              </w:rPr>
              <w:t>-</w:t>
            </w:r>
          </w:p>
        </w:tc>
      </w:tr>
      <w:tr w:rsidR="00EA45D1" w14:paraId="648A8455" w14:textId="77777777" w:rsidTr="00640FEC">
        <w:trPr>
          <w:trHeight w:val="353"/>
        </w:trPr>
        <w:tc>
          <w:tcPr>
            <w:tcW w:w="2891" w:type="dxa"/>
            <w:tcBorders>
              <w:left w:val="nil"/>
            </w:tcBorders>
          </w:tcPr>
          <w:p w14:paraId="477FE1BD" w14:textId="77777777" w:rsidR="00EA45D1" w:rsidRDefault="00EA45D1" w:rsidP="002F0E51">
            <w:pPr>
              <w:pStyle w:val="TableParagraph"/>
              <w:spacing w:before="43"/>
              <w:ind w:left="113"/>
              <w:rPr>
                <w:sz w:val="18"/>
              </w:rPr>
            </w:pPr>
            <w:r>
              <w:rPr>
                <w:color w:val="231F20"/>
                <w:sz w:val="18"/>
              </w:rPr>
              <w:t>PSO</w:t>
            </w:r>
          </w:p>
        </w:tc>
        <w:tc>
          <w:tcPr>
            <w:tcW w:w="1190" w:type="dxa"/>
          </w:tcPr>
          <w:p w14:paraId="1003F019" w14:textId="77777777" w:rsidR="00EA45D1" w:rsidRDefault="00EA45D1" w:rsidP="00EA45D1">
            <w:pPr>
              <w:pStyle w:val="TableParagraph"/>
              <w:spacing w:before="43"/>
              <w:ind w:right="111"/>
              <w:jc w:val="right"/>
              <w:rPr>
                <w:sz w:val="18"/>
              </w:rPr>
            </w:pPr>
            <w:r>
              <w:rPr>
                <w:color w:val="231F20"/>
                <w:sz w:val="18"/>
              </w:rPr>
              <w:t>685</w:t>
            </w:r>
          </w:p>
        </w:tc>
        <w:tc>
          <w:tcPr>
            <w:tcW w:w="850" w:type="dxa"/>
          </w:tcPr>
          <w:p w14:paraId="021E99CC" w14:textId="77777777" w:rsidR="00EA45D1" w:rsidRDefault="00EA45D1" w:rsidP="00EA45D1">
            <w:pPr>
              <w:pStyle w:val="TableParagraph"/>
              <w:spacing w:before="43"/>
              <w:ind w:right="111"/>
              <w:jc w:val="right"/>
              <w:rPr>
                <w:sz w:val="18"/>
              </w:rPr>
            </w:pPr>
            <w:r>
              <w:rPr>
                <w:color w:val="231F20"/>
                <w:sz w:val="18"/>
              </w:rPr>
              <w:t>683</w:t>
            </w:r>
          </w:p>
        </w:tc>
        <w:tc>
          <w:tcPr>
            <w:tcW w:w="1190" w:type="dxa"/>
          </w:tcPr>
          <w:p w14:paraId="6AFEC8C0" w14:textId="77777777" w:rsidR="00EA45D1" w:rsidRDefault="00EA45D1" w:rsidP="00EA45D1">
            <w:pPr>
              <w:pStyle w:val="TableParagraph"/>
              <w:spacing w:before="43"/>
              <w:ind w:right="110"/>
              <w:jc w:val="right"/>
              <w:rPr>
                <w:sz w:val="18"/>
              </w:rPr>
            </w:pPr>
            <w:r>
              <w:rPr>
                <w:color w:val="231F20"/>
                <w:sz w:val="18"/>
              </w:rPr>
              <w:t>676</w:t>
            </w:r>
          </w:p>
        </w:tc>
        <w:tc>
          <w:tcPr>
            <w:tcW w:w="1190" w:type="dxa"/>
          </w:tcPr>
          <w:p w14:paraId="4B685CF2" w14:textId="77777777" w:rsidR="00EA45D1" w:rsidRDefault="00EA45D1" w:rsidP="00EA45D1">
            <w:pPr>
              <w:pStyle w:val="TableParagraph"/>
              <w:spacing w:before="43"/>
              <w:ind w:right="106"/>
              <w:jc w:val="right"/>
              <w:rPr>
                <w:sz w:val="18"/>
              </w:rPr>
            </w:pPr>
            <w:r>
              <w:rPr>
                <w:color w:val="231F20"/>
                <w:sz w:val="18"/>
              </w:rPr>
              <w:t>9</w:t>
            </w:r>
          </w:p>
        </w:tc>
        <w:tc>
          <w:tcPr>
            <w:tcW w:w="850" w:type="dxa"/>
          </w:tcPr>
          <w:p w14:paraId="7DC28FBE" w14:textId="77777777" w:rsidR="00EA45D1" w:rsidRDefault="00EA45D1" w:rsidP="00EA45D1">
            <w:pPr>
              <w:pStyle w:val="TableParagraph"/>
              <w:spacing w:before="43"/>
              <w:ind w:right="109"/>
              <w:jc w:val="right"/>
              <w:rPr>
                <w:sz w:val="18"/>
              </w:rPr>
            </w:pPr>
            <w:r>
              <w:rPr>
                <w:color w:val="231F20"/>
                <w:sz w:val="18"/>
              </w:rPr>
              <w:t>683</w:t>
            </w:r>
          </w:p>
        </w:tc>
        <w:tc>
          <w:tcPr>
            <w:tcW w:w="1190" w:type="dxa"/>
          </w:tcPr>
          <w:p w14:paraId="2C117871"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354649D0" w14:textId="77777777" w:rsidR="00EA45D1" w:rsidRDefault="00EA45D1" w:rsidP="00EA45D1">
            <w:pPr>
              <w:pStyle w:val="TableParagraph"/>
              <w:spacing w:before="43"/>
              <w:ind w:right="107"/>
              <w:jc w:val="right"/>
              <w:rPr>
                <w:sz w:val="18"/>
              </w:rPr>
            </w:pPr>
            <w:r>
              <w:rPr>
                <w:color w:val="231F20"/>
                <w:sz w:val="18"/>
              </w:rPr>
              <w:t>-</w:t>
            </w:r>
          </w:p>
        </w:tc>
      </w:tr>
      <w:tr w:rsidR="00EA45D1" w14:paraId="64E99DCC" w14:textId="77777777" w:rsidTr="00640FEC">
        <w:trPr>
          <w:trHeight w:val="353"/>
        </w:trPr>
        <w:tc>
          <w:tcPr>
            <w:tcW w:w="2891" w:type="dxa"/>
            <w:tcBorders>
              <w:left w:val="nil"/>
            </w:tcBorders>
            <w:shd w:val="clear" w:color="auto" w:fill="E6E7E8"/>
          </w:tcPr>
          <w:p w14:paraId="31038D91" w14:textId="77777777" w:rsidR="00EA45D1" w:rsidRDefault="00EA45D1" w:rsidP="002F0E51">
            <w:pPr>
              <w:pStyle w:val="TableParagraph"/>
              <w:spacing w:before="37"/>
              <w:ind w:left="113"/>
              <w:rPr>
                <w:rFonts w:ascii="FuturaStd-Heavy"/>
                <w:b/>
                <w:sz w:val="18"/>
              </w:rPr>
            </w:pPr>
            <w:r>
              <w:rPr>
                <w:rFonts w:ascii="FuturaStd-Heavy"/>
                <w:b/>
                <w:color w:val="231F20"/>
                <w:sz w:val="18"/>
              </w:rPr>
              <w:t>Other Sworn Employees</w:t>
            </w:r>
          </w:p>
        </w:tc>
        <w:tc>
          <w:tcPr>
            <w:tcW w:w="1190" w:type="dxa"/>
            <w:shd w:val="clear" w:color="auto" w:fill="E6E7E8"/>
          </w:tcPr>
          <w:p w14:paraId="705AC199" w14:textId="77777777" w:rsidR="00EA45D1" w:rsidRDefault="00EA45D1" w:rsidP="00EA45D1">
            <w:pPr>
              <w:pStyle w:val="TableParagraph"/>
              <w:spacing w:before="37"/>
              <w:ind w:right="109"/>
              <w:jc w:val="right"/>
              <w:rPr>
                <w:rFonts w:ascii="FuturaStd-Heavy"/>
                <w:b/>
                <w:sz w:val="18"/>
              </w:rPr>
            </w:pPr>
            <w:r>
              <w:rPr>
                <w:rFonts w:ascii="FuturaStd-Heavy"/>
                <w:b/>
                <w:color w:val="231F20"/>
                <w:sz w:val="18"/>
              </w:rPr>
              <w:t>65</w:t>
            </w:r>
          </w:p>
        </w:tc>
        <w:tc>
          <w:tcPr>
            <w:tcW w:w="850" w:type="dxa"/>
            <w:shd w:val="clear" w:color="auto" w:fill="E6E7E8"/>
          </w:tcPr>
          <w:p w14:paraId="64C20730" w14:textId="77777777" w:rsidR="00EA45D1" w:rsidRDefault="00EA45D1" w:rsidP="00EA45D1">
            <w:pPr>
              <w:pStyle w:val="TableParagraph"/>
              <w:spacing w:before="37"/>
              <w:ind w:right="107"/>
              <w:jc w:val="right"/>
              <w:rPr>
                <w:rFonts w:ascii="FuturaStd-Heavy"/>
                <w:b/>
                <w:sz w:val="18"/>
              </w:rPr>
            </w:pPr>
            <w:r>
              <w:rPr>
                <w:rFonts w:ascii="FuturaStd-Heavy"/>
                <w:b/>
                <w:color w:val="231F20"/>
                <w:sz w:val="18"/>
              </w:rPr>
              <w:t>65</w:t>
            </w:r>
          </w:p>
        </w:tc>
        <w:tc>
          <w:tcPr>
            <w:tcW w:w="1190" w:type="dxa"/>
            <w:shd w:val="clear" w:color="auto" w:fill="E6E7E8"/>
          </w:tcPr>
          <w:p w14:paraId="029A98FA" w14:textId="77777777" w:rsidR="00EA45D1" w:rsidRDefault="00EA45D1" w:rsidP="00EA45D1">
            <w:pPr>
              <w:pStyle w:val="TableParagraph"/>
              <w:spacing w:before="37"/>
              <w:ind w:right="107"/>
              <w:jc w:val="right"/>
              <w:rPr>
                <w:rFonts w:ascii="FuturaStd-Heavy"/>
                <w:b/>
                <w:sz w:val="18"/>
              </w:rPr>
            </w:pPr>
            <w:r>
              <w:rPr>
                <w:rFonts w:ascii="FuturaStd-Heavy"/>
                <w:b/>
                <w:color w:val="231F20"/>
                <w:sz w:val="18"/>
              </w:rPr>
              <w:t>65</w:t>
            </w:r>
          </w:p>
        </w:tc>
        <w:tc>
          <w:tcPr>
            <w:tcW w:w="1190" w:type="dxa"/>
            <w:shd w:val="clear" w:color="auto" w:fill="E6E7E8"/>
          </w:tcPr>
          <w:p w14:paraId="7FEB6ECE" w14:textId="77777777" w:rsidR="00EA45D1" w:rsidRDefault="00EA45D1" w:rsidP="00EA45D1">
            <w:pPr>
              <w:pStyle w:val="TableParagraph"/>
              <w:spacing w:before="37"/>
              <w:ind w:right="106"/>
              <w:jc w:val="right"/>
              <w:rPr>
                <w:rFonts w:ascii="FuturaStd-Heavy"/>
                <w:b/>
                <w:sz w:val="18"/>
              </w:rPr>
            </w:pPr>
            <w:r>
              <w:rPr>
                <w:rFonts w:ascii="FuturaStd-Heavy"/>
                <w:b/>
                <w:color w:val="231F20"/>
                <w:sz w:val="18"/>
              </w:rPr>
              <w:t>-</w:t>
            </w:r>
          </w:p>
        </w:tc>
        <w:tc>
          <w:tcPr>
            <w:tcW w:w="850" w:type="dxa"/>
            <w:shd w:val="clear" w:color="auto" w:fill="E6E7E8"/>
          </w:tcPr>
          <w:p w14:paraId="0606D9B1" w14:textId="77777777" w:rsidR="00EA45D1" w:rsidRDefault="00EA45D1" w:rsidP="00EA45D1">
            <w:pPr>
              <w:pStyle w:val="TableParagraph"/>
              <w:spacing w:before="37"/>
              <w:ind w:right="106"/>
              <w:jc w:val="right"/>
              <w:rPr>
                <w:rFonts w:ascii="FuturaStd-Heavy"/>
                <w:b/>
                <w:sz w:val="18"/>
              </w:rPr>
            </w:pPr>
            <w:r>
              <w:rPr>
                <w:rFonts w:ascii="FuturaStd-Heavy"/>
                <w:b/>
                <w:color w:val="231F20"/>
                <w:sz w:val="18"/>
              </w:rPr>
              <w:t>65</w:t>
            </w:r>
          </w:p>
        </w:tc>
        <w:tc>
          <w:tcPr>
            <w:tcW w:w="1190" w:type="dxa"/>
            <w:shd w:val="clear" w:color="auto" w:fill="E6E7E8"/>
          </w:tcPr>
          <w:p w14:paraId="4FDA014A" w14:textId="77777777" w:rsidR="00EA45D1" w:rsidRDefault="00EA45D1" w:rsidP="00EA45D1">
            <w:pPr>
              <w:pStyle w:val="TableParagraph"/>
              <w:spacing w:before="37"/>
              <w:ind w:right="105"/>
              <w:jc w:val="right"/>
              <w:rPr>
                <w:rFonts w:ascii="FuturaStd-Heavy"/>
                <w:b/>
                <w:sz w:val="18"/>
              </w:rPr>
            </w:pPr>
            <w:r>
              <w:rPr>
                <w:rFonts w:ascii="FuturaStd-Heavy"/>
                <w:b/>
                <w:color w:val="231F20"/>
                <w:sz w:val="18"/>
              </w:rPr>
              <w:t>-</w:t>
            </w:r>
          </w:p>
        </w:tc>
        <w:tc>
          <w:tcPr>
            <w:tcW w:w="850" w:type="dxa"/>
            <w:tcBorders>
              <w:right w:val="nil"/>
            </w:tcBorders>
            <w:shd w:val="clear" w:color="auto" w:fill="E6E7E8"/>
          </w:tcPr>
          <w:p w14:paraId="7970513E" w14:textId="77777777" w:rsidR="00EA45D1" w:rsidRDefault="00EA45D1" w:rsidP="00EA45D1">
            <w:pPr>
              <w:pStyle w:val="TableParagraph"/>
              <w:spacing w:before="37"/>
              <w:ind w:right="107"/>
              <w:jc w:val="right"/>
              <w:rPr>
                <w:rFonts w:ascii="FuturaStd-Heavy"/>
                <w:b/>
                <w:sz w:val="18"/>
              </w:rPr>
            </w:pPr>
            <w:r>
              <w:rPr>
                <w:rFonts w:ascii="FuturaStd-Heavy"/>
                <w:b/>
                <w:color w:val="231F20"/>
                <w:sz w:val="18"/>
              </w:rPr>
              <w:t>-</w:t>
            </w:r>
          </w:p>
        </w:tc>
      </w:tr>
      <w:tr w:rsidR="00EA45D1" w14:paraId="751C03F3" w14:textId="77777777" w:rsidTr="00640FEC">
        <w:trPr>
          <w:trHeight w:val="353"/>
        </w:trPr>
        <w:tc>
          <w:tcPr>
            <w:tcW w:w="2891" w:type="dxa"/>
            <w:tcBorders>
              <w:left w:val="nil"/>
            </w:tcBorders>
          </w:tcPr>
          <w:p w14:paraId="71579910" w14:textId="77777777" w:rsidR="00EA45D1" w:rsidRDefault="00EA45D1" w:rsidP="002F0E51">
            <w:pPr>
              <w:pStyle w:val="TableParagraph"/>
              <w:spacing w:before="43"/>
              <w:ind w:left="113"/>
              <w:rPr>
                <w:sz w:val="18"/>
              </w:rPr>
            </w:pPr>
            <w:r>
              <w:rPr>
                <w:color w:val="231F20"/>
                <w:sz w:val="18"/>
              </w:rPr>
              <w:t>Recruits</w:t>
            </w:r>
          </w:p>
        </w:tc>
        <w:tc>
          <w:tcPr>
            <w:tcW w:w="1190" w:type="dxa"/>
          </w:tcPr>
          <w:p w14:paraId="4897E19D" w14:textId="77777777" w:rsidR="00EA45D1" w:rsidRDefault="00EA45D1" w:rsidP="00EA45D1">
            <w:pPr>
              <w:pStyle w:val="TableParagraph"/>
              <w:spacing w:before="43"/>
              <w:ind w:right="111"/>
              <w:jc w:val="right"/>
              <w:rPr>
                <w:sz w:val="18"/>
              </w:rPr>
            </w:pPr>
            <w:r>
              <w:rPr>
                <w:color w:val="231F20"/>
                <w:sz w:val="18"/>
              </w:rPr>
              <w:t>63</w:t>
            </w:r>
          </w:p>
        </w:tc>
        <w:tc>
          <w:tcPr>
            <w:tcW w:w="850" w:type="dxa"/>
          </w:tcPr>
          <w:p w14:paraId="05B725F8" w14:textId="77777777" w:rsidR="00EA45D1" w:rsidRDefault="00EA45D1" w:rsidP="00EA45D1">
            <w:pPr>
              <w:pStyle w:val="TableParagraph"/>
              <w:spacing w:before="43"/>
              <w:ind w:right="111"/>
              <w:jc w:val="right"/>
              <w:rPr>
                <w:sz w:val="18"/>
              </w:rPr>
            </w:pPr>
            <w:r>
              <w:rPr>
                <w:color w:val="231F20"/>
                <w:sz w:val="18"/>
              </w:rPr>
              <w:t>63</w:t>
            </w:r>
          </w:p>
        </w:tc>
        <w:tc>
          <w:tcPr>
            <w:tcW w:w="1190" w:type="dxa"/>
          </w:tcPr>
          <w:p w14:paraId="5E385E14" w14:textId="77777777" w:rsidR="00EA45D1" w:rsidRDefault="00EA45D1" w:rsidP="00EA45D1">
            <w:pPr>
              <w:pStyle w:val="TableParagraph"/>
              <w:spacing w:before="43"/>
              <w:ind w:right="110"/>
              <w:jc w:val="right"/>
              <w:rPr>
                <w:sz w:val="18"/>
              </w:rPr>
            </w:pPr>
            <w:r>
              <w:rPr>
                <w:color w:val="231F20"/>
                <w:sz w:val="18"/>
              </w:rPr>
              <w:t>63</w:t>
            </w:r>
          </w:p>
        </w:tc>
        <w:tc>
          <w:tcPr>
            <w:tcW w:w="1190" w:type="dxa"/>
          </w:tcPr>
          <w:p w14:paraId="337E0DF1" w14:textId="77777777" w:rsidR="00EA45D1" w:rsidRDefault="00EA45D1" w:rsidP="00EA45D1">
            <w:pPr>
              <w:pStyle w:val="TableParagraph"/>
              <w:spacing w:before="43"/>
              <w:ind w:right="106"/>
              <w:jc w:val="right"/>
              <w:rPr>
                <w:sz w:val="18"/>
              </w:rPr>
            </w:pPr>
            <w:r>
              <w:rPr>
                <w:color w:val="231F20"/>
                <w:sz w:val="18"/>
              </w:rPr>
              <w:t>-</w:t>
            </w:r>
          </w:p>
        </w:tc>
        <w:tc>
          <w:tcPr>
            <w:tcW w:w="850" w:type="dxa"/>
          </w:tcPr>
          <w:p w14:paraId="05E9A6E1" w14:textId="77777777" w:rsidR="00EA45D1" w:rsidRDefault="00EA45D1" w:rsidP="00EA45D1">
            <w:pPr>
              <w:pStyle w:val="TableParagraph"/>
              <w:spacing w:before="43"/>
              <w:ind w:right="109"/>
              <w:jc w:val="right"/>
              <w:rPr>
                <w:sz w:val="18"/>
              </w:rPr>
            </w:pPr>
            <w:r>
              <w:rPr>
                <w:color w:val="231F20"/>
                <w:sz w:val="18"/>
              </w:rPr>
              <w:t>63</w:t>
            </w:r>
          </w:p>
        </w:tc>
        <w:tc>
          <w:tcPr>
            <w:tcW w:w="1190" w:type="dxa"/>
          </w:tcPr>
          <w:p w14:paraId="6FB3AE6C"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5B375746" w14:textId="77777777" w:rsidR="00EA45D1" w:rsidRDefault="00EA45D1" w:rsidP="00EA45D1">
            <w:pPr>
              <w:pStyle w:val="TableParagraph"/>
              <w:spacing w:before="43"/>
              <w:ind w:right="107"/>
              <w:jc w:val="right"/>
              <w:rPr>
                <w:sz w:val="18"/>
              </w:rPr>
            </w:pPr>
            <w:r>
              <w:rPr>
                <w:color w:val="231F20"/>
                <w:sz w:val="18"/>
              </w:rPr>
              <w:t>-</w:t>
            </w:r>
          </w:p>
        </w:tc>
      </w:tr>
      <w:tr w:rsidR="00EA45D1" w14:paraId="1313726A" w14:textId="77777777" w:rsidTr="00640FEC">
        <w:trPr>
          <w:trHeight w:val="353"/>
        </w:trPr>
        <w:tc>
          <w:tcPr>
            <w:tcW w:w="2891" w:type="dxa"/>
            <w:tcBorders>
              <w:left w:val="nil"/>
            </w:tcBorders>
          </w:tcPr>
          <w:p w14:paraId="4ED07437" w14:textId="77777777" w:rsidR="00EA45D1" w:rsidRDefault="00EA45D1" w:rsidP="002F0E51">
            <w:pPr>
              <w:pStyle w:val="TableParagraph"/>
              <w:spacing w:before="43"/>
              <w:ind w:left="113"/>
              <w:rPr>
                <w:sz w:val="18"/>
              </w:rPr>
            </w:pPr>
            <w:r>
              <w:rPr>
                <w:color w:val="231F20"/>
                <w:sz w:val="18"/>
              </w:rPr>
              <w:t>Reservists</w:t>
            </w:r>
          </w:p>
        </w:tc>
        <w:tc>
          <w:tcPr>
            <w:tcW w:w="1190" w:type="dxa"/>
          </w:tcPr>
          <w:p w14:paraId="2E075466" w14:textId="77777777" w:rsidR="00EA45D1" w:rsidRDefault="00EA45D1" w:rsidP="00EA45D1">
            <w:pPr>
              <w:pStyle w:val="TableParagraph"/>
              <w:spacing w:before="43"/>
              <w:ind w:right="109"/>
              <w:jc w:val="right"/>
              <w:rPr>
                <w:sz w:val="18"/>
              </w:rPr>
            </w:pPr>
            <w:r>
              <w:rPr>
                <w:color w:val="231F20"/>
                <w:sz w:val="18"/>
              </w:rPr>
              <w:t>2</w:t>
            </w:r>
          </w:p>
        </w:tc>
        <w:tc>
          <w:tcPr>
            <w:tcW w:w="850" w:type="dxa"/>
          </w:tcPr>
          <w:p w14:paraId="6A3D8E8A" w14:textId="77777777" w:rsidR="00EA45D1" w:rsidRDefault="00EA45D1" w:rsidP="00EA45D1">
            <w:pPr>
              <w:pStyle w:val="TableParagraph"/>
              <w:spacing w:before="43"/>
              <w:ind w:right="107"/>
              <w:jc w:val="right"/>
              <w:rPr>
                <w:sz w:val="18"/>
              </w:rPr>
            </w:pPr>
            <w:r>
              <w:rPr>
                <w:color w:val="231F20"/>
                <w:sz w:val="18"/>
              </w:rPr>
              <w:t>2</w:t>
            </w:r>
          </w:p>
        </w:tc>
        <w:tc>
          <w:tcPr>
            <w:tcW w:w="1190" w:type="dxa"/>
          </w:tcPr>
          <w:p w14:paraId="56923AE5" w14:textId="77777777" w:rsidR="00EA45D1" w:rsidRDefault="00EA45D1" w:rsidP="00EA45D1">
            <w:pPr>
              <w:pStyle w:val="TableParagraph"/>
              <w:spacing w:before="43"/>
              <w:ind w:right="107"/>
              <w:jc w:val="right"/>
              <w:rPr>
                <w:sz w:val="18"/>
              </w:rPr>
            </w:pPr>
            <w:r>
              <w:rPr>
                <w:color w:val="231F20"/>
                <w:sz w:val="18"/>
              </w:rPr>
              <w:t>2</w:t>
            </w:r>
          </w:p>
        </w:tc>
        <w:tc>
          <w:tcPr>
            <w:tcW w:w="1190" w:type="dxa"/>
          </w:tcPr>
          <w:p w14:paraId="42EA3936" w14:textId="77777777" w:rsidR="00EA45D1" w:rsidRDefault="00EA45D1" w:rsidP="00EA45D1">
            <w:pPr>
              <w:pStyle w:val="TableParagraph"/>
              <w:spacing w:before="43"/>
              <w:ind w:right="106"/>
              <w:jc w:val="right"/>
              <w:rPr>
                <w:sz w:val="18"/>
              </w:rPr>
            </w:pPr>
            <w:r>
              <w:rPr>
                <w:color w:val="231F20"/>
                <w:sz w:val="18"/>
              </w:rPr>
              <w:t>-</w:t>
            </w:r>
          </w:p>
        </w:tc>
        <w:tc>
          <w:tcPr>
            <w:tcW w:w="850" w:type="dxa"/>
          </w:tcPr>
          <w:p w14:paraId="2EA1942D" w14:textId="77777777" w:rsidR="00EA45D1" w:rsidRDefault="00EA45D1" w:rsidP="00EA45D1">
            <w:pPr>
              <w:pStyle w:val="TableParagraph"/>
              <w:spacing w:before="43"/>
              <w:ind w:right="106"/>
              <w:jc w:val="right"/>
              <w:rPr>
                <w:sz w:val="18"/>
              </w:rPr>
            </w:pPr>
            <w:r>
              <w:rPr>
                <w:color w:val="231F20"/>
                <w:sz w:val="18"/>
              </w:rPr>
              <w:t>2</w:t>
            </w:r>
          </w:p>
        </w:tc>
        <w:tc>
          <w:tcPr>
            <w:tcW w:w="1190" w:type="dxa"/>
          </w:tcPr>
          <w:p w14:paraId="07BE47BC"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29D2B26B" w14:textId="77777777" w:rsidR="00EA45D1" w:rsidRDefault="00EA45D1" w:rsidP="00EA45D1">
            <w:pPr>
              <w:pStyle w:val="TableParagraph"/>
              <w:spacing w:before="43"/>
              <w:ind w:right="107"/>
              <w:jc w:val="right"/>
              <w:rPr>
                <w:sz w:val="18"/>
              </w:rPr>
            </w:pPr>
            <w:r>
              <w:rPr>
                <w:color w:val="231F20"/>
                <w:sz w:val="18"/>
              </w:rPr>
              <w:t>-</w:t>
            </w:r>
          </w:p>
        </w:tc>
      </w:tr>
      <w:tr w:rsidR="00EA45D1" w14:paraId="10E23E00" w14:textId="77777777" w:rsidTr="00640FEC">
        <w:trPr>
          <w:trHeight w:val="353"/>
        </w:trPr>
        <w:tc>
          <w:tcPr>
            <w:tcW w:w="2891" w:type="dxa"/>
            <w:tcBorders>
              <w:left w:val="nil"/>
            </w:tcBorders>
            <w:shd w:val="clear" w:color="auto" w:fill="E6E7E8"/>
          </w:tcPr>
          <w:p w14:paraId="6C19012E" w14:textId="77777777" w:rsidR="00EA45D1" w:rsidRDefault="00EA45D1" w:rsidP="002F0E51">
            <w:pPr>
              <w:pStyle w:val="TableParagraph"/>
              <w:spacing w:before="37"/>
              <w:ind w:left="113"/>
              <w:rPr>
                <w:rFonts w:ascii="FuturaStd-Heavy"/>
                <w:b/>
                <w:sz w:val="18"/>
              </w:rPr>
            </w:pPr>
            <w:r>
              <w:rPr>
                <w:rFonts w:ascii="FuturaStd-Heavy"/>
                <w:b/>
                <w:color w:val="231F20"/>
                <w:sz w:val="18"/>
              </w:rPr>
              <w:t>Police Custody Officers (PCO)</w:t>
            </w:r>
          </w:p>
        </w:tc>
        <w:tc>
          <w:tcPr>
            <w:tcW w:w="1190" w:type="dxa"/>
            <w:shd w:val="clear" w:color="auto" w:fill="E6E7E8"/>
          </w:tcPr>
          <w:p w14:paraId="164F3627" w14:textId="77777777" w:rsidR="00EA45D1" w:rsidRDefault="00EA45D1" w:rsidP="00EA45D1">
            <w:pPr>
              <w:pStyle w:val="TableParagraph"/>
              <w:spacing w:before="37"/>
              <w:ind w:right="107"/>
              <w:jc w:val="right"/>
              <w:rPr>
                <w:rFonts w:ascii="FuturaStd-Heavy"/>
                <w:b/>
                <w:sz w:val="18"/>
              </w:rPr>
            </w:pPr>
            <w:r>
              <w:rPr>
                <w:rFonts w:ascii="FuturaStd-Heavy"/>
                <w:b/>
                <w:color w:val="231F20"/>
                <w:sz w:val="18"/>
              </w:rPr>
              <w:t>405</w:t>
            </w:r>
          </w:p>
        </w:tc>
        <w:tc>
          <w:tcPr>
            <w:tcW w:w="850" w:type="dxa"/>
            <w:shd w:val="clear" w:color="auto" w:fill="E6E7E8"/>
          </w:tcPr>
          <w:p w14:paraId="77DD3421" w14:textId="77777777" w:rsidR="00EA45D1" w:rsidRDefault="00EA45D1" w:rsidP="00EA45D1">
            <w:pPr>
              <w:pStyle w:val="TableParagraph"/>
              <w:spacing w:before="37"/>
              <w:ind w:right="107"/>
              <w:jc w:val="right"/>
              <w:rPr>
                <w:rFonts w:ascii="FuturaStd-Heavy"/>
                <w:b/>
                <w:sz w:val="18"/>
              </w:rPr>
            </w:pPr>
            <w:r>
              <w:rPr>
                <w:rFonts w:ascii="FuturaStd-Heavy"/>
                <w:b/>
                <w:color w:val="231F20"/>
                <w:sz w:val="18"/>
              </w:rPr>
              <w:t>402</w:t>
            </w:r>
          </w:p>
        </w:tc>
        <w:tc>
          <w:tcPr>
            <w:tcW w:w="1190" w:type="dxa"/>
            <w:shd w:val="clear" w:color="auto" w:fill="E6E7E8"/>
          </w:tcPr>
          <w:p w14:paraId="7C25DE81" w14:textId="77777777" w:rsidR="00EA45D1" w:rsidRDefault="00EA45D1" w:rsidP="00EA45D1">
            <w:pPr>
              <w:pStyle w:val="TableParagraph"/>
              <w:spacing w:before="37"/>
              <w:ind w:right="107"/>
              <w:jc w:val="right"/>
              <w:rPr>
                <w:rFonts w:ascii="FuturaStd-Heavy"/>
                <w:b/>
                <w:sz w:val="18"/>
              </w:rPr>
            </w:pPr>
            <w:r>
              <w:rPr>
                <w:rFonts w:ascii="FuturaStd-Heavy"/>
                <w:b/>
                <w:color w:val="231F20"/>
                <w:sz w:val="18"/>
              </w:rPr>
              <w:t>391</w:t>
            </w:r>
          </w:p>
        </w:tc>
        <w:tc>
          <w:tcPr>
            <w:tcW w:w="1190" w:type="dxa"/>
            <w:shd w:val="clear" w:color="auto" w:fill="E6E7E8"/>
          </w:tcPr>
          <w:p w14:paraId="53D5F944" w14:textId="77777777" w:rsidR="00EA45D1" w:rsidRDefault="00EA45D1" w:rsidP="00EA45D1">
            <w:pPr>
              <w:pStyle w:val="TableParagraph"/>
              <w:spacing w:before="37"/>
              <w:ind w:right="106"/>
              <w:jc w:val="right"/>
              <w:rPr>
                <w:rFonts w:ascii="FuturaStd-Heavy"/>
                <w:b/>
                <w:sz w:val="18"/>
              </w:rPr>
            </w:pPr>
            <w:r>
              <w:rPr>
                <w:rFonts w:ascii="FuturaStd-Heavy"/>
                <w:b/>
                <w:color w:val="231F20"/>
                <w:sz w:val="18"/>
              </w:rPr>
              <w:t>14</w:t>
            </w:r>
          </w:p>
        </w:tc>
        <w:tc>
          <w:tcPr>
            <w:tcW w:w="850" w:type="dxa"/>
            <w:shd w:val="clear" w:color="auto" w:fill="E6E7E8"/>
          </w:tcPr>
          <w:p w14:paraId="52C89007" w14:textId="77777777" w:rsidR="00EA45D1" w:rsidRDefault="00EA45D1" w:rsidP="00EA45D1">
            <w:pPr>
              <w:pStyle w:val="TableParagraph"/>
              <w:spacing w:before="37"/>
              <w:ind w:right="106"/>
              <w:jc w:val="right"/>
              <w:rPr>
                <w:rFonts w:ascii="FuturaStd-Heavy"/>
                <w:b/>
                <w:sz w:val="18"/>
              </w:rPr>
            </w:pPr>
            <w:r>
              <w:rPr>
                <w:rFonts w:ascii="FuturaStd-Heavy"/>
                <w:b/>
                <w:color w:val="231F20"/>
                <w:sz w:val="18"/>
              </w:rPr>
              <w:t>402</w:t>
            </w:r>
          </w:p>
        </w:tc>
        <w:tc>
          <w:tcPr>
            <w:tcW w:w="1190" w:type="dxa"/>
            <w:shd w:val="clear" w:color="auto" w:fill="E6E7E8"/>
          </w:tcPr>
          <w:p w14:paraId="734A2CB7" w14:textId="77777777" w:rsidR="00EA45D1" w:rsidRDefault="00EA45D1" w:rsidP="00EA45D1">
            <w:pPr>
              <w:pStyle w:val="TableParagraph"/>
              <w:spacing w:before="37"/>
              <w:ind w:right="105"/>
              <w:jc w:val="right"/>
              <w:rPr>
                <w:rFonts w:ascii="FuturaStd-Heavy"/>
                <w:b/>
                <w:sz w:val="18"/>
              </w:rPr>
            </w:pPr>
            <w:r>
              <w:rPr>
                <w:rFonts w:ascii="FuturaStd-Heavy"/>
                <w:b/>
                <w:color w:val="231F20"/>
                <w:sz w:val="18"/>
              </w:rPr>
              <w:t>-</w:t>
            </w:r>
          </w:p>
        </w:tc>
        <w:tc>
          <w:tcPr>
            <w:tcW w:w="850" w:type="dxa"/>
            <w:tcBorders>
              <w:right w:val="nil"/>
            </w:tcBorders>
            <w:shd w:val="clear" w:color="auto" w:fill="E6E7E8"/>
          </w:tcPr>
          <w:p w14:paraId="7FA24FF4" w14:textId="77777777" w:rsidR="00EA45D1" w:rsidRDefault="00EA45D1" w:rsidP="00EA45D1">
            <w:pPr>
              <w:pStyle w:val="TableParagraph"/>
              <w:spacing w:before="37"/>
              <w:ind w:right="107"/>
              <w:jc w:val="right"/>
              <w:rPr>
                <w:rFonts w:ascii="FuturaStd-Heavy"/>
                <w:b/>
                <w:sz w:val="18"/>
              </w:rPr>
            </w:pPr>
            <w:r>
              <w:rPr>
                <w:rFonts w:ascii="FuturaStd-Heavy"/>
                <w:b/>
                <w:color w:val="231F20"/>
                <w:sz w:val="18"/>
              </w:rPr>
              <w:t>-</w:t>
            </w:r>
          </w:p>
        </w:tc>
      </w:tr>
      <w:tr w:rsidR="00EA45D1" w14:paraId="548E4DDC" w14:textId="77777777" w:rsidTr="00640FEC">
        <w:trPr>
          <w:trHeight w:val="353"/>
        </w:trPr>
        <w:tc>
          <w:tcPr>
            <w:tcW w:w="2891" w:type="dxa"/>
            <w:tcBorders>
              <w:left w:val="nil"/>
            </w:tcBorders>
          </w:tcPr>
          <w:p w14:paraId="5271514D" w14:textId="77777777" w:rsidR="00EA45D1" w:rsidRDefault="00EA45D1" w:rsidP="002F0E51">
            <w:pPr>
              <w:pStyle w:val="TableParagraph"/>
              <w:spacing w:before="43"/>
              <w:ind w:left="113"/>
              <w:rPr>
                <w:sz w:val="18"/>
              </w:rPr>
            </w:pPr>
            <w:r>
              <w:rPr>
                <w:color w:val="231F20"/>
                <w:sz w:val="18"/>
              </w:rPr>
              <w:t>PCO-1</w:t>
            </w:r>
          </w:p>
        </w:tc>
        <w:tc>
          <w:tcPr>
            <w:tcW w:w="1190" w:type="dxa"/>
          </w:tcPr>
          <w:p w14:paraId="6048E5DD" w14:textId="77777777" w:rsidR="00EA45D1" w:rsidRDefault="00EA45D1" w:rsidP="00EA45D1">
            <w:pPr>
              <w:pStyle w:val="TableParagraph"/>
              <w:spacing w:before="43"/>
              <w:ind w:right="109"/>
              <w:jc w:val="right"/>
              <w:rPr>
                <w:sz w:val="18"/>
              </w:rPr>
            </w:pPr>
            <w:r>
              <w:rPr>
                <w:color w:val="231F20"/>
                <w:sz w:val="18"/>
              </w:rPr>
              <w:t>3</w:t>
            </w:r>
          </w:p>
        </w:tc>
        <w:tc>
          <w:tcPr>
            <w:tcW w:w="850" w:type="dxa"/>
          </w:tcPr>
          <w:p w14:paraId="67A748E4" w14:textId="77777777" w:rsidR="00EA45D1" w:rsidRDefault="00EA45D1" w:rsidP="00EA45D1">
            <w:pPr>
              <w:pStyle w:val="TableParagraph"/>
              <w:spacing w:before="43"/>
              <w:ind w:right="107"/>
              <w:jc w:val="right"/>
              <w:rPr>
                <w:sz w:val="18"/>
              </w:rPr>
            </w:pPr>
            <w:r>
              <w:rPr>
                <w:color w:val="231F20"/>
                <w:sz w:val="18"/>
              </w:rPr>
              <w:t>3</w:t>
            </w:r>
          </w:p>
        </w:tc>
        <w:tc>
          <w:tcPr>
            <w:tcW w:w="1190" w:type="dxa"/>
          </w:tcPr>
          <w:p w14:paraId="17A44B77" w14:textId="77777777" w:rsidR="00EA45D1" w:rsidRDefault="00EA45D1" w:rsidP="00EA45D1">
            <w:pPr>
              <w:pStyle w:val="TableParagraph"/>
              <w:spacing w:before="43"/>
              <w:ind w:right="107"/>
              <w:jc w:val="right"/>
              <w:rPr>
                <w:sz w:val="18"/>
              </w:rPr>
            </w:pPr>
            <w:r>
              <w:rPr>
                <w:color w:val="231F20"/>
                <w:sz w:val="18"/>
              </w:rPr>
              <w:t>3</w:t>
            </w:r>
          </w:p>
        </w:tc>
        <w:tc>
          <w:tcPr>
            <w:tcW w:w="1190" w:type="dxa"/>
          </w:tcPr>
          <w:p w14:paraId="14EFD8A5" w14:textId="77777777" w:rsidR="00EA45D1" w:rsidRDefault="00EA45D1" w:rsidP="00EA45D1">
            <w:pPr>
              <w:pStyle w:val="TableParagraph"/>
              <w:spacing w:before="43"/>
              <w:ind w:right="106"/>
              <w:jc w:val="right"/>
              <w:rPr>
                <w:sz w:val="18"/>
              </w:rPr>
            </w:pPr>
            <w:r>
              <w:rPr>
                <w:color w:val="231F20"/>
                <w:sz w:val="18"/>
              </w:rPr>
              <w:t>-</w:t>
            </w:r>
          </w:p>
        </w:tc>
        <w:tc>
          <w:tcPr>
            <w:tcW w:w="850" w:type="dxa"/>
          </w:tcPr>
          <w:p w14:paraId="5056DF33" w14:textId="77777777" w:rsidR="00EA45D1" w:rsidRDefault="00EA45D1" w:rsidP="00EA45D1">
            <w:pPr>
              <w:pStyle w:val="TableParagraph"/>
              <w:spacing w:before="43"/>
              <w:ind w:right="106"/>
              <w:jc w:val="right"/>
              <w:rPr>
                <w:sz w:val="18"/>
              </w:rPr>
            </w:pPr>
            <w:r>
              <w:rPr>
                <w:color w:val="231F20"/>
                <w:sz w:val="18"/>
              </w:rPr>
              <w:t>3</w:t>
            </w:r>
          </w:p>
        </w:tc>
        <w:tc>
          <w:tcPr>
            <w:tcW w:w="1190" w:type="dxa"/>
          </w:tcPr>
          <w:p w14:paraId="2FBD7647"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126F57F7" w14:textId="77777777" w:rsidR="00EA45D1" w:rsidRDefault="00EA45D1" w:rsidP="00EA45D1">
            <w:pPr>
              <w:pStyle w:val="TableParagraph"/>
              <w:spacing w:before="43"/>
              <w:ind w:right="107"/>
              <w:jc w:val="right"/>
              <w:rPr>
                <w:sz w:val="18"/>
              </w:rPr>
            </w:pPr>
            <w:r>
              <w:rPr>
                <w:color w:val="231F20"/>
                <w:sz w:val="18"/>
              </w:rPr>
              <w:t>-</w:t>
            </w:r>
          </w:p>
        </w:tc>
      </w:tr>
      <w:tr w:rsidR="00EA45D1" w14:paraId="50BB5D22" w14:textId="77777777" w:rsidTr="00640FEC">
        <w:trPr>
          <w:trHeight w:val="353"/>
        </w:trPr>
        <w:tc>
          <w:tcPr>
            <w:tcW w:w="2891" w:type="dxa"/>
            <w:tcBorders>
              <w:left w:val="nil"/>
            </w:tcBorders>
          </w:tcPr>
          <w:p w14:paraId="724DD46D" w14:textId="77777777" w:rsidR="00EA45D1" w:rsidRDefault="00EA45D1" w:rsidP="002F0E51">
            <w:pPr>
              <w:pStyle w:val="TableParagraph"/>
              <w:spacing w:before="43"/>
              <w:ind w:left="113"/>
              <w:rPr>
                <w:sz w:val="18"/>
              </w:rPr>
            </w:pPr>
            <w:r>
              <w:rPr>
                <w:color w:val="231F20"/>
                <w:sz w:val="18"/>
              </w:rPr>
              <w:t>PCO-2</w:t>
            </w:r>
          </w:p>
        </w:tc>
        <w:tc>
          <w:tcPr>
            <w:tcW w:w="1190" w:type="dxa"/>
          </w:tcPr>
          <w:p w14:paraId="2EDB3BD4" w14:textId="77777777" w:rsidR="00EA45D1" w:rsidRDefault="00EA45D1" w:rsidP="00EA45D1">
            <w:pPr>
              <w:pStyle w:val="TableParagraph"/>
              <w:spacing w:before="43"/>
              <w:ind w:right="111"/>
              <w:jc w:val="right"/>
              <w:rPr>
                <w:sz w:val="18"/>
              </w:rPr>
            </w:pPr>
            <w:r>
              <w:rPr>
                <w:color w:val="231F20"/>
                <w:sz w:val="18"/>
              </w:rPr>
              <w:t>344</w:t>
            </w:r>
          </w:p>
        </w:tc>
        <w:tc>
          <w:tcPr>
            <w:tcW w:w="850" w:type="dxa"/>
          </w:tcPr>
          <w:p w14:paraId="2B9312F4" w14:textId="77777777" w:rsidR="00EA45D1" w:rsidRDefault="00EA45D1" w:rsidP="00EA45D1">
            <w:pPr>
              <w:pStyle w:val="TableParagraph"/>
              <w:spacing w:before="43"/>
              <w:ind w:right="111"/>
              <w:jc w:val="right"/>
              <w:rPr>
                <w:sz w:val="18"/>
              </w:rPr>
            </w:pPr>
            <w:r>
              <w:rPr>
                <w:color w:val="231F20"/>
                <w:sz w:val="18"/>
              </w:rPr>
              <w:t>341</w:t>
            </w:r>
          </w:p>
        </w:tc>
        <w:tc>
          <w:tcPr>
            <w:tcW w:w="1190" w:type="dxa"/>
          </w:tcPr>
          <w:p w14:paraId="444AD370" w14:textId="77777777" w:rsidR="00EA45D1" w:rsidRDefault="00EA45D1" w:rsidP="00EA45D1">
            <w:pPr>
              <w:pStyle w:val="TableParagraph"/>
              <w:spacing w:before="43"/>
              <w:ind w:right="110"/>
              <w:jc w:val="right"/>
              <w:rPr>
                <w:sz w:val="18"/>
              </w:rPr>
            </w:pPr>
            <w:r>
              <w:rPr>
                <w:color w:val="231F20"/>
                <w:sz w:val="18"/>
              </w:rPr>
              <w:t>332</w:t>
            </w:r>
          </w:p>
        </w:tc>
        <w:tc>
          <w:tcPr>
            <w:tcW w:w="1190" w:type="dxa"/>
          </w:tcPr>
          <w:p w14:paraId="059E3D64" w14:textId="77777777" w:rsidR="00EA45D1" w:rsidRDefault="00EA45D1" w:rsidP="00EA45D1">
            <w:pPr>
              <w:pStyle w:val="TableParagraph"/>
              <w:spacing w:before="43"/>
              <w:ind w:right="110"/>
              <w:jc w:val="right"/>
              <w:rPr>
                <w:sz w:val="18"/>
              </w:rPr>
            </w:pPr>
            <w:r>
              <w:rPr>
                <w:color w:val="231F20"/>
                <w:sz w:val="18"/>
              </w:rPr>
              <w:t>12</w:t>
            </w:r>
          </w:p>
        </w:tc>
        <w:tc>
          <w:tcPr>
            <w:tcW w:w="850" w:type="dxa"/>
          </w:tcPr>
          <w:p w14:paraId="22A5E6AB" w14:textId="77777777" w:rsidR="00EA45D1" w:rsidRDefault="00EA45D1" w:rsidP="00EA45D1">
            <w:pPr>
              <w:pStyle w:val="TableParagraph"/>
              <w:spacing w:before="43"/>
              <w:ind w:right="109"/>
              <w:jc w:val="right"/>
              <w:rPr>
                <w:sz w:val="18"/>
              </w:rPr>
            </w:pPr>
            <w:r>
              <w:rPr>
                <w:color w:val="231F20"/>
                <w:sz w:val="18"/>
              </w:rPr>
              <w:t>341</w:t>
            </w:r>
          </w:p>
        </w:tc>
        <w:tc>
          <w:tcPr>
            <w:tcW w:w="1190" w:type="dxa"/>
          </w:tcPr>
          <w:p w14:paraId="518EF095"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73B06263" w14:textId="77777777" w:rsidR="00EA45D1" w:rsidRDefault="00EA45D1" w:rsidP="00EA45D1">
            <w:pPr>
              <w:pStyle w:val="TableParagraph"/>
              <w:spacing w:before="43"/>
              <w:ind w:right="107"/>
              <w:jc w:val="right"/>
              <w:rPr>
                <w:sz w:val="18"/>
              </w:rPr>
            </w:pPr>
            <w:r>
              <w:rPr>
                <w:color w:val="231F20"/>
                <w:sz w:val="18"/>
              </w:rPr>
              <w:t>-</w:t>
            </w:r>
          </w:p>
        </w:tc>
      </w:tr>
      <w:tr w:rsidR="00EA45D1" w14:paraId="7AE05573" w14:textId="77777777" w:rsidTr="00640FEC">
        <w:trPr>
          <w:trHeight w:val="353"/>
        </w:trPr>
        <w:tc>
          <w:tcPr>
            <w:tcW w:w="2891" w:type="dxa"/>
            <w:tcBorders>
              <w:left w:val="nil"/>
            </w:tcBorders>
          </w:tcPr>
          <w:p w14:paraId="3EF0D438" w14:textId="77777777" w:rsidR="00EA45D1" w:rsidRDefault="00EA45D1" w:rsidP="002F0E51">
            <w:pPr>
              <w:pStyle w:val="TableParagraph"/>
              <w:spacing w:before="43"/>
              <w:ind w:left="113"/>
              <w:rPr>
                <w:sz w:val="18"/>
              </w:rPr>
            </w:pPr>
            <w:r>
              <w:rPr>
                <w:color w:val="231F20"/>
                <w:sz w:val="18"/>
              </w:rPr>
              <w:t>PCO-3</w:t>
            </w:r>
          </w:p>
        </w:tc>
        <w:tc>
          <w:tcPr>
            <w:tcW w:w="1190" w:type="dxa"/>
          </w:tcPr>
          <w:p w14:paraId="380A2D47" w14:textId="77777777" w:rsidR="00EA45D1" w:rsidRDefault="00EA45D1" w:rsidP="00EA45D1">
            <w:pPr>
              <w:pStyle w:val="TableParagraph"/>
              <w:spacing w:before="43"/>
              <w:ind w:right="111"/>
              <w:jc w:val="right"/>
              <w:rPr>
                <w:sz w:val="18"/>
              </w:rPr>
            </w:pPr>
            <w:r>
              <w:rPr>
                <w:color w:val="231F20"/>
                <w:sz w:val="18"/>
              </w:rPr>
              <w:t>58</w:t>
            </w:r>
          </w:p>
        </w:tc>
        <w:tc>
          <w:tcPr>
            <w:tcW w:w="850" w:type="dxa"/>
          </w:tcPr>
          <w:p w14:paraId="7977DAD3" w14:textId="77777777" w:rsidR="00EA45D1" w:rsidRDefault="00EA45D1" w:rsidP="00EA45D1">
            <w:pPr>
              <w:pStyle w:val="TableParagraph"/>
              <w:spacing w:before="43"/>
              <w:ind w:right="111"/>
              <w:jc w:val="right"/>
              <w:rPr>
                <w:sz w:val="18"/>
              </w:rPr>
            </w:pPr>
            <w:r>
              <w:rPr>
                <w:color w:val="231F20"/>
                <w:sz w:val="18"/>
              </w:rPr>
              <w:t>58</w:t>
            </w:r>
          </w:p>
        </w:tc>
        <w:tc>
          <w:tcPr>
            <w:tcW w:w="1190" w:type="dxa"/>
          </w:tcPr>
          <w:p w14:paraId="0612CF49" w14:textId="77777777" w:rsidR="00EA45D1" w:rsidRDefault="00EA45D1" w:rsidP="00EA45D1">
            <w:pPr>
              <w:pStyle w:val="TableParagraph"/>
              <w:spacing w:before="43"/>
              <w:ind w:right="110"/>
              <w:jc w:val="right"/>
              <w:rPr>
                <w:sz w:val="18"/>
              </w:rPr>
            </w:pPr>
            <w:r>
              <w:rPr>
                <w:color w:val="231F20"/>
                <w:sz w:val="18"/>
              </w:rPr>
              <w:t>56</w:t>
            </w:r>
          </w:p>
        </w:tc>
        <w:tc>
          <w:tcPr>
            <w:tcW w:w="1190" w:type="dxa"/>
          </w:tcPr>
          <w:p w14:paraId="1AA6D619" w14:textId="77777777" w:rsidR="00EA45D1" w:rsidRDefault="00EA45D1" w:rsidP="00EA45D1">
            <w:pPr>
              <w:pStyle w:val="TableParagraph"/>
              <w:spacing w:before="43"/>
              <w:ind w:right="106"/>
              <w:jc w:val="right"/>
              <w:rPr>
                <w:sz w:val="18"/>
              </w:rPr>
            </w:pPr>
            <w:r>
              <w:rPr>
                <w:color w:val="231F20"/>
                <w:sz w:val="18"/>
              </w:rPr>
              <w:t>2</w:t>
            </w:r>
          </w:p>
        </w:tc>
        <w:tc>
          <w:tcPr>
            <w:tcW w:w="850" w:type="dxa"/>
          </w:tcPr>
          <w:p w14:paraId="0D7047DD" w14:textId="77777777" w:rsidR="00EA45D1" w:rsidRDefault="00EA45D1" w:rsidP="00EA45D1">
            <w:pPr>
              <w:pStyle w:val="TableParagraph"/>
              <w:spacing w:before="43"/>
              <w:ind w:right="109"/>
              <w:jc w:val="right"/>
              <w:rPr>
                <w:sz w:val="18"/>
              </w:rPr>
            </w:pPr>
            <w:r>
              <w:rPr>
                <w:color w:val="231F20"/>
                <w:sz w:val="18"/>
              </w:rPr>
              <w:t>58</w:t>
            </w:r>
          </w:p>
        </w:tc>
        <w:tc>
          <w:tcPr>
            <w:tcW w:w="1190" w:type="dxa"/>
          </w:tcPr>
          <w:p w14:paraId="2781A767" w14:textId="77777777" w:rsidR="00EA45D1" w:rsidRDefault="00EA45D1" w:rsidP="00EA45D1">
            <w:pPr>
              <w:pStyle w:val="TableParagraph"/>
              <w:spacing w:before="43"/>
              <w:ind w:right="105"/>
              <w:jc w:val="right"/>
              <w:rPr>
                <w:sz w:val="18"/>
              </w:rPr>
            </w:pPr>
            <w:r>
              <w:rPr>
                <w:color w:val="231F20"/>
                <w:sz w:val="18"/>
              </w:rPr>
              <w:t>-</w:t>
            </w:r>
          </w:p>
        </w:tc>
        <w:tc>
          <w:tcPr>
            <w:tcW w:w="850" w:type="dxa"/>
            <w:tcBorders>
              <w:right w:val="nil"/>
            </w:tcBorders>
          </w:tcPr>
          <w:p w14:paraId="33FFE426" w14:textId="77777777" w:rsidR="00EA45D1" w:rsidRDefault="00EA45D1" w:rsidP="00EA45D1">
            <w:pPr>
              <w:pStyle w:val="TableParagraph"/>
              <w:spacing w:before="43"/>
              <w:ind w:right="107"/>
              <w:jc w:val="right"/>
              <w:rPr>
                <w:sz w:val="18"/>
              </w:rPr>
            </w:pPr>
            <w:r>
              <w:rPr>
                <w:color w:val="231F20"/>
                <w:sz w:val="18"/>
              </w:rPr>
              <w:t>-</w:t>
            </w:r>
          </w:p>
        </w:tc>
      </w:tr>
    </w:tbl>
    <w:p w14:paraId="65302ACF" w14:textId="3A49F7BB" w:rsidR="000F76DB" w:rsidRDefault="000F76DB">
      <w:pPr>
        <w:rPr>
          <w:rFonts w:eastAsia="Times New Roman"/>
        </w:rPr>
      </w:pPr>
      <w:r>
        <w:rPr>
          <w:rFonts w:eastAsia="Times New Roman"/>
        </w:rPr>
        <w:br w:type="page"/>
      </w:r>
    </w:p>
    <w:p w14:paraId="6EB2988C" w14:textId="1B4A01E4" w:rsidR="008212AF" w:rsidRDefault="008051EB" w:rsidP="008051EB">
      <w:pPr>
        <w:pStyle w:val="Heading4"/>
      </w:pPr>
      <w:r>
        <w:lastRenderedPageBreak/>
        <w:t>Victoria Police Headcount and FTE Numbers of Employees</w:t>
      </w:r>
    </w:p>
    <w:tbl>
      <w:tblPr>
        <w:tblW w:w="10201"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891"/>
        <w:gridCol w:w="1190"/>
        <w:gridCol w:w="850"/>
        <w:gridCol w:w="1190"/>
        <w:gridCol w:w="1190"/>
        <w:gridCol w:w="850"/>
        <w:gridCol w:w="1190"/>
        <w:gridCol w:w="850"/>
      </w:tblGrid>
      <w:tr w:rsidR="003866D3" w14:paraId="33172B07" w14:textId="77777777" w:rsidTr="002F0E51">
        <w:trPr>
          <w:trHeight w:val="369"/>
        </w:trPr>
        <w:tc>
          <w:tcPr>
            <w:tcW w:w="10201" w:type="dxa"/>
            <w:gridSpan w:val="8"/>
            <w:tcBorders>
              <w:top w:val="nil"/>
              <w:left w:val="nil"/>
              <w:bottom w:val="nil"/>
              <w:right w:val="nil"/>
            </w:tcBorders>
            <w:shd w:val="clear" w:color="auto" w:fill="00529F"/>
          </w:tcPr>
          <w:p w14:paraId="553D7DFD" w14:textId="77777777" w:rsidR="003866D3" w:rsidRPr="00EA45D1" w:rsidRDefault="003866D3" w:rsidP="002F0E51">
            <w:pPr>
              <w:pStyle w:val="BodyText"/>
              <w:jc w:val="center"/>
              <w:rPr>
                <w:b/>
                <w:bCs/>
                <w:color w:val="FFFFFF" w:themeColor="background1"/>
              </w:rPr>
            </w:pPr>
            <w:r w:rsidRPr="00EA45D1">
              <w:rPr>
                <w:b/>
                <w:bCs/>
                <w:color w:val="FFFFFF" w:themeColor="background1"/>
              </w:rPr>
              <w:t>June 2020</w:t>
            </w:r>
          </w:p>
        </w:tc>
      </w:tr>
      <w:tr w:rsidR="003866D3" w14:paraId="57FD5FE8" w14:textId="77777777" w:rsidTr="002F0E51">
        <w:trPr>
          <w:trHeight w:val="358"/>
        </w:trPr>
        <w:tc>
          <w:tcPr>
            <w:tcW w:w="2891" w:type="dxa"/>
            <w:tcBorders>
              <w:top w:val="nil"/>
              <w:left w:val="nil"/>
              <w:bottom w:val="nil"/>
              <w:right w:val="nil"/>
            </w:tcBorders>
            <w:shd w:val="clear" w:color="auto" w:fill="00529F"/>
          </w:tcPr>
          <w:p w14:paraId="1ADA7666" w14:textId="77777777" w:rsidR="003866D3" w:rsidRPr="00EA45D1" w:rsidRDefault="003866D3" w:rsidP="002F0E51">
            <w:pPr>
              <w:pStyle w:val="BodyText"/>
              <w:jc w:val="right"/>
              <w:rPr>
                <w:rFonts w:ascii="Times New Roman"/>
                <w:b/>
                <w:bCs/>
                <w:color w:val="FFFFFF" w:themeColor="background1"/>
              </w:rPr>
            </w:pPr>
          </w:p>
        </w:tc>
        <w:tc>
          <w:tcPr>
            <w:tcW w:w="2040" w:type="dxa"/>
            <w:gridSpan w:val="2"/>
            <w:tcBorders>
              <w:top w:val="nil"/>
              <w:left w:val="nil"/>
              <w:bottom w:val="nil"/>
              <w:right w:val="nil"/>
            </w:tcBorders>
            <w:shd w:val="clear" w:color="auto" w:fill="00529F"/>
          </w:tcPr>
          <w:p w14:paraId="49FCEC23" w14:textId="77777777" w:rsidR="003866D3" w:rsidRPr="00EA45D1" w:rsidRDefault="003866D3" w:rsidP="002F0E51">
            <w:pPr>
              <w:pStyle w:val="BodyText"/>
              <w:jc w:val="center"/>
              <w:rPr>
                <w:b/>
                <w:bCs/>
                <w:color w:val="FFFFFF" w:themeColor="background1"/>
              </w:rPr>
            </w:pPr>
            <w:r w:rsidRPr="00EA45D1">
              <w:rPr>
                <w:b/>
                <w:bCs/>
                <w:color w:val="FFFFFF" w:themeColor="background1"/>
              </w:rPr>
              <w:t>All employees</w:t>
            </w:r>
          </w:p>
        </w:tc>
        <w:tc>
          <w:tcPr>
            <w:tcW w:w="3230" w:type="dxa"/>
            <w:gridSpan w:val="3"/>
            <w:tcBorders>
              <w:top w:val="nil"/>
              <w:left w:val="nil"/>
              <w:bottom w:val="nil"/>
              <w:right w:val="nil"/>
            </w:tcBorders>
            <w:shd w:val="clear" w:color="auto" w:fill="00529F"/>
          </w:tcPr>
          <w:p w14:paraId="06FBE6B1" w14:textId="77777777" w:rsidR="003866D3" w:rsidRPr="00EA45D1" w:rsidRDefault="003866D3" w:rsidP="002F0E51">
            <w:pPr>
              <w:pStyle w:val="BodyText"/>
              <w:jc w:val="center"/>
              <w:rPr>
                <w:rFonts w:ascii="Times New Roman"/>
                <w:b/>
                <w:bCs/>
                <w:color w:val="FFFFFF" w:themeColor="background1"/>
              </w:rPr>
            </w:pPr>
            <w:r w:rsidRPr="00EA45D1">
              <w:rPr>
                <w:b/>
                <w:bCs/>
                <w:color w:val="FFFFFF" w:themeColor="background1"/>
              </w:rPr>
              <w:t>Ongoing</w:t>
            </w:r>
          </w:p>
        </w:tc>
        <w:tc>
          <w:tcPr>
            <w:tcW w:w="2040" w:type="dxa"/>
            <w:gridSpan w:val="2"/>
            <w:tcBorders>
              <w:top w:val="nil"/>
              <w:left w:val="nil"/>
              <w:bottom w:val="nil"/>
              <w:right w:val="nil"/>
            </w:tcBorders>
            <w:shd w:val="clear" w:color="auto" w:fill="00529F"/>
          </w:tcPr>
          <w:p w14:paraId="08CDBDF7" w14:textId="77777777" w:rsidR="003866D3" w:rsidRPr="00EA45D1" w:rsidRDefault="003866D3" w:rsidP="002F0E51">
            <w:pPr>
              <w:pStyle w:val="BodyText"/>
              <w:jc w:val="center"/>
              <w:rPr>
                <w:b/>
                <w:bCs/>
                <w:color w:val="FFFFFF" w:themeColor="background1"/>
              </w:rPr>
            </w:pPr>
            <w:r w:rsidRPr="00EA45D1">
              <w:rPr>
                <w:b/>
                <w:bCs/>
                <w:color w:val="FFFFFF" w:themeColor="background1"/>
              </w:rPr>
              <w:t>Fixed term and casual</w:t>
            </w:r>
          </w:p>
        </w:tc>
      </w:tr>
      <w:tr w:rsidR="003866D3" w14:paraId="1D8D94A8" w14:textId="77777777" w:rsidTr="002F0E51">
        <w:trPr>
          <w:trHeight w:val="557"/>
        </w:trPr>
        <w:tc>
          <w:tcPr>
            <w:tcW w:w="2891" w:type="dxa"/>
            <w:tcBorders>
              <w:top w:val="nil"/>
              <w:left w:val="nil"/>
              <w:bottom w:val="nil"/>
              <w:right w:val="nil"/>
            </w:tcBorders>
            <w:shd w:val="clear" w:color="auto" w:fill="00529F"/>
          </w:tcPr>
          <w:p w14:paraId="2E552372" w14:textId="77777777" w:rsidR="003866D3" w:rsidRPr="00EA45D1" w:rsidRDefault="003866D3" w:rsidP="002F0E51">
            <w:pPr>
              <w:pStyle w:val="BodyText"/>
              <w:jc w:val="right"/>
              <w:rPr>
                <w:rFonts w:ascii="Times New Roman"/>
                <w:b/>
                <w:bCs/>
                <w:color w:val="FFFFFF" w:themeColor="background1"/>
              </w:rPr>
            </w:pPr>
          </w:p>
        </w:tc>
        <w:tc>
          <w:tcPr>
            <w:tcW w:w="1190" w:type="dxa"/>
            <w:tcBorders>
              <w:top w:val="nil"/>
              <w:left w:val="nil"/>
              <w:bottom w:val="nil"/>
              <w:right w:val="nil"/>
            </w:tcBorders>
            <w:shd w:val="clear" w:color="auto" w:fill="00529F"/>
          </w:tcPr>
          <w:p w14:paraId="133D8FED" w14:textId="77777777" w:rsidR="003866D3" w:rsidRPr="00EA45D1" w:rsidRDefault="003866D3" w:rsidP="002F0E51">
            <w:pPr>
              <w:pStyle w:val="BodyText"/>
              <w:jc w:val="right"/>
              <w:rPr>
                <w:b/>
                <w:bCs/>
                <w:color w:val="FFFFFF" w:themeColor="background1"/>
              </w:rPr>
            </w:pPr>
            <w:r w:rsidRPr="00EA45D1">
              <w:rPr>
                <w:b/>
                <w:bCs/>
                <w:color w:val="FFFFFF" w:themeColor="background1"/>
              </w:rPr>
              <w:t>Number (Headcount)</w:t>
            </w:r>
          </w:p>
        </w:tc>
        <w:tc>
          <w:tcPr>
            <w:tcW w:w="850" w:type="dxa"/>
            <w:tcBorders>
              <w:top w:val="nil"/>
              <w:left w:val="nil"/>
              <w:bottom w:val="nil"/>
              <w:right w:val="nil"/>
            </w:tcBorders>
            <w:shd w:val="clear" w:color="auto" w:fill="00529F"/>
          </w:tcPr>
          <w:p w14:paraId="3BC743D3" w14:textId="77777777" w:rsidR="003866D3" w:rsidRPr="00EA45D1" w:rsidRDefault="003866D3" w:rsidP="002F0E51">
            <w:pPr>
              <w:pStyle w:val="BodyText"/>
              <w:jc w:val="right"/>
              <w:rPr>
                <w:b/>
                <w:bCs/>
                <w:color w:val="FFFFFF" w:themeColor="background1"/>
              </w:rPr>
            </w:pPr>
            <w:r w:rsidRPr="00EA45D1">
              <w:rPr>
                <w:b/>
                <w:bCs/>
                <w:color w:val="FFFFFF" w:themeColor="background1"/>
              </w:rPr>
              <w:t>FTE</w:t>
            </w:r>
          </w:p>
        </w:tc>
        <w:tc>
          <w:tcPr>
            <w:tcW w:w="1190" w:type="dxa"/>
            <w:tcBorders>
              <w:top w:val="nil"/>
              <w:left w:val="nil"/>
              <w:bottom w:val="nil"/>
              <w:right w:val="nil"/>
            </w:tcBorders>
            <w:shd w:val="clear" w:color="auto" w:fill="00529F"/>
          </w:tcPr>
          <w:p w14:paraId="6681CF7D" w14:textId="77777777" w:rsidR="003866D3" w:rsidRPr="00EA45D1" w:rsidRDefault="003866D3" w:rsidP="002F0E51">
            <w:pPr>
              <w:pStyle w:val="BodyText"/>
              <w:jc w:val="right"/>
              <w:rPr>
                <w:b/>
                <w:bCs/>
                <w:color w:val="FFFFFF" w:themeColor="background1"/>
              </w:rPr>
            </w:pPr>
            <w:r w:rsidRPr="00EA45D1">
              <w:rPr>
                <w:b/>
                <w:bCs/>
                <w:color w:val="FFFFFF" w:themeColor="background1"/>
              </w:rPr>
              <w:t>Full-time (Headcount)</w:t>
            </w:r>
          </w:p>
        </w:tc>
        <w:tc>
          <w:tcPr>
            <w:tcW w:w="1190" w:type="dxa"/>
            <w:tcBorders>
              <w:top w:val="nil"/>
              <w:left w:val="nil"/>
              <w:bottom w:val="nil"/>
              <w:right w:val="nil"/>
            </w:tcBorders>
            <w:shd w:val="clear" w:color="auto" w:fill="00529F"/>
          </w:tcPr>
          <w:p w14:paraId="1D01E673" w14:textId="77777777" w:rsidR="003866D3" w:rsidRPr="00EA45D1" w:rsidRDefault="003866D3" w:rsidP="002F0E51">
            <w:pPr>
              <w:pStyle w:val="BodyText"/>
              <w:jc w:val="right"/>
              <w:rPr>
                <w:b/>
                <w:bCs/>
                <w:color w:val="FFFFFF" w:themeColor="background1"/>
              </w:rPr>
            </w:pPr>
            <w:r w:rsidRPr="00EA45D1">
              <w:rPr>
                <w:b/>
                <w:bCs/>
                <w:color w:val="FFFFFF" w:themeColor="background1"/>
              </w:rPr>
              <w:t>Part-time (Headcount)</w:t>
            </w:r>
          </w:p>
        </w:tc>
        <w:tc>
          <w:tcPr>
            <w:tcW w:w="850" w:type="dxa"/>
            <w:tcBorders>
              <w:top w:val="nil"/>
              <w:left w:val="nil"/>
              <w:bottom w:val="nil"/>
              <w:right w:val="nil"/>
            </w:tcBorders>
            <w:shd w:val="clear" w:color="auto" w:fill="00529F"/>
          </w:tcPr>
          <w:p w14:paraId="6CF27CCD" w14:textId="77777777" w:rsidR="003866D3" w:rsidRPr="00EA45D1" w:rsidRDefault="003866D3" w:rsidP="002F0E51">
            <w:pPr>
              <w:pStyle w:val="BodyText"/>
              <w:jc w:val="right"/>
              <w:rPr>
                <w:b/>
                <w:bCs/>
                <w:color w:val="FFFFFF" w:themeColor="background1"/>
              </w:rPr>
            </w:pPr>
            <w:r w:rsidRPr="00EA45D1">
              <w:rPr>
                <w:b/>
                <w:bCs/>
                <w:color w:val="FFFFFF" w:themeColor="background1"/>
              </w:rPr>
              <w:t>FTE</w:t>
            </w:r>
          </w:p>
        </w:tc>
        <w:tc>
          <w:tcPr>
            <w:tcW w:w="1190" w:type="dxa"/>
            <w:tcBorders>
              <w:top w:val="nil"/>
              <w:left w:val="nil"/>
              <w:bottom w:val="nil"/>
              <w:right w:val="nil"/>
            </w:tcBorders>
            <w:shd w:val="clear" w:color="auto" w:fill="00529F"/>
          </w:tcPr>
          <w:p w14:paraId="2DAAB910" w14:textId="77777777" w:rsidR="003866D3" w:rsidRPr="00EA45D1" w:rsidRDefault="003866D3" w:rsidP="002F0E51">
            <w:pPr>
              <w:pStyle w:val="BodyText"/>
              <w:jc w:val="right"/>
              <w:rPr>
                <w:b/>
                <w:bCs/>
                <w:color w:val="FFFFFF" w:themeColor="background1"/>
              </w:rPr>
            </w:pPr>
            <w:r w:rsidRPr="00EA45D1">
              <w:rPr>
                <w:b/>
                <w:bCs/>
                <w:color w:val="FFFFFF" w:themeColor="background1"/>
              </w:rPr>
              <w:t>Number (Headcount)</w:t>
            </w:r>
          </w:p>
        </w:tc>
        <w:tc>
          <w:tcPr>
            <w:tcW w:w="850" w:type="dxa"/>
            <w:tcBorders>
              <w:top w:val="nil"/>
              <w:left w:val="nil"/>
              <w:bottom w:val="nil"/>
              <w:right w:val="nil"/>
            </w:tcBorders>
            <w:shd w:val="clear" w:color="auto" w:fill="00529F"/>
          </w:tcPr>
          <w:p w14:paraId="098A6692" w14:textId="77777777" w:rsidR="003866D3" w:rsidRPr="00EA45D1" w:rsidRDefault="003866D3" w:rsidP="002F0E51">
            <w:pPr>
              <w:pStyle w:val="BodyText"/>
              <w:jc w:val="right"/>
              <w:rPr>
                <w:b/>
                <w:bCs/>
                <w:color w:val="FFFFFF" w:themeColor="background1"/>
              </w:rPr>
            </w:pPr>
            <w:r w:rsidRPr="00EA45D1">
              <w:rPr>
                <w:b/>
                <w:bCs/>
                <w:color w:val="FFFFFF" w:themeColor="background1"/>
              </w:rPr>
              <w:t>FTE</w:t>
            </w:r>
          </w:p>
        </w:tc>
      </w:tr>
      <w:tr w:rsidR="003866D3" w14:paraId="0D9A4B2E" w14:textId="77777777" w:rsidTr="002F0E51">
        <w:trPr>
          <w:trHeight w:val="355"/>
        </w:trPr>
        <w:tc>
          <w:tcPr>
            <w:tcW w:w="2891" w:type="dxa"/>
            <w:tcBorders>
              <w:top w:val="nil"/>
              <w:left w:val="nil"/>
            </w:tcBorders>
            <w:shd w:val="clear" w:color="auto" w:fill="E6E7E8"/>
          </w:tcPr>
          <w:p w14:paraId="5B8CAB8D" w14:textId="2A625BA3" w:rsidR="003866D3" w:rsidRDefault="003866D3" w:rsidP="003866D3">
            <w:pPr>
              <w:pStyle w:val="TableParagraph"/>
              <w:spacing w:before="40"/>
              <w:ind w:left="113"/>
              <w:rPr>
                <w:rFonts w:ascii="FuturaStd-Heavy"/>
                <w:b/>
                <w:sz w:val="18"/>
              </w:rPr>
            </w:pPr>
            <w:r>
              <w:rPr>
                <w:rFonts w:ascii="FuturaStd-Heavy"/>
                <w:b/>
                <w:color w:val="231F20"/>
                <w:sz w:val="18"/>
              </w:rPr>
              <w:t>VPS 1-6 Grades</w:t>
            </w:r>
          </w:p>
        </w:tc>
        <w:tc>
          <w:tcPr>
            <w:tcW w:w="1190" w:type="dxa"/>
            <w:tcBorders>
              <w:top w:val="nil"/>
            </w:tcBorders>
            <w:shd w:val="clear" w:color="auto" w:fill="E6E7E8"/>
          </w:tcPr>
          <w:p w14:paraId="3E9E14BE" w14:textId="1410A2D0" w:rsidR="003866D3" w:rsidRDefault="003866D3" w:rsidP="003866D3">
            <w:pPr>
              <w:pStyle w:val="TableParagraph"/>
              <w:spacing w:before="40"/>
              <w:ind w:right="107"/>
              <w:jc w:val="right"/>
              <w:rPr>
                <w:rFonts w:ascii="FuturaStd-Heavy"/>
                <w:b/>
                <w:sz w:val="18"/>
              </w:rPr>
            </w:pPr>
            <w:r>
              <w:rPr>
                <w:rFonts w:ascii="FuturaStd-Heavy"/>
                <w:b/>
                <w:color w:val="231F20"/>
                <w:sz w:val="18"/>
              </w:rPr>
              <w:t>3,335</w:t>
            </w:r>
          </w:p>
        </w:tc>
        <w:tc>
          <w:tcPr>
            <w:tcW w:w="850" w:type="dxa"/>
            <w:tcBorders>
              <w:top w:val="nil"/>
            </w:tcBorders>
            <w:shd w:val="clear" w:color="auto" w:fill="E6E7E8"/>
          </w:tcPr>
          <w:p w14:paraId="518E92AA" w14:textId="63ECA45D" w:rsidR="003866D3" w:rsidRDefault="003866D3" w:rsidP="003866D3">
            <w:pPr>
              <w:pStyle w:val="TableParagraph"/>
              <w:spacing w:before="40"/>
              <w:ind w:right="107"/>
              <w:jc w:val="right"/>
              <w:rPr>
                <w:rFonts w:ascii="FuturaStd-Heavy"/>
                <w:b/>
                <w:sz w:val="18"/>
              </w:rPr>
            </w:pPr>
            <w:r>
              <w:rPr>
                <w:rFonts w:ascii="FuturaStd-Heavy"/>
                <w:b/>
                <w:color w:val="231F20"/>
                <w:sz w:val="18"/>
              </w:rPr>
              <w:t>3,138</w:t>
            </w:r>
          </w:p>
        </w:tc>
        <w:tc>
          <w:tcPr>
            <w:tcW w:w="1190" w:type="dxa"/>
            <w:tcBorders>
              <w:top w:val="nil"/>
            </w:tcBorders>
            <w:shd w:val="clear" w:color="auto" w:fill="E6E7E8"/>
          </w:tcPr>
          <w:p w14:paraId="659D7533" w14:textId="75C15BD6" w:rsidR="003866D3" w:rsidRDefault="003866D3" w:rsidP="003866D3">
            <w:pPr>
              <w:pStyle w:val="TableParagraph"/>
              <w:spacing w:before="40"/>
              <w:ind w:right="107"/>
              <w:jc w:val="right"/>
              <w:rPr>
                <w:rFonts w:ascii="FuturaStd-Heavy"/>
                <w:b/>
                <w:sz w:val="18"/>
              </w:rPr>
            </w:pPr>
            <w:r>
              <w:rPr>
                <w:rFonts w:ascii="FuturaStd-Heavy"/>
                <w:b/>
                <w:color w:val="231F20"/>
                <w:sz w:val="18"/>
              </w:rPr>
              <w:t>2,512</w:t>
            </w:r>
          </w:p>
        </w:tc>
        <w:tc>
          <w:tcPr>
            <w:tcW w:w="1190" w:type="dxa"/>
            <w:tcBorders>
              <w:top w:val="nil"/>
            </w:tcBorders>
            <w:shd w:val="clear" w:color="auto" w:fill="E6E7E8"/>
          </w:tcPr>
          <w:p w14:paraId="64A5FF84" w14:textId="40CE8702" w:rsidR="003866D3" w:rsidRDefault="003866D3" w:rsidP="003866D3">
            <w:pPr>
              <w:pStyle w:val="TableParagraph"/>
              <w:spacing w:before="40"/>
              <w:ind w:right="106"/>
              <w:jc w:val="right"/>
              <w:rPr>
                <w:rFonts w:ascii="FuturaStd-Heavy"/>
                <w:b/>
                <w:sz w:val="18"/>
              </w:rPr>
            </w:pPr>
            <w:r>
              <w:rPr>
                <w:rFonts w:ascii="FuturaStd-Heavy"/>
                <w:b/>
                <w:color w:val="231F20"/>
                <w:sz w:val="18"/>
              </w:rPr>
              <w:t>537</w:t>
            </w:r>
          </w:p>
        </w:tc>
        <w:tc>
          <w:tcPr>
            <w:tcW w:w="850" w:type="dxa"/>
            <w:tcBorders>
              <w:top w:val="nil"/>
            </w:tcBorders>
            <w:shd w:val="clear" w:color="auto" w:fill="E6E7E8"/>
          </w:tcPr>
          <w:p w14:paraId="4F484A90" w14:textId="78FB66DA" w:rsidR="003866D3" w:rsidRDefault="003866D3" w:rsidP="003866D3">
            <w:pPr>
              <w:pStyle w:val="TableParagraph"/>
              <w:spacing w:before="40"/>
              <w:ind w:right="106"/>
              <w:jc w:val="right"/>
              <w:rPr>
                <w:rFonts w:ascii="FuturaStd-Heavy"/>
                <w:b/>
                <w:sz w:val="18"/>
              </w:rPr>
            </w:pPr>
            <w:r>
              <w:rPr>
                <w:rFonts w:ascii="FuturaStd-Heavy"/>
                <w:b/>
                <w:color w:val="231F20"/>
                <w:sz w:val="18"/>
              </w:rPr>
              <w:t>2,867</w:t>
            </w:r>
          </w:p>
        </w:tc>
        <w:tc>
          <w:tcPr>
            <w:tcW w:w="1190" w:type="dxa"/>
            <w:tcBorders>
              <w:top w:val="nil"/>
            </w:tcBorders>
            <w:shd w:val="clear" w:color="auto" w:fill="E6E7E8"/>
          </w:tcPr>
          <w:p w14:paraId="23614776" w14:textId="71A1486D" w:rsidR="003866D3" w:rsidRDefault="003866D3" w:rsidP="003866D3">
            <w:pPr>
              <w:pStyle w:val="TableParagraph"/>
              <w:spacing w:before="40"/>
              <w:ind w:right="105"/>
              <w:jc w:val="right"/>
              <w:rPr>
                <w:rFonts w:ascii="FuturaStd-Heavy"/>
                <w:b/>
                <w:sz w:val="18"/>
              </w:rPr>
            </w:pPr>
            <w:r>
              <w:rPr>
                <w:rFonts w:ascii="FuturaStd-Heavy"/>
                <w:b/>
                <w:color w:val="231F20"/>
                <w:sz w:val="18"/>
              </w:rPr>
              <w:t>286</w:t>
            </w:r>
          </w:p>
        </w:tc>
        <w:tc>
          <w:tcPr>
            <w:tcW w:w="850" w:type="dxa"/>
            <w:tcBorders>
              <w:top w:val="nil"/>
              <w:right w:val="nil"/>
            </w:tcBorders>
            <w:shd w:val="clear" w:color="auto" w:fill="E6E7E8"/>
          </w:tcPr>
          <w:p w14:paraId="65FF48D7" w14:textId="4E63B403" w:rsidR="003866D3" w:rsidRDefault="003866D3" w:rsidP="003866D3">
            <w:pPr>
              <w:pStyle w:val="TableParagraph"/>
              <w:spacing w:before="40"/>
              <w:ind w:right="107"/>
              <w:jc w:val="right"/>
              <w:rPr>
                <w:rFonts w:ascii="FuturaStd-Heavy"/>
                <w:b/>
                <w:sz w:val="18"/>
              </w:rPr>
            </w:pPr>
            <w:r>
              <w:rPr>
                <w:rFonts w:ascii="FuturaStd-Heavy"/>
                <w:b/>
                <w:color w:val="231F20"/>
                <w:sz w:val="18"/>
              </w:rPr>
              <w:t>271</w:t>
            </w:r>
          </w:p>
        </w:tc>
      </w:tr>
      <w:tr w:rsidR="003866D3" w14:paraId="6C48C556" w14:textId="77777777" w:rsidTr="002F0E51">
        <w:trPr>
          <w:trHeight w:val="353"/>
        </w:trPr>
        <w:tc>
          <w:tcPr>
            <w:tcW w:w="2891" w:type="dxa"/>
            <w:tcBorders>
              <w:left w:val="nil"/>
            </w:tcBorders>
          </w:tcPr>
          <w:p w14:paraId="7342ECD7" w14:textId="245804C4" w:rsidR="003866D3" w:rsidRDefault="003866D3" w:rsidP="003866D3">
            <w:pPr>
              <w:pStyle w:val="TableParagraph"/>
              <w:spacing w:before="43"/>
              <w:ind w:left="113"/>
              <w:rPr>
                <w:sz w:val="18"/>
              </w:rPr>
            </w:pPr>
            <w:r>
              <w:rPr>
                <w:color w:val="231F20"/>
                <w:sz w:val="18"/>
              </w:rPr>
              <w:t>VPS-1</w:t>
            </w:r>
          </w:p>
        </w:tc>
        <w:tc>
          <w:tcPr>
            <w:tcW w:w="1190" w:type="dxa"/>
          </w:tcPr>
          <w:p w14:paraId="6984D8BB" w14:textId="1BC9E34A" w:rsidR="003866D3" w:rsidRDefault="003866D3" w:rsidP="003866D3">
            <w:pPr>
              <w:pStyle w:val="TableParagraph"/>
              <w:spacing w:before="43"/>
              <w:ind w:right="109"/>
              <w:jc w:val="right"/>
              <w:rPr>
                <w:sz w:val="18"/>
              </w:rPr>
            </w:pPr>
            <w:r>
              <w:rPr>
                <w:color w:val="231F20"/>
                <w:sz w:val="18"/>
              </w:rPr>
              <w:t>5</w:t>
            </w:r>
          </w:p>
        </w:tc>
        <w:tc>
          <w:tcPr>
            <w:tcW w:w="850" w:type="dxa"/>
          </w:tcPr>
          <w:p w14:paraId="287B7C0A" w14:textId="392DD18E" w:rsidR="003866D3" w:rsidRDefault="003866D3" w:rsidP="003866D3">
            <w:pPr>
              <w:pStyle w:val="TableParagraph"/>
              <w:spacing w:before="43"/>
              <w:ind w:right="107"/>
              <w:jc w:val="right"/>
              <w:rPr>
                <w:sz w:val="18"/>
              </w:rPr>
            </w:pPr>
            <w:r>
              <w:rPr>
                <w:color w:val="231F20"/>
                <w:sz w:val="18"/>
              </w:rPr>
              <w:t>5</w:t>
            </w:r>
          </w:p>
        </w:tc>
        <w:tc>
          <w:tcPr>
            <w:tcW w:w="1190" w:type="dxa"/>
          </w:tcPr>
          <w:p w14:paraId="24525A03" w14:textId="2E8CBED3" w:rsidR="003866D3" w:rsidRDefault="003866D3" w:rsidP="003866D3">
            <w:pPr>
              <w:pStyle w:val="TableParagraph"/>
              <w:spacing w:before="43"/>
              <w:ind w:right="107"/>
              <w:jc w:val="right"/>
              <w:rPr>
                <w:sz w:val="18"/>
              </w:rPr>
            </w:pPr>
            <w:r>
              <w:rPr>
                <w:color w:val="231F20"/>
                <w:sz w:val="18"/>
              </w:rPr>
              <w:t>-</w:t>
            </w:r>
          </w:p>
        </w:tc>
        <w:tc>
          <w:tcPr>
            <w:tcW w:w="1190" w:type="dxa"/>
          </w:tcPr>
          <w:p w14:paraId="0653D86B" w14:textId="46B6E94C" w:rsidR="003866D3" w:rsidRDefault="003866D3" w:rsidP="003866D3">
            <w:pPr>
              <w:pStyle w:val="TableParagraph"/>
              <w:spacing w:before="43"/>
              <w:ind w:right="106"/>
              <w:jc w:val="right"/>
              <w:rPr>
                <w:sz w:val="18"/>
              </w:rPr>
            </w:pPr>
            <w:r>
              <w:rPr>
                <w:color w:val="231F20"/>
                <w:sz w:val="18"/>
              </w:rPr>
              <w:t>-</w:t>
            </w:r>
          </w:p>
        </w:tc>
        <w:tc>
          <w:tcPr>
            <w:tcW w:w="850" w:type="dxa"/>
          </w:tcPr>
          <w:p w14:paraId="59A2449B" w14:textId="71153909" w:rsidR="003866D3" w:rsidRDefault="003866D3" w:rsidP="003866D3">
            <w:pPr>
              <w:pStyle w:val="TableParagraph"/>
              <w:spacing w:before="43"/>
              <w:ind w:right="106"/>
              <w:jc w:val="right"/>
              <w:rPr>
                <w:sz w:val="18"/>
              </w:rPr>
            </w:pPr>
            <w:r>
              <w:rPr>
                <w:color w:val="231F20"/>
                <w:sz w:val="18"/>
              </w:rPr>
              <w:t>-</w:t>
            </w:r>
          </w:p>
        </w:tc>
        <w:tc>
          <w:tcPr>
            <w:tcW w:w="1190" w:type="dxa"/>
          </w:tcPr>
          <w:p w14:paraId="412ECFF1" w14:textId="09FFA417" w:rsidR="003866D3" w:rsidRDefault="003866D3" w:rsidP="003866D3">
            <w:pPr>
              <w:pStyle w:val="TableParagraph"/>
              <w:spacing w:before="43"/>
              <w:ind w:right="105"/>
              <w:jc w:val="right"/>
              <w:rPr>
                <w:sz w:val="18"/>
              </w:rPr>
            </w:pPr>
            <w:r>
              <w:rPr>
                <w:color w:val="231F20"/>
                <w:sz w:val="18"/>
              </w:rPr>
              <w:t>5</w:t>
            </w:r>
          </w:p>
        </w:tc>
        <w:tc>
          <w:tcPr>
            <w:tcW w:w="850" w:type="dxa"/>
            <w:tcBorders>
              <w:right w:val="nil"/>
            </w:tcBorders>
          </w:tcPr>
          <w:p w14:paraId="3BEC1E07" w14:textId="47CF8C7D" w:rsidR="003866D3" w:rsidRDefault="003866D3" w:rsidP="003866D3">
            <w:pPr>
              <w:pStyle w:val="TableParagraph"/>
              <w:spacing w:before="43"/>
              <w:ind w:right="107"/>
              <w:jc w:val="right"/>
              <w:rPr>
                <w:sz w:val="18"/>
              </w:rPr>
            </w:pPr>
            <w:r>
              <w:rPr>
                <w:color w:val="231F20"/>
                <w:sz w:val="18"/>
              </w:rPr>
              <w:t>5</w:t>
            </w:r>
          </w:p>
        </w:tc>
      </w:tr>
      <w:tr w:rsidR="003866D3" w14:paraId="36C856E6" w14:textId="77777777" w:rsidTr="002F0E51">
        <w:trPr>
          <w:trHeight w:val="353"/>
        </w:trPr>
        <w:tc>
          <w:tcPr>
            <w:tcW w:w="2891" w:type="dxa"/>
            <w:tcBorders>
              <w:left w:val="nil"/>
            </w:tcBorders>
          </w:tcPr>
          <w:p w14:paraId="78FB7155" w14:textId="381DBD7B" w:rsidR="003866D3" w:rsidRDefault="003866D3" w:rsidP="003866D3">
            <w:pPr>
              <w:pStyle w:val="TableParagraph"/>
              <w:spacing w:before="43"/>
              <w:ind w:left="113"/>
              <w:rPr>
                <w:sz w:val="18"/>
              </w:rPr>
            </w:pPr>
            <w:r>
              <w:rPr>
                <w:color w:val="231F20"/>
                <w:sz w:val="18"/>
              </w:rPr>
              <w:t>VPS-2</w:t>
            </w:r>
          </w:p>
        </w:tc>
        <w:tc>
          <w:tcPr>
            <w:tcW w:w="1190" w:type="dxa"/>
          </w:tcPr>
          <w:p w14:paraId="6137C6B5" w14:textId="1F41B690" w:rsidR="003866D3" w:rsidRDefault="003866D3" w:rsidP="003866D3">
            <w:pPr>
              <w:pStyle w:val="TableParagraph"/>
              <w:spacing w:before="43"/>
              <w:ind w:right="111"/>
              <w:jc w:val="right"/>
              <w:rPr>
                <w:sz w:val="18"/>
              </w:rPr>
            </w:pPr>
            <w:r>
              <w:rPr>
                <w:color w:val="231F20"/>
                <w:sz w:val="18"/>
              </w:rPr>
              <w:t>1,208</w:t>
            </w:r>
          </w:p>
        </w:tc>
        <w:tc>
          <w:tcPr>
            <w:tcW w:w="850" w:type="dxa"/>
          </w:tcPr>
          <w:p w14:paraId="33CEFF45" w14:textId="66079D94" w:rsidR="003866D3" w:rsidRDefault="003866D3" w:rsidP="003866D3">
            <w:pPr>
              <w:pStyle w:val="TableParagraph"/>
              <w:spacing w:before="43"/>
              <w:ind w:right="111"/>
              <w:jc w:val="right"/>
              <w:rPr>
                <w:sz w:val="18"/>
              </w:rPr>
            </w:pPr>
            <w:r>
              <w:rPr>
                <w:color w:val="231F20"/>
                <w:sz w:val="18"/>
              </w:rPr>
              <w:t>1,113</w:t>
            </w:r>
          </w:p>
        </w:tc>
        <w:tc>
          <w:tcPr>
            <w:tcW w:w="1190" w:type="dxa"/>
          </w:tcPr>
          <w:p w14:paraId="2723DB07" w14:textId="097168F9" w:rsidR="003866D3" w:rsidRDefault="003866D3" w:rsidP="003866D3">
            <w:pPr>
              <w:pStyle w:val="TableParagraph"/>
              <w:spacing w:before="43"/>
              <w:ind w:right="110"/>
              <w:jc w:val="right"/>
              <w:rPr>
                <w:sz w:val="18"/>
              </w:rPr>
            </w:pPr>
            <w:r>
              <w:rPr>
                <w:color w:val="231F20"/>
                <w:sz w:val="18"/>
              </w:rPr>
              <w:t>876</w:t>
            </w:r>
          </w:p>
        </w:tc>
        <w:tc>
          <w:tcPr>
            <w:tcW w:w="1190" w:type="dxa"/>
          </w:tcPr>
          <w:p w14:paraId="259650AB" w14:textId="25C2B470" w:rsidR="003866D3" w:rsidRDefault="003866D3" w:rsidP="003866D3">
            <w:pPr>
              <w:pStyle w:val="TableParagraph"/>
              <w:spacing w:before="43"/>
              <w:ind w:right="106"/>
              <w:jc w:val="right"/>
              <w:rPr>
                <w:sz w:val="18"/>
              </w:rPr>
            </w:pPr>
            <w:r>
              <w:rPr>
                <w:color w:val="231F20"/>
                <w:sz w:val="18"/>
              </w:rPr>
              <w:t>248</w:t>
            </w:r>
          </w:p>
        </w:tc>
        <w:tc>
          <w:tcPr>
            <w:tcW w:w="850" w:type="dxa"/>
          </w:tcPr>
          <w:p w14:paraId="12A181A5" w14:textId="06C093C0" w:rsidR="003866D3" w:rsidRDefault="003866D3" w:rsidP="003866D3">
            <w:pPr>
              <w:pStyle w:val="TableParagraph"/>
              <w:spacing w:before="43"/>
              <w:ind w:right="109"/>
              <w:jc w:val="right"/>
              <w:rPr>
                <w:sz w:val="18"/>
              </w:rPr>
            </w:pPr>
            <w:r>
              <w:rPr>
                <w:color w:val="231F20"/>
                <w:sz w:val="18"/>
              </w:rPr>
              <w:t>1,037</w:t>
            </w:r>
          </w:p>
        </w:tc>
        <w:tc>
          <w:tcPr>
            <w:tcW w:w="1190" w:type="dxa"/>
          </w:tcPr>
          <w:p w14:paraId="58F76265" w14:textId="49EAAAD1" w:rsidR="003866D3" w:rsidRDefault="003866D3" w:rsidP="003866D3">
            <w:pPr>
              <w:pStyle w:val="TableParagraph"/>
              <w:spacing w:before="43"/>
              <w:ind w:right="105"/>
              <w:jc w:val="right"/>
              <w:rPr>
                <w:sz w:val="18"/>
              </w:rPr>
            </w:pPr>
            <w:r>
              <w:rPr>
                <w:color w:val="231F20"/>
                <w:sz w:val="18"/>
              </w:rPr>
              <w:t>84</w:t>
            </w:r>
          </w:p>
        </w:tc>
        <w:tc>
          <w:tcPr>
            <w:tcW w:w="850" w:type="dxa"/>
            <w:tcBorders>
              <w:right w:val="nil"/>
            </w:tcBorders>
          </w:tcPr>
          <w:p w14:paraId="25869329" w14:textId="2802E23F" w:rsidR="003866D3" w:rsidRDefault="003866D3" w:rsidP="003866D3">
            <w:pPr>
              <w:pStyle w:val="TableParagraph"/>
              <w:spacing w:before="43"/>
              <w:ind w:right="107"/>
              <w:jc w:val="right"/>
              <w:rPr>
                <w:sz w:val="18"/>
              </w:rPr>
            </w:pPr>
            <w:r>
              <w:rPr>
                <w:color w:val="231F20"/>
                <w:sz w:val="18"/>
              </w:rPr>
              <w:t>76</w:t>
            </w:r>
          </w:p>
        </w:tc>
      </w:tr>
      <w:tr w:rsidR="003866D3" w14:paraId="36737B58" w14:textId="77777777" w:rsidTr="002F0E51">
        <w:trPr>
          <w:trHeight w:val="353"/>
        </w:trPr>
        <w:tc>
          <w:tcPr>
            <w:tcW w:w="2891" w:type="dxa"/>
            <w:tcBorders>
              <w:left w:val="nil"/>
            </w:tcBorders>
          </w:tcPr>
          <w:p w14:paraId="3EBA8893" w14:textId="68587C64" w:rsidR="003866D3" w:rsidRDefault="003866D3" w:rsidP="003866D3">
            <w:pPr>
              <w:pStyle w:val="TableParagraph"/>
              <w:spacing w:before="43"/>
              <w:ind w:left="113"/>
              <w:rPr>
                <w:sz w:val="18"/>
              </w:rPr>
            </w:pPr>
            <w:r>
              <w:rPr>
                <w:color w:val="231F20"/>
                <w:sz w:val="18"/>
              </w:rPr>
              <w:t>VPS-3</w:t>
            </w:r>
          </w:p>
        </w:tc>
        <w:tc>
          <w:tcPr>
            <w:tcW w:w="1190" w:type="dxa"/>
          </w:tcPr>
          <w:p w14:paraId="15165323" w14:textId="5C386EF0" w:rsidR="003866D3" w:rsidRDefault="003866D3" w:rsidP="003866D3">
            <w:pPr>
              <w:pStyle w:val="TableParagraph"/>
              <w:spacing w:before="43"/>
              <w:ind w:right="111"/>
              <w:jc w:val="right"/>
              <w:rPr>
                <w:sz w:val="18"/>
              </w:rPr>
            </w:pPr>
            <w:r>
              <w:rPr>
                <w:color w:val="231F20"/>
                <w:sz w:val="18"/>
              </w:rPr>
              <w:t>853</w:t>
            </w:r>
          </w:p>
        </w:tc>
        <w:tc>
          <w:tcPr>
            <w:tcW w:w="850" w:type="dxa"/>
          </w:tcPr>
          <w:p w14:paraId="14801021" w14:textId="5EB304F2" w:rsidR="003866D3" w:rsidRDefault="003866D3" w:rsidP="003866D3">
            <w:pPr>
              <w:pStyle w:val="TableParagraph"/>
              <w:spacing w:before="43"/>
              <w:ind w:right="111"/>
              <w:jc w:val="right"/>
              <w:rPr>
                <w:sz w:val="18"/>
              </w:rPr>
            </w:pPr>
            <w:r>
              <w:rPr>
                <w:color w:val="231F20"/>
                <w:sz w:val="18"/>
              </w:rPr>
              <w:t>813</w:t>
            </w:r>
          </w:p>
        </w:tc>
        <w:tc>
          <w:tcPr>
            <w:tcW w:w="1190" w:type="dxa"/>
          </w:tcPr>
          <w:p w14:paraId="0FF76E20" w14:textId="4960CD4C" w:rsidR="003866D3" w:rsidRDefault="003866D3" w:rsidP="003866D3">
            <w:pPr>
              <w:pStyle w:val="TableParagraph"/>
              <w:spacing w:before="43"/>
              <w:ind w:right="110"/>
              <w:jc w:val="right"/>
              <w:rPr>
                <w:sz w:val="18"/>
              </w:rPr>
            </w:pPr>
            <w:r>
              <w:rPr>
                <w:color w:val="231F20"/>
                <w:sz w:val="18"/>
              </w:rPr>
              <w:t>692</w:t>
            </w:r>
          </w:p>
        </w:tc>
        <w:tc>
          <w:tcPr>
            <w:tcW w:w="1190" w:type="dxa"/>
          </w:tcPr>
          <w:p w14:paraId="22487494" w14:textId="162E4A9A" w:rsidR="003866D3" w:rsidRDefault="003866D3" w:rsidP="003866D3">
            <w:pPr>
              <w:pStyle w:val="TableParagraph"/>
              <w:spacing w:before="43"/>
              <w:ind w:right="110"/>
              <w:jc w:val="right"/>
              <w:rPr>
                <w:sz w:val="18"/>
              </w:rPr>
            </w:pPr>
            <w:r>
              <w:rPr>
                <w:color w:val="231F20"/>
                <w:sz w:val="18"/>
              </w:rPr>
              <w:t>108</w:t>
            </w:r>
          </w:p>
        </w:tc>
        <w:tc>
          <w:tcPr>
            <w:tcW w:w="850" w:type="dxa"/>
          </w:tcPr>
          <w:p w14:paraId="50AD1906" w14:textId="17AB375A" w:rsidR="003866D3" w:rsidRDefault="003866D3" w:rsidP="003866D3">
            <w:pPr>
              <w:pStyle w:val="TableParagraph"/>
              <w:spacing w:before="43"/>
              <w:ind w:right="109"/>
              <w:jc w:val="right"/>
              <w:rPr>
                <w:sz w:val="18"/>
              </w:rPr>
            </w:pPr>
            <w:r>
              <w:rPr>
                <w:color w:val="231F20"/>
                <w:sz w:val="18"/>
              </w:rPr>
              <w:t>762</w:t>
            </w:r>
          </w:p>
        </w:tc>
        <w:tc>
          <w:tcPr>
            <w:tcW w:w="1190" w:type="dxa"/>
          </w:tcPr>
          <w:p w14:paraId="1BA5CB0E" w14:textId="5E91B3B4" w:rsidR="003866D3" w:rsidRDefault="003866D3" w:rsidP="003866D3">
            <w:pPr>
              <w:pStyle w:val="TableParagraph"/>
              <w:spacing w:before="43"/>
              <w:ind w:right="105"/>
              <w:jc w:val="right"/>
              <w:rPr>
                <w:sz w:val="18"/>
              </w:rPr>
            </w:pPr>
            <w:r>
              <w:rPr>
                <w:color w:val="231F20"/>
                <w:sz w:val="18"/>
              </w:rPr>
              <w:t>53</w:t>
            </w:r>
          </w:p>
        </w:tc>
        <w:tc>
          <w:tcPr>
            <w:tcW w:w="850" w:type="dxa"/>
            <w:tcBorders>
              <w:right w:val="nil"/>
            </w:tcBorders>
          </w:tcPr>
          <w:p w14:paraId="426BA3B0" w14:textId="43CA344F" w:rsidR="003866D3" w:rsidRDefault="003866D3" w:rsidP="003866D3">
            <w:pPr>
              <w:pStyle w:val="TableParagraph"/>
              <w:spacing w:before="43"/>
              <w:ind w:right="107"/>
              <w:jc w:val="right"/>
              <w:rPr>
                <w:sz w:val="18"/>
              </w:rPr>
            </w:pPr>
            <w:r>
              <w:rPr>
                <w:color w:val="231F20"/>
                <w:sz w:val="18"/>
              </w:rPr>
              <w:t>52</w:t>
            </w:r>
          </w:p>
        </w:tc>
      </w:tr>
      <w:tr w:rsidR="003866D3" w14:paraId="4C4F2CE0" w14:textId="77777777" w:rsidTr="002F0E51">
        <w:trPr>
          <w:trHeight w:val="353"/>
        </w:trPr>
        <w:tc>
          <w:tcPr>
            <w:tcW w:w="2891" w:type="dxa"/>
            <w:tcBorders>
              <w:left w:val="nil"/>
            </w:tcBorders>
          </w:tcPr>
          <w:p w14:paraId="074FA1BC" w14:textId="6A019395" w:rsidR="003866D3" w:rsidRDefault="003866D3" w:rsidP="003866D3">
            <w:pPr>
              <w:pStyle w:val="TableParagraph"/>
              <w:spacing w:before="43"/>
              <w:ind w:left="113"/>
              <w:rPr>
                <w:sz w:val="18"/>
              </w:rPr>
            </w:pPr>
            <w:r>
              <w:rPr>
                <w:color w:val="231F20"/>
                <w:sz w:val="18"/>
              </w:rPr>
              <w:t>VPS-4</w:t>
            </w:r>
          </w:p>
        </w:tc>
        <w:tc>
          <w:tcPr>
            <w:tcW w:w="1190" w:type="dxa"/>
          </w:tcPr>
          <w:p w14:paraId="14FC56B5" w14:textId="41F4B98F" w:rsidR="003866D3" w:rsidRDefault="003866D3" w:rsidP="003866D3">
            <w:pPr>
              <w:pStyle w:val="TableParagraph"/>
              <w:spacing w:before="43"/>
              <w:ind w:right="111"/>
              <w:jc w:val="right"/>
              <w:rPr>
                <w:sz w:val="18"/>
              </w:rPr>
            </w:pPr>
            <w:r>
              <w:rPr>
                <w:color w:val="231F20"/>
                <w:sz w:val="18"/>
              </w:rPr>
              <w:t>704</w:t>
            </w:r>
          </w:p>
        </w:tc>
        <w:tc>
          <w:tcPr>
            <w:tcW w:w="850" w:type="dxa"/>
          </w:tcPr>
          <w:p w14:paraId="2F971414" w14:textId="08EBEE2E" w:rsidR="003866D3" w:rsidRDefault="003866D3" w:rsidP="003866D3">
            <w:pPr>
              <w:pStyle w:val="TableParagraph"/>
              <w:spacing w:before="43"/>
              <w:ind w:right="111"/>
              <w:jc w:val="right"/>
              <w:rPr>
                <w:sz w:val="18"/>
              </w:rPr>
            </w:pPr>
            <w:r>
              <w:rPr>
                <w:color w:val="231F20"/>
                <w:sz w:val="18"/>
              </w:rPr>
              <w:t>659</w:t>
            </w:r>
          </w:p>
        </w:tc>
        <w:tc>
          <w:tcPr>
            <w:tcW w:w="1190" w:type="dxa"/>
          </w:tcPr>
          <w:p w14:paraId="51EA1131" w14:textId="1D038A1C" w:rsidR="003866D3" w:rsidRDefault="003866D3" w:rsidP="003866D3">
            <w:pPr>
              <w:pStyle w:val="TableParagraph"/>
              <w:spacing w:before="43"/>
              <w:ind w:right="110"/>
              <w:jc w:val="right"/>
              <w:rPr>
                <w:sz w:val="18"/>
              </w:rPr>
            </w:pPr>
            <w:r>
              <w:rPr>
                <w:color w:val="231F20"/>
                <w:sz w:val="18"/>
              </w:rPr>
              <w:t>502</w:t>
            </w:r>
          </w:p>
        </w:tc>
        <w:tc>
          <w:tcPr>
            <w:tcW w:w="1190" w:type="dxa"/>
          </w:tcPr>
          <w:p w14:paraId="1BA25B0C" w14:textId="4FF85A0F" w:rsidR="003866D3" w:rsidRDefault="003866D3" w:rsidP="003866D3">
            <w:pPr>
              <w:pStyle w:val="TableParagraph"/>
              <w:spacing w:before="43"/>
              <w:ind w:right="110"/>
              <w:jc w:val="right"/>
              <w:rPr>
                <w:sz w:val="18"/>
              </w:rPr>
            </w:pPr>
            <w:r>
              <w:rPr>
                <w:color w:val="231F20"/>
                <w:sz w:val="18"/>
              </w:rPr>
              <w:t>122</w:t>
            </w:r>
          </w:p>
        </w:tc>
        <w:tc>
          <w:tcPr>
            <w:tcW w:w="850" w:type="dxa"/>
          </w:tcPr>
          <w:p w14:paraId="3E8B9175" w14:textId="77A3A896" w:rsidR="003866D3" w:rsidRDefault="003866D3" w:rsidP="003866D3">
            <w:pPr>
              <w:pStyle w:val="TableParagraph"/>
              <w:spacing w:before="43"/>
              <w:ind w:right="109"/>
              <w:jc w:val="right"/>
              <w:rPr>
                <w:sz w:val="18"/>
              </w:rPr>
            </w:pPr>
            <w:r>
              <w:rPr>
                <w:color w:val="231F20"/>
                <w:sz w:val="18"/>
              </w:rPr>
              <w:t>583</w:t>
            </w:r>
          </w:p>
        </w:tc>
        <w:tc>
          <w:tcPr>
            <w:tcW w:w="1190" w:type="dxa"/>
          </w:tcPr>
          <w:p w14:paraId="0B5814E4" w14:textId="54CD827F" w:rsidR="003866D3" w:rsidRDefault="003866D3" w:rsidP="003866D3">
            <w:pPr>
              <w:pStyle w:val="TableParagraph"/>
              <w:spacing w:before="43"/>
              <w:ind w:right="105"/>
              <w:jc w:val="right"/>
              <w:rPr>
                <w:sz w:val="18"/>
              </w:rPr>
            </w:pPr>
            <w:r>
              <w:rPr>
                <w:color w:val="231F20"/>
                <w:sz w:val="18"/>
              </w:rPr>
              <w:t>80</w:t>
            </w:r>
          </w:p>
        </w:tc>
        <w:tc>
          <w:tcPr>
            <w:tcW w:w="850" w:type="dxa"/>
            <w:tcBorders>
              <w:right w:val="nil"/>
            </w:tcBorders>
          </w:tcPr>
          <w:p w14:paraId="4D262B12" w14:textId="00A9D328" w:rsidR="003866D3" w:rsidRDefault="003866D3" w:rsidP="003866D3">
            <w:pPr>
              <w:pStyle w:val="TableParagraph"/>
              <w:spacing w:before="43"/>
              <w:ind w:right="107"/>
              <w:jc w:val="right"/>
              <w:rPr>
                <w:sz w:val="18"/>
              </w:rPr>
            </w:pPr>
            <w:r>
              <w:rPr>
                <w:color w:val="231F20"/>
                <w:sz w:val="18"/>
              </w:rPr>
              <w:t>76</w:t>
            </w:r>
          </w:p>
        </w:tc>
      </w:tr>
      <w:tr w:rsidR="003866D3" w14:paraId="0341319B" w14:textId="77777777" w:rsidTr="002F0E51">
        <w:trPr>
          <w:trHeight w:val="353"/>
        </w:trPr>
        <w:tc>
          <w:tcPr>
            <w:tcW w:w="2891" w:type="dxa"/>
            <w:tcBorders>
              <w:left w:val="nil"/>
            </w:tcBorders>
          </w:tcPr>
          <w:p w14:paraId="14797754" w14:textId="09420056" w:rsidR="003866D3" w:rsidRDefault="003866D3" w:rsidP="003866D3">
            <w:pPr>
              <w:pStyle w:val="TableParagraph"/>
              <w:spacing w:before="43"/>
              <w:ind w:left="113"/>
              <w:rPr>
                <w:sz w:val="18"/>
              </w:rPr>
            </w:pPr>
            <w:r>
              <w:rPr>
                <w:color w:val="231F20"/>
                <w:sz w:val="18"/>
              </w:rPr>
              <w:t>VPS-5</w:t>
            </w:r>
          </w:p>
        </w:tc>
        <w:tc>
          <w:tcPr>
            <w:tcW w:w="1190" w:type="dxa"/>
          </w:tcPr>
          <w:p w14:paraId="12E37EDA" w14:textId="3EB67083" w:rsidR="003866D3" w:rsidRDefault="003866D3" w:rsidP="003866D3">
            <w:pPr>
              <w:pStyle w:val="TableParagraph"/>
              <w:spacing w:before="43"/>
              <w:ind w:right="111"/>
              <w:jc w:val="right"/>
              <w:rPr>
                <w:sz w:val="18"/>
              </w:rPr>
            </w:pPr>
            <w:r>
              <w:rPr>
                <w:color w:val="231F20"/>
                <w:sz w:val="18"/>
              </w:rPr>
              <w:t>321</w:t>
            </w:r>
          </w:p>
        </w:tc>
        <w:tc>
          <w:tcPr>
            <w:tcW w:w="850" w:type="dxa"/>
          </w:tcPr>
          <w:p w14:paraId="3C86208D" w14:textId="45145867" w:rsidR="003866D3" w:rsidRDefault="003866D3" w:rsidP="003866D3">
            <w:pPr>
              <w:pStyle w:val="TableParagraph"/>
              <w:spacing w:before="43"/>
              <w:ind w:right="111"/>
              <w:jc w:val="right"/>
              <w:rPr>
                <w:sz w:val="18"/>
              </w:rPr>
            </w:pPr>
            <w:r>
              <w:rPr>
                <w:color w:val="231F20"/>
                <w:sz w:val="18"/>
              </w:rPr>
              <w:t>309</w:t>
            </w:r>
          </w:p>
        </w:tc>
        <w:tc>
          <w:tcPr>
            <w:tcW w:w="1190" w:type="dxa"/>
          </w:tcPr>
          <w:p w14:paraId="009B9346" w14:textId="0FCB622C" w:rsidR="003866D3" w:rsidRDefault="003866D3" w:rsidP="003866D3">
            <w:pPr>
              <w:pStyle w:val="TableParagraph"/>
              <w:spacing w:before="43"/>
              <w:ind w:right="110"/>
              <w:jc w:val="right"/>
              <w:rPr>
                <w:sz w:val="18"/>
              </w:rPr>
            </w:pPr>
            <w:r>
              <w:rPr>
                <w:color w:val="231F20"/>
                <w:sz w:val="18"/>
              </w:rPr>
              <w:t>245</w:t>
            </w:r>
          </w:p>
        </w:tc>
        <w:tc>
          <w:tcPr>
            <w:tcW w:w="1190" w:type="dxa"/>
          </w:tcPr>
          <w:p w14:paraId="6B6D93EF" w14:textId="799A798E" w:rsidR="003866D3" w:rsidRDefault="003866D3" w:rsidP="003866D3">
            <w:pPr>
              <w:pStyle w:val="TableParagraph"/>
              <w:spacing w:before="43"/>
              <w:ind w:right="110"/>
              <w:jc w:val="right"/>
              <w:rPr>
                <w:sz w:val="18"/>
              </w:rPr>
            </w:pPr>
            <w:r>
              <w:rPr>
                <w:color w:val="231F20"/>
                <w:sz w:val="18"/>
              </w:rPr>
              <w:t>36</w:t>
            </w:r>
          </w:p>
        </w:tc>
        <w:tc>
          <w:tcPr>
            <w:tcW w:w="850" w:type="dxa"/>
          </w:tcPr>
          <w:p w14:paraId="65D117CE" w14:textId="57C17A68" w:rsidR="003866D3" w:rsidRDefault="003866D3" w:rsidP="003866D3">
            <w:pPr>
              <w:pStyle w:val="TableParagraph"/>
              <w:spacing w:before="43"/>
              <w:ind w:right="109"/>
              <w:jc w:val="right"/>
              <w:rPr>
                <w:sz w:val="18"/>
              </w:rPr>
            </w:pPr>
            <w:r>
              <w:rPr>
                <w:color w:val="231F20"/>
                <w:sz w:val="18"/>
              </w:rPr>
              <w:t>270</w:t>
            </w:r>
          </w:p>
        </w:tc>
        <w:tc>
          <w:tcPr>
            <w:tcW w:w="1190" w:type="dxa"/>
          </w:tcPr>
          <w:p w14:paraId="218B3971" w14:textId="73D640EF" w:rsidR="003866D3" w:rsidRDefault="003866D3" w:rsidP="003866D3">
            <w:pPr>
              <w:pStyle w:val="TableParagraph"/>
              <w:spacing w:before="43"/>
              <w:ind w:right="105"/>
              <w:jc w:val="right"/>
              <w:rPr>
                <w:sz w:val="18"/>
              </w:rPr>
            </w:pPr>
            <w:r>
              <w:rPr>
                <w:color w:val="231F20"/>
                <w:sz w:val="18"/>
              </w:rPr>
              <w:t>40</w:t>
            </w:r>
          </w:p>
        </w:tc>
        <w:tc>
          <w:tcPr>
            <w:tcW w:w="850" w:type="dxa"/>
            <w:tcBorders>
              <w:right w:val="nil"/>
            </w:tcBorders>
          </w:tcPr>
          <w:p w14:paraId="75276456" w14:textId="1C3C603A" w:rsidR="003866D3" w:rsidRDefault="003866D3" w:rsidP="003866D3">
            <w:pPr>
              <w:pStyle w:val="TableParagraph"/>
              <w:spacing w:before="43"/>
              <w:ind w:right="107"/>
              <w:jc w:val="right"/>
              <w:rPr>
                <w:sz w:val="18"/>
              </w:rPr>
            </w:pPr>
            <w:r>
              <w:rPr>
                <w:color w:val="231F20"/>
                <w:sz w:val="18"/>
              </w:rPr>
              <w:t>39</w:t>
            </w:r>
          </w:p>
        </w:tc>
      </w:tr>
      <w:tr w:rsidR="003866D3" w14:paraId="17A3DFA2" w14:textId="77777777" w:rsidTr="002F0E51">
        <w:trPr>
          <w:trHeight w:val="353"/>
        </w:trPr>
        <w:tc>
          <w:tcPr>
            <w:tcW w:w="2891" w:type="dxa"/>
            <w:tcBorders>
              <w:left w:val="nil"/>
            </w:tcBorders>
          </w:tcPr>
          <w:p w14:paraId="7718AC3F" w14:textId="7C3789D7" w:rsidR="003866D3" w:rsidRDefault="003866D3" w:rsidP="003866D3">
            <w:pPr>
              <w:pStyle w:val="TableParagraph"/>
              <w:spacing w:before="43"/>
              <w:ind w:left="113"/>
              <w:rPr>
                <w:sz w:val="18"/>
              </w:rPr>
            </w:pPr>
            <w:r>
              <w:rPr>
                <w:color w:val="231F20"/>
                <w:sz w:val="18"/>
              </w:rPr>
              <w:t>VPS-6</w:t>
            </w:r>
          </w:p>
        </w:tc>
        <w:tc>
          <w:tcPr>
            <w:tcW w:w="1190" w:type="dxa"/>
          </w:tcPr>
          <w:p w14:paraId="0894DBC9" w14:textId="6DFD63CF" w:rsidR="003866D3" w:rsidRDefault="003866D3" w:rsidP="003866D3">
            <w:pPr>
              <w:pStyle w:val="TableParagraph"/>
              <w:spacing w:before="43"/>
              <w:ind w:right="111"/>
              <w:jc w:val="right"/>
              <w:rPr>
                <w:sz w:val="18"/>
              </w:rPr>
            </w:pPr>
            <w:r>
              <w:rPr>
                <w:color w:val="231F20"/>
                <w:sz w:val="18"/>
              </w:rPr>
              <w:t>244</w:t>
            </w:r>
          </w:p>
        </w:tc>
        <w:tc>
          <w:tcPr>
            <w:tcW w:w="850" w:type="dxa"/>
          </w:tcPr>
          <w:p w14:paraId="51C071FB" w14:textId="4A94B330" w:rsidR="003866D3" w:rsidRDefault="003866D3" w:rsidP="003866D3">
            <w:pPr>
              <w:pStyle w:val="TableParagraph"/>
              <w:spacing w:before="43"/>
              <w:ind w:right="111"/>
              <w:jc w:val="right"/>
              <w:rPr>
                <w:sz w:val="18"/>
              </w:rPr>
            </w:pPr>
            <w:r>
              <w:rPr>
                <w:color w:val="231F20"/>
                <w:sz w:val="18"/>
              </w:rPr>
              <w:t>239</w:t>
            </w:r>
          </w:p>
        </w:tc>
        <w:tc>
          <w:tcPr>
            <w:tcW w:w="1190" w:type="dxa"/>
          </w:tcPr>
          <w:p w14:paraId="5EE17A5B" w14:textId="4D7BEFE4" w:rsidR="003866D3" w:rsidRDefault="003866D3" w:rsidP="003866D3">
            <w:pPr>
              <w:pStyle w:val="TableParagraph"/>
              <w:spacing w:before="43"/>
              <w:ind w:right="110"/>
              <w:jc w:val="right"/>
              <w:rPr>
                <w:sz w:val="18"/>
              </w:rPr>
            </w:pPr>
            <w:r>
              <w:rPr>
                <w:color w:val="231F20"/>
                <w:sz w:val="18"/>
              </w:rPr>
              <w:t>197</w:t>
            </w:r>
          </w:p>
        </w:tc>
        <w:tc>
          <w:tcPr>
            <w:tcW w:w="1190" w:type="dxa"/>
          </w:tcPr>
          <w:p w14:paraId="0B1FDC8A" w14:textId="1A75453D" w:rsidR="003866D3" w:rsidRDefault="003866D3" w:rsidP="003866D3">
            <w:pPr>
              <w:pStyle w:val="TableParagraph"/>
              <w:spacing w:before="43"/>
              <w:ind w:right="110"/>
              <w:jc w:val="right"/>
              <w:rPr>
                <w:sz w:val="18"/>
              </w:rPr>
            </w:pPr>
            <w:r>
              <w:rPr>
                <w:color w:val="231F20"/>
                <w:sz w:val="18"/>
              </w:rPr>
              <w:t>23</w:t>
            </w:r>
          </w:p>
        </w:tc>
        <w:tc>
          <w:tcPr>
            <w:tcW w:w="850" w:type="dxa"/>
          </w:tcPr>
          <w:p w14:paraId="605C47B0" w14:textId="06AED39F" w:rsidR="003866D3" w:rsidRDefault="003866D3" w:rsidP="003866D3">
            <w:pPr>
              <w:pStyle w:val="TableParagraph"/>
              <w:spacing w:before="43"/>
              <w:ind w:right="109"/>
              <w:jc w:val="right"/>
              <w:rPr>
                <w:sz w:val="18"/>
              </w:rPr>
            </w:pPr>
            <w:r>
              <w:rPr>
                <w:color w:val="231F20"/>
                <w:sz w:val="18"/>
              </w:rPr>
              <w:t>215</w:t>
            </w:r>
          </w:p>
        </w:tc>
        <w:tc>
          <w:tcPr>
            <w:tcW w:w="1190" w:type="dxa"/>
          </w:tcPr>
          <w:p w14:paraId="4F37158F" w14:textId="2155CD00" w:rsidR="003866D3" w:rsidRDefault="003866D3" w:rsidP="003866D3">
            <w:pPr>
              <w:pStyle w:val="TableParagraph"/>
              <w:spacing w:before="43"/>
              <w:ind w:right="105"/>
              <w:jc w:val="right"/>
              <w:rPr>
                <w:sz w:val="18"/>
              </w:rPr>
            </w:pPr>
            <w:r>
              <w:rPr>
                <w:color w:val="231F20"/>
                <w:sz w:val="18"/>
              </w:rPr>
              <w:t>24</w:t>
            </w:r>
          </w:p>
        </w:tc>
        <w:tc>
          <w:tcPr>
            <w:tcW w:w="850" w:type="dxa"/>
            <w:tcBorders>
              <w:right w:val="nil"/>
            </w:tcBorders>
          </w:tcPr>
          <w:p w14:paraId="0F42FB00" w14:textId="48C5D8D6" w:rsidR="003866D3" w:rsidRDefault="003866D3" w:rsidP="003866D3">
            <w:pPr>
              <w:pStyle w:val="TableParagraph"/>
              <w:spacing w:before="43"/>
              <w:ind w:right="107"/>
              <w:jc w:val="right"/>
              <w:rPr>
                <w:sz w:val="18"/>
              </w:rPr>
            </w:pPr>
            <w:r>
              <w:rPr>
                <w:color w:val="231F20"/>
                <w:sz w:val="18"/>
              </w:rPr>
              <w:t>24</w:t>
            </w:r>
          </w:p>
        </w:tc>
      </w:tr>
      <w:tr w:rsidR="003866D3" w14:paraId="75BA0041" w14:textId="77777777" w:rsidTr="002F0E51">
        <w:trPr>
          <w:trHeight w:val="353"/>
        </w:trPr>
        <w:tc>
          <w:tcPr>
            <w:tcW w:w="2891" w:type="dxa"/>
            <w:tcBorders>
              <w:left w:val="nil"/>
            </w:tcBorders>
            <w:shd w:val="clear" w:color="auto" w:fill="E6E7E8"/>
          </w:tcPr>
          <w:p w14:paraId="04C6F8E9" w14:textId="54016479" w:rsidR="003866D3" w:rsidRDefault="003866D3" w:rsidP="003866D3">
            <w:pPr>
              <w:pStyle w:val="TableParagraph"/>
              <w:spacing w:before="37"/>
              <w:ind w:left="113"/>
              <w:rPr>
                <w:rFonts w:ascii="FuturaStd-Heavy"/>
                <w:b/>
                <w:sz w:val="18"/>
              </w:rPr>
            </w:pPr>
            <w:r>
              <w:rPr>
                <w:rFonts w:ascii="FuturaStd-Heavy"/>
                <w:b/>
                <w:color w:val="231F20"/>
                <w:sz w:val="18"/>
              </w:rPr>
              <w:t>Forensic Officers (FO)</w:t>
            </w:r>
          </w:p>
        </w:tc>
        <w:tc>
          <w:tcPr>
            <w:tcW w:w="1190" w:type="dxa"/>
            <w:shd w:val="clear" w:color="auto" w:fill="E6E7E8"/>
          </w:tcPr>
          <w:p w14:paraId="6047B8D1" w14:textId="2611897B" w:rsidR="003866D3" w:rsidRDefault="003866D3" w:rsidP="003866D3">
            <w:pPr>
              <w:pStyle w:val="TableParagraph"/>
              <w:spacing w:before="37"/>
              <w:ind w:right="107"/>
              <w:jc w:val="right"/>
              <w:rPr>
                <w:rFonts w:ascii="FuturaStd-Heavy"/>
                <w:b/>
                <w:sz w:val="18"/>
              </w:rPr>
            </w:pPr>
            <w:r>
              <w:rPr>
                <w:rFonts w:ascii="FuturaStd-Heavy"/>
                <w:b/>
                <w:color w:val="231F20"/>
                <w:sz w:val="18"/>
              </w:rPr>
              <w:t>311</w:t>
            </w:r>
          </w:p>
        </w:tc>
        <w:tc>
          <w:tcPr>
            <w:tcW w:w="850" w:type="dxa"/>
            <w:shd w:val="clear" w:color="auto" w:fill="E6E7E8"/>
          </w:tcPr>
          <w:p w14:paraId="3A8A1047" w14:textId="23ED03D3" w:rsidR="003866D3" w:rsidRDefault="003866D3" w:rsidP="003866D3">
            <w:pPr>
              <w:pStyle w:val="TableParagraph"/>
              <w:spacing w:before="37"/>
              <w:ind w:right="107"/>
              <w:jc w:val="right"/>
              <w:rPr>
                <w:rFonts w:ascii="FuturaStd-Heavy"/>
                <w:b/>
                <w:sz w:val="18"/>
              </w:rPr>
            </w:pPr>
            <w:r>
              <w:rPr>
                <w:rFonts w:ascii="FuturaStd-Heavy"/>
                <w:b/>
                <w:color w:val="231F20"/>
                <w:sz w:val="18"/>
              </w:rPr>
              <w:t>290</w:t>
            </w:r>
          </w:p>
        </w:tc>
        <w:tc>
          <w:tcPr>
            <w:tcW w:w="1190" w:type="dxa"/>
            <w:shd w:val="clear" w:color="auto" w:fill="E6E7E8"/>
          </w:tcPr>
          <w:p w14:paraId="5D9F5247" w14:textId="7D43D609" w:rsidR="003866D3" w:rsidRDefault="003866D3" w:rsidP="003866D3">
            <w:pPr>
              <w:pStyle w:val="TableParagraph"/>
              <w:spacing w:before="37"/>
              <w:ind w:right="107"/>
              <w:jc w:val="right"/>
              <w:rPr>
                <w:rFonts w:ascii="FuturaStd-Heavy"/>
                <w:b/>
                <w:sz w:val="18"/>
              </w:rPr>
            </w:pPr>
            <w:r>
              <w:rPr>
                <w:rFonts w:ascii="FuturaStd-Heavy"/>
                <w:b/>
                <w:color w:val="231F20"/>
                <w:sz w:val="18"/>
              </w:rPr>
              <w:t>238</w:t>
            </w:r>
          </w:p>
        </w:tc>
        <w:tc>
          <w:tcPr>
            <w:tcW w:w="1190" w:type="dxa"/>
            <w:shd w:val="clear" w:color="auto" w:fill="E6E7E8"/>
          </w:tcPr>
          <w:p w14:paraId="44244981" w14:textId="27092E85" w:rsidR="003866D3" w:rsidRDefault="003866D3" w:rsidP="003866D3">
            <w:pPr>
              <w:pStyle w:val="TableParagraph"/>
              <w:spacing w:before="37"/>
              <w:ind w:right="106"/>
              <w:jc w:val="right"/>
              <w:rPr>
                <w:rFonts w:ascii="FuturaStd-Heavy"/>
                <w:b/>
                <w:sz w:val="18"/>
              </w:rPr>
            </w:pPr>
            <w:r>
              <w:rPr>
                <w:rFonts w:ascii="FuturaStd-Heavy"/>
                <w:b/>
                <w:color w:val="231F20"/>
                <w:sz w:val="18"/>
              </w:rPr>
              <w:t>62</w:t>
            </w:r>
          </w:p>
        </w:tc>
        <w:tc>
          <w:tcPr>
            <w:tcW w:w="850" w:type="dxa"/>
            <w:shd w:val="clear" w:color="auto" w:fill="E6E7E8"/>
          </w:tcPr>
          <w:p w14:paraId="3F24C04A" w14:textId="108390FA" w:rsidR="003866D3" w:rsidRDefault="003866D3" w:rsidP="003866D3">
            <w:pPr>
              <w:pStyle w:val="TableParagraph"/>
              <w:spacing w:before="37"/>
              <w:ind w:right="106"/>
              <w:jc w:val="right"/>
              <w:rPr>
                <w:rFonts w:ascii="FuturaStd-Heavy"/>
                <w:b/>
                <w:sz w:val="18"/>
              </w:rPr>
            </w:pPr>
            <w:r>
              <w:rPr>
                <w:rFonts w:ascii="FuturaStd-Heavy"/>
                <w:b/>
                <w:color w:val="231F20"/>
                <w:sz w:val="18"/>
              </w:rPr>
              <w:t>279</w:t>
            </w:r>
          </w:p>
        </w:tc>
        <w:tc>
          <w:tcPr>
            <w:tcW w:w="1190" w:type="dxa"/>
            <w:shd w:val="clear" w:color="auto" w:fill="E6E7E8"/>
          </w:tcPr>
          <w:p w14:paraId="7FF1BC55" w14:textId="78741868" w:rsidR="003866D3" w:rsidRDefault="003866D3" w:rsidP="003866D3">
            <w:pPr>
              <w:pStyle w:val="TableParagraph"/>
              <w:spacing w:before="37"/>
              <w:ind w:right="105"/>
              <w:jc w:val="right"/>
              <w:rPr>
                <w:rFonts w:ascii="FuturaStd-Heavy"/>
                <w:b/>
                <w:sz w:val="18"/>
              </w:rPr>
            </w:pPr>
            <w:r>
              <w:rPr>
                <w:rFonts w:ascii="FuturaStd-Heavy"/>
                <w:b/>
                <w:color w:val="231F20"/>
                <w:sz w:val="18"/>
              </w:rPr>
              <w:t>11</w:t>
            </w:r>
          </w:p>
        </w:tc>
        <w:tc>
          <w:tcPr>
            <w:tcW w:w="850" w:type="dxa"/>
            <w:tcBorders>
              <w:right w:val="nil"/>
            </w:tcBorders>
            <w:shd w:val="clear" w:color="auto" w:fill="E6E7E8"/>
          </w:tcPr>
          <w:p w14:paraId="77D306D5" w14:textId="61780667" w:rsidR="003866D3" w:rsidRDefault="003866D3" w:rsidP="003866D3">
            <w:pPr>
              <w:pStyle w:val="TableParagraph"/>
              <w:spacing w:before="37"/>
              <w:ind w:right="107"/>
              <w:jc w:val="right"/>
              <w:rPr>
                <w:rFonts w:ascii="FuturaStd-Heavy"/>
                <w:b/>
                <w:sz w:val="18"/>
              </w:rPr>
            </w:pPr>
            <w:r>
              <w:rPr>
                <w:rFonts w:ascii="FuturaStd-Heavy"/>
                <w:b/>
                <w:color w:val="231F20"/>
                <w:sz w:val="18"/>
              </w:rPr>
              <w:t>11</w:t>
            </w:r>
          </w:p>
        </w:tc>
      </w:tr>
      <w:tr w:rsidR="003866D3" w14:paraId="25A1A49E" w14:textId="77777777" w:rsidTr="002F0E51">
        <w:trPr>
          <w:trHeight w:val="353"/>
        </w:trPr>
        <w:tc>
          <w:tcPr>
            <w:tcW w:w="2891" w:type="dxa"/>
            <w:tcBorders>
              <w:left w:val="nil"/>
            </w:tcBorders>
          </w:tcPr>
          <w:p w14:paraId="7BA8A696" w14:textId="027ED230" w:rsidR="003866D3" w:rsidRDefault="003866D3" w:rsidP="003866D3">
            <w:pPr>
              <w:pStyle w:val="TableParagraph"/>
              <w:spacing w:before="43"/>
              <w:ind w:left="113"/>
              <w:rPr>
                <w:sz w:val="18"/>
              </w:rPr>
            </w:pPr>
            <w:r>
              <w:rPr>
                <w:color w:val="231F20"/>
                <w:sz w:val="18"/>
              </w:rPr>
              <w:t>FO-1</w:t>
            </w:r>
          </w:p>
        </w:tc>
        <w:tc>
          <w:tcPr>
            <w:tcW w:w="1190" w:type="dxa"/>
          </w:tcPr>
          <w:p w14:paraId="100BB4C4" w14:textId="67D3BDAD" w:rsidR="003866D3" w:rsidRDefault="003866D3" w:rsidP="003866D3">
            <w:pPr>
              <w:pStyle w:val="TableParagraph"/>
              <w:spacing w:before="43"/>
              <w:ind w:right="109"/>
              <w:jc w:val="right"/>
              <w:rPr>
                <w:sz w:val="18"/>
              </w:rPr>
            </w:pPr>
            <w:r>
              <w:rPr>
                <w:color w:val="231F20"/>
                <w:sz w:val="18"/>
              </w:rPr>
              <w:t>-</w:t>
            </w:r>
          </w:p>
        </w:tc>
        <w:tc>
          <w:tcPr>
            <w:tcW w:w="850" w:type="dxa"/>
          </w:tcPr>
          <w:p w14:paraId="2C2288D0" w14:textId="16356FEC" w:rsidR="003866D3" w:rsidRDefault="003866D3" w:rsidP="003866D3">
            <w:pPr>
              <w:pStyle w:val="TableParagraph"/>
              <w:spacing w:before="43"/>
              <w:ind w:right="107"/>
              <w:jc w:val="right"/>
              <w:rPr>
                <w:sz w:val="18"/>
              </w:rPr>
            </w:pPr>
            <w:r>
              <w:rPr>
                <w:color w:val="231F20"/>
                <w:sz w:val="18"/>
              </w:rPr>
              <w:t>-</w:t>
            </w:r>
          </w:p>
        </w:tc>
        <w:tc>
          <w:tcPr>
            <w:tcW w:w="1190" w:type="dxa"/>
          </w:tcPr>
          <w:p w14:paraId="43E76396" w14:textId="50D30A7B" w:rsidR="003866D3" w:rsidRDefault="003866D3" w:rsidP="003866D3">
            <w:pPr>
              <w:pStyle w:val="TableParagraph"/>
              <w:spacing w:before="43"/>
              <w:ind w:right="107"/>
              <w:jc w:val="right"/>
              <w:rPr>
                <w:sz w:val="18"/>
              </w:rPr>
            </w:pPr>
            <w:r>
              <w:rPr>
                <w:color w:val="231F20"/>
                <w:sz w:val="18"/>
              </w:rPr>
              <w:t>-</w:t>
            </w:r>
          </w:p>
        </w:tc>
        <w:tc>
          <w:tcPr>
            <w:tcW w:w="1190" w:type="dxa"/>
          </w:tcPr>
          <w:p w14:paraId="1EE44B09" w14:textId="53F26BF9" w:rsidR="003866D3" w:rsidRDefault="003866D3" w:rsidP="003866D3">
            <w:pPr>
              <w:pStyle w:val="TableParagraph"/>
              <w:spacing w:before="43"/>
              <w:ind w:right="106"/>
              <w:jc w:val="right"/>
              <w:rPr>
                <w:sz w:val="18"/>
              </w:rPr>
            </w:pPr>
            <w:r>
              <w:rPr>
                <w:color w:val="231F20"/>
                <w:sz w:val="18"/>
              </w:rPr>
              <w:t>-</w:t>
            </w:r>
          </w:p>
        </w:tc>
        <w:tc>
          <w:tcPr>
            <w:tcW w:w="850" w:type="dxa"/>
          </w:tcPr>
          <w:p w14:paraId="371F4E12" w14:textId="25DCBA8B" w:rsidR="003866D3" w:rsidRDefault="003866D3" w:rsidP="003866D3">
            <w:pPr>
              <w:pStyle w:val="TableParagraph"/>
              <w:spacing w:before="43"/>
              <w:ind w:right="106"/>
              <w:jc w:val="right"/>
              <w:rPr>
                <w:sz w:val="18"/>
              </w:rPr>
            </w:pPr>
            <w:r>
              <w:rPr>
                <w:color w:val="231F20"/>
                <w:sz w:val="18"/>
              </w:rPr>
              <w:t>-</w:t>
            </w:r>
          </w:p>
        </w:tc>
        <w:tc>
          <w:tcPr>
            <w:tcW w:w="1190" w:type="dxa"/>
          </w:tcPr>
          <w:p w14:paraId="4702CC0D" w14:textId="673529AD" w:rsidR="003866D3" w:rsidRDefault="003866D3" w:rsidP="003866D3">
            <w:pPr>
              <w:pStyle w:val="TableParagraph"/>
              <w:spacing w:before="43"/>
              <w:ind w:right="105"/>
              <w:jc w:val="right"/>
              <w:rPr>
                <w:sz w:val="18"/>
              </w:rPr>
            </w:pPr>
            <w:r>
              <w:rPr>
                <w:color w:val="231F20"/>
                <w:sz w:val="18"/>
              </w:rPr>
              <w:t>-</w:t>
            </w:r>
          </w:p>
        </w:tc>
        <w:tc>
          <w:tcPr>
            <w:tcW w:w="850" w:type="dxa"/>
            <w:tcBorders>
              <w:right w:val="nil"/>
            </w:tcBorders>
          </w:tcPr>
          <w:p w14:paraId="515ADB73" w14:textId="1D54DA8E" w:rsidR="003866D3" w:rsidRDefault="003866D3" w:rsidP="003866D3">
            <w:pPr>
              <w:pStyle w:val="TableParagraph"/>
              <w:spacing w:before="43"/>
              <w:ind w:right="107"/>
              <w:jc w:val="right"/>
              <w:rPr>
                <w:sz w:val="18"/>
              </w:rPr>
            </w:pPr>
            <w:r>
              <w:rPr>
                <w:color w:val="231F20"/>
                <w:sz w:val="18"/>
              </w:rPr>
              <w:t>-</w:t>
            </w:r>
          </w:p>
        </w:tc>
      </w:tr>
      <w:tr w:rsidR="003866D3" w14:paraId="45B45D31" w14:textId="77777777" w:rsidTr="002F0E51">
        <w:trPr>
          <w:trHeight w:val="353"/>
        </w:trPr>
        <w:tc>
          <w:tcPr>
            <w:tcW w:w="2891" w:type="dxa"/>
            <w:tcBorders>
              <w:left w:val="nil"/>
            </w:tcBorders>
          </w:tcPr>
          <w:p w14:paraId="45351312" w14:textId="54B90ACB" w:rsidR="003866D3" w:rsidRDefault="003866D3" w:rsidP="003866D3">
            <w:pPr>
              <w:pStyle w:val="TableParagraph"/>
              <w:spacing w:before="43"/>
              <w:ind w:left="113"/>
              <w:rPr>
                <w:sz w:val="18"/>
              </w:rPr>
            </w:pPr>
            <w:r>
              <w:rPr>
                <w:color w:val="231F20"/>
                <w:sz w:val="18"/>
              </w:rPr>
              <w:t>FO-2</w:t>
            </w:r>
          </w:p>
        </w:tc>
        <w:tc>
          <w:tcPr>
            <w:tcW w:w="1190" w:type="dxa"/>
          </w:tcPr>
          <w:p w14:paraId="202972EE" w14:textId="7F4565D5" w:rsidR="003866D3" w:rsidRDefault="003866D3" w:rsidP="003866D3">
            <w:pPr>
              <w:pStyle w:val="TableParagraph"/>
              <w:spacing w:before="43"/>
              <w:ind w:right="111"/>
              <w:jc w:val="right"/>
              <w:rPr>
                <w:sz w:val="18"/>
              </w:rPr>
            </w:pPr>
            <w:r>
              <w:rPr>
                <w:color w:val="231F20"/>
                <w:sz w:val="18"/>
              </w:rPr>
              <w:t>80</w:t>
            </w:r>
          </w:p>
        </w:tc>
        <w:tc>
          <w:tcPr>
            <w:tcW w:w="850" w:type="dxa"/>
          </w:tcPr>
          <w:p w14:paraId="712AE2AF" w14:textId="270DECC7" w:rsidR="003866D3" w:rsidRDefault="003866D3" w:rsidP="003866D3">
            <w:pPr>
              <w:pStyle w:val="TableParagraph"/>
              <w:spacing w:before="43"/>
              <w:ind w:right="111"/>
              <w:jc w:val="right"/>
              <w:rPr>
                <w:sz w:val="18"/>
              </w:rPr>
            </w:pPr>
            <w:r>
              <w:rPr>
                <w:color w:val="231F20"/>
                <w:sz w:val="18"/>
              </w:rPr>
              <w:t>77</w:t>
            </w:r>
          </w:p>
        </w:tc>
        <w:tc>
          <w:tcPr>
            <w:tcW w:w="1190" w:type="dxa"/>
          </w:tcPr>
          <w:p w14:paraId="154745B1" w14:textId="5178F23A" w:rsidR="003866D3" w:rsidRDefault="003866D3" w:rsidP="003866D3">
            <w:pPr>
              <w:pStyle w:val="TableParagraph"/>
              <w:spacing w:before="43"/>
              <w:ind w:right="110"/>
              <w:jc w:val="right"/>
              <w:rPr>
                <w:sz w:val="18"/>
              </w:rPr>
            </w:pPr>
            <w:r>
              <w:rPr>
                <w:color w:val="231F20"/>
                <w:sz w:val="18"/>
              </w:rPr>
              <w:t>63</w:t>
            </w:r>
          </w:p>
        </w:tc>
        <w:tc>
          <w:tcPr>
            <w:tcW w:w="1190" w:type="dxa"/>
          </w:tcPr>
          <w:p w14:paraId="6A49635A" w14:textId="739AD1C6" w:rsidR="003866D3" w:rsidRDefault="003866D3" w:rsidP="003866D3">
            <w:pPr>
              <w:pStyle w:val="TableParagraph"/>
              <w:spacing w:before="43"/>
              <w:ind w:right="106"/>
              <w:jc w:val="right"/>
              <w:rPr>
                <w:sz w:val="18"/>
              </w:rPr>
            </w:pPr>
            <w:r>
              <w:rPr>
                <w:color w:val="231F20"/>
                <w:sz w:val="18"/>
              </w:rPr>
              <w:t>7</w:t>
            </w:r>
          </w:p>
        </w:tc>
        <w:tc>
          <w:tcPr>
            <w:tcW w:w="850" w:type="dxa"/>
          </w:tcPr>
          <w:p w14:paraId="1C755B8C" w14:textId="4C0740ED" w:rsidR="003866D3" w:rsidRDefault="003866D3" w:rsidP="003866D3">
            <w:pPr>
              <w:pStyle w:val="TableParagraph"/>
              <w:spacing w:before="43"/>
              <w:ind w:right="109"/>
              <w:jc w:val="right"/>
              <w:rPr>
                <w:sz w:val="18"/>
              </w:rPr>
            </w:pPr>
            <w:r>
              <w:rPr>
                <w:color w:val="231F20"/>
                <w:sz w:val="18"/>
              </w:rPr>
              <w:t>67</w:t>
            </w:r>
          </w:p>
        </w:tc>
        <w:tc>
          <w:tcPr>
            <w:tcW w:w="1190" w:type="dxa"/>
          </w:tcPr>
          <w:p w14:paraId="5D45DA42" w14:textId="77BDD81F" w:rsidR="003866D3" w:rsidRDefault="003866D3" w:rsidP="003866D3">
            <w:pPr>
              <w:pStyle w:val="TableParagraph"/>
              <w:spacing w:before="43"/>
              <w:ind w:right="105"/>
              <w:jc w:val="right"/>
              <w:rPr>
                <w:sz w:val="18"/>
              </w:rPr>
            </w:pPr>
            <w:r>
              <w:rPr>
                <w:color w:val="231F20"/>
                <w:sz w:val="18"/>
              </w:rPr>
              <w:t>10</w:t>
            </w:r>
          </w:p>
        </w:tc>
        <w:tc>
          <w:tcPr>
            <w:tcW w:w="850" w:type="dxa"/>
            <w:tcBorders>
              <w:right w:val="nil"/>
            </w:tcBorders>
          </w:tcPr>
          <w:p w14:paraId="5BD2EBFE" w14:textId="615029A3" w:rsidR="003866D3" w:rsidRDefault="003866D3" w:rsidP="003866D3">
            <w:pPr>
              <w:pStyle w:val="TableParagraph"/>
              <w:spacing w:before="43"/>
              <w:ind w:right="107"/>
              <w:jc w:val="right"/>
              <w:rPr>
                <w:sz w:val="18"/>
              </w:rPr>
            </w:pPr>
            <w:r>
              <w:rPr>
                <w:color w:val="231F20"/>
                <w:sz w:val="18"/>
              </w:rPr>
              <w:t>10</w:t>
            </w:r>
          </w:p>
        </w:tc>
      </w:tr>
      <w:tr w:rsidR="003866D3" w14:paraId="4240EFBA" w14:textId="77777777" w:rsidTr="002F0E51">
        <w:trPr>
          <w:trHeight w:val="353"/>
        </w:trPr>
        <w:tc>
          <w:tcPr>
            <w:tcW w:w="2891" w:type="dxa"/>
            <w:tcBorders>
              <w:left w:val="nil"/>
            </w:tcBorders>
          </w:tcPr>
          <w:p w14:paraId="33680C8C" w14:textId="2F726E93" w:rsidR="003866D3" w:rsidRDefault="003866D3" w:rsidP="003866D3">
            <w:pPr>
              <w:pStyle w:val="TableParagraph"/>
              <w:spacing w:before="43"/>
              <w:ind w:left="113"/>
              <w:rPr>
                <w:sz w:val="18"/>
              </w:rPr>
            </w:pPr>
            <w:r>
              <w:rPr>
                <w:color w:val="231F20"/>
                <w:sz w:val="18"/>
              </w:rPr>
              <w:t>FO-3</w:t>
            </w:r>
          </w:p>
        </w:tc>
        <w:tc>
          <w:tcPr>
            <w:tcW w:w="1190" w:type="dxa"/>
          </w:tcPr>
          <w:p w14:paraId="39B63857" w14:textId="71A39DCA" w:rsidR="003866D3" w:rsidRDefault="003866D3" w:rsidP="003866D3">
            <w:pPr>
              <w:pStyle w:val="TableParagraph"/>
              <w:spacing w:before="43"/>
              <w:ind w:right="111"/>
              <w:jc w:val="right"/>
              <w:rPr>
                <w:sz w:val="18"/>
              </w:rPr>
            </w:pPr>
            <w:r>
              <w:rPr>
                <w:color w:val="231F20"/>
                <w:sz w:val="18"/>
              </w:rPr>
              <w:t>80</w:t>
            </w:r>
          </w:p>
        </w:tc>
        <w:tc>
          <w:tcPr>
            <w:tcW w:w="850" w:type="dxa"/>
          </w:tcPr>
          <w:p w14:paraId="1E9C4783" w14:textId="0A67E5A0" w:rsidR="003866D3" w:rsidRDefault="003866D3" w:rsidP="003866D3">
            <w:pPr>
              <w:pStyle w:val="TableParagraph"/>
              <w:spacing w:before="43"/>
              <w:ind w:right="111"/>
              <w:jc w:val="right"/>
              <w:rPr>
                <w:sz w:val="18"/>
              </w:rPr>
            </w:pPr>
            <w:r>
              <w:rPr>
                <w:color w:val="231F20"/>
                <w:sz w:val="18"/>
              </w:rPr>
              <w:t>74</w:t>
            </w:r>
          </w:p>
        </w:tc>
        <w:tc>
          <w:tcPr>
            <w:tcW w:w="1190" w:type="dxa"/>
          </w:tcPr>
          <w:p w14:paraId="6C702143" w14:textId="21EE40F5" w:rsidR="003866D3" w:rsidRDefault="003866D3" w:rsidP="003866D3">
            <w:pPr>
              <w:pStyle w:val="TableParagraph"/>
              <w:spacing w:before="43"/>
              <w:ind w:right="110"/>
              <w:jc w:val="right"/>
              <w:rPr>
                <w:sz w:val="18"/>
              </w:rPr>
            </w:pPr>
            <w:r>
              <w:rPr>
                <w:color w:val="231F20"/>
                <w:sz w:val="18"/>
              </w:rPr>
              <w:t>62</w:t>
            </w:r>
          </w:p>
        </w:tc>
        <w:tc>
          <w:tcPr>
            <w:tcW w:w="1190" w:type="dxa"/>
          </w:tcPr>
          <w:p w14:paraId="24B8FBC8" w14:textId="1F383327" w:rsidR="003866D3" w:rsidRDefault="003866D3" w:rsidP="003866D3">
            <w:pPr>
              <w:pStyle w:val="TableParagraph"/>
              <w:spacing w:before="43"/>
              <w:ind w:right="106"/>
              <w:jc w:val="right"/>
              <w:rPr>
                <w:sz w:val="18"/>
              </w:rPr>
            </w:pPr>
            <w:r>
              <w:rPr>
                <w:color w:val="231F20"/>
                <w:sz w:val="18"/>
              </w:rPr>
              <w:t>18</w:t>
            </w:r>
          </w:p>
        </w:tc>
        <w:tc>
          <w:tcPr>
            <w:tcW w:w="850" w:type="dxa"/>
          </w:tcPr>
          <w:p w14:paraId="679FE59F" w14:textId="43C60203" w:rsidR="003866D3" w:rsidRDefault="003866D3" w:rsidP="003866D3">
            <w:pPr>
              <w:pStyle w:val="TableParagraph"/>
              <w:spacing w:before="43"/>
              <w:ind w:right="109"/>
              <w:jc w:val="right"/>
              <w:rPr>
                <w:sz w:val="18"/>
              </w:rPr>
            </w:pPr>
            <w:r>
              <w:rPr>
                <w:color w:val="231F20"/>
                <w:sz w:val="18"/>
              </w:rPr>
              <w:t>74</w:t>
            </w:r>
          </w:p>
        </w:tc>
        <w:tc>
          <w:tcPr>
            <w:tcW w:w="1190" w:type="dxa"/>
          </w:tcPr>
          <w:p w14:paraId="7C38E6EA" w14:textId="4CF981BA" w:rsidR="003866D3" w:rsidRDefault="003866D3" w:rsidP="003866D3">
            <w:pPr>
              <w:pStyle w:val="TableParagraph"/>
              <w:spacing w:before="43"/>
              <w:ind w:right="105"/>
              <w:jc w:val="right"/>
              <w:rPr>
                <w:sz w:val="18"/>
              </w:rPr>
            </w:pPr>
            <w:r>
              <w:rPr>
                <w:color w:val="231F20"/>
                <w:sz w:val="18"/>
              </w:rPr>
              <w:t>-</w:t>
            </w:r>
          </w:p>
        </w:tc>
        <w:tc>
          <w:tcPr>
            <w:tcW w:w="850" w:type="dxa"/>
            <w:tcBorders>
              <w:right w:val="nil"/>
            </w:tcBorders>
          </w:tcPr>
          <w:p w14:paraId="2DFF9D43" w14:textId="6789AB6D" w:rsidR="003866D3" w:rsidRDefault="003866D3" w:rsidP="003866D3">
            <w:pPr>
              <w:pStyle w:val="TableParagraph"/>
              <w:spacing w:before="43"/>
              <w:ind w:right="107"/>
              <w:jc w:val="right"/>
              <w:rPr>
                <w:sz w:val="18"/>
              </w:rPr>
            </w:pPr>
            <w:r>
              <w:rPr>
                <w:color w:val="231F20"/>
                <w:sz w:val="18"/>
              </w:rPr>
              <w:t>-</w:t>
            </w:r>
          </w:p>
        </w:tc>
      </w:tr>
      <w:tr w:rsidR="003866D3" w14:paraId="58B695F5" w14:textId="77777777" w:rsidTr="002F0E51">
        <w:trPr>
          <w:trHeight w:val="353"/>
        </w:trPr>
        <w:tc>
          <w:tcPr>
            <w:tcW w:w="2891" w:type="dxa"/>
            <w:tcBorders>
              <w:left w:val="nil"/>
            </w:tcBorders>
          </w:tcPr>
          <w:p w14:paraId="44E244E3" w14:textId="50DC2442" w:rsidR="003866D3" w:rsidRDefault="003866D3" w:rsidP="003866D3">
            <w:pPr>
              <w:pStyle w:val="TableParagraph"/>
              <w:spacing w:before="43"/>
              <w:ind w:left="113"/>
              <w:rPr>
                <w:color w:val="231F20"/>
                <w:sz w:val="18"/>
              </w:rPr>
            </w:pPr>
            <w:r>
              <w:rPr>
                <w:color w:val="231F20"/>
                <w:sz w:val="18"/>
              </w:rPr>
              <w:t>FO-4</w:t>
            </w:r>
          </w:p>
        </w:tc>
        <w:tc>
          <w:tcPr>
            <w:tcW w:w="1190" w:type="dxa"/>
          </w:tcPr>
          <w:p w14:paraId="37799800" w14:textId="33F718EF" w:rsidR="003866D3" w:rsidRDefault="003866D3" w:rsidP="003866D3">
            <w:pPr>
              <w:pStyle w:val="TableParagraph"/>
              <w:spacing w:before="43"/>
              <w:ind w:right="111"/>
              <w:jc w:val="right"/>
              <w:rPr>
                <w:color w:val="231F20"/>
                <w:sz w:val="18"/>
              </w:rPr>
            </w:pPr>
            <w:r>
              <w:rPr>
                <w:color w:val="231F20"/>
                <w:sz w:val="18"/>
              </w:rPr>
              <w:t>104</w:t>
            </w:r>
          </w:p>
        </w:tc>
        <w:tc>
          <w:tcPr>
            <w:tcW w:w="850" w:type="dxa"/>
          </w:tcPr>
          <w:p w14:paraId="4EC9022E" w14:textId="52EFF1CA" w:rsidR="003866D3" w:rsidRDefault="003866D3" w:rsidP="003866D3">
            <w:pPr>
              <w:pStyle w:val="TableParagraph"/>
              <w:spacing w:before="43"/>
              <w:ind w:right="111"/>
              <w:jc w:val="right"/>
              <w:rPr>
                <w:color w:val="231F20"/>
                <w:sz w:val="18"/>
              </w:rPr>
            </w:pPr>
            <w:r>
              <w:rPr>
                <w:color w:val="231F20"/>
                <w:sz w:val="18"/>
              </w:rPr>
              <w:t>94</w:t>
            </w:r>
          </w:p>
        </w:tc>
        <w:tc>
          <w:tcPr>
            <w:tcW w:w="1190" w:type="dxa"/>
          </w:tcPr>
          <w:p w14:paraId="106571CF" w14:textId="71B6835E" w:rsidR="003866D3" w:rsidRDefault="003866D3" w:rsidP="003866D3">
            <w:pPr>
              <w:pStyle w:val="TableParagraph"/>
              <w:spacing w:before="43"/>
              <w:ind w:right="110"/>
              <w:jc w:val="right"/>
              <w:rPr>
                <w:color w:val="231F20"/>
                <w:sz w:val="18"/>
              </w:rPr>
            </w:pPr>
            <w:r>
              <w:rPr>
                <w:color w:val="231F20"/>
                <w:sz w:val="18"/>
              </w:rPr>
              <w:t>74</w:t>
            </w:r>
          </w:p>
        </w:tc>
        <w:tc>
          <w:tcPr>
            <w:tcW w:w="1190" w:type="dxa"/>
          </w:tcPr>
          <w:p w14:paraId="1ECBD689" w14:textId="3DE87F7B" w:rsidR="003866D3" w:rsidRDefault="003866D3" w:rsidP="003866D3">
            <w:pPr>
              <w:pStyle w:val="TableParagraph"/>
              <w:spacing w:before="43"/>
              <w:ind w:right="106"/>
              <w:jc w:val="right"/>
              <w:rPr>
                <w:color w:val="231F20"/>
                <w:sz w:val="18"/>
              </w:rPr>
            </w:pPr>
            <w:r>
              <w:rPr>
                <w:color w:val="231F20"/>
                <w:sz w:val="18"/>
              </w:rPr>
              <w:t>29</w:t>
            </w:r>
          </w:p>
        </w:tc>
        <w:tc>
          <w:tcPr>
            <w:tcW w:w="850" w:type="dxa"/>
          </w:tcPr>
          <w:p w14:paraId="0CF2126D" w14:textId="193E21BB" w:rsidR="003866D3" w:rsidRDefault="003866D3" w:rsidP="003866D3">
            <w:pPr>
              <w:pStyle w:val="TableParagraph"/>
              <w:spacing w:before="43"/>
              <w:ind w:right="109"/>
              <w:jc w:val="right"/>
              <w:rPr>
                <w:color w:val="231F20"/>
                <w:sz w:val="18"/>
              </w:rPr>
            </w:pPr>
            <w:r>
              <w:rPr>
                <w:color w:val="231F20"/>
                <w:sz w:val="18"/>
              </w:rPr>
              <w:t>93</w:t>
            </w:r>
          </w:p>
        </w:tc>
        <w:tc>
          <w:tcPr>
            <w:tcW w:w="1190" w:type="dxa"/>
          </w:tcPr>
          <w:p w14:paraId="3DB98C1B" w14:textId="5817770D" w:rsidR="003866D3" w:rsidRDefault="003866D3" w:rsidP="003866D3">
            <w:pPr>
              <w:pStyle w:val="TableParagraph"/>
              <w:spacing w:before="43"/>
              <w:ind w:right="105"/>
              <w:jc w:val="right"/>
              <w:rPr>
                <w:color w:val="231F20"/>
                <w:sz w:val="18"/>
              </w:rPr>
            </w:pPr>
            <w:r>
              <w:rPr>
                <w:color w:val="231F20"/>
                <w:sz w:val="18"/>
              </w:rPr>
              <w:t>1</w:t>
            </w:r>
          </w:p>
        </w:tc>
        <w:tc>
          <w:tcPr>
            <w:tcW w:w="850" w:type="dxa"/>
            <w:tcBorders>
              <w:right w:val="nil"/>
            </w:tcBorders>
          </w:tcPr>
          <w:p w14:paraId="1240BD9B" w14:textId="6903661E" w:rsidR="003866D3" w:rsidRDefault="003866D3" w:rsidP="003866D3">
            <w:pPr>
              <w:pStyle w:val="TableParagraph"/>
              <w:spacing w:before="43"/>
              <w:ind w:right="107"/>
              <w:jc w:val="right"/>
              <w:rPr>
                <w:color w:val="231F20"/>
                <w:sz w:val="18"/>
              </w:rPr>
            </w:pPr>
            <w:r>
              <w:rPr>
                <w:color w:val="231F20"/>
                <w:sz w:val="18"/>
              </w:rPr>
              <w:t>1</w:t>
            </w:r>
          </w:p>
        </w:tc>
      </w:tr>
      <w:tr w:rsidR="003866D3" w14:paraId="2FF173AC" w14:textId="77777777" w:rsidTr="002F0E51">
        <w:trPr>
          <w:trHeight w:val="353"/>
        </w:trPr>
        <w:tc>
          <w:tcPr>
            <w:tcW w:w="2891" w:type="dxa"/>
            <w:tcBorders>
              <w:left w:val="nil"/>
            </w:tcBorders>
          </w:tcPr>
          <w:p w14:paraId="50398AFC" w14:textId="190B3273" w:rsidR="003866D3" w:rsidRDefault="003866D3" w:rsidP="003866D3">
            <w:pPr>
              <w:pStyle w:val="TableParagraph"/>
              <w:spacing w:before="43"/>
              <w:ind w:left="113"/>
              <w:rPr>
                <w:sz w:val="18"/>
              </w:rPr>
            </w:pPr>
            <w:r>
              <w:rPr>
                <w:color w:val="231F20"/>
                <w:sz w:val="18"/>
              </w:rPr>
              <w:t>FO-5</w:t>
            </w:r>
          </w:p>
        </w:tc>
        <w:tc>
          <w:tcPr>
            <w:tcW w:w="1190" w:type="dxa"/>
          </w:tcPr>
          <w:p w14:paraId="4A95CC46" w14:textId="21B1A976" w:rsidR="003866D3" w:rsidRDefault="003866D3" w:rsidP="003866D3">
            <w:pPr>
              <w:pStyle w:val="TableParagraph"/>
              <w:spacing w:before="43"/>
              <w:ind w:right="111"/>
              <w:jc w:val="right"/>
              <w:rPr>
                <w:sz w:val="18"/>
              </w:rPr>
            </w:pPr>
            <w:r>
              <w:rPr>
                <w:color w:val="231F20"/>
                <w:sz w:val="18"/>
              </w:rPr>
              <w:t>33</w:t>
            </w:r>
          </w:p>
        </w:tc>
        <w:tc>
          <w:tcPr>
            <w:tcW w:w="850" w:type="dxa"/>
          </w:tcPr>
          <w:p w14:paraId="6FCA7464" w14:textId="2E95F9C3" w:rsidR="003866D3" w:rsidRDefault="003866D3" w:rsidP="003866D3">
            <w:pPr>
              <w:pStyle w:val="TableParagraph"/>
              <w:spacing w:before="43"/>
              <w:ind w:right="111"/>
              <w:jc w:val="right"/>
              <w:rPr>
                <w:sz w:val="18"/>
              </w:rPr>
            </w:pPr>
            <w:r>
              <w:rPr>
                <w:color w:val="231F20"/>
                <w:sz w:val="18"/>
              </w:rPr>
              <w:t>31</w:t>
            </w:r>
          </w:p>
        </w:tc>
        <w:tc>
          <w:tcPr>
            <w:tcW w:w="1190" w:type="dxa"/>
          </w:tcPr>
          <w:p w14:paraId="44E00DCC" w14:textId="47B19DEC" w:rsidR="003866D3" w:rsidRDefault="003866D3" w:rsidP="003866D3">
            <w:pPr>
              <w:pStyle w:val="TableParagraph"/>
              <w:spacing w:before="43"/>
              <w:ind w:right="110"/>
              <w:jc w:val="right"/>
              <w:rPr>
                <w:sz w:val="18"/>
              </w:rPr>
            </w:pPr>
            <w:r>
              <w:rPr>
                <w:color w:val="231F20"/>
                <w:sz w:val="18"/>
              </w:rPr>
              <w:t>25</w:t>
            </w:r>
          </w:p>
        </w:tc>
        <w:tc>
          <w:tcPr>
            <w:tcW w:w="1190" w:type="dxa"/>
          </w:tcPr>
          <w:p w14:paraId="627E337C" w14:textId="338149D1" w:rsidR="003866D3" w:rsidRDefault="003866D3" w:rsidP="003866D3">
            <w:pPr>
              <w:pStyle w:val="TableParagraph"/>
              <w:spacing w:before="43"/>
              <w:ind w:right="110"/>
              <w:jc w:val="right"/>
              <w:rPr>
                <w:sz w:val="18"/>
              </w:rPr>
            </w:pPr>
            <w:r>
              <w:rPr>
                <w:color w:val="231F20"/>
                <w:sz w:val="18"/>
              </w:rPr>
              <w:t>8</w:t>
            </w:r>
          </w:p>
        </w:tc>
        <w:tc>
          <w:tcPr>
            <w:tcW w:w="850" w:type="dxa"/>
          </w:tcPr>
          <w:p w14:paraId="1E89F6DD" w14:textId="5F0B4E65" w:rsidR="003866D3" w:rsidRDefault="003866D3" w:rsidP="003866D3">
            <w:pPr>
              <w:pStyle w:val="TableParagraph"/>
              <w:spacing w:before="43"/>
              <w:ind w:right="109"/>
              <w:jc w:val="right"/>
              <w:rPr>
                <w:sz w:val="18"/>
              </w:rPr>
            </w:pPr>
            <w:r>
              <w:rPr>
                <w:color w:val="231F20"/>
                <w:sz w:val="18"/>
              </w:rPr>
              <w:t>31</w:t>
            </w:r>
          </w:p>
        </w:tc>
        <w:tc>
          <w:tcPr>
            <w:tcW w:w="1190" w:type="dxa"/>
          </w:tcPr>
          <w:p w14:paraId="2DD03575" w14:textId="4AC49F0F" w:rsidR="003866D3" w:rsidRDefault="003866D3" w:rsidP="003866D3">
            <w:pPr>
              <w:pStyle w:val="TableParagraph"/>
              <w:spacing w:before="43"/>
              <w:ind w:right="105"/>
              <w:jc w:val="right"/>
              <w:rPr>
                <w:sz w:val="18"/>
              </w:rPr>
            </w:pPr>
            <w:r>
              <w:rPr>
                <w:color w:val="231F20"/>
                <w:sz w:val="18"/>
              </w:rPr>
              <w:t>-</w:t>
            </w:r>
          </w:p>
        </w:tc>
        <w:tc>
          <w:tcPr>
            <w:tcW w:w="850" w:type="dxa"/>
            <w:tcBorders>
              <w:right w:val="nil"/>
            </w:tcBorders>
          </w:tcPr>
          <w:p w14:paraId="279F93AF" w14:textId="2A6187D3" w:rsidR="003866D3" w:rsidRDefault="003866D3" w:rsidP="003866D3">
            <w:pPr>
              <w:pStyle w:val="TableParagraph"/>
              <w:spacing w:before="43"/>
              <w:ind w:right="107"/>
              <w:jc w:val="right"/>
              <w:rPr>
                <w:sz w:val="18"/>
              </w:rPr>
            </w:pPr>
            <w:r>
              <w:rPr>
                <w:color w:val="231F20"/>
                <w:sz w:val="18"/>
              </w:rPr>
              <w:t>-</w:t>
            </w:r>
          </w:p>
        </w:tc>
      </w:tr>
      <w:tr w:rsidR="003866D3" w14:paraId="087E27A7" w14:textId="77777777" w:rsidTr="002F0E51">
        <w:trPr>
          <w:trHeight w:val="353"/>
        </w:trPr>
        <w:tc>
          <w:tcPr>
            <w:tcW w:w="2891" w:type="dxa"/>
            <w:tcBorders>
              <w:left w:val="nil"/>
            </w:tcBorders>
          </w:tcPr>
          <w:p w14:paraId="5CEF51D1" w14:textId="144F8AB5" w:rsidR="003866D3" w:rsidRDefault="003866D3" w:rsidP="003866D3">
            <w:pPr>
              <w:pStyle w:val="TableParagraph"/>
              <w:spacing w:before="43"/>
              <w:ind w:left="113"/>
              <w:rPr>
                <w:sz w:val="18"/>
              </w:rPr>
            </w:pPr>
            <w:r>
              <w:rPr>
                <w:color w:val="231F20"/>
                <w:sz w:val="18"/>
              </w:rPr>
              <w:t>FO-6</w:t>
            </w:r>
          </w:p>
        </w:tc>
        <w:tc>
          <w:tcPr>
            <w:tcW w:w="1190" w:type="dxa"/>
          </w:tcPr>
          <w:p w14:paraId="6422B1F0" w14:textId="045F9CA9" w:rsidR="003866D3" w:rsidRDefault="003866D3" w:rsidP="003866D3">
            <w:pPr>
              <w:pStyle w:val="TableParagraph"/>
              <w:spacing w:before="43"/>
              <w:ind w:right="111"/>
              <w:jc w:val="right"/>
              <w:rPr>
                <w:sz w:val="18"/>
              </w:rPr>
            </w:pPr>
            <w:r>
              <w:rPr>
                <w:color w:val="231F20"/>
                <w:sz w:val="18"/>
              </w:rPr>
              <w:t>14</w:t>
            </w:r>
          </w:p>
        </w:tc>
        <w:tc>
          <w:tcPr>
            <w:tcW w:w="850" w:type="dxa"/>
          </w:tcPr>
          <w:p w14:paraId="22113D6C" w14:textId="0511B2D8" w:rsidR="003866D3" w:rsidRDefault="003866D3" w:rsidP="003866D3">
            <w:pPr>
              <w:pStyle w:val="TableParagraph"/>
              <w:spacing w:before="43"/>
              <w:ind w:right="111"/>
              <w:jc w:val="right"/>
              <w:rPr>
                <w:sz w:val="18"/>
              </w:rPr>
            </w:pPr>
            <w:r>
              <w:rPr>
                <w:color w:val="231F20"/>
                <w:sz w:val="18"/>
              </w:rPr>
              <w:t>14</w:t>
            </w:r>
          </w:p>
        </w:tc>
        <w:tc>
          <w:tcPr>
            <w:tcW w:w="1190" w:type="dxa"/>
          </w:tcPr>
          <w:p w14:paraId="0A6E2E08" w14:textId="04E37EE6" w:rsidR="003866D3" w:rsidRDefault="003866D3" w:rsidP="003866D3">
            <w:pPr>
              <w:pStyle w:val="TableParagraph"/>
              <w:spacing w:before="43"/>
              <w:ind w:right="110"/>
              <w:jc w:val="right"/>
              <w:rPr>
                <w:sz w:val="18"/>
              </w:rPr>
            </w:pPr>
            <w:r>
              <w:rPr>
                <w:color w:val="231F20"/>
                <w:sz w:val="18"/>
              </w:rPr>
              <w:t>14</w:t>
            </w:r>
          </w:p>
        </w:tc>
        <w:tc>
          <w:tcPr>
            <w:tcW w:w="1190" w:type="dxa"/>
          </w:tcPr>
          <w:p w14:paraId="3FE89B8F" w14:textId="49B7C040" w:rsidR="003866D3" w:rsidRDefault="003866D3" w:rsidP="003866D3">
            <w:pPr>
              <w:pStyle w:val="TableParagraph"/>
              <w:spacing w:before="43"/>
              <w:ind w:right="106"/>
              <w:jc w:val="right"/>
              <w:rPr>
                <w:sz w:val="18"/>
              </w:rPr>
            </w:pPr>
            <w:r>
              <w:rPr>
                <w:color w:val="231F20"/>
                <w:sz w:val="18"/>
              </w:rPr>
              <w:t>-</w:t>
            </w:r>
          </w:p>
        </w:tc>
        <w:tc>
          <w:tcPr>
            <w:tcW w:w="850" w:type="dxa"/>
          </w:tcPr>
          <w:p w14:paraId="59A48EB2" w14:textId="0EAD2BEE" w:rsidR="003866D3" w:rsidRDefault="003866D3" w:rsidP="003866D3">
            <w:pPr>
              <w:pStyle w:val="TableParagraph"/>
              <w:spacing w:before="43"/>
              <w:ind w:right="109"/>
              <w:jc w:val="right"/>
              <w:rPr>
                <w:sz w:val="18"/>
              </w:rPr>
            </w:pPr>
            <w:r>
              <w:rPr>
                <w:color w:val="231F20"/>
                <w:sz w:val="18"/>
              </w:rPr>
              <w:t>14</w:t>
            </w:r>
          </w:p>
        </w:tc>
        <w:tc>
          <w:tcPr>
            <w:tcW w:w="1190" w:type="dxa"/>
          </w:tcPr>
          <w:p w14:paraId="19032306" w14:textId="1F2EFEE0" w:rsidR="003866D3" w:rsidRDefault="003866D3" w:rsidP="003866D3">
            <w:pPr>
              <w:pStyle w:val="TableParagraph"/>
              <w:spacing w:before="43"/>
              <w:ind w:right="105"/>
              <w:jc w:val="right"/>
              <w:rPr>
                <w:sz w:val="18"/>
              </w:rPr>
            </w:pPr>
            <w:r>
              <w:rPr>
                <w:color w:val="231F20"/>
                <w:sz w:val="18"/>
              </w:rPr>
              <w:t>-</w:t>
            </w:r>
          </w:p>
        </w:tc>
        <w:tc>
          <w:tcPr>
            <w:tcW w:w="850" w:type="dxa"/>
            <w:tcBorders>
              <w:right w:val="nil"/>
            </w:tcBorders>
          </w:tcPr>
          <w:p w14:paraId="28636749" w14:textId="0CACEEC3" w:rsidR="003866D3" w:rsidRDefault="003866D3" w:rsidP="003866D3">
            <w:pPr>
              <w:pStyle w:val="TableParagraph"/>
              <w:spacing w:before="43"/>
              <w:ind w:right="107"/>
              <w:jc w:val="right"/>
              <w:rPr>
                <w:sz w:val="18"/>
              </w:rPr>
            </w:pPr>
            <w:r>
              <w:rPr>
                <w:color w:val="231F20"/>
                <w:sz w:val="18"/>
              </w:rPr>
              <w:t>-</w:t>
            </w:r>
          </w:p>
        </w:tc>
      </w:tr>
      <w:tr w:rsidR="003866D3" w14:paraId="35A81A81" w14:textId="77777777" w:rsidTr="002F0E51">
        <w:trPr>
          <w:trHeight w:val="353"/>
        </w:trPr>
        <w:tc>
          <w:tcPr>
            <w:tcW w:w="2891" w:type="dxa"/>
            <w:tcBorders>
              <w:left w:val="nil"/>
            </w:tcBorders>
            <w:shd w:val="clear" w:color="auto" w:fill="E6E7E8"/>
          </w:tcPr>
          <w:p w14:paraId="6AC3D3C2" w14:textId="16B86830" w:rsidR="003866D3" w:rsidRDefault="003866D3" w:rsidP="003866D3">
            <w:pPr>
              <w:pStyle w:val="TableParagraph"/>
              <w:spacing w:before="37"/>
              <w:ind w:left="113"/>
              <w:rPr>
                <w:rFonts w:ascii="FuturaStd-Heavy"/>
                <w:b/>
                <w:sz w:val="18"/>
              </w:rPr>
            </w:pPr>
            <w:r>
              <w:rPr>
                <w:rFonts w:ascii="FuturaStd-Heavy"/>
                <w:b/>
                <w:color w:val="231F20"/>
                <w:sz w:val="18"/>
              </w:rPr>
              <w:t>Senior VPS Employees</w:t>
            </w:r>
          </w:p>
        </w:tc>
        <w:tc>
          <w:tcPr>
            <w:tcW w:w="1190" w:type="dxa"/>
            <w:shd w:val="clear" w:color="auto" w:fill="E6E7E8"/>
          </w:tcPr>
          <w:p w14:paraId="759FAC1D" w14:textId="293EA44C" w:rsidR="003866D3" w:rsidRDefault="003866D3" w:rsidP="003866D3">
            <w:pPr>
              <w:pStyle w:val="TableParagraph"/>
              <w:spacing w:before="37"/>
              <w:ind w:right="109"/>
              <w:jc w:val="right"/>
              <w:rPr>
                <w:rFonts w:ascii="FuturaStd-Heavy"/>
                <w:b/>
                <w:sz w:val="18"/>
              </w:rPr>
            </w:pPr>
            <w:r>
              <w:rPr>
                <w:rFonts w:ascii="FuturaStd-Heavy"/>
                <w:b/>
                <w:color w:val="231F20"/>
                <w:sz w:val="18"/>
              </w:rPr>
              <w:t>55</w:t>
            </w:r>
          </w:p>
        </w:tc>
        <w:tc>
          <w:tcPr>
            <w:tcW w:w="850" w:type="dxa"/>
            <w:shd w:val="clear" w:color="auto" w:fill="E6E7E8"/>
          </w:tcPr>
          <w:p w14:paraId="099AD14B" w14:textId="057FC585" w:rsidR="003866D3" w:rsidRDefault="003866D3" w:rsidP="003866D3">
            <w:pPr>
              <w:pStyle w:val="TableParagraph"/>
              <w:spacing w:before="37"/>
              <w:ind w:right="107"/>
              <w:jc w:val="right"/>
              <w:rPr>
                <w:rFonts w:ascii="FuturaStd-Heavy"/>
                <w:b/>
                <w:sz w:val="18"/>
              </w:rPr>
            </w:pPr>
            <w:r>
              <w:rPr>
                <w:rFonts w:ascii="FuturaStd-Heavy"/>
                <w:b/>
                <w:color w:val="231F20"/>
                <w:sz w:val="18"/>
              </w:rPr>
              <w:t>53</w:t>
            </w:r>
          </w:p>
        </w:tc>
        <w:tc>
          <w:tcPr>
            <w:tcW w:w="1190" w:type="dxa"/>
            <w:shd w:val="clear" w:color="auto" w:fill="E6E7E8"/>
          </w:tcPr>
          <w:p w14:paraId="135BEE5C" w14:textId="6D4CD753" w:rsidR="003866D3" w:rsidRDefault="003866D3" w:rsidP="003866D3">
            <w:pPr>
              <w:pStyle w:val="TableParagraph"/>
              <w:spacing w:before="37"/>
              <w:ind w:right="107"/>
              <w:jc w:val="right"/>
              <w:rPr>
                <w:rFonts w:ascii="FuturaStd-Heavy"/>
                <w:b/>
                <w:sz w:val="18"/>
              </w:rPr>
            </w:pPr>
            <w:r>
              <w:rPr>
                <w:rFonts w:ascii="FuturaStd-Heavy"/>
                <w:b/>
                <w:color w:val="231F20"/>
                <w:sz w:val="18"/>
              </w:rPr>
              <w:t>18</w:t>
            </w:r>
          </w:p>
        </w:tc>
        <w:tc>
          <w:tcPr>
            <w:tcW w:w="1190" w:type="dxa"/>
            <w:shd w:val="clear" w:color="auto" w:fill="E6E7E8"/>
          </w:tcPr>
          <w:p w14:paraId="48D3F72B" w14:textId="2A7048C7" w:rsidR="003866D3" w:rsidRDefault="003866D3" w:rsidP="003866D3">
            <w:pPr>
              <w:pStyle w:val="TableParagraph"/>
              <w:spacing w:before="37"/>
              <w:ind w:right="106"/>
              <w:jc w:val="right"/>
              <w:rPr>
                <w:rFonts w:ascii="FuturaStd-Heavy"/>
                <w:b/>
                <w:sz w:val="18"/>
              </w:rPr>
            </w:pPr>
            <w:r>
              <w:rPr>
                <w:rFonts w:ascii="FuturaStd-Heavy"/>
                <w:b/>
                <w:color w:val="231F20"/>
                <w:sz w:val="18"/>
              </w:rPr>
              <w:t>5</w:t>
            </w:r>
          </w:p>
        </w:tc>
        <w:tc>
          <w:tcPr>
            <w:tcW w:w="850" w:type="dxa"/>
            <w:shd w:val="clear" w:color="auto" w:fill="E6E7E8"/>
          </w:tcPr>
          <w:p w14:paraId="06BE0BDC" w14:textId="3A51BD3A" w:rsidR="003866D3" w:rsidRDefault="003866D3" w:rsidP="003866D3">
            <w:pPr>
              <w:pStyle w:val="TableParagraph"/>
              <w:spacing w:before="37"/>
              <w:ind w:right="106"/>
              <w:jc w:val="right"/>
              <w:rPr>
                <w:rFonts w:ascii="FuturaStd-Heavy"/>
                <w:b/>
                <w:sz w:val="18"/>
              </w:rPr>
            </w:pPr>
            <w:r>
              <w:rPr>
                <w:rFonts w:ascii="FuturaStd-Heavy"/>
                <w:b/>
                <w:color w:val="231F20"/>
                <w:sz w:val="18"/>
              </w:rPr>
              <w:t>21</w:t>
            </w:r>
          </w:p>
        </w:tc>
        <w:tc>
          <w:tcPr>
            <w:tcW w:w="1190" w:type="dxa"/>
            <w:shd w:val="clear" w:color="auto" w:fill="E6E7E8"/>
          </w:tcPr>
          <w:p w14:paraId="43D9A53A" w14:textId="4B579641" w:rsidR="003866D3" w:rsidRDefault="003866D3" w:rsidP="003866D3">
            <w:pPr>
              <w:pStyle w:val="TableParagraph"/>
              <w:spacing w:before="37"/>
              <w:ind w:right="105"/>
              <w:jc w:val="right"/>
              <w:rPr>
                <w:rFonts w:ascii="FuturaStd-Heavy"/>
                <w:b/>
                <w:sz w:val="18"/>
              </w:rPr>
            </w:pPr>
            <w:r>
              <w:rPr>
                <w:rFonts w:ascii="FuturaStd-Heavy"/>
                <w:b/>
                <w:color w:val="231F20"/>
                <w:sz w:val="18"/>
              </w:rPr>
              <w:t>32</w:t>
            </w:r>
          </w:p>
        </w:tc>
        <w:tc>
          <w:tcPr>
            <w:tcW w:w="850" w:type="dxa"/>
            <w:tcBorders>
              <w:right w:val="nil"/>
            </w:tcBorders>
            <w:shd w:val="clear" w:color="auto" w:fill="E6E7E8"/>
          </w:tcPr>
          <w:p w14:paraId="0FA485A7" w14:textId="090ECB81" w:rsidR="003866D3" w:rsidRDefault="003866D3" w:rsidP="003866D3">
            <w:pPr>
              <w:pStyle w:val="TableParagraph"/>
              <w:spacing w:before="37"/>
              <w:ind w:right="107"/>
              <w:jc w:val="right"/>
              <w:rPr>
                <w:rFonts w:ascii="FuturaStd-Heavy"/>
                <w:b/>
                <w:sz w:val="18"/>
              </w:rPr>
            </w:pPr>
            <w:r>
              <w:rPr>
                <w:rFonts w:ascii="FuturaStd-Heavy"/>
                <w:b/>
                <w:color w:val="231F20"/>
                <w:sz w:val="18"/>
              </w:rPr>
              <w:t>32</w:t>
            </w:r>
          </w:p>
        </w:tc>
      </w:tr>
      <w:tr w:rsidR="003866D3" w14:paraId="72237B33" w14:textId="77777777" w:rsidTr="002F0E51">
        <w:trPr>
          <w:trHeight w:val="353"/>
        </w:trPr>
        <w:tc>
          <w:tcPr>
            <w:tcW w:w="2891" w:type="dxa"/>
            <w:tcBorders>
              <w:left w:val="nil"/>
            </w:tcBorders>
          </w:tcPr>
          <w:p w14:paraId="0D0DA19B" w14:textId="1E9C58DA" w:rsidR="003866D3" w:rsidRDefault="003866D3" w:rsidP="003866D3">
            <w:pPr>
              <w:pStyle w:val="TableParagraph"/>
              <w:spacing w:before="43"/>
              <w:ind w:left="113"/>
              <w:rPr>
                <w:sz w:val="18"/>
              </w:rPr>
            </w:pPr>
            <w:r>
              <w:rPr>
                <w:color w:val="231F20"/>
                <w:sz w:val="18"/>
              </w:rPr>
              <w:t>Senior Technical Specialist (STS)</w:t>
            </w:r>
          </w:p>
        </w:tc>
        <w:tc>
          <w:tcPr>
            <w:tcW w:w="1190" w:type="dxa"/>
          </w:tcPr>
          <w:p w14:paraId="5EFD6982" w14:textId="60F03E15" w:rsidR="003866D3" w:rsidRDefault="003866D3" w:rsidP="003866D3">
            <w:pPr>
              <w:pStyle w:val="TableParagraph"/>
              <w:spacing w:before="43"/>
              <w:ind w:right="111"/>
              <w:jc w:val="right"/>
              <w:rPr>
                <w:sz w:val="18"/>
              </w:rPr>
            </w:pPr>
            <w:r>
              <w:rPr>
                <w:color w:val="231F20"/>
                <w:sz w:val="18"/>
              </w:rPr>
              <w:t>15</w:t>
            </w:r>
          </w:p>
        </w:tc>
        <w:tc>
          <w:tcPr>
            <w:tcW w:w="850" w:type="dxa"/>
          </w:tcPr>
          <w:p w14:paraId="3AC594E4" w14:textId="0CBBF7EF" w:rsidR="003866D3" w:rsidRDefault="003866D3" w:rsidP="003866D3">
            <w:pPr>
              <w:pStyle w:val="TableParagraph"/>
              <w:spacing w:before="43"/>
              <w:ind w:right="111"/>
              <w:jc w:val="right"/>
              <w:rPr>
                <w:sz w:val="18"/>
              </w:rPr>
            </w:pPr>
            <w:r>
              <w:rPr>
                <w:color w:val="231F20"/>
                <w:sz w:val="18"/>
              </w:rPr>
              <w:t>15</w:t>
            </w:r>
          </w:p>
        </w:tc>
        <w:tc>
          <w:tcPr>
            <w:tcW w:w="1190" w:type="dxa"/>
          </w:tcPr>
          <w:p w14:paraId="48EDC18C" w14:textId="3BADD0C0" w:rsidR="003866D3" w:rsidRDefault="003866D3" w:rsidP="003866D3">
            <w:pPr>
              <w:pStyle w:val="TableParagraph"/>
              <w:spacing w:before="43"/>
              <w:ind w:right="110"/>
              <w:jc w:val="right"/>
              <w:rPr>
                <w:sz w:val="18"/>
              </w:rPr>
            </w:pPr>
            <w:r>
              <w:rPr>
                <w:color w:val="231F20"/>
                <w:sz w:val="18"/>
              </w:rPr>
              <w:t>12</w:t>
            </w:r>
          </w:p>
        </w:tc>
        <w:tc>
          <w:tcPr>
            <w:tcW w:w="1190" w:type="dxa"/>
          </w:tcPr>
          <w:p w14:paraId="64270614" w14:textId="050CC3B8" w:rsidR="003866D3" w:rsidRDefault="003866D3" w:rsidP="003866D3">
            <w:pPr>
              <w:pStyle w:val="TableParagraph"/>
              <w:spacing w:before="43"/>
              <w:ind w:right="106"/>
              <w:jc w:val="right"/>
              <w:rPr>
                <w:sz w:val="18"/>
              </w:rPr>
            </w:pPr>
            <w:r>
              <w:rPr>
                <w:color w:val="231F20"/>
                <w:sz w:val="18"/>
              </w:rPr>
              <w:t>-</w:t>
            </w:r>
          </w:p>
        </w:tc>
        <w:tc>
          <w:tcPr>
            <w:tcW w:w="850" w:type="dxa"/>
          </w:tcPr>
          <w:p w14:paraId="48210E86" w14:textId="55E38463" w:rsidR="003866D3" w:rsidRDefault="003866D3" w:rsidP="003866D3">
            <w:pPr>
              <w:pStyle w:val="TableParagraph"/>
              <w:spacing w:before="43"/>
              <w:ind w:right="109"/>
              <w:jc w:val="right"/>
              <w:rPr>
                <w:sz w:val="18"/>
              </w:rPr>
            </w:pPr>
            <w:r>
              <w:rPr>
                <w:color w:val="231F20"/>
                <w:sz w:val="18"/>
              </w:rPr>
              <w:t>12</w:t>
            </w:r>
          </w:p>
        </w:tc>
        <w:tc>
          <w:tcPr>
            <w:tcW w:w="1190" w:type="dxa"/>
          </w:tcPr>
          <w:p w14:paraId="3736FBAE" w14:textId="764A907C" w:rsidR="003866D3" w:rsidRDefault="003866D3" w:rsidP="003866D3">
            <w:pPr>
              <w:pStyle w:val="TableParagraph"/>
              <w:spacing w:before="43"/>
              <w:ind w:right="105"/>
              <w:jc w:val="right"/>
              <w:rPr>
                <w:sz w:val="18"/>
              </w:rPr>
            </w:pPr>
            <w:r>
              <w:rPr>
                <w:color w:val="231F20"/>
                <w:sz w:val="18"/>
              </w:rPr>
              <w:t>3</w:t>
            </w:r>
          </w:p>
        </w:tc>
        <w:tc>
          <w:tcPr>
            <w:tcW w:w="850" w:type="dxa"/>
            <w:tcBorders>
              <w:right w:val="nil"/>
            </w:tcBorders>
          </w:tcPr>
          <w:p w14:paraId="5362033F" w14:textId="01C522CC" w:rsidR="003866D3" w:rsidRDefault="003866D3" w:rsidP="003866D3">
            <w:pPr>
              <w:pStyle w:val="TableParagraph"/>
              <w:spacing w:before="43"/>
              <w:ind w:right="107"/>
              <w:jc w:val="right"/>
              <w:rPr>
                <w:sz w:val="18"/>
              </w:rPr>
            </w:pPr>
            <w:r>
              <w:rPr>
                <w:color w:val="231F20"/>
                <w:sz w:val="18"/>
              </w:rPr>
              <w:t>3</w:t>
            </w:r>
          </w:p>
        </w:tc>
      </w:tr>
      <w:tr w:rsidR="003866D3" w14:paraId="2CC9A8D9" w14:textId="77777777" w:rsidTr="002F0E51">
        <w:trPr>
          <w:trHeight w:val="353"/>
        </w:trPr>
        <w:tc>
          <w:tcPr>
            <w:tcW w:w="2891" w:type="dxa"/>
            <w:tcBorders>
              <w:left w:val="nil"/>
            </w:tcBorders>
          </w:tcPr>
          <w:p w14:paraId="1223A18F" w14:textId="2EF5D1F5" w:rsidR="003866D3" w:rsidRDefault="003866D3" w:rsidP="003866D3">
            <w:pPr>
              <w:pStyle w:val="TableParagraph"/>
              <w:spacing w:before="43"/>
              <w:ind w:left="113"/>
              <w:rPr>
                <w:color w:val="231F20"/>
                <w:sz w:val="18"/>
              </w:rPr>
            </w:pPr>
            <w:r>
              <w:rPr>
                <w:color w:val="231F20"/>
                <w:sz w:val="18"/>
              </w:rPr>
              <w:t>FO-7</w:t>
            </w:r>
          </w:p>
        </w:tc>
        <w:tc>
          <w:tcPr>
            <w:tcW w:w="1190" w:type="dxa"/>
          </w:tcPr>
          <w:p w14:paraId="7BF9A46A" w14:textId="1DE58D47" w:rsidR="003866D3" w:rsidRDefault="003866D3" w:rsidP="003866D3">
            <w:pPr>
              <w:pStyle w:val="TableParagraph"/>
              <w:spacing w:before="43"/>
              <w:ind w:right="111"/>
              <w:jc w:val="right"/>
              <w:rPr>
                <w:color w:val="231F20"/>
                <w:sz w:val="18"/>
              </w:rPr>
            </w:pPr>
            <w:r>
              <w:rPr>
                <w:color w:val="231F20"/>
                <w:sz w:val="18"/>
              </w:rPr>
              <w:t>2</w:t>
            </w:r>
          </w:p>
        </w:tc>
        <w:tc>
          <w:tcPr>
            <w:tcW w:w="850" w:type="dxa"/>
          </w:tcPr>
          <w:p w14:paraId="332582ED" w14:textId="1387C26D" w:rsidR="003866D3" w:rsidRDefault="003866D3" w:rsidP="003866D3">
            <w:pPr>
              <w:pStyle w:val="TableParagraph"/>
              <w:spacing w:before="43"/>
              <w:ind w:right="111"/>
              <w:jc w:val="right"/>
              <w:rPr>
                <w:color w:val="231F20"/>
                <w:sz w:val="18"/>
              </w:rPr>
            </w:pPr>
            <w:r>
              <w:rPr>
                <w:color w:val="231F20"/>
                <w:sz w:val="18"/>
              </w:rPr>
              <w:t>2</w:t>
            </w:r>
          </w:p>
        </w:tc>
        <w:tc>
          <w:tcPr>
            <w:tcW w:w="1190" w:type="dxa"/>
          </w:tcPr>
          <w:p w14:paraId="411C80DC" w14:textId="11058A1D" w:rsidR="003866D3" w:rsidRDefault="003866D3" w:rsidP="003866D3">
            <w:pPr>
              <w:pStyle w:val="TableParagraph"/>
              <w:spacing w:before="43"/>
              <w:ind w:right="110"/>
              <w:jc w:val="right"/>
              <w:rPr>
                <w:color w:val="231F20"/>
                <w:sz w:val="18"/>
              </w:rPr>
            </w:pPr>
            <w:r>
              <w:rPr>
                <w:color w:val="231F20"/>
                <w:sz w:val="18"/>
              </w:rPr>
              <w:t>2</w:t>
            </w:r>
          </w:p>
        </w:tc>
        <w:tc>
          <w:tcPr>
            <w:tcW w:w="1190" w:type="dxa"/>
          </w:tcPr>
          <w:p w14:paraId="7D884BB0" w14:textId="62B4F596" w:rsidR="003866D3" w:rsidRDefault="003866D3" w:rsidP="003866D3">
            <w:pPr>
              <w:pStyle w:val="TableParagraph"/>
              <w:spacing w:before="43"/>
              <w:ind w:right="106"/>
              <w:jc w:val="right"/>
              <w:rPr>
                <w:color w:val="231F20"/>
                <w:sz w:val="18"/>
              </w:rPr>
            </w:pPr>
            <w:r>
              <w:rPr>
                <w:color w:val="231F20"/>
                <w:sz w:val="18"/>
              </w:rPr>
              <w:t>-</w:t>
            </w:r>
          </w:p>
        </w:tc>
        <w:tc>
          <w:tcPr>
            <w:tcW w:w="850" w:type="dxa"/>
          </w:tcPr>
          <w:p w14:paraId="70CCA1FC" w14:textId="1D5601C6" w:rsidR="003866D3" w:rsidRDefault="003866D3" w:rsidP="003866D3">
            <w:pPr>
              <w:pStyle w:val="TableParagraph"/>
              <w:spacing w:before="43"/>
              <w:ind w:right="109"/>
              <w:jc w:val="right"/>
              <w:rPr>
                <w:color w:val="231F20"/>
                <w:sz w:val="18"/>
              </w:rPr>
            </w:pPr>
            <w:r>
              <w:rPr>
                <w:color w:val="231F20"/>
                <w:sz w:val="18"/>
              </w:rPr>
              <w:t>2</w:t>
            </w:r>
          </w:p>
        </w:tc>
        <w:tc>
          <w:tcPr>
            <w:tcW w:w="1190" w:type="dxa"/>
          </w:tcPr>
          <w:p w14:paraId="756F34E8" w14:textId="09A5360B" w:rsidR="003866D3" w:rsidRDefault="003866D3" w:rsidP="003866D3">
            <w:pPr>
              <w:pStyle w:val="TableParagraph"/>
              <w:spacing w:before="43"/>
              <w:ind w:right="105"/>
              <w:jc w:val="right"/>
              <w:rPr>
                <w:color w:val="231F20"/>
                <w:sz w:val="18"/>
              </w:rPr>
            </w:pPr>
            <w:r>
              <w:rPr>
                <w:color w:val="231F20"/>
                <w:sz w:val="18"/>
              </w:rPr>
              <w:t>-</w:t>
            </w:r>
          </w:p>
        </w:tc>
        <w:tc>
          <w:tcPr>
            <w:tcW w:w="850" w:type="dxa"/>
            <w:tcBorders>
              <w:right w:val="nil"/>
            </w:tcBorders>
          </w:tcPr>
          <w:p w14:paraId="464DABEE" w14:textId="66E9E593" w:rsidR="003866D3" w:rsidRDefault="003866D3" w:rsidP="003866D3">
            <w:pPr>
              <w:pStyle w:val="TableParagraph"/>
              <w:spacing w:before="43"/>
              <w:ind w:right="107"/>
              <w:jc w:val="right"/>
              <w:rPr>
                <w:color w:val="231F20"/>
                <w:sz w:val="18"/>
              </w:rPr>
            </w:pPr>
            <w:r>
              <w:rPr>
                <w:color w:val="231F20"/>
                <w:sz w:val="18"/>
              </w:rPr>
              <w:t>-</w:t>
            </w:r>
          </w:p>
        </w:tc>
      </w:tr>
      <w:tr w:rsidR="003866D3" w14:paraId="56600AB3" w14:textId="77777777" w:rsidTr="002F0E51">
        <w:trPr>
          <w:trHeight w:val="353"/>
        </w:trPr>
        <w:tc>
          <w:tcPr>
            <w:tcW w:w="2891" w:type="dxa"/>
            <w:tcBorders>
              <w:left w:val="nil"/>
            </w:tcBorders>
          </w:tcPr>
          <w:p w14:paraId="3122E753" w14:textId="7D8F8727" w:rsidR="003866D3" w:rsidRDefault="003866D3" w:rsidP="003866D3">
            <w:pPr>
              <w:pStyle w:val="TableParagraph"/>
              <w:spacing w:before="43"/>
              <w:ind w:left="113"/>
              <w:rPr>
                <w:color w:val="231F20"/>
                <w:sz w:val="18"/>
              </w:rPr>
            </w:pPr>
            <w:r>
              <w:rPr>
                <w:color w:val="231F20"/>
                <w:sz w:val="18"/>
              </w:rPr>
              <w:t>Senior Medical Advisor (SMA)</w:t>
            </w:r>
          </w:p>
        </w:tc>
        <w:tc>
          <w:tcPr>
            <w:tcW w:w="1190" w:type="dxa"/>
          </w:tcPr>
          <w:p w14:paraId="23112ACE" w14:textId="0390378E" w:rsidR="003866D3" w:rsidRDefault="003866D3" w:rsidP="003866D3">
            <w:pPr>
              <w:pStyle w:val="TableParagraph"/>
              <w:spacing w:before="43"/>
              <w:ind w:right="111"/>
              <w:jc w:val="right"/>
              <w:rPr>
                <w:color w:val="231F20"/>
                <w:sz w:val="18"/>
              </w:rPr>
            </w:pPr>
            <w:r>
              <w:rPr>
                <w:color w:val="231F20"/>
                <w:sz w:val="18"/>
              </w:rPr>
              <w:t>9</w:t>
            </w:r>
          </w:p>
        </w:tc>
        <w:tc>
          <w:tcPr>
            <w:tcW w:w="850" w:type="dxa"/>
          </w:tcPr>
          <w:p w14:paraId="64A3D788" w14:textId="4E4083D7" w:rsidR="003866D3" w:rsidRDefault="003866D3" w:rsidP="003866D3">
            <w:pPr>
              <w:pStyle w:val="TableParagraph"/>
              <w:spacing w:before="43"/>
              <w:ind w:right="111"/>
              <w:jc w:val="right"/>
              <w:rPr>
                <w:color w:val="231F20"/>
                <w:sz w:val="18"/>
              </w:rPr>
            </w:pPr>
            <w:r>
              <w:rPr>
                <w:color w:val="231F20"/>
                <w:sz w:val="18"/>
              </w:rPr>
              <w:t>7</w:t>
            </w:r>
          </w:p>
        </w:tc>
        <w:tc>
          <w:tcPr>
            <w:tcW w:w="1190" w:type="dxa"/>
          </w:tcPr>
          <w:p w14:paraId="7C906D2C" w14:textId="78F2C367" w:rsidR="003866D3" w:rsidRDefault="003866D3" w:rsidP="003866D3">
            <w:pPr>
              <w:pStyle w:val="TableParagraph"/>
              <w:spacing w:before="43"/>
              <w:ind w:right="110"/>
              <w:jc w:val="right"/>
              <w:rPr>
                <w:color w:val="231F20"/>
                <w:sz w:val="18"/>
              </w:rPr>
            </w:pPr>
            <w:r>
              <w:rPr>
                <w:color w:val="231F20"/>
                <w:sz w:val="18"/>
              </w:rPr>
              <w:t>4</w:t>
            </w:r>
          </w:p>
        </w:tc>
        <w:tc>
          <w:tcPr>
            <w:tcW w:w="1190" w:type="dxa"/>
          </w:tcPr>
          <w:p w14:paraId="4BB918FC" w14:textId="597F7F33" w:rsidR="003866D3" w:rsidRDefault="003866D3" w:rsidP="003866D3">
            <w:pPr>
              <w:pStyle w:val="TableParagraph"/>
              <w:spacing w:before="43"/>
              <w:ind w:right="106"/>
              <w:jc w:val="right"/>
              <w:rPr>
                <w:color w:val="231F20"/>
                <w:sz w:val="18"/>
              </w:rPr>
            </w:pPr>
            <w:r>
              <w:rPr>
                <w:color w:val="231F20"/>
                <w:sz w:val="18"/>
              </w:rPr>
              <w:t>5</w:t>
            </w:r>
          </w:p>
        </w:tc>
        <w:tc>
          <w:tcPr>
            <w:tcW w:w="850" w:type="dxa"/>
          </w:tcPr>
          <w:p w14:paraId="170059E2" w14:textId="27825241" w:rsidR="003866D3" w:rsidRDefault="003866D3" w:rsidP="003866D3">
            <w:pPr>
              <w:pStyle w:val="TableParagraph"/>
              <w:spacing w:before="43"/>
              <w:ind w:right="109"/>
              <w:jc w:val="right"/>
              <w:rPr>
                <w:color w:val="231F20"/>
                <w:sz w:val="18"/>
              </w:rPr>
            </w:pPr>
            <w:r>
              <w:rPr>
                <w:color w:val="231F20"/>
                <w:sz w:val="18"/>
              </w:rPr>
              <w:t>7</w:t>
            </w:r>
          </w:p>
        </w:tc>
        <w:tc>
          <w:tcPr>
            <w:tcW w:w="1190" w:type="dxa"/>
          </w:tcPr>
          <w:p w14:paraId="038500E2" w14:textId="368551B8" w:rsidR="003866D3" w:rsidRDefault="003866D3" w:rsidP="003866D3">
            <w:pPr>
              <w:pStyle w:val="TableParagraph"/>
              <w:spacing w:before="43"/>
              <w:ind w:right="105"/>
              <w:jc w:val="right"/>
              <w:rPr>
                <w:color w:val="231F20"/>
                <w:sz w:val="18"/>
              </w:rPr>
            </w:pPr>
            <w:r>
              <w:rPr>
                <w:color w:val="231F20"/>
                <w:sz w:val="18"/>
              </w:rPr>
              <w:t>-</w:t>
            </w:r>
          </w:p>
        </w:tc>
        <w:tc>
          <w:tcPr>
            <w:tcW w:w="850" w:type="dxa"/>
            <w:tcBorders>
              <w:right w:val="nil"/>
            </w:tcBorders>
          </w:tcPr>
          <w:p w14:paraId="207F800C" w14:textId="21D99173" w:rsidR="003866D3" w:rsidRDefault="003866D3" w:rsidP="003866D3">
            <w:pPr>
              <w:pStyle w:val="TableParagraph"/>
              <w:spacing w:before="43"/>
              <w:ind w:right="107"/>
              <w:jc w:val="right"/>
              <w:rPr>
                <w:color w:val="231F20"/>
                <w:sz w:val="18"/>
              </w:rPr>
            </w:pPr>
            <w:r>
              <w:rPr>
                <w:color w:val="231F20"/>
                <w:sz w:val="18"/>
              </w:rPr>
              <w:t>-</w:t>
            </w:r>
          </w:p>
        </w:tc>
      </w:tr>
      <w:tr w:rsidR="003866D3" w14:paraId="09F467FC" w14:textId="77777777" w:rsidTr="002F0E51">
        <w:trPr>
          <w:trHeight w:val="353"/>
        </w:trPr>
        <w:tc>
          <w:tcPr>
            <w:tcW w:w="2891" w:type="dxa"/>
            <w:tcBorders>
              <w:left w:val="nil"/>
            </w:tcBorders>
          </w:tcPr>
          <w:p w14:paraId="563A4245" w14:textId="4AE5890D" w:rsidR="003866D3" w:rsidRDefault="003866D3" w:rsidP="003866D3">
            <w:pPr>
              <w:pStyle w:val="TableParagraph"/>
              <w:spacing w:before="43"/>
              <w:ind w:left="113"/>
              <w:rPr>
                <w:sz w:val="18"/>
              </w:rPr>
            </w:pPr>
            <w:r>
              <w:rPr>
                <w:color w:val="231F20"/>
                <w:sz w:val="18"/>
              </w:rPr>
              <w:t>Executives</w:t>
            </w:r>
          </w:p>
        </w:tc>
        <w:tc>
          <w:tcPr>
            <w:tcW w:w="1190" w:type="dxa"/>
          </w:tcPr>
          <w:p w14:paraId="140D3CE4" w14:textId="1C3F3D76" w:rsidR="003866D3" w:rsidRDefault="003866D3" w:rsidP="003866D3">
            <w:pPr>
              <w:pStyle w:val="TableParagraph"/>
              <w:spacing w:before="43"/>
              <w:ind w:right="109"/>
              <w:jc w:val="right"/>
              <w:rPr>
                <w:sz w:val="18"/>
              </w:rPr>
            </w:pPr>
            <w:r>
              <w:rPr>
                <w:color w:val="231F20"/>
                <w:sz w:val="18"/>
              </w:rPr>
              <w:t>29</w:t>
            </w:r>
          </w:p>
        </w:tc>
        <w:tc>
          <w:tcPr>
            <w:tcW w:w="850" w:type="dxa"/>
          </w:tcPr>
          <w:p w14:paraId="5AE5B8EA" w14:textId="5C5632FD" w:rsidR="003866D3" w:rsidRDefault="003866D3" w:rsidP="003866D3">
            <w:pPr>
              <w:pStyle w:val="TableParagraph"/>
              <w:spacing w:before="43"/>
              <w:ind w:right="107"/>
              <w:jc w:val="right"/>
              <w:rPr>
                <w:sz w:val="18"/>
              </w:rPr>
            </w:pPr>
            <w:r>
              <w:rPr>
                <w:color w:val="231F20"/>
                <w:sz w:val="18"/>
              </w:rPr>
              <w:t>29</w:t>
            </w:r>
          </w:p>
        </w:tc>
        <w:tc>
          <w:tcPr>
            <w:tcW w:w="1190" w:type="dxa"/>
          </w:tcPr>
          <w:p w14:paraId="39F3CACA" w14:textId="76884BE4" w:rsidR="003866D3" w:rsidRDefault="003866D3" w:rsidP="003866D3">
            <w:pPr>
              <w:pStyle w:val="TableParagraph"/>
              <w:spacing w:before="43"/>
              <w:ind w:right="107"/>
              <w:jc w:val="right"/>
              <w:rPr>
                <w:sz w:val="18"/>
              </w:rPr>
            </w:pPr>
            <w:r>
              <w:rPr>
                <w:color w:val="231F20"/>
                <w:sz w:val="18"/>
              </w:rPr>
              <w:t>-</w:t>
            </w:r>
          </w:p>
        </w:tc>
        <w:tc>
          <w:tcPr>
            <w:tcW w:w="1190" w:type="dxa"/>
          </w:tcPr>
          <w:p w14:paraId="58B782CB" w14:textId="2247B765" w:rsidR="003866D3" w:rsidRDefault="003866D3" w:rsidP="003866D3">
            <w:pPr>
              <w:pStyle w:val="TableParagraph"/>
              <w:spacing w:before="43"/>
              <w:ind w:right="106"/>
              <w:jc w:val="right"/>
              <w:rPr>
                <w:sz w:val="18"/>
              </w:rPr>
            </w:pPr>
            <w:r>
              <w:rPr>
                <w:color w:val="231F20"/>
                <w:sz w:val="18"/>
              </w:rPr>
              <w:t>-</w:t>
            </w:r>
          </w:p>
        </w:tc>
        <w:tc>
          <w:tcPr>
            <w:tcW w:w="850" w:type="dxa"/>
          </w:tcPr>
          <w:p w14:paraId="132196AB" w14:textId="7E34EF92" w:rsidR="003866D3" w:rsidRDefault="003866D3" w:rsidP="003866D3">
            <w:pPr>
              <w:pStyle w:val="TableParagraph"/>
              <w:spacing w:before="43"/>
              <w:ind w:right="106"/>
              <w:jc w:val="right"/>
              <w:rPr>
                <w:sz w:val="18"/>
              </w:rPr>
            </w:pPr>
            <w:r>
              <w:rPr>
                <w:color w:val="231F20"/>
                <w:sz w:val="18"/>
              </w:rPr>
              <w:t>-</w:t>
            </w:r>
          </w:p>
        </w:tc>
        <w:tc>
          <w:tcPr>
            <w:tcW w:w="1190" w:type="dxa"/>
          </w:tcPr>
          <w:p w14:paraId="0A9DC756" w14:textId="2013ACE4" w:rsidR="003866D3" w:rsidRDefault="003866D3" w:rsidP="003866D3">
            <w:pPr>
              <w:pStyle w:val="TableParagraph"/>
              <w:spacing w:before="43"/>
              <w:ind w:right="105"/>
              <w:jc w:val="right"/>
              <w:rPr>
                <w:sz w:val="18"/>
              </w:rPr>
            </w:pPr>
            <w:r>
              <w:rPr>
                <w:color w:val="231F20"/>
                <w:sz w:val="18"/>
              </w:rPr>
              <w:t>29</w:t>
            </w:r>
          </w:p>
        </w:tc>
        <w:tc>
          <w:tcPr>
            <w:tcW w:w="850" w:type="dxa"/>
            <w:tcBorders>
              <w:right w:val="nil"/>
            </w:tcBorders>
          </w:tcPr>
          <w:p w14:paraId="61F4DDF8" w14:textId="7DF0A0EC" w:rsidR="003866D3" w:rsidRDefault="003866D3" w:rsidP="003866D3">
            <w:pPr>
              <w:pStyle w:val="TableParagraph"/>
              <w:spacing w:before="43"/>
              <w:ind w:right="107"/>
              <w:jc w:val="right"/>
              <w:rPr>
                <w:sz w:val="18"/>
              </w:rPr>
            </w:pPr>
            <w:r>
              <w:rPr>
                <w:color w:val="231F20"/>
                <w:sz w:val="18"/>
              </w:rPr>
              <w:t>29</w:t>
            </w:r>
          </w:p>
        </w:tc>
      </w:tr>
      <w:tr w:rsidR="003866D3" w14:paraId="1DCEF827" w14:textId="77777777" w:rsidTr="002F0E51">
        <w:trPr>
          <w:trHeight w:val="353"/>
        </w:trPr>
        <w:tc>
          <w:tcPr>
            <w:tcW w:w="2891" w:type="dxa"/>
            <w:tcBorders>
              <w:left w:val="nil"/>
            </w:tcBorders>
            <w:shd w:val="clear" w:color="auto" w:fill="E6E7E8"/>
          </w:tcPr>
          <w:p w14:paraId="0045EFD0" w14:textId="53ED4E08" w:rsidR="003866D3" w:rsidRDefault="003866D3" w:rsidP="003866D3">
            <w:pPr>
              <w:pStyle w:val="TableParagraph"/>
              <w:spacing w:before="37"/>
              <w:ind w:left="113"/>
              <w:rPr>
                <w:rFonts w:ascii="FuturaStd-Heavy"/>
                <w:b/>
                <w:sz w:val="18"/>
              </w:rPr>
            </w:pPr>
            <w:r>
              <w:rPr>
                <w:rFonts w:ascii="FuturaStd-Heavy"/>
                <w:b/>
                <w:color w:val="231F20"/>
                <w:sz w:val="18"/>
              </w:rPr>
              <w:t>Total employees</w:t>
            </w:r>
          </w:p>
        </w:tc>
        <w:tc>
          <w:tcPr>
            <w:tcW w:w="1190" w:type="dxa"/>
            <w:shd w:val="clear" w:color="auto" w:fill="E6E7E8"/>
          </w:tcPr>
          <w:p w14:paraId="160DBA0F" w14:textId="69BCAD34" w:rsidR="003866D3" w:rsidRDefault="003866D3" w:rsidP="003866D3">
            <w:pPr>
              <w:pStyle w:val="TableParagraph"/>
              <w:spacing w:before="37"/>
              <w:ind w:right="107"/>
              <w:jc w:val="right"/>
              <w:rPr>
                <w:rFonts w:ascii="FuturaStd-Heavy"/>
                <w:b/>
                <w:sz w:val="18"/>
              </w:rPr>
            </w:pPr>
            <w:r>
              <w:rPr>
                <w:rFonts w:ascii="FuturaStd-Heavy"/>
                <w:b/>
                <w:color w:val="231F20"/>
                <w:sz w:val="18"/>
              </w:rPr>
              <w:t>21,889</w:t>
            </w:r>
          </w:p>
        </w:tc>
        <w:tc>
          <w:tcPr>
            <w:tcW w:w="850" w:type="dxa"/>
            <w:shd w:val="clear" w:color="auto" w:fill="E6E7E8"/>
          </w:tcPr>
          <w:p w14:paraId="27A78D78" w14:textId="6658DB0B" w:rsidR="003866D3" w:rsidRDefault="003866D3" w:rsidP="003866D3">
            <w:pPr>
              <w:pStyle w:val="TableParagraph"/>
              <w:spacing w:before="37"/>
              <w:ind w:right="107"/>
              <w:jc w:val="right"/>
              <w:rPr>
                <w:rFonts w:ascii="FuturaStd-Heavy"/>
                <w:b/>
                <w:sz w:val="18"/>
              </w:rPr>
            </w:pPr>
            <w:r>
              <w:rPr>
                <w:rFonts w:ascii="FuturaStd-Heavy"/>
                <w:b/>
                <w:color w:val="231F20"/>
                <w:sz w:val="18"/>
              </w:rPr>
              <w:t>21,345</w:t>
            </w:r>
          </w:p>
        </w:tc>
        <w:tc>
          <w:tcPr>
            <w:tcW w:w="1190" w:type="dxa"/>
            <w:shd w:val="clear" w:color="auto" w:fill="E6E7E8"/>
          </w:tcPr>
          <w:p w14:paraId="61EB0964" w14:textId="72DD40F8" w:rsidR="003866D3" w:rsidRDefault="003866D3" w:rsidP="003866D3">
            <w:pPr>
              <w:pStyle w:val="TableParagraph"/>
              <w:spacing w:before="37"/>
              <w:ind w:right="107"/>
              <w:jc w:val="right"/>
              <w:rPr>
                <w:rFonts w:ascii="FuturaStd-Heavy"/>
                <w:b/>
                <w:sz w:val="18"/>
              </w:rPr>
            </w:pPr>
            <w:r>
              <w:rPr>
                <w:rFonts w:ascii="FuturaStd-Heavy"/>
                <w:b/>
                <w:color w:val="231F20"/>
                <w:sz w:val="18"/>
              </w:rPr>
              <w:t>19,851</w:t>
            </w:r>
          </w:p>
        </w:tc>
        <w:tc>
          <w:tcPr>
            <w:tcW w:w="1190" w:type="dxa"/>
            <w:shd w:val="clear" w:color="auto" w:fill="E6E7E8"/>
          </w:tcPr>
          <w:p w14:paraId="10D43AB7" w14:textId="34B8CC0D" w:rsidR="003866D3" w:rsidRDefault="003866D3" w:rsidP="003866D3">
            <w:pPr>
              <w:pStyle w:val="TableParagraph"/>
              <w:spacing w:before="37"/>
              <w:ind w:right="106"/>
              <w:jc w:val="right"/>
              <w:rPr>
                <w:rFonts w:ascii="FuturaStd-Heavy"/>
                <w:b/>
                <w:sz w:val="18"/>
              </w:rPr>
            </w:pPr>
            <w:r>
              <w:rPr>
                <w:rFonts w:ascii="FuturaStd-Heavy"/>
                <w:b/>
                <w:color w:val="231F20"/>
                <w:sz w:val="18"/>
              </w:rPr>
              <w:t>1,690</w:t>
            </w:r>
          </w:p>
        </w:tc>
        <w:tc>
          <w:tcPr>
            <w:tcW w:w="850" w:type="dxa"/>
            <w:shd w:val="clear" w:color="auto" w:fill="E6E7E8"/>
          </w:tcPr>
          <w:p w14:paraId="38DD3BD9" w14:textId="25CCF889" w:rsidR="003866D3" w:rsidRDefault="003866D3" w:rsidP="003866D3">
            <w:pPr>
              <w:pStyle w:val="TableParagraph"/>
              <w:spacing w:before="37"/>
              <w:ind w:right="106"/>
              <w:jc w:val="right"/>
              <w:rPr>
                <w:rFonts w:ascii="FuturaStd-Heavy"/>
                <w:b/>
                <w:sz w:val="18"/>
              </w:rPr>
            </w:pPr>
            <w:r>
              <w:rPr>
                <w:rFonts w:ascii="FuturaStd-Heavy"/>
                <w:b/>
                <w:color w:val="231F20"/>
                <w:sz w:val="18"/>
              </w:rPr>
              <w:t>21,012</w:t>
            </w:r>
          </w:p>
        </w:tc>
        <w:tc>
          <w:tcPr>
            <w:tcW w:w="1190" w:type="dxa"/>
            <w:shd w:val="clear" w:color="auto" w:fill="E6E7E8"/>
          </w:tcPr>
          <w:p w14:paraId="1A4DC49B" w14:textId="6FD733B3" w:rsidR="003866D3" w:rsidRDefault="003866D3" w:rsidP="003866D3">
            <w:pPr>
              <w:pStyle w:val="TableParagraph"/>
              <w:spacing w:before="37"/>
              <w:ind w:right="105"/>
              <w:jc w:val="right"/>
              <w:rPr>
                <w:rFonts w:ascii="FuturaStd-Heavy"/>
                <w:b/>
                <w:sz w:val="18"/>
              </w:rPr>
            </w:pPr>
            <w:r>
              <w:rPr>
                <w:rFonts w:ascii="FuturaStd-Heavy"/>
                <w:b/>
                <w:color w:val="231F20"/>
                <w:sz w:val="18"/>
              </w:rPr>
              <w:t>348</w:t>
            </w:r>
          </w:p>
        </w:tc>
        <w:tc>
          <w:tcPr>
            <w:tcW w:w="850" w:type="dxa"/>
            <w:tcBorders>
              <w:right w:val="nil"/>
            </w:tcBorders>
            <w:shd w:val="clear" w:color="auto" w:fill="E6E7E8"/>
          </w:tcPr>
          <w:p w14:paraId="347C40CE" w14:textId="1E890640" w:rsidR="003866D3" w:rsidRDefault="003866D3" w:rsidP="003866D3">
            <w:pPr>
              <w:pStyle w:val="TableParagraph"/>
              <w:spacing w:before="37"/>
              <w:ind w:right="107"/>
              <w:jc w:val="right"/>
              <w:rPr>
                <w:rFonts w:ascii="FuturaStd-Heavy"/>
                <w:b/>
                <w:sz w:val="18"/>
              </w:rPr>
            </w:pPr>
            <w:r>
              <w:rPr>
                <w:rFonts w:ascii="FuturaStd-Heavy"/>
                <w:b/>
                <w:color w:val="231F20"/>
                <w:sz w:val="18"/>
              </w:rPr>
              <w:t>333</w:t>
            </w:r>
          </w:p>
        </w:tc>
      </w:tr>
    </w:tbl>
    <w:p w14:paraId="36F7B53B" w14:textId="15BED6A7" w:rsidR="00400AAA" w:rsidRDefault="00400AAA">
      <w:pPr>
        <w:rPr>
          <w:rFonts w:ascii="Calibri" w:eastAsia="Times New Roman" w:hAnsi="Calibri"/>
          <w:noProof/>
          <w:color w:val="000000" w:themeColor="text1"/>
          <w:sz w:val="20"/>
          <w:szCs w:val="20"/>
          <w:lang w:val="en-GB"/>
        </w:rPr>
      </w:pPr>
      <w:r>
        <w:rPr>
          <w:rFonts w:eastAsia="Times New Roman"/>
          <w:lang w:val="en-GB"/>
        </w:rPr>
        <w:br w:type="page"/>
      </w:r>
    </w:p>
    <w:p w14:paraId="55F70CDA" w14:textId="5592A6AA" w:rsidR="008C7EBB" w:rsidRDefault="008C7EBB" w:rsidP="00D87398">
      <w:pPr>
        <w:pStyle w:val="vicpol---notes---2020-alt"/>
        <w:rPr>
          <w:rFonts w:eastAsia="Times New Roman"/>
          <w:lang w:val="en-GB"/>
        </w:rPr>
      </w:pPr>
    </w:p>
    <w:tbl>
      <w:tblPr>
        <w:tblW w:w="10201"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891"/>
        <w:gridCol w:w="1190"/>
        <w:gridCol w:w="850"/>
        <w:gridCol w:w="1190"/>
        <w:gridCol w:w="1190"/>
        <w:gridCol w:w="850"/>
        <w:gridCol w:w="1190"/>
        <w:gridCol w:w="850"/>
      </w:tblGrid>
      <w:tr w:rsidR="009B007D" w14:paraId="63C87FEA" w14:textId="77777777" w:rsidTr="002F0E51">
        <w:trPr>
          <w:trHeight w:val="369"/>
        </w:trPr>
        <w:tc>
          <w:tcPr>
            <w:tcW w:w="10201" w:type="dxa"/>
            <w:gridSpan w:val="8"/>
            <w:tcBorders>
              <w:top w:val="nil"/>
              <w:left w:val="nil"/>
              <w:bottom w:val="nil"/>
              <w:right w:val="nil"/>
            </w:tcBorders>
            <w:shd w:val="clear" w:color="auto" w:fill="00529F"/>
          </w:tcPr>
          <w:p w14:paraId="0D71DA18" w14:textId="07C37933" w:rsidR="009B007D" w:rsidRPr="00EA45D1" w:rsidRDefault="009B007D" w:rsidP="002F0E51">
            <w:pPr>
              <w:pStyle w:val="BodyText"/>
              <w:jc w:val="center"/>
              <w:rPr>
                <w:b/>
                <w:bCs/>
                <w:color w:val="FFFFFF" w:themeColor="background1"/>
              </w:rPr>
            </w:pPr>
            <w:r w:rsidRPr="00EA45D1">
              <w:rPr>
                <w:b/>
                <w:bCs/>
                <w:color w:val="FFFFFF" w:themeColor="background1"/>
              </w:rPr>
              <w:t>June 20</w:t>
            </w:r>
            <w:r>
              <w:rPr>
                <w:b/>
                <w:bCs/>
                <w:color w:val="FFFFFF" w:themeColor="background1"/>
              </w:rPr>
              <w:t>19</w:t>
            </w:r>
          </w:p>
        </w:tc>
      </w:tr>
      <w:tr w:rsidR="009B007D" w14:paraId="73D18424" w14:textId="77777777" w:rsidTr="002F0E51">
        <w:trPr>
          <w:trHeight w:val="358"/>
        </w:trPr>
        <w:tc>
          <w:tcPr>
            <w:tcW w:w="2891" w:type="dxa"/>
            <w:tcBorders>
              <w:top w:val="nil"/>
              <w:left w:val="nil"/>
              <w:bottom w:val="nil"/>
              <w:right w:val="nil"/>
            </w:tcBorders>
            <w:shd w:val="clear" w:color="auto" w:fill="00529F"/>
          </w:tcPr>
          <w:p w14:paraId="1DE032DD" w14:textId="77777777" w:rsidR="009B007D" w:rsidRPr="00EA45D1" w:rsidRDefault="009B007D" w:rsidP="002F0E51">
            <w:pPr>
              <w:pStyle w:val="BodyText"/>
              <w:jc w:val="right"/>
              <w:rPr>
                <w:rFonts w:ascii="Times New Roman"/>
                <w:b/>
                <w:bCs/>
                <w:color w:val="FFFFFF" w:themeColor="background1"/>
              </w:rPr>
            </w:pPr>
          </w:p>
        </w:tc>
        <w:tc>
          <w:tcPr>
            <w:tcW w:w="2040" w:type="dxa"/>
            <w:gridSpan w:val="2"/>
            <w:tcBorders>
              <w:top w:val="nil"/>
              <w:left w:val="nil"/>
              <w:bottom w:val="nil"/>
              <w:right w:val="nil"/>
            </w:tcBorders>
            <w:shd w:val="clear" w:color="auto" w:fill="00529F"/>
          </w:tcPr>
          <w:p w14:paraId="3D0C0F9E" w14:textId="77777777" w:rsidR="009B007D" w:rsidRPr="00EA45D1" w:rsidRDefault="009B007D" w:rsidP="002F0E51">
            <w:pPr>
              <w:pStyle w:val="BodyText"/>
              <w:jc w:val="center"/>
              <w:rPr>
                <w:b/>
                <w:bCs/>
                <w:color w:val="FFFFFF" w:themeColor="background1"/>
              </w:rPr>
            </w:pPr>
            <w:r w:rsidRPr="00EA45D1">
              <w:rPr>
                <w:b/>
                <w:bCs/>
                <w:color w:val="FFFFFF" w:themeColor="background1"/>
              </w:rPr>
              <w:t>All employees</w:t>
            </w:r>
          </w:p>
        </w:tc>
        <w:tc>
          <w:tcPr>
            <w:tcW w:w="3230" w:type="dxa"/>
            <w:gridSpan w:val="3"/>
            <w:tcBorders>
              <w:top w:val="nil"/>
              <w:left w:val="nil"/>
              <w:bottom w:val="nil"/>
              <w:right w:val="nil"/>
            </w:tcBorders>
            <w:shd w:val="clear" w:color="auto" w:fill="00529F"/>
          </w:tcPr>
          <w:p w14:paraId="12BFF73E" w14:textId="77777777" w:rsidR="009B007D" w:rsidRPr="00EA45D1" w:rsidRDefault="009B007D" w:rsidP="002F0E51">
            <w:pPr>
              <w:pStyle w:val="BodyText"/>
              <w:jc w:val="center"/>
              <w:rPr>
                <w:rFonts w:ascii="Times New Roman"/>
                <w:b/>
                <w:bCs/>
                <w:color w:val="FFFFFF" w:themeColor="background1"/>
              </w:rPr>
            </w:pPr>
            <w:r w:rsidRPr="00EA45D1">
              <w:rPr>
                <w:b/>
                <w:bCs/>
                <w:color w:val="FFFFFF" w:themeColor="background1"/>
              </w:rPr>
              <w:t>Ongoing</w:t>
            </w:r>
          </w:p>
        </w:tc>
        <w:tc>
          <w:tcPr>
            <w:tcW w:w="2040" w:type="dxa"/>
            <w:gridSpan w:val="2"/>
            <w:tcBorders>
              <w:top w:val="nil"/>
              <w:left w:val="nil"/>
              <w:bottom w:val="nil"/>
              <w:right w:val="nil"/>
            </w:tcBorders>
            <w:shd w:val="clear" w:color="auto" w:fill="00529F"/>
          </w:tcPr>
          <w:p w14:paraId="697CCD01" w14:textId="77777777" w:rsidR="009B007D" w:rsidRPr="00EA45D1" w:rsidRDefault="009B007D" w:rsidP="002F0E51">
            <w:pPr>
              <w:pStyle w:val="BodyText"/>
              <w:jc w:val="center"/>
              <w:rPr>
                <w:b/>
                <w:bCs/>
                <w:color w:val="FFFFFF" w:themeColor="background1"/>
              </w:rPr>
            </w:pPr>
            <w:r w:rsidRPr="00EA45D1">
              <w:rPr>
                <w:b/>
                <w:bCs/>
                <w:color w:val="FFFFFF" w:themeColor="background1"/>
              </w:rPr>
              <w:t>Fixed term and casual</w:t>
            </w:r>
          </w:p>
        </w:tc>
      </w:tr>
      <w:tr w:rsidR="009B007D" w14:paraId="4594D7D8" w14:textId="77777777" w:rsidTr="002F0E51">
        <w:trPr>
          <w:trHeight w:val="557"/>
        </w:trPr>
        <w:tc>
          <w:tcPr>
            <w:tcW w:w="2891" w:type="dxa"/>
            <w:tcBorders>
              <w:top w:val="nil"/>
              <w:left w:val="nil"/>
              <w:bottom w:val="nil"/>
              <w:right w:val="nil"/>
            </w:tcBorders>
            <w:shd w:val="clear" w:color="auto" w:fill="00529F"/>
          </w:tcPr>
          <w:p w14:paraId="47C73EAE" w14:textId="77777777" w:rsidR="009B007D" w:rsidRPr="00EA45D1" w:rsidRDefault="009B007D" w:rsidP="002F0E51">
            <w:pPr>
              <w:pStyle w:val="BodyText"/>
              <w:jc w:val="right"/>
              <w:rPr>
                <w:rFonts w:ascii="Times New Roman"/>
                <w:b/>
                <w:bCs/>
                <w:color w:val="FFFFFF" w:themeColor="background1"/>
              </w:rPr>
            </w:pPr>
          </w:p>
        </w:tc>
        <w:tc>
          <w:tcPr>
            <w:tcW w:w="1190" w:type="dxa"/>
            <w:tcBorders>
              <w:top w:val="nil"/>
              <w:left w:val="nil"/>
              <w:bottom w:val="nil"/>
              <w:right w:val="nil"/>
            </w:tcBorders>
            <w:shd w:val="clear" w:color="auto" w:fill="00529F"/>
          </w:tcPr>
          <w:p w14:paraId="41BC7EBD" w14:textId="77777777" w:rsidR="009B007D" w:rsidRPr="00EA45D1" w:rsidRDefault="009B007D" w:rsidP="002F0E51">
            <w:pPr>
              <w:pStyle w:val="BodyText"/>
              <w:jc w:val="right"/>
              <w:rPr>
                <w:b/>
                <w:bCs/>
                <w:color w:val="FFFFFF" w:themeColor="background1"/>
              </w:rPr>
            </w:pPr>
            <w:r w:rsidRPr="00EA45D1">
              <w:rPr>
                <w:b/>
                <w:bCs/>
                <w:color w:val="FFFFFF" w:themeColor="background1"/>
              </w:rPr>
              <w:t>Number (Headcount)</w:t>
            </w:r>
          </w:p>
        </w:tc>
        <w:tc>
          <w:tcPr>
            <w:tcW w:w="850" w:type="dxa"/>
            <w:tcBorders>
              <w:top w:val="nil"/>
              <w:left w:val="nil"/>
              <w:bottom w:val="nil"/>
              <w:right w:val="nil"/>
            </w:tcBorders>
            <w:shd w:val="clear" w:color="auto" w:fill="00529F"/>
          </w:tcPr>
          <w:p w14:paraId="7756F737" w14:textId="77777777" w:rsidR="009B007D" w:rsidRPr="00EA45D1" w:rsidRDefault="009B007D" w:rsidP="002F0E51">
            <w:pPr>
              <w:pStyle w:val="BodyText"/>
              <w:jc w:val="right"/>
              <w:rPr>
                <w:b/>
                <w:bCs/>
                <w:color w:val="FFFFFF" w:themeColor="background1"/>
              </w:rPr>
            </w:pPr>
            <w:r w:rsidRPr="00EA45D1">
              <w:rPr>
                <w:b/>
                <w:bCs/>
                <w:color w:val="FFFFFF" w:themeColor="background1"/>
              </w:rPr>
              <w:t>FTE</w:t>
            </w:r>
          </w:p>
        </w:tc>
        <w:tc>
          <w:tcPr>
            <w:tcW w:w="1190" w:type="dxa"/>
            <w:tcBorders>
              <w:top w:val="nil"/>
              <w:left w:val="nil"/>
              <w:bottom w:val="nil"/>
              <w:right w:val="nil"/>
            </w:tcBorders>
            <w:shd w:val="clear" w:color="auto" w:fill="00529F"/>
          </w:tcPr>
          <w:p w14:paraId="5E570206" w14:textId="77777777" w:rsidR="009B007D" w:rsidRPr="00EA45D1" w:rsidRDefault="009B007D" w:rsidP="002F0E51">
            <w:pPr>
              <w:pStyle w:val="BodyText"/>
              <w:jc w:val="right"/>
              <w:rPr>
                <w:b/>
                <w:bCs/>
                <w:color w:val="FFFFFF" w:themeColor="background1"/>
              </w:rPr>
            </w:pPr>
            <w:r w:rsidRPr="00EA45D1">
              <w:rPr>
                <w:b/>
                <w:bCs/>
                <w:color w:val="FFFFFF" w:themeColor="background1"/>
              </w:rPr>
              <w:t>Full-time (Headcount)</w:t>
            </w:r>
          </w:p>
        </w:tc>
        <w:tc>
          <w:tcPr>
            <w:tcW w:w="1190" w:type="dxa"/>
            <w:tcBorders>
              <w:top w:val="nil"/>
              <w:left w:val="nil"/>
              <w:bottom w:val="nil"/>
              <w:right w:val="nil"/>
            </w:tcBorders>
            <w:shd w:val="clear" w:color="auto" w:fill="00529F"/>
          </w:tcPr>
          <w:p w14:paraId="4AF5828F" w14:textId="77777777" w:rsidR="009B007D" w:rsidRPr="00EA45D1" w:rsidRDefault="009B007D" w:rsidP="002F0E51">
            <w:pPr>
              <w:pStyle w:val="BodyText"/>
              <w:jc w:val="right"/>
              <w:rPr>
                <w:b/>
                <w:bCs/>
                <w:color w:val="FFFFFF" w:themeColor="background1"/>
              </w:rPr>
            </w:pPr>
            <w:r w:rsidRPr="00EA45D1">
              <w:rPr>
                <w:b/>
                <w:bCs/>
                <w:color w:val="FFFFFF" w:themeColor="background1"/>
              </w:rPr>
              <w:t>Part-time (Headcount)</w:t>
            </w:r>
          </w:p>
        </w:tc>
        <w:tc>
          <w:tcPr>
            <w:tcW w:w="850" w:type="dxa"/>
            <w:tcBorders>
              <w:top w:val="nil"/>
              <w:left w:val="nil"/>
              <w:bottom w:val="nil"/>
              <w:right w:val="nil"/>
            </w:tcBorders>
            <w:shd w:val="clear" w:color="auto" w:fill="00529F"/>
          </w:tcPr>
          <w:p w14:paraId="479E94BF" w14:textId="77777777" w:rsidR="009B007D" w:rsidRPr="00EA45D1" w:rsidRDefault="009B007D" w:rsidP="002F0E51">
            <w:pPr>
              <w:pStyle w:val="BodyText"/>
              <w:jc w:val="right"/>
              <w:rPr>
                <w:b/>
                <w:bCs/>
                <w:color w:val="FFFFFF" w:themeColor="background1"/>
              </w:rPr>
            </w:pPr>
            <w:r w:rsidRPr="00EA45D1">
              <w:rPr>
                <w:b/>
                <w:bCs/>
                <w:color w:val="FFFFFF" w:themeColor="background1"/>
              </w:rPr>
              <w:t>FTE</w:t>
            </w:r>
          </w:p>
        </w:tc>
        <w:tc>
          <w:tcPr>
            <w:tcW w:w="1190" w:type="dxa"/>
            <w:tcBorders>
              <w:top w:val="nil"/>
              <w:left w:val="nil"/>
              <w:bottom w:val="nil"/>
              <w:right w:val="nil"/>
            </w:tcBorders>
            <w:shd w:val="clear" w:color="auto" w:fill="00529F"/>
          </w:tcPr>
          <w:p w14:paraId="29BD3356" w14:textId="77777777" w:rsidR="009B007D" w:rsidRPr="00EA45D1" w:rsidRDefault="009B007D" w:rsidP="002F0E51">
            <w:pPr>
              <w:pStyle w:val="BodyText"/>
              <w:jc w:val="right"/>
              <w:rPr>
                <w:b/>
                <w:bCs/>
                <w:color w:val="FFFFFF" w:themeColor="background1"/>
              </w:rPr>
            </w:pPr>
            <w:r w:rsidRPr="00EA45D1">
              <w:rPr>
                <w:b/>
                <w:bCs/>
                <w:color w:val="FFFFFF" w:themeColor="background1"/>
              </w:rPr>
              <w:t>Number (Headcount)</w:t>
            </w:r>
          </w:p>
        </w:tc>
        <w:tc>
          <w:tcPr>
            <w:tcW w:w="850" w:type="dxa"/>
            <w:tcBorders>
              <w:top w:val="nil"/>
              <w:left w:val="nil"/>
              <w:bottom w:val="nil"/>
              <w:right w:val="nil"/>
            </w:tcBorders>
            <w:shd w:val="clear" w:color="auto" w:fill="00529F"/>
          </w:tcPr>
          <w:p w14:paraId="5A673CD0" w14:textId="77777777" w:rsidR="009B007D" w:rsidRPr="00EA45D1" w:rsidRDefault="009B007D" w:rsidP="002F0E51">
            <w:pPr>
              <w:pStyle w:val="BodyText"/>
              <w:jc w:val="right"/>
              <w:rPr>
                <w:b/>
                <w:bCs/>
                <w:color w:val="FFFFFF" w:themeColor="background1"/>
              </w:rPr>
            </w:pPr>
            <w:r w:rsidRPr="00EA45D1">
              <w:rPr>
                <w:b/>
                <w:bCs/>
                <w:color w:val="FFFFFF" w:themeColor="background1"/>
              </w:rPr>
              <w:t>FTE</w:t>
            </w:r>
          </w:p>
        </w:tc>
      </w:tr>
      <w:tr w:rsidR="00773B03" w14:paraId="13F7DBC0" w14:textId="77777777" w:rsidTr="002F0E51">
        <w:trPr>
          <w:trHeight w:val="355"/>
        </w:trPr>
        <w:tc>
          <w:tcPr>
            <w:tcW w:w="2891" w:type="dxa"/>
            <w:tcBorders>
              <w:top w:val="nil"/>
              <w:left w:val="nil"/>
            </w:tcBorders>
            <w:shd w:val="clear" w:color="auto" w:fill="E6E7E8"/>
          </w:tcPr>
          <w:p w14:paraId="7A2962F7" w14:textId="6CA5B9AB" w:rsidR="00773B03" w:rsidRDefault="00773B03" w:rsidP="00773B03">
            <w:pPr>
              <w:pStyle w:val="TableParagraph"/>
              <w:spacing w:before="40"/>
              <w:ind w:left="113"/>
              <w:rPr>
                <w:rFonts w:ascii="FuturaStd-Heavy"/>
                <w:b/>
                <w:sz w:val="18"/>
              </w:rPr>
            </w:pPr>
            <w:r>
              <w:rPr>
                <w:rFonts w:ascii="FuturaStd-Heavy"/>
                <w:b/>
                <w:color w:val="231F20"/>
                <w:sz w:val="18"/>
              </w:rPr>
              <w:t>Police</w:t>
            </w:r>
          </w:p>
        </w:tc>
        <w:tc>
          <w:tcPr>
            <w:tcW w:w="1190" w:type="dxa"/>
            <w:tcBorders>
              <w:top w:val="nil"/>
            </w:tcBorders>
            <w:shd w:val="clear" w:color="auto" w:fill="E6E7E8"/>
          </w:tcPr>
          <w:p w14:paraId="20C69458" w14:textId="6751ADCB" w:rsidR="00773B03" w:rsidRDefault="00773B03" w:rsidP="00773B03">
            <w:pPr>
              <w:pStyle w:val="TableParagraph"/>
              <w:spacing w:before="40"/>
              <w:ind w:right="107"/>
              <w:jc w:val="right"/>
              <w:rPr>
                <w:rFonts w:ascii="FuturaStd-Heavy"/>
                <w:b/>
                <w:sz w:val="18"/>
              </w:rPr>
            </w:pPr>
            <w:r>
              <w:rPr>
                <w:rFonts w:ascii="FuturaStd-Heavy"/>
                <w:b/>
                <w:color w:val="231F20"/>
                <w:sz w:val="18"/>
              </w:rPr>
              <w:t>15,420</w:t>
            </w:r>
          </w:p>
        </w:tc>
        <w:tc>
          <w:tcPr>
            <w:tcW w:w="850" w:type="dxa"/>
            <w:tcBorders>
              <w:top w:val="nil"/>
            </w:tcBorders>
            <w:shd w:val="clear" w:color="auto" w:fill="E6E7E8"/>
          </w:tcPr>
          <w:p w14:paraId="7D35BC1F" w14:textId="656BECBB" w:rsidR="00773B03" w:rsidRDefault="00773B03" w:rsidP="00773B03">
            <w:pPr>
              <w:pStyle w:val="TableParagraph"/>
              <w:spacing w:before="40"/>
              <w:ind w:right="107"/>
              <w:jc w:val="right"/>
              <w:rPr>
                <w:rFonts w:ascii="FuturaStd-Heavy"/>
                <w:b/>
                <w:sz w:val="18"/>
              </w:rPr>
            </w:pPr>
            <w:r>
              <w:rPr>
                <w:rFonts w:ascii="FuturaStd-Heavy"/>
                <w:b/>
                <w:color w:val="231F20"/>
                <w:sz w:val="18"/>
              </w:rPr>
              <w:t>15,115</w:t>
            </w:r>
          </w:p>
        </w:tc>
        <w:tc>
          <w:tcPr>
            <w:tcW w:w="1190" w:type="dxa"/>
            <w:tcBorders>
              <w:top w:val="nil"/>
            </w:tcBorders>
            <w:shd w:val="clear" w:color="auto" w:fill="E6E7E8"/>
          </w:tcPr>
          <w:p w14:paraId="117EEE65" w14:textId="6FD32D0B" w:rsidR="00773B03" w:rsidRDefault="00773B03" w:rsidP="00773B03">
            <w:pPr>
              <w:pStyle w:val="TableParagraph"/>
              <w:spacing w:before="40"/>
              <w:ind w:right="107"/>
              <w:jc w:val="right"/>
              <w:rPr>
                <w:rFonts w:ascii="FuturaStd-Heavy"/>
                <w:b/>
                <w:sz w:val="18"/>
              </w:rPr>
            </w:pPr>
            <w:r>
              <w:rPr>
                <w:rFonts w:ascii="FuturaStd-Heavy"/>
                <w:b/>
                <w:color w:val="231F20"/>
                <w:sz w:val="18"/>
              </w:rPr>
              <w:t>14,407</w:t>
            </w:r>
          </w:p>
        </w:tc>
        <w:tc>
          <w:tcPr>
            <w:tcW w:w="1190" w:type="dxa"/>
            <w:tcBorders>
              <w:top w:val="nil"/>
            </w:tcBorders>
            <w:shd w:val="clear" w:color="auto" w:fill="E6E7E8"/>
          </w:tcPr>
          <w:p w14:paraId="4D8C595B" w14:textId="62D027C2" w:rsidR="00773B03" w:rsidRDefault="00773B03" w:rsidP="00773B03">
            <w:pPr>
              <w:pStyle w:val="TableParagraph"/>
              <w:spacing w:before="40"/>
              <w:ind w:right="106"/>
              <w:jc w:val="right"/>
              <w:rPr>
                <w:rFonts w:ascii="FuturaStd-Heavy"/>
                <w:b/>
                <w:sz w:val="18"/>
              </w:rPr>
            </w:pPr>
            <w:r>
              <w:rPr>
                <w:rFonts w:ascii="FuturaStd-Heavy"/>
                <w:b/>
                <w:color w:val="231F20"/>
                <w:sz w:val="18"/>
              </w:rPr>
              <w:t>993</w:t>
            </w:r>
          </w:p>
        </w:tc>
        <w:tc>
          <w:tcPr>
            <w:tcW w:w="850" w:type="dxa"/>
            <w:tcBorders>
              <w:top w:val="nil"/>
            </w:tcBorders>
            <w:shd w:val="clear" w:color="auto" w:fill="E6E7E8"/>
          </w:tcPr>
          <w:p w14:paraId="1C4CC889" w14:textId="0EBD62C8" w:rsidR="00773B03" w:rsidRDefault="00773B03" w:rsidP="00773B03">
            <w:pPr>
              <w:pStyle w:val="TableParagraph"/>
              <w:spacing w:before="40"/>
              <w:ind w:right="106"/>
              <w:jc w:val="right"/>
              <w:rPr>
                <w:rFonts w:ascii="FuturaStd-Heavy"/>
                <w:b/>
                <w:sz w:val="18"/>
              </w:rPr>
            </w:pPr>
            <w:r>
              <w:rPr>
                <w:rFonts w:ascii="FuturaStd-Heavy"/>
                <w:b/>
                <w:color w:val="231F20"/>
                <w:sz w:val="18"/>
              </w:rPr>
              <w:t>15,095</w:t>
            </w:r>
          </w:p>
        </w:tc>
        <w:tc>
          <w:tcPr>
            <w:tcW w:w="1190" w:type="dxa"/>
            <w:tcBorders>
              <w:top w:val="nil"/>
            </w:tcBorders>
            <w:shd w:val="clear" w:color="auto" w:fill="E6E7E8"/>
          </w:tcPr>
          <w:p w14:paraId="48B5E664" w14:textId="50B63D11" w:rsidR="00773B03" w:rsidRDefault="00773B03" w:rsidP="00773B03">
            <w:pPr>
              <w:pStyle w:val="TableParagraph"/>
              <w:spacing w:before="40"/>
              <w:ind w:right="105"/>
              <w:jc w:val="right"/>
              <w:rPr>
                <w:rFonts w:ascii="FuturaStd-Heavy"/>
                <w:b/>
                <w:sz w:val="18"/>
              </w:rPr>
            </w:pPr>
            <w:r>
              <w:rPr>
                <w:rFonts w:ascii="FuturaStd-Heavy"/>
                <w:b/>
                <w:color w:val="231F20"/>
                <w:sz w:val="18"/>
              </w:rPr>
              <w:t>20</w:t>
            </w:r>
          </w:p>
        </w:tc>
        <w:tc>
          <w:tcPr>
            <w:tcW w:w="850" w:type="dxa"/>
            <w:tcBorders>
              <w:top w:val="nil"/>
              <w:right w:val="nil"/>
            </w:tcBorders>
            <w:shd w:val="clear" w:color="auto" w:fill="E6E7E8"/>
          </w:tcPr>
          <w:p w14:paraId="05547421" w14:textId="26EDF25C" w:rsidR="00773B03" w:rsidRDefault="00773B03" w:rsidP="00773B03">
            <w:pPr>
              <w:pStyle w:val="TableParagraph"/>
              <w:spacing w:before="40"/>
              <w:ind w:right="107"/>
              <w:jc w:val="right"/>
              <w:rPr>
                <w:rFonts w:ascii="FuturaStd-Heavy"/>
                <w:b/>
                <w:sz w:val="18"/>
              </w:rPr>
            </w:pPr>
            <w:r>
              <w:rPr>
                <w:rFonts w:ascii="FuturaStd-Heavy"/>
                <w:b/>
                <w:color w:val="231F20"/>
                <w:sz w:val="18"/>
              </w:rPr>
              <w:t>20</w:t>
            </w:r>
          </w:p>
        </w:tc>
      </w:tr>
      <w:tr w:rsidR="00773B03" w14:paraId="69DCA9AB" w14:textId="77777777" w:rsidTr="002F0E51">
        <w:trPr>
          <w:trHeight w:val="353"/>
        </w:trPr>
        <w:tc>
          <w:tcPr>
            <w:tcW w:w="2891" w:type="dxa"/>
            <w:tcBorders>
              <w:left w:val="nil"/>
            </w:tcBorders>
          </w:tcPr>
          <w:p w14:paraId="26B60C59" w14:textId="3355632E" w:rsidR="00773B03" w:rsidRDefault="00773B03" w:rsidP="00773B03">
            <w:pPr>
              <w:pStyle w:val="TableParagraph"/>
              <w:spacing w:before="43"/>
              <w:ind w:left="113"/>
              <w:rPr>
                <w:sz w:val="18"/>
              </w:rPr>
            </w:pPr>
            <w:r>
              <w:rPr>
                <w:color w:val="231F20"/>
                <w:sz w:val="18"/>
              </w:rPr>
              <w:t>Chief Commissioner</w:t>
            </w:r>
          </w:p>
        </w:tc>
        <w:tc>
          <w:tcPr>
            <w:tcW w:w="1190" w:type="dxa"/>
          </w:tcPr>
          <w:p w14:paraId="310483A1" w14:textId="65B113BD" w:rsidR="00773B03" w:rsidRDefault="00773B03" w:rsidP="00773B03">
            <w:pPr>
              <w:pStyle w:val="TableParagraph"/>
              <w:spacing w:before="43"/>
              <w:ind w:right="109"/>
              <w:jc w:val="right"/>
              <w:rPr>
                <w:sz w:val="18"/>
              </w:rPr>
            </w:pPr>
            <w:r>
              <w:rPr>
                <w:color w:val="231F20"/>
                <w:sz w:val="18"/>
              </w:rPr>
              <w:t>1</w:t>
            </w:r>
          </w:p>
        </w:tc>
        <w:tc>
          <w:tcPr>
            <w:tcW w:w="850" w:type="dxa"/>
          </w:tcPr>
          <w:p w14:paraId="153A9467" w14:textId="5A29B371" w:rsidR="00773B03" w:rsidRDefault="00773B03" w:rsidP="00773B03">
            <w:pPr>
              <w:pStyle w:val="TableParagraph"/>
              <w:spacing w:before="43"/>
              <w:ind w:right="107"/>
              <w:jc w:val="right"/>
              <w:rPr>
                <w:sz w:val="18"/>
              </w:rPr>
            </w:pPr>
            <w:r>
              <w:rPr>
                <w:color w:val="231F20"/>
                <w:sz w:val="18"/>
              </w:rPr>
              <w:t>1</w:t>
            </w:r>
          </w:p>
        </w:tc>
        <w:tc>
          <w:tcPr>
            <w:tcW w:w="1190" w:type="dxa"/>
          </w:tcPr>
          <w:p w14:paraId="035BEFE4" w14:textId="01B1EE36" w:rsidR="00773B03" w:rsidRDefault="00773B03" w:rsidP="00773B03">
            <w:pPr>
              <w:pStyle w:val="TableParagraph"/>
              <w:spacing w:before="43"/>
              <w:ind w:right="107"/>
              <w:jc w:val="right"/>
              <w:rPr>
                <w:sz w:val="18"/>
              </w:rPr>
            </w:pPr>
            <w:r>
              <w:rPr>
                <w:color w:val="231F20"/>
                <w:sz w:val="18"/>
              </w:rPr>
              <w:t>-</w:t>
            </w:r>
          </w:p>
        </w:tc>
        <w:tc>
          <w:tcPr>
            <w:tcW w:w="1190" w:type="dxa"/>
          </w:tcPr>
          <w:p w14:paraId="790EA157" w14:textId="4AAB8D15" w:rsidR="00773B03" w:rsidRDefault="00773B03" w:rsidP="00773B03">
            <w:pPr>
              <w:pStyle w:val="TableParagraph"/>
              <w:spacing w:before="43"/>
              <w:ind w:right="106"/>
              <w:jc w:val="right"/>
              <w:rPr>
                <w:sz w:val="18"/>
              </w:rPr>
            </w:pPr>
            <w:r>
              <w:rPr>
                <w:color w:val="231F20"/>
                <w:sz w:val="18"/>
              </w:rPr>
              <w:t>-</w:t>
            </w:r>
          </w:p>
        </w:tc>
        <w:tc>
          <w:tcPr>
            <w:tcW w:w="850" w:type="dxa"/>
          </w:tcPr>
          <w:p w14:paraId="41508A8E" w14:textId="4C61F072" w:rsidR="00773B03" w:rsidRDefault="00773B03" w:rsidP="00773B03">
            <w:pPr>
              <w:pStyle w:val="TableParagraph"/>
              <w:spacing w:before="43"/>
              <w:ind w:right="106"/>
              <w:jc w:val="right"/>
              <w:rPr>
                <w:sz w:val="18"/>
              </w:rPr>
            </w:pPr>
            <w:r>
              <w:rPr>
                <w:color w:val="231F20"/>
                <w:sz w:val="18"/>
              </w:rPr>
              <w:t>-</w:t>
            </w:r>
          </w:p>
        </w:tc>
        <w:tc>
          <w:tcPr>
            <w:tcW w:w="1190" w:type="dxa"/>
          </w:tcPr>
          <w:p w14:paraId="49E03E7B" w14:textId="3BC28697" w:rsidR="00773B03" w:rsidRDefault="00773B03" w:rsidP="00773B03">
            <w:pPr>
              <w:pStyle w:val="TableParagraph"/>
              <w:spacing w:before="43"/>
              <w:ind w:right="105"/>
              <w:jc w:val="right"/>
              <w:rPr>
                <w:sz w:val="18"/>
              </w:rPr>
            </w:pPr>
            <w:r>
              <w:rPr>
                <w:color w:val="231F20"/>
                <w:sz w:val="18"/>
              </w:rPr>
              <w:t>1</w:t>
            </w:r>
          </w:p>
        </w:tc>
        <w:tc>
          <w:tcPr>
            <w:tcW w:w="850" w:type="dxa"/>
            <w:tcBorders>
              <w:right w:val="nil"/>
            </w:tcBorders>
          </w:tcPr>
          <w:p w14:paraId="3AC9C6CE" w14:textId="3CF87009" w:rsidR="00773B03" w:rsidRDefault="00773B03" w:rsidP="00773B03">
            <w:pPr>
              <w:pStyle w:val="TableParagraph"/>
              <w:spacing w:before="43"/>
              <w:ind w:right="107"/>
              <w:jc w:val="right"/>
              <w:rPr>
                <w:sz w:val="18"/>
              </w:rPr>
            </w:pPr>
            <w:r>
              <w:rPr>
                <w:color w:val="231F20"/>
                <w:sz w:val="18"/>
              </w:rPr>
              <w:t>1</w:t>
            </w:r>
          </w:p>
        </w:tc>
      </w:tr>
      <w:tr w:rsidR="00773B03" w14:paraId="1AA2ABEE" w14:textId="77777777" w:rsidTr="002F0E51">
        <w:trPr>
          <w:trHeight w:val="353"/>
        </w:trPr>
        <w:tc>
          <w:tcPr>
            <w:tcW w:w="2891" w:type="dxa"/>
            <w:tcBorders>
              <w:left w:val="nil"/>
            </w:tcBorders>
          </w:tcPr>
          <w:p w14:paraId="51660759" w14:textId="64CD97DE" w:rsidR="00773B03" w:rsidRDefault="00773B03" w:rsidP="00773B03">
            <w:pPr>
              <w:pStyle w:val="TableParagraph"/>
              <w:spacing w:before="43"/>
              <w:ind w:left="113"/>
              <w:rPr>
                <w:sz w:val="18"/>
              </w:rPr>
            </w:pPr>
            <w:r>
              <w:rPr>
                <w:color w:val="231F20"/>
                <w:sz w:val="18"/>
              </w:rPr>
              <w:t>Deputy Commissioner</w:t>
            </w:r>
          </w:p>
        </w:tc>
        <w:tc>
          <w:tcPr>
            <w:tcW w:w="1190" w:type="dxa"/>
          </w:tcPr>
          <w:p w14:paraId="5234AF55" w14:textId="6D34BFCF" w:rsidR="00773B03" w:rsidRDefault="00773B03" w:rsidP="00773B03">
            <w:pPr>
              <w:pStyle w:val="TableParagraph"/>
              <w:spacing w:before="43"/>
              <w:ind w:right="111"/>
              <w:jc w:val="right"/>
              <w:rPr>
                <w:sz w:val="18"/>
              </w:rPr>
            </w:pPr>
            <w:r>
              <w:rPr>
                <w:color w:val="231F20"/>
                <w:sz w:val="18"/>
              </w:rPr>
              <w:t>3</w:t>
            </w:r>
          </w:p>
        </w:tc>
        <w:tc>
          <w:tcPr>
            <w:tcW w:w="850" w:type="dxa"/>
          </w:tcPr>
          <w:p w14:paraId="4A372D17" w14:textId="3084C8ED" w:rsidR="00773B03" w:rsidRDefault="00773B03" w:rsidP="00773B03">
            <w:pPr>
              <w:pStyle w:val="TableParagraph"/>
              <w:spacing w:before="43"/>
              <w:ind w:right="111"/>
              <w:jc w:val="right"/>
              <w:rPr>
                <w:sz w:val="18"/>
              </w:rPr>
            </w:pPr>
            <w:r>
              <w:rPr>
                <w:color w:val="231F20"/>
                <w:sz w:val="18"/>
              </w:rPr>
              <w:t>3</w:t>
            </w:r>
          </w:p>
        </w:tc>
        <w:tc>
          <w:tcPr>
            <w:tcW w:w="1190" w:type="dxa"/>
          </w:tcPr>
          <w:p w14:paraId="41C9A3B2" w14:textId="7F93CFB6" w:rsidR="00773B03" w:rsidRDefault="00773B03" w:rsidP="00773B03">
            <w:pPr>
              <w:pStyle w:val="TableParagraph"/>
              <w:spacing w:before="43"/>
              <w:ind w:right="110"/>
              <w:jc w:val="right"/>
              <w:rPr>
                <w:sz w:val="18"/>
              </w:rPr>
            </w:pPr>
            <w:r>
              <w:rPr>
                <w:color w:val="231F20"/>
                <w:sz w:val="18"/>
              </w:rPr>
              <w:t>-</w:t>
            </w:r>
          </w:p>
        </w:tc>
        <w:tc>
          <w:tcPr>
            <w:tcW w:w="1190" w:type="dxa"/>
          </w:tcPr>
          <w:p w14:paraId="6F99C36B" w14:textId="2FD3C6F8" w:rsidR="00773B03" w:rsidRDefault="00773B03" w:rsidP="00773B03">
            <w:pPr>
              <w:pStyle w:val="TableParagraph"/>
              <w:spacing w:before="43"/>
              <w:ind w:right="106"/>
              <w:jc w:val="right"/>
              <w:rPr>
                <w:sz w:val="18"/>
              </w:rPr>
            </w:pPr>
            <w:r>
              <w:rPr>
                <w:color w:val="231F20"/>
                <w:sz w:val="18"/>
              </w:rPr>
              <w:t>-</w:t>
            </w:r>
          </w:p>
        </w:tc>
        <w:tc>
          <w:tcPr>
            <w:tcW w:w="850" w:type="dxa"/>
          </w:tcPr>
          <w:p w14:paraId="78EAE551" w14:textId="04C7431A" w:rsidR="00773B03" w:rsidRDefault="00773B03" w:rsidP="00773B03">
            <w:pPr>
              <w:pStyle w:val="TableParagraph"/>
              <w:spacing w:before="43"/>
              <w:ind w:right="109"/>
              <w:jc w:val="right"/>
              <w:rPr>
                <w:sz w:val="18"/>
              </w:rPr>
            </w:pPr>
            <w:r>
              <w:rPr>
                <w:color w:val="231F20"/>
                <w:sz w:val="18"/>
              </w:rPr>
              <w:t>-</w:t>
            </w:r>
          </w:p>
        </w:tc>
        <w:tc>
          <w:tcPr>
            <w:tcW w:w="1190" w:type="dxa"/>
          </w:tcPr>
          <w:p w14:paraId="666C4198" w14:textId="3FD4AC5D" w:rsidR="00773B03" w:rsidRDefault="00773B03" w:rsidP="00773B03">
            <w:pPr>
              <w:pStyle w:val="TableParagraph"/>
              <w:spacing w:before="43"/>
              <w:ind w:right="105"/>
              <w:jc w:val="right"/>
              <w:rPr>
                <w:sz w:val="18"/>
              </w:rPr>
            </w:pPr>
            <w:r>
              <w:rPr>
                <w:color w:val="231F20"/>
                <w:sz w:val="18"/>
              </w:rPr>
              <w:t>3</w:t>
            </w:r>
          </w:p>
        </w:tc>
        <w:tc>
          <w:tcPr>
            <w:tcW w:w="850" w:type="dxa"/>
            <w:tcBorders>
              <w:right w:val="nil"/>
            </w:tcBorders>
          </w:tcPr>
          <w:p w14:paraId="621D5715" w14:textId="642E0B77" w:rsidR="00773B03" w:rsidRDefault="00773B03" w:rsidP="00773B03">
            <w:pPr>
              <w:pStyle w:val="TableParagraph"/>
              <w:spacing w:before="43"/>
              <w:ind w:right="107"/>
              <w:jc w:val="right"/>
              <w:rPr>
                <w:sz w:val="18"/>
              </w:rPr>
            </w:pPr>
            <w:r>
              <w:rPr>
                <w:color w:val="231F20"/>
                <w:sz w:val="18"/>
              </w:rPr>
              <w:t>3</w:t>
            </w:r>
          </w:p>
        </w:tc>
      </w:tr>
      <w:tr w:rsidR="00773B03" w14:paraId="694A15D9" w14:textId="77777777" w:rsidTr="002F0E51">
        <w:trPr>
          <w:trHeight w:val="353"/>
        </w:trPr>
        <w:tc>
          <w:tcPr>
            <w:tcW w:w="2891" w:type="dxa"/>
            <w:tcBorders>
              <w:left w:val="nil"/>
            </w:tcBorders>
          </w:tcPr>
          <w:p w14:paraId="362DC018" w14:textId="557AC4D9" w:rsidR="00773B03" w:rsidRDefault="00773B03" w:rsidP="00773B03">
            <w:pPr>
              <w:pStyle w:val="TableParagraph"/>
              <w:spacing w:before="43"/>
              <w:ind w:left="113"/>
              <w:rPr>
                <w:color w:val="231F20"/>
                <w:sz w:val="18"/>
              </w:rPr>
            </w:pPr>
            <w:r>
              <w:rPr>
                <w:color w:val="231F20"/>
                <w:sz w:val="18"/>
              </w:rPr>
              <w:t>Assistant Commissioner</w:t>
            </w:r>
          </w:p>
        </w:tc>
        <w:tc>
          <w:tcPr>
            <w:tcW w:w="1190" w:type="dxa"/>
          </w:tcPr>
          <w:p w14:paraId="142F27FF" w14:textId="61DE92E5" w:rsidR="00773B03" w:rsidRDefault="00773B03" w:rsidP="00773B03">
            <w:pPr>
              <w:pStyle w:val="TableParagraph"/>
              <w:spacing w:before="43"/>
              <w:ind w:right="111"/>
              <w:jc w:val="right"/>
              <w:rPr>
                <w:color w:val="231F20"/>
                <w:sz w:val="18"/>
              </w:rPr>
            </w:pPr>
            <w:r>
              <w:rPr>
                <w:color w:val="231F20"/>
                <w:sz w:val="18"/>
              </w:rPr>
              <w:t>16</w:t>
            </w:r>
          </w:p>
        </w:tc>
        <w:tc>
          <w:tcPr>
            <w:tcW w:w="850" w:type="dxa"/>
          </w:tcPr>
          <w:p w14:paraId="701E1BDA" w14:textId="32B641C5" w:rsidR="00773B03" w:rsidRDefault="00773B03" w:rsidP="00773B03">
            <w:pPr>
              <w:pStyle w:val="TableParagraph"/>
              <w:spacing w:before="43"/>
              <w:ind w:right="111"/>
              <w:jc w:val="right"/>
              <w:rPr>
                <w:color w:val="231F20"/>
                <w:sz w:val="18"/>
              </w:rPr>
            </w:pPr>
            <w:r>
              <w:rPr>
                <w:color w:val="231F20"/>
                <w:sz w:val="18"/>
              </w:rPr>
              <w:t>16</w:t>
            </w:r>
          </w:p>
        </w:tc>
        <w:tc>
          <w:tcPr>
            <w:tcW w:w="1190" w:type="dxa"/>
          </w:tcPr>
          <w:p w14:paraId="4E1F7F91" w14:textId="1505EF98" w:rsidR="00773B03" w:rsidRDefault="00773B03" w:rsidP="00773B03">
            <w:pPr>
              <w:pStyle w:val="TableParagraph"/>
              <w:spacing w:before="43"/>
              <w:ind w:right="110"/>
              <w:jc w:val="right"/>
              <w:rPr>
                <w:color w:val="231F20"/>
                <w:sz w:val="18"/>
              </w:rPr>
            </w:pPr>
            <w:r>
              <w:rPr>
                <w:color w:val="231F20"/>
                <w:sz w:val="18"/>
              </w:rPr>
              <w:t>-</w:t>
            </w:r>
          </w:p>
        </w:tc>
        <w:tc>
          <w:tcPr>
            <w:tcW w:w="1190" w:type="dxa"/>
          </w:tcPr>
          <w:p w14:paraId="296DC3CE" w14:textId="1FC56992" w:rsidR="00773B03" w:rsidRDefault="00773B03" w:rsidP="00773B03">
            <w:pPr>
              <w:pStyle w:val="TableParagraph"/>
              <w:spacing w:before="43"/>
              <w:ind w:right="110"/>
              <w:jc w:val="right"/>
              <w:rPr>
                <w:color w:val="231F20"/>
                <w:sz w:val="18"/>
              </w:rPr>
            </w:pPr>
            <w:r>
              <w:rPr>
                <w:color w:val="231F20"/>
                <w:sz w:val="18"/>
              </w:rPr>
              <w:t>-</w:t>
            </w:r>
          </w:p>
        </w:tc>
        <w:tc>
          <w:tcPr>
            <w:tcW w:w="850" w:type="dxa"/>
          </w:tcPr>
          <w:p w14:paraId="72FD7F6A" w14:textId="736FC739" w:rsidR="00773B03" w:rsidRDefault="00773B03" w:rsidP="00773B03">
            <w:pPr>
              <w:pStyle w:val="TableParagraph"/>
              <w:spacing w:before="43"/>
              <w:ind w:right="109"/>
              <w:jc w:val="right"/>
              <w:rPr>
                <w:color w:val="231F20"/>
                <w:sz w:val="18"/>
              </w:rPr>
            </w:pPr>
            <w:r>
              <w:rPr>
                <w:color w:val="231F20"/>
                <w:sz w:val="18"/>
              </w:rPr>
              <w:t>-</w:t>
            </w:r>
          </w:p>
        </w:tc>
        <w:tc>
          <w:tcPr>
            <w:tcW w:w="1190" w:type="dxa"/>
          </w:tcPr>
          <w:p w14:paraId="020DED96" w14:textId="223AD6F6" w:rsidR="00773B03" w:rsidRDefault="00773B03" w:rsidP="00773B03">
            <w:pPr>
              <w:pStyle w:val="TableParagraph"/>
              <w:spacing w:before="43"/>
              <w:ind w:right="105"/>
              <w:jc w:val="right"/>
              <w:rPr>
                <w:color w:val="231F20"/>
                <w:sz w:val="18"/>
              </w:rPr>
            </w:pPr>
            <w:r>
              <w:rPr>
                <w:color w:val="231F20"/>
                <w:sz w:val="18"/>
              </w:rPr>
              <w:t>16</w:t>
            </w:r>
          </w:p>
        </w:tc>
        <w:tc>
          <w:tcPr>
            <w:tcW w:w="850" w:type="dxa"/>
            <w:tcBorders>
              <w:right w:val="nil"/>
            </w:tcBorders>
          </w:tcPr>
          <w:p w14:paraId="6B605281" w14:textId="46555B95" w:rsidR="00773B03" w:rsidRDefault="00773B03" w:rsidP="00773B03">
            <w:pPr>
              <w:pStyle w:val="TableParagraph"/>
              <w:spacing w:before="43"/>
              <w:ind w:right="107"/>
              <w:jc w:val="right"/>
              <w:rPr>
                <w:color w:val="231F20"/>
                <w:sz w:val="18"/>
              </w:rPr>
            </w:pPr>
            <w:r>
              <w:rPr>
                <w:color w:val="231F20"/>
                <w:sz w:val="18"/>
              </w:rPr>
              <w:t>16</w:t>
            </w:r>
          </w:p>
        </w:tc>
      </w:tr>
      <w:tr w:rsidR="00773B03" w14:paraId="1A65D33C" w14:textId="77777777" w:rsidTr="002F0E51">
        <w:trPr>
          <w:trHeight w:val="353"/>
        </w:trPr>
        <w:tc>
          <w:tcPr>
            <w:tcW w:w="2891" w:type="dxa"/>
            <w:tcBorders>
              <w:left w:val="nil"/>
            </w:tcBorders>
          </w:tcPr>
          <w:p w14:paraId="5A3527D5" w14:textId="53A73028" w:rsidR="00773B03" w:rsidRDefault="00773B03" w:rsidP="00773B03">
            <w:pPr>
              <w:pStyle w:val="TableParagraph"/>
              <w:spacing w:before="43"/>
              <w:ind w:left="113"/>
              <w:rPr>
                <w:color w:val="231F20"/>
                <w:sz w:val="18"/>
              </w:rPr>
            </w:pPr>
            <w:r>
              <w:rPr>
                <w:color w:val="231F20"/>
                <w:sz w:val="18"/>
              </w:rPr>
              <w:t>Commander</w:t>
            </w:r>
          </w:p>
        </w:tc>
        <w:tc>
          <w:tcPr>
            <w:tcW w:w="1190" w:type="dxa"/>
          </w:tcPr>
          <w:p w14:paraId="4445F5D6" w14:textId="4FEF3DE1" w:rsidR="00773B03" w:rsidRDefault="00773B03" w:rsidP="00773B03">
            <w:pPr>
              <w:pStyle w:val="TableParagraph"/>
              <w:spacing w:before="43"/>
              <w:ind w:right="111"/>
              <w:jc w:val="right"/>
              <w:rPr>
                <w:color w:val="231F20"/>
                <w:sz w:val="18"/>
              </w:rPr>
            </w:pPr>
            <w:r>
              <w:rPr>
                <w:color w:val="231F20"/>
                <w:sz w:val="18"/>
              </w:rPr>
              <w:t>12</w:t>
            </w:r>
          </w:p>
        </w:tc>
        <w:tc>
          <w:tcPr>
            <w:tcW w:w="850" w:type="dxa"/>
          </w:tcPr>
          <w:p w14:paraId="4AF4FC51" w14:textId="2825C84A" w:rsidR="00773B03" w:rsidRDefault="00773B03" w:rsidP="00773B03">
            <w:pPr>
              <w:pStyle w:val="TableParagraph"/>
              <w:spacing w:before="43"/>
              <w:ind w:right="111"/>
              <w:jc w:val="right"/>
              <w:rPr>
                <w:color w:val="231F20"/>
                <w:sz w:val="18"/>
              </w:rPr>
            </w:pPr>
            <w:r>
              <w:rPr>
                <w:color w:val="231F20"/>
                <w:sz w:val="18"/>
              </w:rPr>
              <w:t>12</w:t>
            </w:r>
          </w:p>
        </w:tc>
        <w:tc>
          <w:tcPr>
            <w:tcW w:w="1190" w:type="dxa"/>
          </w:tcPr>
          <w:p w14:paraId="338086A5" w14:textId="4C8199C5" w:rsidR="00773B03" w:rsidRDefault="00773B03" w:rsidP="00773B03">
            <w:pPr>
              <w:pStyle w:val="TableParagraph"/>
              <w:spacing w:before="43"/>
              <w:ind w:right="110"/>
              <w:jc w:val="right"/>
              <w:rPr>
                <w:color w:val="231F20"/>
                <w:sz w:val="18"/>
              </w:rPr>
            </w:pPr>
            <w:r>
              <w:rPr>
                <w:color w:val="231F20"/>
                <w:sz w:val="18"/>
              </w:rPr>
              <w:t>12</w:t>
            </w:r>
          </w:p>
        </w:tc>
        <w:tc>
          <w:tcPr>
            <w:tcW w:w="1190" w:type="dxa"/>
          </w:tcPr>
          <w:p w14:paraId="64BA2BE6" w14:textId="22F50112" w:rsidR="00773B03" w:rsidRDefault="00773B03" w:rsidP="00773B03">
            <w:pPr>
              <w:pStyle w:val="TableParagraph"/>
              <w:spacing w:before="43"/>
              <w:ind w:right="110"/>
              <w:jc w:val="right"/>
              <w:rPr>
                <w:color w:val="231F20"/>
                <w:sz w:val="18"/>
              </w:rPr>
            </w:pPr>
            <w:r>
              <w:rPr>
                <w:color w:val="231F20"/>
                <w:sz w:val="18"/>
              </w:rPr>
              <w:t>-</w:t>
            </w:r>
          </w:p>
        </w:tc>
        <w:tc>
          <w:tcPr>
            <w:tcW w:w="850" w:type="dxa"/>
          </w:tcPr>
          <w:p w14:paraId="55330D17" w14:textId="2C36D599" w:rsidR="00773B03" w:rsidRDefault="00773B03" w:rsidP="00773B03">
            <w:pPr>
              <w:pStyle w:val="TableParagraph"/>
              <w:spacing w:before="43"/>
              <w:ind w:right="109"/>
              <w:jc w:val="right"/>
              <w:rPr>
                <w:color w:val="231F20"/>
                <w:sz w:val="18"/>
              </w:rPr>
            </w:pPr>
            <w:r>
              <w:rPr>
                <w:color w:val="231F20"/>
                <w:sz w:val="18"/>
              </w:rPr>
              <w:t>12</w:t>
            </w:r>
          </w:p>
        </w:tc>
        <w:tc>
          <w:tcPr>
            <w:tcW w:w="1190" w:type="dxa"/>
          </w:tcPr>
          <w:p w14:paraId="228A12D5" w14:textId="4EAD220D" w:rsidR="00773B03" w:rsidRDefault="00773B03" w:rsidP="00773B03">
            <w:pPr>
              <w:pStyle w:val="TableParagraph"/>
              <w:spacing w:before="43"/>
              <w:ind w:right="105"/>
              <w:jc w:val="right"/>
              <w:rPr>
                <w:color w:val="231F20"/>
                <w:sz w:val="18"/>
              </w:rPr>
            </w:pPr>
            <w:r>
              <w:rPr>
                <w:color w:val="231F20"/>
                <w:sz w:val="18"/>
              </w:rPr>
              <w:t>-</w:t>
            </w:r>
          </w:p>
        </w:tc>
        <w:tc>
          <w:tcPr>
            <w:tcW w:w="850" w:type="dxa"/>
            <w:tcBorders>
              <w:right w:val="nil"/>
            </w:tcBorders>
          </w:tcPr>
          <w:p w14:paraId="2601494D" w14:textId="630033E6" w:rsidR="00773B03" w:rsidRDefault="00773B03" w:rsidP="00773B03">
            <w:pPr>
              <w:pStyle w:val="TableParagraph"/>
              <w:spacing w:before="43"/>
              <w:ind w:right="107"/>
              <w:jc w:val="right"/>
              <w:rPr>
                <w:color w:val="231F20"/>
                <w:sz w:val="18"/>
              </w:rPr>
            </w:pPr>
            <w:r>
              <w:rPr>
                <w:color w:val="231F20"/>
                <w:sz w:val="18"/>
              </w:rPr>
              <w:t>-</w:t>
            </w:r>
          </w:p>
        </w:tc>
      </w:tr>
      <w:tr w:rsidR="00773B03" w14:paraId="1FE730C7" w14:textId="77777777" w:rsidTr="002F0E51">
        <w:trPr>
          <w:trHeight w:val="353"/>
        </w:trPr>
        <w:tc>
          <w:tcPr>
            <w:tcW w:w="2891" w:type="dxa"/>
            <w:tcBorders>
              <w:left w:val="nil"/>
            </w:tcBorders>
          </w:tcPr>
          <w:p w14:paraId="4F656A7B" w14:textId="19D3DCF8" w:rsidR="00773B03" w:rsidRDefault="00773B03" w:rsidP="00773B03">
            <w:pPr>
              <w:pStyle w:val="TableParagraph"/>
              <w:spacing w:before="43"/>
              <w:ind w:left="113"/>
              <w:rPr>
                <w:color w:val="231F20"/>
                <w:sz w:val="18"/>
              </w:rPr>
            </w:pPr>
            <w:r>
              <w:rPr>
                <w:color w:val="231F20"/>
                <w:sz w:val="18"/>
              </w:rPr>
              <w:t>Superintendent</w:t>
            </w:r>
          </w:p>
        </w:tc>
        <w:tc>
          <w:tcPr>
            <w:tcW w:w="1190" w:type="dxa"/>
          </w:tcPr>
          <w:p w14:paraId="00B2C7AE" w14:textId="6FD0C479" w:rsidR="00773B03" w:rsidRDefault="00773B03" w:rsidP="00773B03">
            <w:pPr>
              <w:pStyle w:val="TableParagraph"/>
              <w:spacing w:before="43"/>
              <w:ind w:right="111"/>
              <w:jc w:val="right"/>
              <w:rPr>
                <w:color w:val="231F20"/>
                <w:sz w:val="18"/>
              </w:rPr>
            </w:pPr>
            <w:r>
              <w:rPr>
                <w:color w:val="231F20"/>
                <w:sz w:val="18"/>
              </w:rPr>
              <w:t>97</w:t>
            </w:r>
          </w:p>
        </w:tc>
        <w:tc>
          <w:tcPr>
            <w:tcW w:w="850" w:type="dxa"/>
          </w:tcPr>
          <w:p w14:paraId="65A30D44" w14:textId="370E4082" w:rsidR="00773B03" w:rsidRDefault="00773B03" w:rsidP="00773B03">
            <w:pPr>
              <w:pStyle w:val="TableParagraph"/>
              <w:spacing w:before="43"/>
              <w:ind w:right="111"/>
              <w:jc w:val="right"/>
              <w:rPr>
                <w:color w:val="231F20"/>
                <w:sz w:val="18"/>
              </w:rPr>
            </w:pPr>
            <w:r>
              <w:rPr>
                <w:color w:val="231F20"/>
                <w:sz w:val="18"/>
              </w:rPr>
              <w:t>97</w:t>
            </w:r>
          </w:p>
        </w:tc>
        <w:tc>
          <w:tcPr>
            <w:tcW w:w="1190" w:type="dxa"/>
          </w:tcPr>
          <w:p w14:paraId="3B40C63E" w14:textId="38CD7A18" w:rsidR="00773B03" w:rsidRDefault="00773B03" w:rsidP="00773B03">
            <w:pPr>
              <w:pStyle w:val="TableParagraph"/>
              <w:spacing w:before="43"/>
              <w:ind w:right="110"/>
              <w:jc w:val="right"/>
              <w:rPr>
                <w:color w:val="231F20"/>
                <w:sz w:val="18"/>
              </w:rPr>
            </w:pPr>
            <w:r>
              <w:rPr>
                <w:color w:val="231F20"/>
                <w:sz w:val="18"/>
              </w:rPr>
              <w:t>97</w:t>
            </w:r>
          </w:p>
        </w:tc>
        <w:tc>
          <w:tcPr>
            <w:tcW w:w="1190" w:type="dxa"/>
          </w:tcPr>
          <w:p w14:paraId="3F0203FA" w14:textId="3DD1AD68" w:rsidR="00773B03" w:rsidRDefault="00773B03" w:rsidP="00773B03">
            <w:pPr>
              <w:pStyle w:val="TableParagraph"/>
              <w:spacing w:before="43"/>
              <w:ind w:right="110"/>
              <w:jc w:val="right"/>
              <w:rPr>
                <w:color w:val="231F20"/>
                <w:sz w:val="18"/>
              </w:rPr>
            </w:pPr>
            <w:r>
              <w:rPr>
                <w:color w:val="231F20"/>
                <w:sz w:val="18"/>
              </w:rPr>
              <w:t>-</w:t>
            </w:r>
          </w:p>
        </w:tc>
        <w:tc>
          <w:tcPr>
            <w:tcW w:w="850" w:type="dxa"/>
          </w:tcPr>
          <w:p w14:paraId="4B5F644A" w14:textId="2FF63B96" w:rsidR="00773B03" w:rsidRDefault="00773B03" w:rsidP="00773B03">
            <w:pPr>
              <w:pStyle w:val="TableParagraph"/>
              <w:spacing w:before="43"/>
              <w:ind w:right="109"/>
              <w:jc w:val="right"/>
              <w:rPr>
                <w:color w:val="231F20"/>
                <w:sz w:val="18"/>
              </w:rPr>
            </w:pPr>
            <w:r>
              <w:rPr>
                <w:color w:val="231F20"/>
                <w:sz w:val="18"/>
              </w:rPr>
              <w:t>97</w:t>
            </w:r>
          </w:p>
        </w:tc>
        <w:tc>
          <w:tcPr>
            <w:tcW w:w="1190" w:type="dxa"/>
          </w:tcPr>
          <w:p w14:paraId="259735E3" w14:textId="1458A3F0" w:rsidR="00773B03" w:rsidRDefault="00773B03" w:rsidP="00773B03">
            <w:pPr>
              <w:pStyle w:val="TableParagraph"/>
              <w:spacing w:before="43"/>
              <w:ind w:right="105"/>
              <w:jc w:val="right"/>
              <w:rPr>
                <w:color w:val="231F20"/>
                <w:sz w:val="18"/>
              </w:rPr>
            </w:pPr>
            <w:r>
              <w:rPr>
                <w:color w:val="231F20"/>
                <w:sz w:val="18"/>
              </w:rPr>
              <w:t>-</w:t>
            </w:r>
          </w:p>
        </w:tc>
        <w:tc>
          <w:tcPr>
            <w:tcW w:w="850" w:type="dxa"/>
            <w:tcBorders>
              <w:right w:val="nil"/>
            </w:tcBorders>
          </w:tcPr>
          <w:p w14:paraId="34FB187D" w14:textId="2795FBBD" w:rsidR="00773B03" w:rsidRDefault="00773B03" w:rsidP="00773B03">
            <w:pPr>
              <w:pStyle w:val="TableParagraph"/>
              <w:spacing w:before="43"/>
              <w:ind w:right="107"/>
              <w:jc w:val="right"/>
              <w:rPr>
                <w:color w:val="231F20"/>
                <w:sz w:val="18"/>
              </w:rPr>
            </w:pPr>
            <w:r>
              <w:rPr>
                <w:color w:val="231F20"/>
                <w:sz w:val="18"/>
              </w:rPr>
              <w:t>-</w:t>
            </w:r>
          </w:p>
        </w:tc>
      </w:tr>
      <w:tr w:rsidR="00773B03" w14:paraId="00C7FD36" w14:textId="77777777" w:rsidTr="002F0E51">
        <w:trPr>
          <w:trHeight w:val="353"/>
        </w:trPr>
        <w:tc>
          <w:tcPr>
            <w:tcW w:w="2891" w:type="dxa"/>
            <w:tcBorders>
              <w:left w:val="nil"/>
            </w:tcBorders>
          </w:tcPr>
          <w:p w14:paraId="3F4D7349" w14:textId="3FE75B6D" w:rsidR="00773B03" w:rsidRDefault="00773B03" w:rsidP="00773B03">
            <w:pPr>
              <w:pStyle w:val="TableParagraph"/>
              <w:spacing w:before="43"/>
              <w:ind w:left="113"/>
              <w:rPr>
                <w:color w:val="231F20"/>
                <w:sz w:val="18"/>
              </w:rPr>
            </w:pPr>
            <w:r>
              <w:rPr>
                <w:color w:val="231F20"/>
                <w:sz w:val="18"/>
              </w:rPr>
              <w:t>Chief Inspector</w:t>
            </w:r>
          </w:p>
        </w:tc>
        <w:tc>
          <w:tcPr>
            <w:tcW w:w="1190" w:type="dxa"/>
          </w:tcPr>
          <w:p w14:paraId="194C90FD" w14:textId="29AB2F4E" w:rsidR="00773B03" w:rsidRDefault="00773B03" w:rsidP="00773B03">
            <w:pPr>
              <w:pStyle w:val="TableParagraph"/>
              <w:spacing w:before="43"/>
              <w:ind w:right="111"/>
              <w:jc w:val="right"/>
              <w:rPr>
                <w:color w:val="231F20"/>
                <w:sz w:val="18"/>
              </w:rPr>
            </w:pPr>
            <w:r>
              <w:rPr>
                <w:color w:val="231F20"/>
                <w:sz w:val="18"/>
              </w:rPr>
              <w:t>-</w:t>
            </w:r>
          </w:p>
        </w:tc>
        <w:tc>
          <w:tcPr>
            <w:tcW w:w="850" w:type="dxa"/>
          </w:tcPr>
          <w:p w14:paraId="2962E8BE" w14:textId="27427A7C" w:rsidR="00773B03" w:rsidRDefault="00773B03" w:rsidP="00773B03">
            <w:pPr>
              <w:pStyle w:val="TableParagraph"/>
              <w:spacing w:before="43"/>
              <w:ind w:right="111"/>
              <w:jc w:val="right"/>
              <w:rPr>
                <w:color w:val="231F20"/>
                <w:sz w:val="18"/>
              </w:rPr>
            </w:pPr>
            <w:r>
              <w:rPr>
                <w:color w:val="231F20"/>
                <w:sz w:val="18"/>
              </w:rPr>
              <w:t>-</w:t>
            </w:r>
          </w:p>
        </w:tc>
        <w:tc>
          <w:tcPr>
            <w:tcW w:w="1190" w:type="dxa"/>
          </w:tcPr>
          <w:p w14:paraId="528788A7" w14:textId="3C61B4E6" w:rsidR="00773B03" w:rsidRDefault="00773B03" w:rsidP="00773B03">
            <w:pPr>
              <w:pStyle w:val="TableParagraph"/>
              <w:spacing w:before="43"/>
              <w:ind w:right="110"/>
              <w:jc w:val="right"/>
              <w:rPr>
                <w:color w:val="231F20"/>
                <w:sz w:val="18"/>
              </w:rPr>
            </w:pPr>
            <w:r>
              <w:rPr>
                <w:color w:val="231F20"/>
                <w:sz w:val="18"/>
              </w:rPr>
              <w:t>-</w:t>
            </w:r>
          </w:p>
        </w:tc>
        <w:tc>
          <w:tcPr>
            <w:tcW w:w="1190" w:type="dxa"/>
          </w:tcPr>
          <w:p w14:paraId="34926162" w14:textId="0B65AAD5" w:rsidR="00773B03" w:rsidRDefault="00773B03" w:rsidP="00773B03">
            <w:pPr>
              <w:pStyle w:val="TableParagraph"/>
              <w:spacing w:before="43"/>
              <w:ind w:right="110"/>
              <w:jc w:val="right"/>
              <w:rPr>
                <w:color w:val="231F20"/>
                <w:sz w:val="18"/>
              </w:rPr>
            </w:pPr>
            <w:r>
              <w:rPr>
                <w:color w:val="231F20"/>
                <w:sz w:val="18"/>
              </w:rPr>
              <w:t>-</w:t>
            </w:r>
          </w:p>
        </w:tc>
        <w:tc>
          <w:tcPr>
            <w:tcW w:w="850" w:type="dxa"/>
          </w:tcPr>
          <w:p w14:paraId="6EAEC9F6" w14:textId="56576799" w:rsidR="00773B03" w:rsidRDefault="00773B03" w:rsidP="00773B03">
            <w:pPr>
              <w:pStyle w:val="TableParagraph"/>
              <w:spacing w:before="43"/>
              <w:ind w:right="109"/>
              <w:jc w:val="right"/>
              <w:rPr>
                <w:color w:val="231F20"/>
                <w:sz w:val="18"/>
              </w:rPr>
            </w:pPr>
            <w:r>
              <w:rPr>
                <w:color w:val="231F20"/>
                <w:sz w:val="18"/>
              </w:rPr>
              <w:t>-</w:t>
            </w:r>
          </w:p>
        </w:tc>
        <w:tc>
          <w:tcPr>
            <w:tcW w:w="1190" w:type="dxa"/>
          </w:tcPr>
          <w:p w14:paraId="4286C8A5" w14:textId="722E3797" w:rsidR="00773B03" w:rsidRDefault="00773B03" w:rsidP="00773B03">
            <w:pPr>
              <w:pStyle w:val="TableParagraph"/>
              <w:spacing w:before="43"/>
              <w:ind w:right="105"/>
              <w:jc w:val="right"/>
              <w:rPr>
                <w:color w:val="231F20"/>
                <w:sz w:val="18"/>
              </w:rPr>
            </w:pPr>
            <w:r>
              <w:rPr>
                <w:color w:val="231F20"/>
                <w:sz w:val="18"/>
              </w:rPr>
              <w:t>-</w:t>
            </w:r>
          </w:p>
        </w:tc>
        <w:tc>
          <w:tcPr>
            <w:tcW w:w="850" w:type="dxa"/>
            <w:tcBorders>
              <w:right w:val="nil"/>
            </w:tcBorders>
          </w:tcPr>
          <w:p w14:paraId="47CC3988" w14:textId="721781FB" w:rsidR="00773B03" w:rsidRDefault="00773B03" w:rsidP="00773B03">
            <w:pPr>
              <w:pStyle w:val="TableParagraph"/>
              <w:spacing w:before="43"/>
              <w:ind w:right="107"/>
              <w:jc w:val="right"/>
              <w:rPr>
                <w:color w:val="231F20"/>
                <w:sz w:val="18"/>
              </w:rPr>
            </w:pPr>
            <w:r>
              <w:rPr>
                <w:color w:val="231F20"/>
                <w:sz w:val="18"/>
              </w:rPr>
              <w:t>-</w:t>
            </w:r>
          </w:p>
        </w:tc>
      </w:tr>
      <w:tr w:rsidR="00773B03" w14:paraId="09999C5A" w14:textId="77777777" w:rsidTr="002F0E51">
        <w:trPr>
          <w:trHeight w:val="353"/>
        </w:trPr>
        <w:tc>
          <w:tcPr>
            <w:tcW w:w="2891" w:type="dxa"/>
            <w:tcBorders>
              <w:left w:val="nil"/>
            </w:tcBorders>
          </w:tcPr>
          <w:p w14:paraId="6DAA8121" w14:textId="2B1115A6" w:rsidR="00773B03" w:rsidRDefault="00773B03" w:rsidP="00773B03">
            <w:pPr>
              <w:pStyle w:val="TableParagraph"/>
              <w:spacing w:before="43"/>
              <w:ind w:left="113"/>
              <w:rPr>
                <w:sz w:val="18"/>
              </w:rPr>
            </w:pPr>
            <w:r>
              <w:rPr>
                <w:color w:val="231F20"/>
                <w:sz w:val="18"/>
              </w:rPr>
              <w:t>Inspector</w:t>
            </w:r>
          </w:p>
        </w:tc>
        <w:tc>
          <w:tcPr>
            <w:tcW w:w="1190" w:type="dxa"/>
          </w:tcPr>
          <w:p w14:paraId="4128CD9E" w14:textId="25B2B5A1" w:rsidR="00773B03" w:rsidRDefault="00773B03" w:rsidP="00773B03">
            <w:pPr>
              <w:pStyle w:val="TableParagraph"/>
              <w:spacing w:before="43"/>
              <w:ind w:right="111"/>
              <w:jc w:val="right"/>
              <w:rPr>
                <w:sz w:val="18"/>
              </w:rPr>
            </w:pPr>
            <w:r>
              <w:rPr>
                <w:color w:val="231F20"/>
                <w:sz w:val="18"/>
              </w:rPr>
              <w:t>324</w:t>
            </w:r>
          </w:p>
        </w:tc>
        <w:tc>
          <w:tcPr>
            <w:tcW w:w="850" w:type="dxa"/>
          </w:tcPr>
          <w:p w14:paraId="5564FF56" w14:textId="058A5A3D" w:rsidR="00773B03" w:rsidRDefault="00773B03" w:rsidP="00773B03">
            <w:pPr>
              <w:pStyle w:val="TableParagraph"/>
              <w:spacing w:before="43"/>
              <w:ind w:right="111"/>
              <w:jc w:val="right"/>
              <w:rPr>
                <w:sz w:val="18"/>
              </w:rPr>
            </w:pPr>
            <w:r>
              <w:rPr>
                <w:color w:val="231F20"/>
                <w:sz w:val="18"/>
              </w:rPr>
              <w:t>324</w:t>
            </w:r>
          </w:p>
        </w:tc>
        <w:tc>
          <w:tcPr>
            <w:tcW w:w="1190" w:type="dxa"/>
          </w:tcPr>
          <w:p w14:paraId="1EA47763" w14:textId="54A39D4A" w:rsidR="00773B03" w:rsidRDefault="00773B03" w:rsidP="00773B03">
            <w:pPr>
              <w:pStyle w:val="TableParagraph"/>
              <w:spacing w:before="43"/>
              <w:ind w:right="110"/>
              <w:jc w:val="right"/>
              <w:rPr>
                <w:sz w:val="18"/>
              </w:rPr>
            </w:pPr>
            <w:r>
              <w:rPr>
                <w:color w:val="231F20"/>
                <w:sz w:val="18"/>
              </w:rPr>
              <w:t>323</w:t>
            </w:r>
          </w:p>
        </w:tc>
        <w:tc>
          <w:tcPr>
            <w:tcW w:w="1190" w:type="dxa"/>
          </w:tcPr>
          <w:p w14:paraId="2684CF15" w14:textId="65C83E1F" w:rsidR="00773B03" w:rsidRDefault="00773B03" w:rsidP="00773B03">
            <w:pPr>
              <w:pStyle w:val="TableParagraph"/>
              <w:spacing w:before="43"/>
              <w:ind w:right="110"/>
              <w:jc w:val="right"/>
              <w:rPr>
                <w:sz w:val="18"/>
              </w:rPr>
            </w:pPr>
            <w:r>
              <w:rPr>
                <w:color w:val="231F20"/>
                <w:sz w:val="18"/>
              </w:rPr>
              <w:t>1</w:t>
            </w:r>
          </w:p>
        </w:tc>
        <w:tc>
          <w:tcPr>
            <w:tcW w:w="850" w:type="dxa"/>
          </w:tcPr>
          <w:p w14:paraId="5009225C" w14:textId="10BC6923" w:rsidR="00773B03" w:rsidRDefault="00773B03" w:rsidP="00773B03">
            <w:pPr>
              <w:pStyle w:val="TableParagraph"/>
              <w:spacing w:before="43"/>
              <w:ind w:right="109"/>
              <w:jc w:val="right"/>
              <w:rPr>
                <w:sz w:val="18"/>
              </w:rPr>
            </w:pPr>
            <w:r>
              <w:rPr>
                <w:color w:val="231F20"/>
                <w:sz w:val="18"/>
              </w:rPr>
              <w:t>324</w:t>
            </w:r>
          </w:p>
        </w:tc>
        <w:tc>
          <w:tcPr>
            <w:tcW w:w="1190" w:type="dxa"/>
          </w:tcPr>
          <w:p w14:paraId="0977F313" w14:textId="32D837DB" w:rsidR="00773B03" w:rsidRDefault="00773B03" w:rsidP="00773B03">
            <w:pPr>
              <w:pStyle w:val="TableParagraph"/>
              <w:spacing w:before="43"/>
              <w:ind w:right="105"/>
              <w:jc w:val="right"/>
              <w:rPr>
                <w:sz w:val="18"/>
              </w:rPr>
            </w:pPr>
            <w:r>
              <w:rPr>
                <w:color w:val="231F20"/>
                <w:sz w:val="18"/>
              </w:rPr>
              <w:t>-</w:t>
            </w:r>
          </w:p>
        </w:tc>
        <w:tc>
          <w:tcPr>
            <w:tcW w:w="850" w:type="dxa"/>
            <w:tcBorders>
              <w:right w:val="nil"/>
            </w:tcBorders>
          </w:tcPr>
          <w:p w14:paraId="59B4D699" w14:textId="57090D83" w:rsidR="00773B03" w:rsidRDefault="00773B03" w:rsidP="00773B03">
            <w:pPr>
              <w:pStyle w:val="TableParagraph"/>
              <w:spacing w:before="43"/>
              <w:ind w:right="107"/>
              <w:jc w:val="right"/>
              <w:rPr>
                <w:sz w:val="18"/>
              </w:rPr>
            </w:pPr>
            <w:r>
              <w:rPr>
                <w:color w:val="231F20"/>
                <w:sz w:val="18"/>
              </w:rPr>
              <w:t>-</w:t>
            </w:r>
          </w:p>
        </w:tc>
      </w:tr>
      <w:tr w:rsidR="00773B03" w14:paraId="468AD11B" w14:textId="77777777" w:rsidTr="002F0E51">
        <w:trPr>
          <w:trHeight w:val="353"/>
        </w:trPr>
        <w:tc>
          <w:tcPr>
            <w:tcW w:w="2891" w:type="dxa"/>
            <w:tcBorders>
              <w:left w:val="nil"/>
            </w:tcBorders>
          </w:tcPr>
          <w:p w14:paraId="254D135F" w14:textId="11583302" w:rsidR="00773B03" w:rsidRDefault="00773B03" w:rsidP="00773B03">
            <w:pPr>
              <w:pStyle w:val="TableParagraph"/>
              <w:spacing w:before="43"/>
              <w:ind w:left="113"/>
              <w:rPr>
                <w:color w:val="231F20"/>
                <w:sz w:val="18"/>
              </w:rPr>
            </w:pPr>
            <w:r>
              <w:rPr>
                <w:color w:val="231F20"/>
                <w:sz w:val="18"/>
              </w:rPr>
              <w:t>Senior Sergeant</w:t>
            </w:r>
          </w:p>
        </w:tc>
        <w:tc>
          <w:tcPr>
            <w:tcW w:w="1190" w:type="dxa"/>
          </w:tcPr>
          <w:p w14:paraId="18ECDF3B" w14:textId="7FA99416" w:rsidR="00773B03" w:rsidRDefault="00773B03" w:rsidP="00773B03">
            <w:pPr>
              <w:pStyle w:val="TableParagraph"/>
              <w:spacing w:before="43"/>
              <w:ind w:right="111"/>
              <w:jc w:val="right"/>
              <w:rPr>
                <w:color w:val="231F20"/>
                <w:sz w:val="18"/>
              </w:rPr>
            </w:pPr>
            <w:r>
              <w:rPr>
                <w:color w:val="231F20"/>
                <w:sz w:val="18"/>
              </w:rPr>
              <w:t>823</w:t>
            </w:r>
          </w:p>
        </w:tc>
        <w:tc>
          <w:tcPr>
            <w:tcW w:w="850" w:type="dxa"/>
          </w:tcPr>
          <w:p w14:paraId="523CAB5B" w14:textId="27A31152" w:rsidR="00773B03" w:rsidRDefault="00773B03" w:rsidP="00773B03">
            <w:pPr>
              <w:pStyle w:val="TableParagraph"/>
              <w:spacing w:before="43"/>
              <w:ind w:right="111"/>
              <w:jc w:val="right"/>
              <w:rPr>
                <w:color w:val="231F20"/>
                <w:sz w:val="18"/>
              </w:rPr>
            </w:pPr>
            <w:r>
              <w:rPr>
                <w:color w:val="231F20"/>
                <w:sz w:val="18"/>
              </w:rPr>
              <w:t>820</w:t>
            </w:r>
          </w:p>
        </w:tc>
        <w:tc>
          <w:tcPr>
            <w:tcW w:w="1190" w:type="dxa"/>
          </w:tcPr>
          <w:p w14:paraId="7C86A27D" w14:textId="35DC3E0C" w:rsidR="00773B03" w:rsidRDefault="00773B03" w:rsidP="00773B03">
            <w:pPr>
              <w:pStyle w:val="TableParagraph"/>
              <w:spacing w:before="43"/>
              <w:ind w:right="110"/>
              <w:jc w:val="right"/>
              <w:rPr>
                <w:color w:val="231F20"/>
                <w:sz w:val="18"/>
              </w:rPr>
            </w:pPr>
            <w:r>
              <w:rPr>
                <w:color w:val="231F20"/>
                <w:sz w:val="18"/>
              </w:rPr>
              <w:t>810</w:t>
            </w:r>
          </w:p>
        </w:tc>
        <w:tc>
          <w:tcPr>
            <w:tcW w:w="1190" w:type="dxa"/>
          </w:tcPr>
          <w:p w14:paraId="54148CD8" w14:textId="5D45223B" w:rsidR="00773B03" w:rsidRDefault="00773B03" w:rsidP="00773B03">
            <w:pPr>
              <w:pStyle w:val="TableParagraph"/>
              <w:spacing w:before="43"/>
              <w:ind w:right="110"/>
              <w:jc w:val="right"/>
              <w:rPr>
                <w:color w:val="231F20"/>
                <w:sz w:val="18"/>
              </w:rPr>
            </w:pPr>
            <w:r>
              <w:rPr>
                <w:color w:val="231F20"/>
                <w:sz w:val="18"/>
              </w:rPr>
              <w:t>13</w:t>
            </w:r>
          </w:p>
        </w:tc>
        <w:tc>
          <w:tcPr>
            <w:tcW w:w="850" w:type="dxa"/>
          </w:tcPr>
          <w:p w14:paraId="336C28FD" w14:textId="403F2366" w:rsidR="00773B03" w:rsidRDefault="00773B03" w:rsidP="00773B03">
            <w:pPr>
              <w:pStyle w:val="TableParagraph"/>
              <w:spacing w:before="43"/>
              <w:ind w:right="109"/>
              <w:jc w:val="right"/>
              <w:rPr>
                <w:color w:val="231F20"/>
                <w:sz w:val="18"/>
              </w:rPr>
            </w:pPr>
            <w:r>
              <w:rPr>
                <w:color w:val="231F20"/>
                <w:sz w:val="18"/>
              </w:rPr>
              <w:t>820</w:t>
            </w:r>
          </w:p>
        </w:tc>
        <w:tc>
          <w:tcPr>
            <w:tcW w:w="1190" w:type="dxa"/>
          </w:tcPr>
          <w:p w14:paraId="576D48AD" w14:textId="513DE475" w:rsidR="00773B03" w:rsidRDefault="00773B03" w:rsidP="00773B03">
            <w:pPr>
              <w:pStyle w:val="TableParagraph"/>
              <w:spacing w:before="43"/>
              <w:ind w:right="105"/>
              <w:jc w:val="right"/>
              <w:rPr>
                <w:color w:val="231F20"/>
                <w:sz w:val="18"/>
              </w:rPr>
            </w:pPr>
            <w:r>
              <w:rPr>
                <w:color w:val="231F20"/>
                <w:sz w:val="18"/>
              </w:rPr>
              <w:t>-</w:t>
            </w:r>
          </w:p>
        </w:tc>
        <w:tc>
          <w:tcPr>
            <w:tcW w:w="850" w:type="dxa"/>
            <w:tcBorders>
              <w:right w:val="nil"/>
            </w:tcBorders>
          </w:tcPr>
          <w:p w14:paraId="1689FBBA" w14:textId="4E7245A1" w:rsidR="00773B03" w:rsidRDefault="00773B03" w:rsidP="00773B03">
            <w:pPr>
              <w:pStyle w:val="TableParagraph"/>
              <w:spacing w:before="43"/>
              <w:ind w:right="107"/>
              <w:jc w:val="right"/>
              <w:rPr>
                <w:color w:val="231F20"/>
                <w:sz w:val="18"/>
              </w:rPr>
            </w:pPr>
            <w:r>
              <w:rPr>
                <w:color w:val="231F20"/>
                <w:sz w:val="18"/>
              </w:rPr>
              <w:t>-</w:t>
            </w:r>
          </w:p>
        </w:tc>
      </w:tr>
      <w:tr w:rsidR="00773B03" w14:paraId="414BDB41" w14:textId="77777777" w:rsidTr="002F0E51">
        <w:trPr>
          <w:trHeight w:val="353"/>
        </w:trPr>
        <w:tc>
          <w:tcPr>
            <w:tcW w:w="2891" w:type="dxa"/>
            <w:tcBorders>
              <w:left w:val="nil"/>
            </w:tcBorders>
          </w:tcPr>
          <w:p w14:paraId="650FEA55" w14:textId="636491A9" w:rsidR="00773B03" w:rsidRDefault="00773B03" w:rsidP="00773B03">
            <w:pPr>
              <w:pStyle w:val="TableParagraph"/>
              <w:spacing w:before="43"/>
              <w:ind w:left="113"/>
              <w:rPr>
                <w:sz w:val="18"/>
              </w:rPr>
            </w:pPr>
            <w:r>
              <w:rPr>
                <w:color w:val="231F20"/>
                <w:sz w:val="18"/>
              </w:rPr>
              <w:t>Sergeant</w:t>
            </w:r>
          </w:p>
        </w:tc>
        <w:tc>
          <w:tcPr>
            <w:tcW w:w="1190" w:type="dxa"/>
          </w:tcPr>
          <w:p w14:paraId="2E9D9D37" w14:textId="1E9BB3D2" w:rsidR="00773B03" w:rsidRDefault="00773B03" w:rsidP="00773B03">
            <w:pPr>
              <w:pStyle w:val="TableParagraph"/>
              <w:spacing w:before="43"/>
              <w:ind w:right="111"/>
              <w:jc w:val="right"/>
              <w:rPr>
                <w:sz w:val="18"/>
              </w:rPr>
            </w:pPr>
            <w:r>
              <w:rPr>
                <w:color w:val="231F20"/>
                <w:sz w:val="18"/>
              </w:rPr>
              <w:t>2,660</w:t>
            </w:r>
          </w:p>
        </w:tc>
        <w:tc>
          <w:tcPr>
            <w:tcW w:w="850" w:type="dxa"/>
          </w:tcPr>
          <w:p w14:paraId="6FA514C1" w14:textId="1162F65A" w:rsidR="00773B03" w:rsidRDefault="00773B03" w:rsidP="00773B03">
            <w:pPr>
              <w:pStyle w:val="TableParagraph"/>
              <w:spacing w:before="43"/>
              <w:ind w:right="111"/>
              <w:jc w:val="right"/>
              <w:rPr>
                <w:sz w:val="18"/>
              </w:rPr>
            </w:pPr>
            <w:r>
              <w:rPr>
                <w:color w:val="231F20"/>
                <w:sz w:val="18"/>
              </w:rPr>
              <w:t>2,629</w:t>
            </w:r>
          </w:p>
        </w:tc>
        <w:tc>
          <w:tcPr>
            <w:tcW w:w="1190" w:type="dxa"/>
          </w:tcPr>
          <w:p w14:paraId="2B1A1EC9" w14:textId="18585087" w:rsidR="00773B03" w:rsidRDefault="00773B03" w:rsidP="00773B03">
            <w:pPr>
              <w:pStyle w:val="TableParagraph"/>
              <w:spacing w:before="43"/>
              <w:ind w:right="110"/>
              <w:jc w:val="right"/>
              <w:rPr>
                <w:sz w:val="18"/>
              </w:rPr>
            </w:pPr>
            <w:r>
              <w:rPr>
                <w:color w:val="231F20"/>
                <w:sz w:val="18"/>
              </w:rPr>
              <w:t>2,542</w:t>
            </w:r>
          </w:p>
        </w:tc>
        <w:tc>
          <w:tcPr>
            <w:tcW w:w="1190" w:type="dxa"/>
          </w:tcPr>
          <w:p w14:paraId="241BC370" w14:textId="5C3C0A2F" w:rsidR="00773B03" w:rsidRDefault="00773B03" w:rsidP="00773B03">
            <w:pPr>
              <w:pStyle w:val="TableParagraph"/>
              <w:spacing w:before="43"/>
              <w:ind w:right="110"/>
              <w:jc w:val="right"/>
              <w:rPr>
                <w:sz w:val="18"/>
              </w:rPr>
            </w:pPr>
            <w:r>
              <w:rPr>
                <w:color w:val="231F20"/>
                <w:sz w:val="18"/>
              </w:rPr>
              <w:t>118</w:t>
            </w:r>
          </w:p>
        </w:tc>
        <w:tc>
          <w:tcPr>
            <w:tcW w:w="850" w:type="dxa"/>
          </w:tcPr>
          <w:p w14:paraId="58255EED" w14:textId="192977CC" w:rsidR="00773B03" w:rsidRDefault="00773B03" w:rsidP="00773B03">
            <w:pPr>
              <w:pStyle w:val="TableParagraph"/>
              <w:spacing w:before="43"/>
              <w:ind w:right="109"/>
              <w:jc w:val="right"/>
              <w:rPr>
                <w:sz w:val="18"/>
              </w:rPr>
            </w:pPr>
            <w:r>
              <w:rPr>
                <w:color w:val="231F20"/>
                <w:sz w:val="18"/>
              </w:rPr>
              <w:t>2,629</w:t>
            </w:r>
          </w:p>
        </w:tc>
        <w:tc>
          <w:tcPr>
            <w:tcW w:w="1190" w:type="dxa"/>
          </w:tcPr>
          <w:p w14:paraId="2CB78FA1" w14:textId="0CEA7306" w:rsidR="00773B03" w:rsidRDefault="00773B03" w:rsidP="00773B03">
            <w:pPr>
              <w:pStyle w:val="TableParagraph"/>
              <w:spacing w:before="43"/>
              <w:ind w:right="105"/>
              <w:jc w:val="right"/>
              <w:rPr>
                <w:sz w:val="18"/>
              </w:rPr>
            </w:pPr>
            <w:r>
              <w:rPr>
                <w:color w:val="231F20"/>
                <w:sz w:val="18"/>
              </w:rPr>
              <w:t>-</w:t>
            </w:r>
          </w:p>
        </w:tc>
        <w:tc>
          <w:tcPr>
            <w:tcW w:w="850" w:type="dxa"/>
            <w:tcBorders>
              <w:right w:val="nil"/>
            </w:tcBorders>
          </w:tcPr>
          <w:p w14:paraId="190DCBB0" w14:textId="79F353C8" w:rsidR="00773B03" w:rsidRDefault="00773B03" w:rsidP="00773B03">
            <w:pPr>
              <w:pStyle w:val="TableParagraph"/>
              <w:spacing w:before="43"/>
              <w:ind w:right="107"/>
              <w:jc w:val="right"/>
              <w:rPr>
                <w:sz w:val="18"/>
              </w:rPr>
            </w:pPr>
            <w:r>
              <w:rPr>
                <w:color w:val="231F20"/>
                <w:sz w:val="18"/>
              </w:rPr>
              <w:t>-</w:t>
            </w:r>
          </w:p>
        </w:tc>
      </w:tr>
      <w:tr w:rsidR="00773B03" w14:paraId="27D668C1" w14:textId="77777777" w:rsidTr="002F0E51">
        <w:trPr>
          <w:trHeight w:val="353"/>
        </w:trPr>
        <w:tc>
          <w:tcPr>
            <w:tcW w:w="2891" w:type="dxa"/>
            <w:tcBorders>
              <w:left w:val="nil"/>
            </w:tcBorders>
          </w:tcPr>
          <w:p w14:paraId="16272EEC" w14:textId="290A4DFB" w:rsidR="00773B03" w:rsidRDefault="00773B03" w:rsidP="00773B03">
            <w:pPr>
              <w:pStyle w:val="TableParagraph"/>
              <w:spacing w:before="43"/>
              <w:ind w:left="113"/>
              <w:rPr>
                <w:sz w:val="18"/>
              </w:rPr>
            </w:pPr>
            <w:r>
              <w:rPr>
                <w:color w:val="231F20"/>
                <w:sz w:val="18"/>
              </w:rPr>
              <w:t>Senior Constable</w:t>
            </w:r>
          </w:p>
        </w:tc>
        <w:tc>
          <w:tcPr>
            <w:tcW w:w="1190" w:type="dxa"/>
          </w:tcPr>
          <w:p w14:paraId="783FD332" w14:textId="40C00A91" w:rsidR="00773B03" w:rsidRDefault="00773B03" w:rsidP="00773B03">
            <w:pPr>
              <w:pStyle w:val="TableParagraph"/>
              <w:spacing w:before="43"/>
              <w:ind w:right="111"/>
              <w:jc w:val="right"/>
              <w:rPr>
                <w:sz w:val="18"/>
              </w:rPr>
            </w:pPr>
            <w:r>
              <w:rPr>
                <w:color w:val="231F20"/>
                <w:sz w:val="18"/>
              </w:rPr>
              <w:t>8,031</w:t>
            </w:r>
          </w:p>
        </w:tc>
        <w:tc>
          <w:tcPr>
            <w:tcW w:w="850" w:type="dxa"/>
          </w:tcPr>
          <w:p w14:paraId="43961F99" w14:textId="2E398776" w:rsidR="00773B03" w:rsidRDefault="00773B03" w:rsidP="00773B03">
            <w:pPr>
              <w:pStyle w:val="TableParagraph"/>
              <w:spacing w:before="43"/>
              <w:ind w:right="111"/>
              <w:jc w:val="right"/>
              <w:rPr>
                <w:sz w:val="18"/>
              </w:rPr>
            </w:pPr>
            <w:r>
              <w:rPr>
                <w:color w:val="231F20"/>
                <w:sz w:val="18"/>
              </w:rPr>
              <w:t>7,765</w:t>
            </w:r>
          </w:p>
        </w:tc>
        <w:tc>
          <w:tcPr>
            <w:tcW w:w="1190" w:type="dxa"/>
          </w:tcPr>
          <w:p w14:paraId="714702ED" w14:textId="77BE9585" w:rsidR="00773B03" w:rsidRDefault="00773B03" w:rsidP="00773B03">
            <w:pPr>
              <w:pStyle w:val="TableParagraph"/>
              <w:spacing w:before="43"/>
              <w:ind w:right="110"/>
              <w:jc w:val="right"/>
              <w:rPr>
                <w:sz w:val="18"/>
              </w:rPr>
            </w:pPr>
            <w:r>
              <w:rPr>
                <w:color w:val="231F20"/>
                <w:sz w:val="18"/>
              </w:rPr>
              <w:t>7,182</w:t>
            </w:r>
          </w:p>
        </w:tc>
        <w:tc>
          <w:tcPr>
            <w:tcW w:w="1190" w:type="dxa"/>
          </w:tcPr>
          <w:p w14:paraId="4C482FD7" w14:textId="3DFAE875" w:rsidR="00773B03" w:rsidRDefault="00773B03" w:rsidP="00773B03">
            <w:pPr>
              <w:pStyle w:val="TableParagraph"/>
              <w:spacing w:before="43"/>
              <w:ind w:right="110"/>
              <w:jc w:val="right"/>
              <w:rPr>
                <w:sz w:val="18"/>
              </w:rPr>
            </w:pPr>
            <w:r>
              <w:rPr>
                <w:color w:val="231F20"/>
                <w:sz w:val="18"/>
              </w:rPr>
              <w:t>849</w:t>
            </w:r>
          </w:p>
        </w:tc>
        <w:tc>
          <w:tcPr>
            <w:tcW w:w="850" w:type="dxa"/>
          </w:tcPr>
          <w:p w14:paraId="08601AC2" w14:textId="790B8BB6" w:rsidR="00773B03" w:rsidRDefault="00773B03" w:rsidP="00773B03">
            <w:pPr>
              <w:pStyle w:val="TableParagraph"/>
              <w:spacing w:before="43"/>
              <w:ind w:right="109"/>
              <w:jc w:val="right"/>
              <w:rPr>
                <w:sz w:val="18"/>
              </w:rPr>
            </w:pPr>
            <w:r>
              <w:rPr>
                <w:color w:val="231F20"/>
                <w:sz w:val="18"/>
              </w:rPr>
              <w:t>7,765</w:t>
            </w:r>
          </w:p>
        </w:tc>
        <w:tc>
          <w:tcPr>
            <w:tcW w:w="1190" w:type="dxa"/>
          </w:tcPr>
          <w:p w14:paraId="69EF3B2C" w14:textId="387744FB" w:rsidR="00773B03" w:rsidRDefault="00773B03" w:rsidP="00773B03">
            <w:pPr>
              <w:pStyle w:val="TableParagraph"/>
              <w:spacing w:before="43"/>
              <w:ind w:right="105"/>
              <w:jc w:val="right"/>
              <w:rPr>
                <w:sz w:val="18"/>
              </w:rPr>
            </w:pPr>
            <w:r>
              <w:rPr>
                <w:color w:val="231F20"/>
                <w:sz w:val="18"/>
              </w:rPr>
              <w:t>-</w:t>
            </w:r>
          </w:p>
        </w:tc>
        <w:tc>
          <w:tcPr>
            <w:tcW w:w="850" w:type="dxa"/>
            <w:tcBorders>
              <w:right w:val="nil"/>
            </w:tcBorders>
          </w:tcPr>
          <w:p w14:paraId="19BDF7C1" w14:textId="18F975F3" w:rsidR="00773B03" w:rsidRDefault="00773B03" w:rsidP="00773B03">
            <w:pPr>
              <w:pStyle w:val="TableParagraph"/>
              <w:spacing w:before="43"/>
              <w:ind w:right="107"/>
              <w:jc w:val="right"/>
              <w:rPr>
                <w:sz w:val="18"/>
              </w:rPr>
            </w:pPr>
            <w:r>
              <w:rPr>
                <w:color w:val="231F20"/>
                <w:sz w:val="18"/>
              </w:rPr>
              <w:t>-</w:t>
            </w:r>
          </w:p>
        </w:tc>
      </w:tr>
      <w:tr w:rsidR="00773B03" w14:paraId="55980E21" w14:textId="77777777" w:rsidTr="002F0E51">
        <w:trPr>
          <w:trHeight w:val="353"/>
        </w:trPr>
        <w:tc>
          <w:tcPr>
            <w:tcW w:w="2891" w:type="dxa"/>
            <w:tcBorders>
              <w:left w:val="nil"/>
            </w:tcBorders>
          </w:tcPr>
          <w:p w14:paraId="677D6C15" w14:textId="59E8F423" w:rsidR="00773B03" w:rsidRDefault="00773B03" w:rsidP="00773B03">
            <w:pPr>
              <w:pStyle w:val="TableParagraph"/>
              <w:spacing w:before="43"/>
              <w:ind w:left="113"/>
              <w:rPr>
                <w:sz w:val="18"/>
              </w:rPr>
            </w:pPr>
            <w:r>
              <w:rPr>
                <w:color w:val="231F20"/>
                <w:sz w:val="18"/>
              </w:rPr>
              <w:t>Constable</w:t>
            </w:r>
          </w:p>
        </w:tc>
        <w:tc>
          <w:tcPr>
            <w:tcW w:w="1190" w:type="dxa"/>
          </w:tcPr>
          <w:p w14:paraId="51A855C4" w14:textId="404205E8" w:rsidR="00773B03" w:rsidRDefault="00773B03" w:rsidP="00773B03">
            <w:pPr>
              <w:pStyle w:val="TableParagraph"/>
              <w:spacing w:before="43"/>
              <w:ind w:right="111"/>
              <w:jc w:val="right"/>
              <w:rPr>
                <w:sz w:val="18"/>
              </w:rPr>
            </w:pPr>
            <w:r>
              <w:rPr>
                <w:color w:val="231F20"/>
                <w:sz w:val="18"/>
              </w:rPr>
              <w:t>3,453</w:t>
            </w:r>
          </w:p>
        </w:tc>
        <w:tc>
          <w:tcPr>
            <w:tcW w:w="850" w:type="dxa"/>
          </w:tcPr>
          <w:p w14:paraId="41EF2EDF" w14:textId="769E495B" w:rsidR="00773B03" w:rsidRDefault="00773B03" w:rsidP="00773B03">
            <w:pPr>
              <w:pStyle w:val="TableParagraph"/>
              <w:spacing w:before="43"/>
              <w:ind w:right="111"/>
              <w:jc w:val="right"/>
              <w:rPr>
                <w:sz w:val="18"/>
              </w:rPr>
            </w:pPr>
            <w:r>
              <w:rPr>
                <w:color w:val="231F20"/>
                <w:sz w:val="18"/>
              </w:rPr>
              <w:t>3,449</w:t>
            </w:r>
          </w:p>
        </w:tc>
        <w:tc>
          <w:tcPr>
            <w:tcW w:w="1190" w:type="dxa"/>
          </w:tcPr>
          <w:p w14:paraId="0FE605B8" w14:textId="5DA97E15" w:rsidR="00773B03" w:rsidRDefault="00773B03" w:rsidP="00773B03">
            <w:pPr>
              <w:pStyle w:val="TableParagraph"/>
              <w:spacing w:before="43"/>
              <w:ind w:right="110"/>
              <w:jc w:val="right"/>
              <w:rPr>
                <w:sz w:val="18"/>
              </w:rPr>
            </w:pPr>
            <w:r>
              <w:rPr>
                <w:color w:val="231F20"/>
                <w:sz w:val="18"/>
              </w:rPr>
              <w:t>3,441</w:t>
            </w:r>
          </w:p>
        </w:tc>
        <w:tc>
          <w:tcPr>
            <w:tcW w:w="1190" w:type="dxa"/>
          </w:tcPr>
          <w:p w14:paraId="06761C1E" w14:textId="7F9FEA37" w:rsidR="00773B03" w:rsidRDefault="00773B03" w:rsidP="00773B03">
            <w:pPr>
              <w:pStyle w:val="TableParagraph"/>
              <w:spacing w:before="43"/>
              <w:ind w:right="110"/>
              <w:jc w:val="right"/>
              <w:rPr>
                <w:sz w:val="18"/>
              </w:rPr>
            </w:pPr>
            <w:r>
              <w:rPr>
                <w:color w:val="231F20"/>
                <w:sz w:val="18"/>
              </w:rPr>
              <w:t>12</w:t>
            </w:r>
          </w:p>
        </w:tc>
        <w:tc>
          <w:tcPr>
            <w:tcW w:w="850" w:type="dxa"/>
          </w:tcPr>
          <w:p w14:paraId="7C216E2E" w14:textId="7541665F" w:rsidR="00773B03" w:rsidRDefault="00773B03" w:rsidP="00773B03">
            <w:pPr>
              <w:pStyle w:val="TableParagraph"/>
              <w:spacing w:before="43"/>
              <w:ind w:right="109"/>
              <w:jc w:val="right"/>
              <w:rPr>
                <w:sz w:val="18"/>
              </w:rPr>
            </w:pPr>
            <w:r>
              <w:rPr>
                <w:color w:val="231F20"/>
                <w:sz w:val="18"/>
              </w:rPr>
              <w:t>3,449</w:t>
            </w:r>
          </w:p>
        </w:tc>
        <w:tc>
          <w:tcPr>
            <w:tcW w:w="1190" w:type="dxa"/>
          </w:tcPr>
          <w:p w14:paraId="298CDF43" w14:textId="6E2F67BE" w:rsidR="00773B03" w:rsidRDefault="00773B03" w:rsidP="00773B03">
            <w:pPr>
              <w:pStyle w:val="TableParagraph"/>
              <w:spacing w:before="43"/>
              <w:ind w:right="105"/>
              <w:jc w:val="right"/>
              <w:rPr>
                <w:sz w:val="18"/>
              </w:rPr>
            </w:pPr>
            <w:r>
              <w:rPr>
                <w:color w:val="231F20"/>
                <w:sz w:val="18"/>
              </w:rPr>
              <w:t>-</w:t>
            </w:r>
          </w:p>
        </w:tc>
        <w:tc>
          <w:tcPr>
            <w:tcW w:w="850" w:type="dxa"/>
            <w:tcBorders>
              <w:right w:val="nil"/>
            </w:tcBorders>
          </w:tcPr>
          <w:p w14:paraId="1C5DCD42" w14:textId="7D08EF42" w:rsidR="00773B03" w:rsidRDefault="00773B03" w:rsidP="00773B03">
            <w:pPr>
              <w:pStyle w:val="TableParagraph"/>
              <w:spacing w:before="43"/>
              <w:ind w:right="107"/>
              <w:jc w:val="right"/>
              <w:rPr>
                <w:sz w:val="18"/>
              </w:rPr>
            </w:pPr>
            <w:r>
              <w:rPr>
                <w:color w:val="231F20"/>
                <w:sz w:val="18"/>
              </w:rPr>
              <w:t>-</w:t>
            </w:r>
          </w:p>
        </w:tc>
      </w:tr>
      <w:tr w:rsidR="001B3F07" w14:paraId="13E7BD7D" w14:textId="77777777" w:rsidTr="002F0E51">
        <w:trPr>
          <w:trHeight w:val="353"/>
        </w:trPr>
        <w:tc>
          <w:tcPr>
            <w:tcW w:w="2891" w:type="dxa"/>
            <w:tcBorders>
              <w:left w:val="nil"/>
            </w:tcBorders>
            <w:shd w:val="clear" w:color="auto" w:fill="E6E7E8"/>
          </w:tcPr>
          <w:p w14:paraId="4562E7D2" w14:textId="4885E8BA" w:rsidR="001B3F07" w:rsidRDefault="001B3F07" w:rsidP="001B3F07">
            <w:pPr>
              <w:pStyle w:val="TableParagraph"/>
              <w:spacing w:before="37"/>
              <w:ind w:left="113"/>
              <w:rPr>
                <w:rFonts w:ascii="FuturaStd-Heavy"/>
                <w:b/>
                <w:sz w:val="18"/>
              </w:rPr>
            </w:pPr>
            <w:r>
              <w:rPr>
                <w:rFonts w:ascii="FuturaStd-Heavy"/>
                <w:b/>
                <w:color w:val="231F20"/>
                <w:sz w:val="18"/>
              </w:rPr>
              <w:t>Protective Services Officers (PSO)</w:t>
            </w:r>
          </w:p>
        </w:tc>
        <w:tc>
          <w:tcPr>
            <w:tcW w:w="1190" w:type="dxa"/>
            <w:shd w:val="clear" w:color="auto" w:fill="E6E7E8"/>
          </w:tcPr>
          <w:p w14:paraId="7E644957" w14:textId="6FF07B95" w:rsidR="001B3F07" w:rsidRDefault="001B3F07" w:rsidP="001B3F07">
            <w:pPr>
              <w:pStyle w:val="TableParagraph"/>
              <w:spacing w:before="37"/>
              <w:ind w:right="107"/>
              <w:jc w:val="right"/>
              <w:rPr>
                <w:rFonts w:ascii="FuturaStd-Heavy"/>
                <w:b/>
                <w:sz w:val="18"/>
              </w:rPr>
            </w:pPr>
            <w:r>
              <w:rPr>
                <w:rFonts w:ascii="FuturaStd-Heavy"/>
                <w:b/>
                <w:color w:val="231F20"/>
                <w:sz w:val="18"/>
              </w:rPr>
              <w:t>1,468</w:t>
            </w:r>
          </w:p>
        </w:tc>
        <w:tc>
          <w:tcPr>
            <w:tcW w:w="850" w:type="dxa"/>
            <w:shd w:val="clear" w:color="auto" w:fill="E6E7E8"/>
          </w:tcPr>
          <w:p w14:paraId="685E7794" w14:textId="69B5FDA9" w:rsidR="001B3F07" w:rsidRDefault="001B3F07" w:rsidP="001B3F07">
            <w:pPr>
              <w:pStyle w:val="TableParagraph"/>
              <w:spacing w:before="37"/>
              <w:ind w:right="107"/>
              <w:jc w:val="right"/>
              <w:rPr>
                <w:rFonts w:ascii="FuturaStd-Heavy"/>
                <w:b/>
                <w:sz w:val="18"/>
              </w:rPr>
            </w:pPr>
            <w:r>
              <w:rPr>
                <w:rFonts w:ascii="FuturaStd-Heavy"/>
                <w:b/>
                <w:color w:val="231F20"/>
                <w:sz w:val="18"/>
              </w:rPr>
              <w:t>1,453</w:t>
            </w:r>
          </w:p>
        </w:tc>
        <w:tc>
          <w:tcPr>
            <w:tcW w:w="1190" w:type="dxa"/>
            <w:shd w:val="clear" w:color="auto" w:fill="E6E7E8"/>
          </w:tcPr>
          <w:p w14:paraId="0B1E550A" w14:textId="43D2B080" w:rsidR="001B3F07" w:rsidRDefault="001B3F07" w:rsidP="001B3F07">
            <w:pPr>
              <w:pStyle w:val="TableParagraph"/>
              <w:spacing w:before="37"/>
              <w:ind w:right="107"/>
              <w:jc w:val="right"/>
              <w:rPr>
                <w:rFonts w:ascii="FuturaStd-Heavy"/>
                <w:b/>
                <w:sz w:val="18"/>
              </w:rPr>
            </w:pPr>
            <w:r>
              <w:rPr>
                <w:rFonts w:ascii="FuturaStd-Heavy"/>
                <w:b/>
                <w:color w:val="231F20"/>
                <w:sz w:val="18"/>
              </w:rPr>
              <w:t>1,416</w:t>
            </w:r>
          </w:p>
        </w:tc>
        <w:tc>
          <w:tcPr>
            <w:tcW w:w="1190" w:type="dxa"/>
            <w:shd w:val="clear" w:color="auto" w:fill="E6E7E8"/>
          </w:tcPr>
          <w:p w14:paraId="25B1262B" w14:textId="52DBB831" w:rsidR="001B3F07" w:rsidRDefault="001B3F07" w:rsidP="001B3F07">
            <w:pPr>
              <w:pStyle w:val="TableParagraph"/>
              <w:spacing w:before="37"/>
              <w:ind w:right="106"/>
              <w:jc w:val="right"/>
              <w:rPr>
                <w:rFonts w:ascii="FuturaStd-Heavy"/>
                <w:b/>
                <w:sz w:val="18"/>
              </w:rPr>
            </w:pPr>
            <w:r>
              <w:rPr>
                <w:rFonts w:ascii="FuturaStd-Heavy"/>
                <w:b/>
                <w:color w:val="231F20"/>
                <w:sz w:val="18"/>
              </w:rPr>
              <w:t>52</w:t>
            </w:r>
          </w:p>
        </w:tc>
        <w:tc>
          <w:tcPr>
            <w:tcW w:w="850" w:type="dxa"/>
            <w:shd w:val="clear" w:color="auto" w:fill="E6E7E8"/>
          </w:tcPr>
          <w:p w14:paraId="181208AE" w14:textId="7E842597" w:rsidR="001B3F07" w:rsidRDefault="001B3F07" w:rsidP="001B3F07">
            <w:pPr>
              <w:pStyle w:val="TableParagraph"/>
              <w:spacing w:before="37"/>
              <w:ind w:right="106"/>
              <w:jc w:val="right"/>
              <w:rPr>
                <w:rFonts w:ascii="FuturaStd-Heavy"/>
                <w:b/>
                <w:sz w:val="18"/>
              </w:rPr>
            </w:pPr>
            <w:r>
              <w:rPr>
                <w:rFonts w:ascii="FuturaStd-Heavy"/>
                <w:b/>
                <w:color w:val="231F20"/>
                <w:sz w:val="18"/>
              </w:rPr>
              <w:t>1,453</w:t>
            </w:r>
          </w:p>
        </w:tc>
        <w:tc>
          <w:tcPr>
            <w:tcW w:w="1190" w:type="dxa"/>
            <w:shd w:val="clear" w:color="auto" w:fill="E6E7E8"/>
          </w:tcPr>
          <w:p w14:paraId="06E3B283" w14:textId="41AAD32E" w:rsidR="001B3F07" w:rsidRDefault="001B3F07" w:rsidP="001B3F07">
            <w:pPr>
              <w:pStyle w:val="TableParagraph"/>
              <w:spacing w:before="37"/>
              <w:ind w:right="105"/>
              <w:jc w:val="right"/>
              <w:rPr>
                <w:rFonts w:ascii="FuturaStd-Heavy"/>
                <w:b/>
                <w:sz w:val="18"/>
              </w:rPr>
            </w:pPr>
            <w:r>
              <w:rPr>
                <w:rFonts w:ascii="FuturaStd-Heavy"/>
                <w:b/>
                <w:color w:val="231F20"/>
                <w:sz w:val="18"/>
              </w:rPr>
              <w:t>-</w:t>
            </w:r>
          </w:p>
        </w:tc>
        <w:tc>
          <w:tcPr>
            <w:tcW w:w="850" w:type="dxa"/>
            <w:tcBorders>
              <w:right w:val="nil"/>
            </w:tcBorders>
            <w:shd w:val="clear" w:color="auto" w:fill="E6E7E8"/>
          </w:tcPr>
          <w:p w14:paraId="68440103" w14:textId="7697245A" w:rsidR="001B3F07" w:rsidRDefault="001B3F07" w:rsidP="001B3F07">
            <w:pPr>
              <w:pStyle w:val="TableParagraph"/>
              <w:spacing w:before="37"/>
              <w:ind w:right="107"/>
              <w:jc w:val="right"/>
              <w:rPr>
                <w:rFonts w:ascii="FuturaStd-Heavy"/>
                <w:b/>
                <w:sz w:val="18"/>
              </w:rPr>
            </w:pPr>
            <w:r>
              <w:rPr>
                <w:rFonts w:ascii="FuturaStd-Heavy"/>
                <w:b/>
                <w:color w:val="231F20"/>
                <w:sz w:val="18"/>
              </w:rPr>
              <w:t>-</w:t>
            </w:r>
          </w:p>
        </w:tc>
      </w:tr>
      <w:tr w:rsidR="001B3F07" w14:paraId="3FF315F8" w14:textId="77777777" w:rsidTr="002F0E51">
        <w:trPr>
          <w:trHeight w:val="353"/>
        </w:trPr>
        <w:tc>
          <w:tcPr>
            <w:tcW w:w="2891" w:type="dxa"/>
            <w:tcBorders>
              <w:left w:val="nil"/>
            </w:tcBorders>
          </w:tcPr>
          <w:p w14:paraId="3C5D1F61" w14:textId="49B2A312" w:rsidR="001B3F07" w:rsidRDefault="001B3F07" w:rsidP="001B3F07">
            <w:pPr>
              <w:pStyle w:val="TableParagraph"/>
              <w:spacing w:before="43"/>
              <w:ind w:left="113"/>
              <w:rPr>
                <w:sz w:val="18"/>
              </w:rPr>
            </w:pPr>
            <w:r>
              <w:rPr>
                <w:color w:val="231F20"/>
                <w:sz w:val="18"/>
              </w:rPr>
              <w:t>PSO Senior Super</w:t>
            </w:r>
          </w:p>
        </w:tc>
        <w:tc>
          <w:tcPr>
            <w:tcW w:w="1190" w:type="dxa"/>
          </w:tcPr>
          <w:p w14:paraId="5B89A434" w14:textId="31EE1DAE" w:rsidR="001B3F07" w:rsidRDefault="001B3F07" w:rsidP="001B3F07">
            <w:pPr>
              <w:pStyle w:val="TableParagraph"/>
              <w:spacing w:before="43"/>
              <w:ind w:right="109"/>
              <w:jc w:val="right"/>
              <w:rPr>
                <w:sz w:val="18"/>
              </w:rPr>
            </w:pPr>
            <w:r>
              <w:rPr>
                <w:color w:val="231F20"/>
                <w:sz w:val="18"/>
              </w:rPr>
              <w:t>4</w:t>
            </w:r>
          </w:p>
        </w:tc>
        <w:tc>
          <w:tcPr>
            <w:tcW w:w="850" w:type="dxa"/>
          </w:tcPr>
          <w:p w14:paraId="4A6D422C" w14:textId="61DE12F7" w:rsidR="001B3F07" w:rsidRDefault="001B3F07" w:rsidP="001B3F07">
            <w:pPr>
              <w:pStyle w:val="TableParagraph"/>
              <w:spacing w:before="43"/>
              <w:ind w:right="107"/>
              <w:jc w:val="right"/>
              <w:rPr>
                <w:sz w:val="18"/>
              </w:rPr>
            </w:pPr>
            <w:r>
              <w:rPr>
                <w:color w:val="231F20"/>
                <w:sz w:val="18"/>
              </w:rPr>
              <w:t>4</w:t>
            </w:r>
          </w:p>
        </w:tc>
        <w:tc>
          <w:tcPr>
            <w:tcW w:w="1190" w:type="dxa"/>
          </w:tcPr>
          <w:p w14:paraId="5C905F4F" w14:textId="1D4F2B38" w:rsidR="001B3F07" w:rsidRDefault="001B3F07" w:rsidP="001B3F07">
            <w:pPr>
              <w:pStyle w:val="TableParagraph"/>
              <w:spacing w:before="43"/>
              <w:ind w:right="107"/>
              <w:jc w:val="right"/>
              <w:rPr>
                <w:sz w:val="18"/>
              </w:rPr>
            </w:pPr>
            <w:r>
              <w:rPr>
                <w:color w:val="231F20"/>
                <w:sz w:val="18"/>
              </w:rPr>
              <w:t>4</w:t>
            </w:r>
          </w:p>
        </w:tc>
        <w:tc>
          <w:tcPr>
            <w:tcW w:w="1190" w:type="dxa"/>
          </w:tcPr>
          <w:p w14:paraId="29A544EC" w14:textId="21C21E73" w:rsidR="001B3F07" w:rsidRDefault="001B3F07" w:rsidP="001B3F07">
            <w:pPr>
              <w:pStyle w:val="TableParagraph"/>
              <w:spacing w:before="43"/>
              <w:ind w:right="106"/>
              <w:jc w:val="right"/>
              <w:rPr>
                <w:sz w:val="18"/>
              </w:rPr>
            </w:pPr>
            <w:r>
              <w:rPr>
                <w:color w:val="231F20"/>
                <w:sz w:val="18"/>
              </w:rPr>
              <w:t>-</w:t>
            </w:r>
          </w:p>
        </w:tc>
        <w:tc>
          <w:tcPr>
            <w:tcW w:w="850" w:type="dxa"/>
          </w:tcPr>
          <w:p w14:paraId="4451E8CD" w14:textId="1CE87A4B" w:rsidR="001B3F07" w:rsidRDefault="001B3F07" w:rsidP="001B3F07">
            <w:pPr>
              <w:pStyle w:val="TableParagraph"/>
              <w:spacing w:before="43"/>
              <w:ind w:right="106"/>
              <w:jc w:val="right"/>
              <w:rPr>
                <w:sz w:val="18"/>
              </w:rPr>
            </w:pPr>
            <w:r>
              <w:rPr>
                <w:color w:val="231F20"/>
                <w:sz w:val="18"/>
              </w:rPr>
              <w:t>4</w:t>
            </w:r>
          </w:p>
        </w:tc>
        <w:tc>
          <w:tcPr>
            <w:tcW w:w="1190" w:type="dxa"/>
          </w:tcPr>
          <w:p w14:paraId="155CDCDD" w14:textId="5E3AD09A" w:rsidR="001B3F07" w:rsidRDefault="001B3F07" w:rsidP="001B3F07">
            <w:pPr>
              <w:pStyle w:val="TableParagraph"/>
              <w:spacing w:before="43"/>
              <w:ind w:right="105"/>
              <w:jc w:val="right"/>
              <w:rPr>
                <w:sz w:val="18"/>
              </w:rPr>
            </w:pPr>
            <w:r>
              <w:rPr>
                <w:color w:val="231F20"/>
                <w:sz w:val="18"/>
              </w:rPr>
              <w:t>-</w:t>
            </w:r>
          </w:p>
        </w:tc>
        <w:tc>
          <w:tcPr>
            <w:tcW w:w="850" w:type="dxa"/>
            <w:tcBorders>
              <w:right w:val="nil"/>
            </w:tcBorders>
          </w:tcPr>
          <w:p w14:paraId="2691BC57" w14:textId="662FF20D" w:rsidR="001B3F07" w:rsidRDefault="001B3F07" w:rsidP="001B3F07">
            <w:pPr>
              <w:pStyle w:val="TableParagraph"/>
              <w:spacing w:before="43"/>
              <w:ind w:right="107"/>
              <w:jc w:val="right"/>
              <w:rPr>
                <w:sz w:val="18"/>
              </w:rPr>
            </w:pPr>
            <w:r>
              <w:rPr>
                <w:color w:val="231F20"/>
                <w:sz w:val="18"/>
              </w:rPr>
              <w:t>-</w:t>
            </w:r>
          </w:p>
        </w:tc>
      </w:tr>
      <w:tr w:rsidR="001B3F07" w14:paraId="28975DDB" w14:textId="77777777" w:rsidTr="002F0E51">
        <w:trPr>
          <w:trHeight w:val="353"/>
        </w:trPr>
        <w:tc>
          <w:tcPr>
            <w:tcW w:w="2891" w:type="dxa"/>
            <w:tcBorders>
              <w:left w:val="nil"/>
            </w:tcBorders>
          </w:tcPr>
          <w:p w14:paraId="6B9EA60E" w14:textId="52C8B096" w:rsidR="001B3F07" w:rsidRDefault="001B3F07" w:rsidP="001B3F07">
            <w:pPr>
              <w:pStyle w:val="TableParagraph"/>
              <w:spacing w:before="43"/>
              <w:ind w:left="113"/>
              <w:rPr>
                <w:sz w:val="18"/>
              </w:rPr>
            </w:pPr>
            <w:r>
              <w:rPr>
                <w:color w:val="231F20"/>
                <w:sz w:val="18"/>
              </w:rPr>
              <w:t>PSO Supervisor</w:t>
            </w:r>
          </w:p>
        </w:tc>
        <w:tc>
          <w:tcPr>
            <w:tcW w:w="1190" w:type="dxa"/>
          </w:tcPr>
          <w:p w14:paraId="4055548E" w14:textId="2E314AD4" w:rsidR="001B3F07" w:rsidRDefault="001B3F07" w:rsidP="001B3F07">
            <w:pPr>
              <w:pStyle w:val="TableParagraph"/>
              <w:spacing w:before="43"/>
              <w:ind w:right="111"/>
              <w:jc w:val="right"/>
              <w:rPr>
                <w:sz w:val="18"/>
              </w:rPr>
            </w:pPr>
            <w:r>
              <w:rPr>
                <w:color w:val="231F20"/>
                <w:sz w:val="18"/>
              </w:rPr>
              <w:t>12</w:t>
            </w:r>
          </w:p>
        </w:tc>
        <w:tc>
          <w:tcPr>
            <w:tcW w:w="850" w:type="dxa"/>
          </w:tcPr>
          <w:p w14:paraId="2499B3F7" w14:textId="7768AC06" w:rsidR="001B3F07" w:rsidRDefault="001B3F07" w:rsidP="001B3F07">
            <w:pPr>
              <w:pStyle w:val="TableParagraph"/>
              <w:spacing w:before="43"/>
              <w:ind w:right="111"/>
              <w:jc w:val="right"/>
              <w:rPr>
                <w:sz w:val="18"/>
              </w:rPr>
            </w:pPr>
            <w:r>
              <w:rPr>
                <w:color w:val="231F20"/>
                <w:sz w:val="18"/>
              </w:rPr>
              <w:t>12</w:t>
            </w:r>
          </w:p>
        </w:tc>
        <w:tc>
          <w:tcPr>
            <w:tcW w:w="1190" w:type="dxa"/>
          </w:tcPr>
          <w:p w14:paraId="3799BF2E" w14:textId="57668A2A" w:rsidR="001B3F07" w:rsidRDefault="001B3F07" w:rsidP="001B3F07">
            <w:pPr>
              <w:pStyle w:val="TableParagraph"/>
              <w:spacing w:before="43"/>
              <w:ind w:right="110"/>
              <w:jc w:val="right"/>
              <w:rPr>
                <w:sz w:val="18"/>
              </w:rPr>
            </w:pPr>
            <w:r>
              <w:rPr>
                <w:color w:val="231F20"/>
                <w:sz w:val="18"/>
              </w:rPr>
              <w:t>12</w:t>
            </w:r>
          </w:p>
        </w:tc>
        <w:tc>
          <w:tcPr>
            <w:tcW w:w="1190" w:type="dxa"/>
          </w:tcPr>
          <w:p w14:paraId="2048273F" w14:textId="123AB802" w:rsidR="001B3F07" w:rsidRDefault="001B3F07" w:rsidP="001B3F07">
            <w:pPr>
              <w:pStyle w:val="TableParagraph"/>
              <w:spacing w:before="43"/>
              <w:ind w:right="106"/>
              <w:jc w:val="right"/>
              <w:rPr>
                <w:sz w:val="18"/>
              </w:rPr>
            </w:pPr>
            <w:r>
              <w:rPr>
                <w:color w:val="231F20"/>
                <w:sz w:val="18"/>
              </w:rPr>
              <w:t>-</w:t>
            </w:r>
          </w:p>
        </w:tc>
        <w:tc>
          <w:tcPr>
            <w:tcW w:w="850" w:type="dxa"/>
          </w:tcPr>
          <w:p w14:paraId="0B166612" w14:textId="4E053CF8" w:rsidR="001B3F07" w:rsidRDefault="001B3F07" w:rsidP="001B3F07">
            <w:pPr>
              <w:pStyle w:val="TableParagraph"/>
              <w:spacing w:before="43"/>
              <w:ind w:right="109"/>
              <w:jc w:val="right"/>
              <w:rPr>
                <w:sz w:val="18"/>
              </w:rPr>
            </w:pPr>
            <w:r>
              <w:rPr>
                <w:color w:val="231F20"/>
                <w:sz w:val="18"/>
              </w:rPr>
              <w:t>12</w:t>
            </w:r>
          </w:p>
        </w:tc>
        <w:tc>
          <w:tcPr>
            <w:tcW w:w="1190" w:type="dxa"/>
          </w:tcPr>
          <w:p w14:paraId="75566D45" w14:textId="4C0D974E" w:rsidR="001B3F07" w:rsidRDefault="001B3F07" w:rsidP="001B3F07">
            <w:pPr>
              <w:pStyle w:val="TableParagraph"/>
              <w:spacing w:before="43"/>
              <w:ind w:right="105"/>
              <w:jc w:val="right"/>
              <w:rPr>
                <w:sz w:val="18"/>
              </w:rPr>
            </w:pPr>
            <w:r>
              <w:rPr>
                <w:color w:val="231F20"/>
                <w:sz w:val="18"/>
              </w:rPr>
              <w:t>-</w:t>
            </w:r>
          </w:p>
        </w:tc>
        <w:tc>
          <w:tcPr>
            <w:tcW w:w="850" w:type="dxa"/>
            <w:tcBorders>
              <w:right w:val="nil"/>
            </w:tcBorders>
          </w:tcPr>
          <w:p w14:paraId="0FAADAC4" w14:textId="0274A06F" w:rsidR="001B3F07" w:rsidRDefault="001B3F07" w:rsidP="001B3F07">
            <w:pPr>
              <w:pStyle w:val="TableParagraph"/>
              <w:spacing w:before="43"/>
              <w:ind w:right="107"/>
              <w:jc w:val="right"/>
              <w:rPr>
                <w:sz w:val="18"/>
              </w:rPr>
            </w:pPr>
            <w:r>
              <w:rPr>
                <w:color w:val="231F20"/>
                <w:sz w:val="18"/>
              </w:rPr>
              <w:t>-</w:t>
            </w:r>
          </w:p>
        </w:tc>
      </w:tr>
      <w:tr w:rsidR="001B3F07" w14:paraId="15388D61" w14:textId="77777777" w:rsidTr="002F0E51">
        <w:trPr>
          <w:trHeight w:val="353"/>
        </w:trPr>
        <w:tc>
          <w:tcPr>
            <w:tcW w:w="2891" w:type="dxa"/>
            <w:tcBorders>
              <w:left w:val="nil"/>
            </w:tcBorders>
          </w:tcPr>
          <w:p w14:paraId="51F86D6E" w14:textId="36AA5094" w:rsidR="001B3F07" w:rsidRDefault="001B3F07" w:rsidP="001B3F07">
            <w:pPr>
              <w:pStyle w:val="TableParagraph"/>
              <w:spacing w:before="43"/>
              <w:ind w:left="113"/>
              <w:rPr>
                <w:sz w:val="18"/>
              </w:rPr>
            </w:pPr>
            <w:r>
              <w:rPr>
                <w:color w:val="231F20"/>
                <w:sz w:val="18"/>
              </w:rPr>
              <w:t>PSO Senior</w:t>
            </w:r>
          </w:p>
        </w:tc>
        <w:tc>
          <w:tcPr>
            <w:tcW w:w="1190" w:type="dxa"/>
          </w:tcPr>
          <w:p w14:paraId="428AEAC1" w14:textId="03430064" w:rsidR="001B3F07" w:rsidRDefault="001B3F07" w:rsidP="001B3F07">
            <w:pPr>
              <w:pStyle w:val="TableParagraph"/>
              <w:spacing w:before="43"/>
              <w:ind w:right="111"/>
              <w:jc w:val="right"/>
              <w:rPr>
                <w:sz w:val="18"/>
              </w:rPr>
            </w:pPr>
            <w:r>
              <w:rPr>
                <w:color w:val="231F20"/>
                <w:sz w:val="18"/>
              </w:rPr>
              <w:t>41</w:t>
            </w:r>
          </w:p>
        </w:tc>
        <w:tc>
          <w:tcPr>
            <w:tcW w:w="850" w:type="dxa"/>
          </w:tcPr>
          <w:p w14:paraId="665CC720" w14:textId="13FDC3F9" w:rsidR="001B3F07" w:rsidRDefault="001B3F07" w:rsidP="001B3F07">
            <w:pPr>
              <w:pStyle w:val="TableParagraph"/>
              <w:spacing w:before="43"/>
              <w:ind w:right="111"/>
              <w:jc w:val="right"/>
              <w:rPr>
                <w:sz w:val="18"/>
              </w:rPr>
            </w:pPr>
            <w:r>
              <w:rPr>
                <w:color w:val="231F20"/>
                <w:sz w:val="18"/>
              </w:rPr>
              <w:t>41</w:t>
            </w:r>
          </w:p>
        </w:tc>
        <w:tc>
          <w:tcPr>
            <w:tcW w:w="1190" w:type="dxa"/>
          </w:tcPr>
          <w:p w14:paraId="10500EBD" w14:textId="742D7006" w:rsidR="001B3F07" w:rsidRDefault="001B3F07" w:rsidP="001B3F07">
            <w:pPr>
              <w:pStyle w:val="TableParagraph"/>
              <w:spacing w:before="43"/>
              <w:ind w:right="110"/>
              <w:jc w:val="right"/>
              <w:rPr>
                <w:sz w:val="18"/>
              </w:rPr>
            </w:pPr>
            <w:r>
              <w:rPr>
                <w:color w:val="231F20"/>
                <w:sz w:val="18"/>
              </w:rPr>
              <w:t>40</w:t>
            </w:r>
          </w:p>
        </w:tc>
        <w:tc>
          <w:tcPr>
            <w:tcW w:w="1190" w:type="dxa"/>
          </w:tcPr>
          <w:p w14:paraId="6A5222A7" w14:textId="50E89386" w:rsidR="001B3F07" w:rsidRDefault="001B3F07" w:rsidP="001B3F07">
            <w:pPr>
              <w:pStyle w:val="TableParagraph"/>
              <w:spacing w:before="43"/>
              <w:ind w:right="106"/>
              <w:jc w:val="right"/>
              <w:rPr>
                <w:sz w:val="18"/>
              </w:rPr>
            </w:pPr>
            <w:r>
              <w:rPr>
                <w:color w:val="231F20"/>
                <w:sz w:val="18"/>
              </w:rPr>
              <w:t>1</w:t>
            </w:r>
          </w:p>
        </w:tc>
        <w:tc>
          <w:tcPr>
            <w:tcW w:w="850" w:type="dxa"/>
          </w:tcPr>
          <w:p w14:paraId="6C085122" w14:textId="412345C6" w:rsidR="001B3F07" w:rsidRDefault="001B3F07" w:rsidP="001B3F07">
            <w:pPr>
              <w:pStyle w:val="TableParagraph"/>
              <w:spacing w:before="43"/>
              <w:ind w:right="109"/>
              <w:jc w:val="right"/>
              <w:rPr>
                <w:sz w:val="18"/>
              </w:rPr>
            </w:pPr>
            <w:r>
              <w:rPr>
                <w:color w:val="231F20"/>
                <w:sz w:val="18"/>
              </w:rPr>
              <w:t>41</w:t>
            </w:r>
          </w:p>
        </w:tc>
        <w:tc>
          <w:tcPr>
            <w:tcW w:w="1190" w:type="dxa"/>
          </w:tcPr>
          <w:p w14:paraId="161D77D8" w14:textId="72C637B1" w:rsidR="001B3F07" w:rsidRDefault="001B3F07" w:rsidP="001B3F07">
            <w:pPr>
              <w:pStyle w:val="TableParagraph"/>
              <w:spacing w:before="43"/>
              <w:ind w:right="105"/>
              <w:jc w:val="right"/>
              <w:rPr>
                <w:sz w:val="18"/>
              </w:rPr>
            </w:pPr>
            <w:r>
              <w:rPr>
                <w:color w:val="231F20"/>
                <w:sz w:val="18"/>
              </w:rPr>
              <w:t>-</w:t>
            </w:r>
          </w:p>
        </w:tc>
        <w:tc>
          <w:tcPr>
            <w:tcW w:w="850" w:type="dxa"/>
            <w:tcBorders>
              <w:right w:val="nil"/>
            </w:tcBorders>
          </w:tcPr>
          <w:p w14:paraId="038B61EE" w14:textId="53C72D22" w:rsidR="001B3F07" w:rsidRDefault="001B3F07" w:rsidP="001B3F07">
            <w:pPr>
              <w:pStyle w:val="TableParagraph"/>
              <w:spacing w:before="43"/>
              <w:ind w:right="107"/>
              <w:jc w:val="right"/>
              <w:rPr>
                <w:sz w:val="18"/>
              </w:rPr>
            </w:pPr>
            <w:r>
              <w:rPr>
                <w:color w:val="231F20"/>
                <w:sz w:val="18"/>
              </w:rPr>
              <w:t>-</w:t>
            </w:r>
          </w:p>
        </w:tc>
      </w:tr>
      <w:tr w:rsidR="001B3F07" w14:paraId="4A00495C" w14:textId="77777777" w:rsidTr="002F0E51">
        <w:trPr>
          <w:trHeight w:val="353"/>
        </w:trPr>
        <w:tc>
          <w:tcPr>
            <w:tcW w:w="2891" w:type="dxa"/>
            <w:tcBorders>
              <w:left w:val="nil"/>
            </w:tcBorders>
          </w:tcPr>
          <w:p w14:paraId="1165230E" w14:textId="0322F154" w:rsidR="001B3F07" w:rsidRDefault="001B3F07" w:rsidP="001B3F07">
            <w:pPr>
              <w:pStyle w:val="TableParagraph"/>
              <w:spacing w:before="43"/>
              <w:ind w:left="113"/>
              <w:rPr>
                <w:sz w:val="18"/>
              </w:rPr>
            </w:pPr>
            <w:r>
              <w:rPr>
                <w:color w:val="231F20"/>
                <w:sz w:val="18"/>
              </w:rPr>
              <w:t>PSO First Class</w:t>
            </w:r>
          </w:p>
        </w:tc>
        <w:tc>
          <w:tcPr>
            <w:tcW w:w="1190" w:type="dxa"/>
          </w:tcPr>
          <w:p w14:paraId="6FFE99D0" w14:textId="44330FDB" w:rsidR="001B3F07" w:rsidRDefault="001B3F07" w:rsidP="001B3F07">
            <w:pPr>
              <w:pStyle w:val="TableParagraph"/>
              <w:spacing w:before="43"/>
              <w:ind w:right="111"/>
              <w:jc w:val="right"/>
              <w:rPr>
                <w:sz w:val="18"/>
              </w:rPr>
            </w:pPr>
            <w:r>
              <w:rPr>
                <w:color w:val="231F20"/>
                <w:sz w:val="18"/>
              </w:rPr>
              <w:t>599</w:t>
            </w:r>
          </w:p>
        </w:tc>
        <w:tc>
          <w:tcPr>
            <w:tcW w:w="850" w:type="dxa"/>
          </w:tcPr>
          <w:p w14:paraId="155FB694" w14:textId="3019CDEB" w:rsidR="001B3F07" w:rsidRDefault="001B3F07" w:rsidP="001B3F07">
            <w:pPr>
              <w:pStyle w:val="TableParagraph"/>
              <w:spacing w:before="43"/>
              <w:ind w:right="111"/>
              <w:jc w:val="right"/>
              <w:rPr>
                <w:sz w:val="18"/>
              </w:rPr>
            </w:pPr>
            <w:r>
              <w:rPr>
                <w:color w:val="231F20"/>
                <w:sz w:val="18"/>
              </w:rPr>
              <w:t>587</w:t>
            </w:r>
          </w:p>
        </w:tc>
        <w:tc>
          <w:tcPr>
            <w:tcW w:w="1190" w:type="dxa"/>
          </w:tcPr>
          <w:p w14:paraId="13EC028B" w14:textId="615B8EE9" w:rsidR="001B3F07" w:rsidRDefault="001B3F07" w:rsidP="001B3F07">
            <w:pPr>
              <w:pStyle w:val="TableParagraph"/>
              <w:spacing w:before="43"/>
              <w:ind w:right="110"/>
              <w:jc w:val="right"/>
              <w:rPr>
                <w:sz w:val="18"/>
              </w:rPr>
            </w:pPr>
            <w:r>
              <w:rPr>
                <w:color w:val="231F20"/>
                <w:sz w:val="18"/>
              </w:rPr>
              <w:t>560</w:t>
            </w:r>
          </w:p>
        </w:tc>
        <w:tc>
          <w:tcPr>
            <w:tcW w:w="1190" w:type="dxa"/>
          </w:tcPr>
          <w:p w14:paraId="602A3981" w14:textId="0D4458FB" w:rsidR="001B3F07" w:rsidRDefault="001B3F07" w:rsidP="001B3F07">
            <w:pPr>
              <w:pStyle w:val="TableParagraph"/>
              <w:spacing w:before="43"/>
              <w:ind w:right="110"/>
              <w:jc w:val="right"/>
              <w:rPr>
                <w:sz w:val="18"/>
              </w:rPr>
            </w:pPr>
            <w:r>
              <w:rPr>
                <w:color w:val="231F20"/>
                <w:sz w:val="18"/>
              </w:rPr>
              <w:t>39</w:t>
            </w:r>
          </w:p>
        </w:tc>
        <w:tc>
          <w:tcPr>
            <w:tcW w:w="850" w:type="dxa"/>
          </w:tcPr>
          <w:p w14:paraId="4EECEDBE" w14:textId="7D193F9D" w:rsidR="001B3F07" w:rsidRDefault="001B3F07" w:rsidP="001B3F07">
            <w:pPr>
              <w:pStyle w:val="TableParagraph"/>
              <w:spacing w:before="43"/>
              <w:ind w:right="109"/>
              <w:jc w:val="right"/>
              <w:rPr>
                <w:sz w:val="18"/>
              </w:rPr>
            </w:pPr>
            <w:r>
              <w:rPr>
                <w:color w:val="231F20"/>
                <w:sz w:val="18"/>
              </w:rPr>
              <w:t>587</w:t>
            </w:r>
          </w:p>
        </w:tc>
        <w:tc>
          <w:tcPr>
            <w:tcW w:w="1190" w:type="dxa"/>
          </w:tcPr>
          <w:p w14:paraId="726970BB" w14:textId="3FAC4410" w:rsidR="001B3F07" w:rsidRDefault="001B3F07" w:rsidP="001B3F07">
            <w:pPr>
              <w:pStyle w:val="TableParagraph"/>
              <w:spacing w:before="43"/>
              <w:ind w:right="105"/>
              <w:jc w:val="right"/>
              <w:rPr>
                <w:sz w:val="18"/>
              </w:rPr>
            </w:pPr>
            <w:r>
              <w:rPr>
                <w:color w:val="231F20"/>
                <w:sz w:val="18"/>
              </w:rPr>
              <w:t>-</w:t>
            </w:r>
          </w:p>
        </w:tc>
        <w:tc>
          <w:tcPr>
            <w:tcW w:w="850" w:type="dxa"/>
            <w:tcBorders>
              <w:right w:val="nil"/>
            </w:tcBorders>
          </w:tcPr>
          <w:p w14:paraId="5216A68D" w14:textId="1D08EDA0" w:rsidR="001B3F07" w:rsidRDefault="001B3F07" w:rsidP="001B3F07">
            <w:pPr>
              <w:pStyle w:val="TableParagraph"/>
              <w:spacing w:before="43"/>
              <w:ind w:right="107"/>
              <w:jc w:val="right"/>
              <w:rPr>
                <w:sz w:val="18"/>
              </w:rPr>
            </w:pPr>
            <w:r>
              <w:rPr>
                <w:color w:val="231F20"/>
                <w:sz w:val="18"/>
              </w:rPr>
              <w:t>-</w:t>
            </w:r>
          </w:p>
        </w:tc>
      </w:tr>
      <w:tr w:rsidR="001B3F07" w14:paraId="7FA1BDAF" w14:textId="77777777" w:rsidTr="002F0E51">
        <w:trPr>
          <w:trHeight w:val="353"/>
        </w:trPr>
        <w:tc>
          <w:tcPr>
            <w:tcW w:w="2891" w:type="dxa"/>
            <w:tcBorders>
              <w:left w:val="nil"/>
            </w:tcBorders>
          </w:tcPr>
          <w:p w14:paraId="080B3BF9" w14:textId="20AF61A5" w:rsidR="001B3F07" w:rsidRDefault="001B3F07" w:rsidP="001B3F07">
            <w:pPr>
              <w:pStyle w:val="TableParagraph"/>
              <w:spacing w:before="43"/>
              <w:ind w:left="113"/>
              <w:rPr>
                <w:sz w:val="18"/>
              </w:rPr>
            </w:pPr>
            <w:r>
              <w:rPr>
                <w:color w:val="231F20"/>
                <w:sz w:val="18"/>
              </w:rPr>
              <w:t>PSO</w:t>
            </w:r>
          </w:p>
        </w:tc>
        <w:tc>
          <w:tcPr>
            <w:tcW w:w="1190" w:type="dxa"/>
          </w:tcPr>
          <w:p w14:paraId="32086200" w14:textId="0989D8AB" w:rsidR="001B3F07" w:rsidRDefault="001B3F07" w:rsidP="001B3F07">
            <w:pPr>
              <w:pStyle w:val="TableParagraph"/>
              <w:spacing w:before="43"/>
              <w:ind w:right="111"/>
              <w:jc w:val="right"/>
              <w:rPr>
                <w:sz w:val="18"/>
              </w:rPr>
            </w:pPr>
            <w:r>
              <w:rPr>
                <w:color w:val="231F20"/>
                <w:sz w:val="18"/>
              </w:rPr>
              <w:t>812</w:t>
            </w:r>
          </w:p>
        </w:tc>
        <w:tc>
          <w:tcPr>
            <w:tcW w:w="850" w:type="dxa"/>
          </w:tcPr>
          <w:p w14:paraId="06A469BA" w14:textId="10BBA4C5" w:rsidR="001B3F07" w:rsidRDefault="001B3F07" w:rsidP="001B3F07">
            <w:pPr>
              <w:pStyle w:val="TableParagraph"/>
              <w:spacing w:before="43"/>
              <w:ind w:right="111"/>
              <w:jc w:val="right"/>
              <w:rPr>
                <w:sz w:val="18"/>
              </w:rPr>
            </w:pPr>
            <w:r>
              <w:rPr>
                <w:color w:val="231F20"/>
                <w:sz w:val="18"/>
              </w:rPr>
              <w:t>809</w:t>
            </w:r>
          </w:p>
        </w:tc>
        <w:tc>
          <w:tcPr>
            <w:tcW w:w="1190" w:type="dxa"/>
          </w:tcPr>
          <w:p w14:paraId="6C78C23C" w14:textId="46AB5477" w:rsidR="001B3F07" w:rsidRDefault="001B3F07" w:rsidP="001B3F07">
            <w:pPr>
              <w:pStyle w:val="TableParagraph"/>
              <w:spacing w:before="43"/>
              <w:ind w:right="110"/>
              <w:jc w:val="right"/>
              <w:rPr>
                <w:sz w:val="18"/>
              </w:rPr>
            </w:pPr>
            <w:r>
              <w:rPr>
                <w:color w:val="231F20"/>
                <w:sz w:val="18"/>
              </w:rPr>
              <w:t>800</w:t>
            </w:r>
          </w:p>
        </w:tc>
        <w:tc>
          <w:tcPr>
            <w:tcW w:w="1190" w:type="dxa"/>
          </w:tcPr>
          <w:p w14:paraId="6FC06471" w14:textId="2617697A" w:rsidR="001B3F07" w:rsidRDefault="001B3F07" w:rsidP="001B3F07">
            <w:pPr>
              <w:pStyle w:val="TableParagraph"/>
              <w:spacing w:before="43"/>
              <w:ind w:right="106"/>
              <w:jc w:val="right"/>
              <w:rPr>
                <w:sz w:val="18"/>
              </w:rPr>
            </w:pPr>
            <w:r>
              <w:rPr>
                <w:color w:val="231F20"/>
                <w:sz w:val="18"/>
              </w:rPr>
              <w:t>12</w:t>
            </w:r>
          </w:p>
        </w:tc>
        <w:tc>
          <w:tcPr>
            <w:tcW w:w="850" w:type="dxa"/>
          </w:tcPr>
          <w:p w14:paraId="42DA2B93" w14:textId="174CFB82" w:rsidR="001B3F07" w:rsidRDefault="001B3F07" w:rsidP="001B3F07">
            <w:pPr>
              <w:pStyle w:val="TableParagraph"/>
              <w:spacing w:before="43"/>
              <w:ind w:right="109"/>
              <w:jc w:val="right"/>
              <w:rPr>
                <w:sz w:val="18"/>
              </w:rPr>
            </w:pPr>
            <w:r>
              <w:rPr>
                <w:color w:val="231F20"/>
                <w:sz w:val="18"/>
              </w:rPr>
              <w:t>809</w:t>
            </w:r>
          </w:p>
        </w:tc>
        <w:tc>
          <w:tcPr>
            <w:tcW w:w="1190" w:type="dxa"/>
          </w:tcPr>
          <w:p w14:paraId="46C68F3A" w14:textId="23190C4E" w:rsidR="001B3F07" w:rsidRDefault="001B3F07" w:rsidP="001B3F07">
            <w:pPr>
              <w:pStyle w:val="TableParagraph"/>
              <w:spacing w:before="43"/>
              <w:ind w:right="105"/>
              <w:jc w:val="right"/>
              <w:rPr>
                <w:sz w:val="18"/>
              </w:rPr>
            </w:pPr>
            <w:r>
              <w:rPr>
                <w:color w:val="231F20"/>
                <w:sz w:val="18"/>
              </w:rPr>
              <w:t>-</w:t>
            </w:r>
          </w:p>
        </w:tc>
        <w:tc>
          <w:tcPr>
            <w:tcW w:w="850" w:type="dxa"/>
            <w:tcBorders>
              <w:right w:val="nil"/>
            </w:tcBorders>
          </w:tcPr>
          <w:p w14:paraId="4A718254" w14:textId="15653C07" w:rsidR="001B3F07" w:rsidRDefault="001B3F07" w:rsidP="001B3F07">
            <w:pPr>
              <w:pStyle w:val="TableParagraph"/>
              <w:spacing w:before="43"/>
              <w:ind w:right="107"/>
              <w:jc w:val="right"/>
              <w:rPr>
                <w:sz w:val="18"/>
              </w:rPr>
            </w:pPr>
            <w:r>
              <w:rPr>
                <w:color w:val="231F20"/>
                <w:sz w:val="18"/>
              </w:rPr>
              <w:t>-</w:t>
            </w:r>
          </w:p>
        </w:tc>
      </w:tr>
      <w:tr w:rsidR="001B3F07" w14:paraId="412E54E4" w14:textId="77777777" w:rsidTr="001B3F07">
        <w:trPr>
          <w:trHeight w:val="353"/>
        </w:trPr>
        <w:tc>
          <w:tcPr>
            <w:tcW w:w="2891" w:type="dxa"/>
            <w:tcBorders>
              <w:left w:val="nil"/>
              <w:bottom w:val="single" w:sz="2" w:space="0" w:color="939598"/>
            </w:tcBorders>
            <w:shd w:val="clear" w:color="auto" w:fill="E6E7E8"/>
          </w:tcPr>
          <w:p w14:paraId="62420859" w14:textId="4100D0B8" w:rsidR="001B3F07" w:rsidRDefault="001B3F07" w:rsidP="001B3F07">
            <w:pPr>
              <w:pStyle w:val="TableParagraph"/>
              <w:spacing w:before="37"/>
              <w:ind w:left="113"/>
              <w:rPr>
                <w:rFonts w:ascii="FuturaStd-Heavy"/>
                <w:b/>
                <w:color w:val="231F20"/>
                <w:sz w:val="18"/>
              </w:rPr>
            </w:pPr>
            <w:r>
              <w:rPr>
                <w:rFonts w:ascii="FuturaStd-Heavy"/>
                <w:b/>
                <w:color w:val="231F20"/>
                <w:sz w:val="18"/>
              </w:rPr>
              <w:t>Other Sworn Employees</w:t>
            </w:r>
          </w:p>
        </w:tc>
        <w:tc>
          <w:tcPr>
            <w:tcW w:w="1190" w:type="dxa"/>
            <w:tcBorders>
              <w:bottom w:val="single" w:sz="2" w:space="0" w:color="939598"/>
            </w:tcBorders>
            <w:shd w:val="clear" w:color="auto" w:fill="E6E7E8"/>
          </w:tcPr>
          <w:p w14:paraId="1A4726C9" w14:textId="40F6BD85" w:rsidR="001B3F07" w:rsidRDefault="001B3F07" w:rsidP="001B3F07">
            <w:pPr>
              <w:pStyle w:val="TableParagraph"/>
              <w:spacing w:before="37"/>
              <w:ind w:right="109"/>
              <w:jc w:val="right"/>
              <w:rPr>
                <w:rFonts w:ascii="FuturaStd-Heavy"/>
                <w:b/>
                <w:color w:val="231F20"/>
                <w:sz w:val="18"/>
              </w:rPr>
            </w:pPr>
            <w:r>
              <w:rPr>
                <w:rFonts w:ascii="FuturaStd-Heavy"/>
                <w:b/>
                <w:color w:val="231F20"/>
                <w:sz w:val="18"/>
              </w:rPr>
              <w:t>313</w:t>
            </w:r>
          </w:p>
        </w:tc>
        <w:tc>
          <w:tcPr>
            <w:tcW w:w="850" w:type="dxa"/>
            <w:tcBorders>
              <w:bottom w:val="single" w:sz="2" w:space="0" w:color="939598"/>
            </w:tcBorders>
            <w:shd w:val="clear" w:color="auto" w:fill="E6E7E8"/>
          </w:tcPr>
          <w:p w14:paraId="36A7A870" w14:textId="03E5E693" w:rsidR="001B3F07" w:rsidRDefault="001B3F07" w:rsidP="001B3F07">
            <w:pPr>
              <w:pStyle w:val="TableParagraph"/>
              <w:spacing w:before="37"/>
              <w:ind w:right="107"/>
              <w:jc w:val="right"/>
              <w:rPr>
                <w:rFonts w:ascii="FuturaStd-Heavy"/>
                <w:b/>
                <w:color w:val="231F20"/>
                <w:sz w:val="18"/>
              </w:rPr>
            </w:pPr>
            <w:r>
              <w:rPr>
                <w:rFonts w:ascii="FuturaStd-Heavy"/>
                <w:b/>
                <w:color w:val="231F20"/>
                <w:sz w:val="18"/>
              </w:rPr>
              <w:t>313</w:t>
            </w:r>
          </w:p>
        </w:tc>
        <w:tc>
          <w:tcPr>
            <w:tcW w:w="1190" w:type="dxa"/>
            <w:tcBorders>
              <w:bottom w:val="single" w:sz="2" w:space="0" w:color="939598"/>
            </w:tcBorders>
            <w:shd w:val="clear" w:color="auto" w:fill="E6E7E8"/>
          </w:tcPr>
          <w:p w14:paraId="58F5AC19" w14:textId="03CE84DF" w:rsidR="001B3F07" w:rsidRDefault="001B3F07" w:rsidP="001B3F07">
            <w:pPr>
              <w:pStyle w:val="TableParagraph"/>
              <w:spacing w:before="37"/>
              <w:ind w:right="107"/>
              <w:jc w:val="right"/>
              <w:rPr>
                <w:rFonts w:ascii="FuturaStd-Heavy"/>
                <w:b/>
                <w:color w:val="231F20"/>
                <w:sz w:val="18"/>
              </w:rPr>
            </w:pPr>
            <w:r>
              <w:rPr>
                <w:rFonts w:ascii="FuturaStd-Heavy"/>
                <w:b/>
                <w:color w:val="231F20"/>
                <w:sz w:val="18"/>
              </w:rPr>
              <w:t>313</w:t>
            </w:r>
          </w:p>
        </w:tc>
        <w:tc>
          <w:tcPr>
            <w:tcW w:w="1190" w:type="dxa"/>
            <w:tcBorders>
              <w:bottom w:val="single" w:sz="2" w:space="0" w:color="939598"/>
            </w:tcBorders>
            <w:shd w:val="clear" w:color="auto" w:fill="E6E7E8"/>
          </w:tcPr>
          <w:p w14:paraId="63D82BFF" w14:textId="4172D3AA" w:rsidR="001B3F07" w:rsidRDefault="001B3F07" w:rsidP="001B3F07">
            <w:pPr>
              <w:pStyle w:val="TableParagraph"/>
              <w:spacing w:before="37"/>
              <w:ind w:right="106"/>
              <w:jc w:val="right"/>
              <w:rPr>
                <w:rFonts w:ascii="FuturaStd-Heavy"/>
                <w:b/>
                <w:color w:val="231F20"/>
                <w:sz w:val="18"/>
              </w:rPr>
            </w:pPr>
            <w:r>
              <w:rPr>
                <w:rFonts w:ascii="FuturaStd-Heavy"/>
                <w:b/>
                <w:color w:val="231F20"/>
                <w:sz w:val="18"/>
              </w:rPr>
              <w:t>-</w:t>
            </w:r>
          </w:p>
        </w:tc>
        <w:tc>
          <w:tcPr>
            <w:tcW w:w="850" w:type="dxa"/>
            <w:tcBorders>
              <w:bottom w:val="single" w:sz="2" w:space="0" w:color="939598"/>
            </w:tcBorders>
            <w:shd w:val="clear" w:color="auto" w:fill="E6E7E8"/>
          </w:tcPr>
          <w:p w14:paraId="771CCB92" w14:textId="3CC1033B" w:rsidR="001B3F07" w:rsidRDefault="001B3F07" w:rsidP="001B3F07">
            <w:pPr>
              <w:pStyle w:val="TableParagraph"/>
              <w:spacing w:before="37"/>
              <w:ind w:right="106"/>
              <w:jc w:val="right"/>
              <w:rPr>
                <w:rFonts w:ascii="FuturaStd-Heavy"/>
                <w:b/>
                <w:color w:val="231F20"/>
                <w:sz w:val="18"/>
              </w:rPr>
            </w:pPr>
            <w:r>
              <w:rPr>
                <w:rFonts w:ascii="FuturaStd-Heavy"/>
                <w:b/>
                <w:color w:val="231F20"/>
                <w:sz w:val="18"/>
              </w:rPr>
              <w:t>313</w:t>
            </w:r>
          </w:p>
        </w:tc>
        <w:tc>
          <w:tcPr>
            <w:tcW w:w="1190" w:type="dxa"/>
            <w:tcBorders>
              <w:bottom w:val="single" w:sz="2" w:space="0" w:color="939598"/>
            </w:tcBorders>
            <w:shd w:val="clear" w:color="auto" w:fill="E6E7E8"/>
          </w:tcPr>
          <w:p w14:paraId="26BA9C7F" w14:textId="198DFC47" w:rsidR="001B3F07" w:rsidRDefault="001B3F07" w:rsidP="001B3F07">
            <w:pPr>
              <w:pStyle w:val="TableParagraph"/>
              <w:spacing w:before="37"/>
              <w:ind w:right="105"/>
              <w:jc w:val="right"/>
              <w:rPr>
                <w:rFonts w:ascii="FuturaStd-Heavy"/>
                <w:b/>
                <w:color w:val="231F20"/>
                <w:sz w:val="18"/>
              </w:rPr>
            </w:pPr>
            <w:r>
              <w:rPr>
                <w:rFonts w:ascii="FuturaStd-Heavy"/>
                <w:b/>
                <w:color w:val="231F20"/>
                <w:sz w:val="18"/>
              </w:rPr>
              <w:t>-</w:t>
            </w:r>
          </w:p>
        </w:tc>
        <w:tc>
          <w:tcPr>
            <w:tcW w:w="850" w:type="dxa"/>
            <w:tcBorders>
              <w:bottom w:val="single" w:sz="2" w:space="0" w:color="939598"/>
              <w:right w:val="nil"/>
            </w:tcBorders>
            <w:shd w:val="clear" w:color="auto" w:fill="E6E7E8"/>
          </w:tcPr>
          <w:p w14:paraId="601282BC" w14:textId="52A64CDB" w:rsidR="001B3F07" w:rsidRDefault="001B3F07" w:rsidP="001B3F07">
            <w:pPr>
              <w:pStyle w:val="TableParagraph"/>
              <w:spacing w:before="37"/>
              <w:ind w:right="107"/>
              <w:jc w:val="right"/>
              <w:rPr>
                <w:rFonts w:ascii="FuturaStd-Heavy"/>
                <w:b/>
                <w:color w:val="231F20"/>
                <w:sz w:val="18"/>
              </w:rPr>
            </w:pPr>
            <w:r>
              <w:rPr>
                <w:rFonts w:ascii="FuturaStd-Heavy"/>
                <w:b/>
                <w:color w:val="231F20"/>
                <w:sz w:val="18"/>
              </w:rPr>
              <w:t>-</w:t>
            </w:r>
          </w:p>
        </w:tc>
      </w:tr>
      <w:tr w:rsidR="001B3F07" w14:paraId="76118998" w14:textId="77777777" w:rsidTr="001B3F07">
        <w:trPr>
          <w:trHeight w:val="353"/>
        </w:trPr>
        <w:tc>
          <w:tcPr>
            <w:tcW w:w="2891" w:type="dxa"/>
            <w:tcBorders>
              <w:left w:val="nil"/>
            </w:tcBorders>
            <w:shd w:val="clear" w:color="auto" w:fill="FFFFFF" w:themeFill="background1"/>
          </w:tcPr>
          <w:p w14:paraId="4F0120A7" w14:textId="743DA62F" w:rsidR="001B3F07" w:rsidRDefault="001B3F07" w:rsidP="001B3F07">
            <w:pPr>
              <w:pStyle w:val="TableParagraph"/>
              <w:spacing w:before="37"/>
              <w:ind w:left="113"/>
              <w:rPr>
                <w:color w:val="231F20"/>
                <w:sz w:val="18"/>
              </w:rPr>
            </w:pPr>
            <w:r>
              <w:rPr>
                <w:color w:val="231F20"/>
                <w:sz w:val="18"/>
              </w:rPr>
              <w:t>Recruits</w:t>
            </w:r>
          </w:p>
        </w:tc>
        <w:tc>
          <w:tcPr>
            <w:tcW w:w="1190" w:type="dxa"/>
            <w:shd w:val="clear" w:color="auto" w:fill="FFFFFF" w:themeFill="background1"/>
          </w:tcPr>
          <w:p w14:paraId="794E9269" w14:textId="49B7F12F" w:rsidR="001B3F07" w:rsidRDefault="001B3F07" w:rsidP="001B3F07">
            <w:pPr>
              <w:pStyle w:val="TableParagraph"/>
              <w:spacing w:before="37"/>
              <w:ind w:right="109"/>
              <w:jc w:val="right"/>
              <w:rPr>
                <w:color w:val="231F20"/>
                <w:sz w:val="18"/>
              </w:rPr>
            </w:pPr>
            <w:r>
              <w:rPr>
                <w:color w:val="231F20"/>
                <w:sz w:val="18"/>
              </w:rPr>
              <w:t>311</w:t>
            </w:r>
          </w:p>
        </w:tc>
        <w:tc>
          <w:tcPr>
            <w:tcW w:w="850" w:type="dxa"/>
            <w:shd w:val="clear" w:color="auto" w:fill="FFFFFF" w:themeFill="background1"/>
          </w:tcPr>
          <w:p w14:paraId="5653CDFD" w14:textId="603F4AD6" w:rsidR="001B3F07" w:rsidRDefault="001B3F07" w:rsidP="001B3F07">
            <w:pPr>
              <w:pStyle w:val="TableParagraph"/>
              <w:spacing w:before="37"/>
              <w:ind w:right="107"/>
              <w:jc w:val="right"/>
              <w:rPr>
                <w:color w:val="231F20"/>
                <w:sz w:val="18"/>
              </w:rPr>
            </w:pPr>
            <w:r>
              <w:rPr>
                <w:color w:val="231F20"/>
                <w:sz w:val="18"/>
              </w:rPr>
              <w:t>311</w:t>
            </w:r>
          </w:p>
        </w:tc>
        <w:tc>
          <w:tcPr>
            <w:tcW w:w="1190" w:type="dxa"/>
            <w:shd w:val="clear" w:color="auto" w:fill="FFFFFF" w:themeFill="background1"/>
          </w:tcPr>
          <w:p w14:paraId="681248E3" w14:textId="29CE7A97" w:rsidR="001B3F07" w:rsidRDefault="001B3F07" w:rsidP="001B3F07">
            <w:pPr>
              <w:pStyle w:val="TableParagraph"/>
              <w:spacing w:before="37"/>
              <w:ind w:right="107"/>
              <w:jc w:val="right"/>
              <w:rPr>
                <w:color w:val="231F20"/>
                <w:sz w:val="18"/>
              </w:rPr>
            </w:pPr>
            <w:r>
              <w:rPr>
                <w:color w:val="231F20"/>
                <w:sz w:val="18"/>
              </w:rPr>
              <w:t>311</w:t>
            </w:r>
          </w:p>
        </w:tc>
        <w:tc>
          <w:tcPr>
            <w:tcW w:w="1190" w:type="dxa"/>
            <w:shd w:val="clear" w:color="auto" w:fill="FFFFFF" w:themeFill="background1"/>
          </w:tcPr>
          <w:p w14:paraId="20830E79" w14:textId="03D82008" w:rsidR="001B3F07" w:rsidRDefault="001B3F07" w:rsidP="001B3F07">
            <w:pPr>
              <w:pStyle w:val="TableParagraph"/>
              <w:spacing w:before="37"/>
              <w:ind w:right="106"/>
              <w:jc w:val="right"/>
              <w:rPr>
                <w:color w:val="231F20"/>
                <w:sz w:val="18"/>
              </w:rPr>
            </w:pPr>
            <w:r>
              <w:rPr>
                <w:color w:val="231F20"/>
                <w:sz w:val="18"/>
              </w:rPr>
              <w:t>-</w:t>
            </w:r>
          </w:p>
        </w:tc>
        <w:tc>
          <w:tcPr>
            <w:tcW w:w="850" w:type="dxa"/>
            <w:shd w:val="clear" w:color="auto" w:fill="FFFFFF" w:themeFill="background1"/>
          </w:tcPr>
          <w:p w14:paraId="5ECF01E9" w14:textId="71FF41E5" w:rsidR="001B3F07" w:rsidRDefault="001B3F07" w:rsidP="001B3F07">
            <w:pPr>
              <w:pStyle w:val="TableParagraph"/>
              <w:spacing w:before="37"/>
              <w:ind w:right="106"/>
              <w:jc w:val="right"/>
              <w:rPr>
                <w:color w:val="231F20"/>
                <w:sz w:val="18"/>
              </w:rPr>
            </w:pPr>
            <w:r>
              <w:rPr>
                <w:color w:val="231F20"/>
                <w:sz w:val="18"/>
              </w:rPr>
              <w:t>311</w:t>
            </w:r>
          </w:p>
        </w:tc>
        <w:tc>
          <w:tcPr>
            <w:tcW w:w="1190" w:type="dxa"/>
            <w:shd w:val="clear" w:color="auto" w:fill="FFFFFF" w:themeFill="background1"/>
          </w:tcPr>
          <w:p w14:paraId="46892C33" w14:textId="719A4E63" w:rsidR="001B3F07" w:rsidRDefault="001B3F07" w:rsidP="001B3F07">
            <w:pPr>
              <w:pStyle w:val="TableParagraph"/>
              <w:spacing w:before="37"/>
              <w:ind w:right="105"/>
              <w:jc w:val="right"/>
              <w:rPr>
                <w:color w:val="231F20"/>
                <w:sz w:val="18"/>
              </w:rPr>
            </w:pPr>
            <w:r>
              <w:rPr>
                <w:color w:val="231F20"/>
                <w:sz w:val="18"/>
              </w:rPr>
              <w:t>-</w:t>
            </w:r>
          </w:p>
        </w:tc>
        <w:tc>
          <w:tcPr>
            <w:tcW w:w="850" w:type="dxa"/>
            <w:tcBorders>
              <w:right w:val="nil"/>
            </w:tcBorders>
            <w:shd w:val="clear" w:color="auto" w:fill="FFFFFF" w:themeFill="background1"/>
          </w:tcPr>
          <w:p w14:paraId="1771713A" w14:textId="65E21D18" w:rsidR="001B3F07" w:rsidRDefault="001B3F07" w:rsidP="001B3F07">
            <w:pPr>
              <w:pStyle w:val="TableParagraph"/>
              <w:spacing w:before="37"/>
              <w:ind w:right="107"/>
              <w:jc w:val="right"/>
              <w:rPr>
                <w:color w:val="231F20"/>
                <w:sz w:val="18"/>
              </w:rPr>
            </w:pPr>
            <w:r>
              <w:rPr>
                <w:color w:val="231F20"/>
                <w:sz w:val="18"/>
              </w:rPr>
              <w:t>-</w:t>
            </w:r>
          </w:p>
        </w:tc>
      </w:tr>
      <w:tr w:rsidR="001B3F07" w14:paraId="0AD44E75" w14:textId="77777777" w:rsidTr="001B3F07">
        <w:trPr>
          <w:trHeight w:val="353"/>
        </w:trPr>
        <w:tc>
          <w:tcPr>
            <w:tcW w:w="2891" w:type="dxa"/>
            <w:tcBorders>
              <w:left w:val="nil"/>
            </w:tcBorders>
            <w:shd w:val="clear" w:color="auto" w:fill="FFFFFF" w:themeFill="background1"/>
          </w:tcPr>
          <w:p w14:paraId="0F7914AE" w14:textId="72E803E2" w:rsidR="001B3F07" w:rsidRDefault="001B3F07" w:rsidP="001B3F07">
            <w:pPr>
              <w:pStyle w:val="TableParagraph"/>
              <w:spacing w:before="37"/>
              <w:ind w:left="113"/>
              <w:rPr>
                <w:rFonts w:ascii="FuturaStd-Heavy"/>
                <w:b/>
                <w:color w:val="231F20"/>
                <w:sz w:val="18"/>
              </w:rPr>
            </w:pPr>
            <w:r>
              <w:rPr>
                <w:color w:val="231F20"/>
                <w:sz w:val="18"/>
              </w:rPr>
              <w:t>Reservists</w:t>
            </w:r>
          </w:p>
        </w:tc>
        <w:tc>
          <w:tcPr>
            <w:tcW w:w="1190" w:type="dxa"/>
            <w:shd w:val="clear" w:color="auto" w:fill="FFFFFF" w:themeFill="background1"/>
          </w:tcPr>
          <w:p w14:paraId="331B21D7" w14:textId="2FDEDE39" w:rsidR="001B3F07" w:rsidRDefault="001B3F07" w:rsidP="001B3F07">
            <w:pPr>
              <w:pStyle w:val="TableParagraph"/>
              <w:spacing w:before="37"/>
              <w:ind w:right="109"/>
              <w:jc w:val="right"/>
              <w:rPr>
                <w:rFonts w:ascii="FuturaStd-Heavy"/>
                <w:b/>
                <w:color w:val="231F20"/>
                <w:sz w:val="18"/>
              </w:rPr>
            </w:pPr>
            <w:r>
              <w:rPr>
                <w:color w:val="231F20"/>
                <w:sz w:val="18"/>
              </w:rPr>
              <w:t>2</w:t>
            </w:r>
          </w:p>
        </w:tc>
        <w:tc>
          <w:tcPr>
            <w:tcW w:w="850" w:type="dxa"/>
            <w:shd w:val="clear" w:color="auto" w:fill="FFFFFF" w:themeFill="background1"/>
          </w:tcPr>
          <w:p w14:paraId="32EE0BA6" w14:textId="60B58DA0" w:rsidR="001B3F07" w:rsidRDefault="001B3F07" w:rsidP="001B3F07">
            <w:pPr>
              <w:pStyle w:val="TableParagraph"/>
              <w:spacing w:before="37"/>
              <w:ind w:right="107"/>
              <w:jc w:val="right"/>
              <w:rPr>
                <w:rFonts w:ascii="FuturaStd-Heavy"/>
                <w:b/>
                <w:color w:val="231F20"/>
                <w:sz w:val="18"/>
              </w:rPr>
            </w:pPr>
            <w:r>
              <w:rPr>
                <w:color w:val="231F20"/>
                <w:sz w:val="18"/>
              </w:rPr>
              <w:t>2</w:t>
            </w:r>
          </w:p>
        </w:tc>
        <w:tc>
          <w:tcPr>
            <w:tcW w:w="1190" w:type="dxa"/>
            <w:shd w:val="clear" w:color="auto" w:fill="FFFFFF" w:themeFill="background1"/>
          </w:tcPr>
          <w:p w14:paraId="7141B146" w14:textId="1AE501C2" w:rsidR="001B3F07" w:rsidRDefault="001B3F07" w:rsidP="001B3F07">
            <w:pPr>
              <w:pStyle w:val="TableParagraph"/>
              <w:spacing w:before="37"/>
              <w:ind w:right="107"/>
              <w:jc w:val="right"/>
              <w:rPr>
                <w:rFonts w:ascii="FuturaStd-Heavy"/>
                <w:b/>
                <w:color w:val="231F20"/>
                <w:sz w:val="18"/>
              </w:rPr>
            </w:pPr>
            <w:r>
              <w:rPr>
                <w:color w:val="231F20"/>
                <w:sz w:val="18"/>
              </w:rPr>
              <w:t>2</w:t>
            </w:r>
          </w:p>
        </w:tc>
        <w:tc>
          <w:tcPr>
            <w:tcW w:w="1190" w:type="dxa"/>
            <w:shd w:val="clear" w:color="auto" w:fill="FFFFFF" w:themeFill="background1"/>
          </w:tcPr>
          <w:p w14:paraId="003ABFB2" w14:textId="1B185CF6" w:rsidR="001B3F07" w:rsidRDefault="001B3F07" w:rsidP="001B3F07">
            <w:pPr>
              <w:pStyle w:val="TableParagraph"/>
              <w:spacing w:before="37"/>
              <w:ind w:right="106"/>
              <w:jc w:val="right"/>
              <w:rPr>
                <w:rFonts w:ascii="FuturaStd-Heavy"/>
                <w:b/>
                <w:color w:val="231F20"/>
                <w:sz w:val="18"/>
              </w:rPr>
            </w:pPr>
            <w:r>
              <w:rPr>
                <w:color w:val="231F20"/>
                <w:sz w:val="18"/>
              </w:rPr>
              <w:t>-</w:t>
            </w:r>
          </w:p>
        </w:tc>
        <w:tc>
          <w:tcPr>
            <w:tcW w:w="850" w:type="dxa"/>
            <w:shd w:val="clear" w:color="auto" w:fill="FFFFFF" w:themeFill="background1"/>
          </w:tcPr>
          <w:p w14:paraId="68D8CD7A" w14:textId="409FF95A" w:rsidR="001B3F07" w:rsidRDefault="001B3F07" w:rsidP="001B3F07">
            <w:pPr>
              <w:pStyle w:val="TableParagraph"/>
              <w:spacing w:before="37"/>
              <w:ind w:right="106"/>
              <w:jc w:val="right"/>
              <w:rPr>
                <w:rFonts w:ascii="FuturaStd-Heavy"/>
                <w:b/>
                <w:color w:val="231F20"/>
                <w:sz w:val="18"/>
              </w:rPr>
            </w:pPr>
            <w:r>
              <w:rPr>
                <w:color w:val="231F20"/>
                <w:sz w:val="18"/>
              </w:rPr>
              <w:t>2</w:t>
            </w:r>
          </w:p>
        </w:tc>
        <w:tc>
          <w:tcPr>
            <w:tcW w:w="1190" w:type="dxa"/>
            <w:shd w:val="clear" w:color="auto" w:fill="FFFFFF" w:themeFill="background1"/>
          </w:tcPr>
          <w:p w14:paraId="604FBBE7" w14:textId="7C6D325C" w:rsidR="001B3F07" w:rsidRDefault="001B3F07" w:rsidP="001B3F07">
            <w:pPr>
              <w:pStyle w:val="TableParagraph"/>
              <w:spacing w:before="37"/>
              <w:ind w:right="105"/>
              <w:jc w:val="right"/>
              <w:rPr>
                <w:rFonts w:ascii="FuturaStd-Heavy"/>
                <w:b/>
                <w:color w:val="231F20"/>
                <w:sz w:val="18"/>
              </w:rPr>
            </w:pPr>
            <w:r>
              <w:rPr>
                <w:color w:val="231F20"/>
                <w:sz w:val="18"/>
              </w:rPr>
              <w:t>-</w:t>
            </w:r>
          </w:p>
        </w:tc>
        <w:tc>
          <w:tcPr>
            <w:tcW w:w="850" w:type="dxa"/>
            <w:tcBorders>
              <w:right w:val="nil"/>
            </w:tcBorders>
            <w:shd w:val="clear" w:color="auto" w:fill="FFFFFF" w:themeFill="background1"/>
          </w:tcPr>
          <w:p w14:paraId="6DE87B6F" w14:textId="0B02F6CF" w:rsidR="001B3F07" w:rsidRDefault="001B3F07" w:rsidP="001B3F07">
            <w:pPr>
              <w:pStyle w:val="TableParagraph"/>
              <w:spacing w:before="37"/>
              <w:ind w:right="107"/>
              <w:jc w:val="right"/>
              <w:rPr>
                <w:rFonts w:ascii="FuturaStd-Heavy"/>
                <w:b/>
                <w:color w:val="231F20"/>
                <w:sz w:val="18"/>
              </w:rPr>
            </w:pPr>
            <w:r>
              <w:rPr>
                <w:color w:val="231F20"/>
                <w:sz w:val="18"/>
              </w:rPr>
              <w:t>-</w:t>
            </w:r>
          </w:p>
        </w:tc>
      </w:tr>
      <w:tr w:rsidR="001B3F07" w14:paraId="74F65DEB" w14:textId="77777777" w:rsidTr="002F0E51">
        <w:trPr>
          <w:trHeight w:val="353"/>
        </w:trPr>
        <w:tc>
          <w:tcPr>
            <w:tcW w:w="2891" w:type="dxa"/>
            <w:tcBorders>
              <w:left w:val="nil"/>
            </w:tcBorders>
            <w:shd w:val="clear" w:color="auto" w:fill="E6E7E8"/>
          </w:tcPr>
          <w:p w14:paraId="7AF6D55C" w14:textId="649215AF" w:rsidR="001B3F07" w:rsidRDefault="001B3F07" w:rsidP="001B3F07">
            <w:pPr>
              <w:pStyle w:val="TableParagraph"/>
              <w:spacing w:before="37"/>
              <w:ind w:left="113"/>
              <w:rPr>
                <w:rFonts w:ascii="FuturaStd-Heavy"/>
                <w:b/>
                <w:sz w:val="18"/>
              </w:rPr>
            </w:pPr>
            <w:r>
              <w:rPr>
                <w:rFonts w:ascii="FuturaStd-Heavy"/>
                <w:b/>
                <w:color w:val="231F20"/>
                <w:sz w:val="18"/>
              </w:rPr>
              <w:t>Police Custody Officers (PCO)</w:t>
            </w:r>
          </w:p>
        </w:tc>
        <w:tc>
          <w:tcPr>
            <w:tcW w:w="1190" w:type="dxa"/>
            <w:shd w:val="clear" w:color="auto" w:fill="E6E7E8"/>
          </w:tcPr>
          <w:p w14:paraId="6A64351D" w14:textId="645C7114" w:rsidR="001B3F07" w:rsidRDefault="001B3F07" w:rsidP="001B3F07">
            <w:pPr>
              <w:pStyle w:val="TableParagraph"/>
              <w:spacing w:before="37"/>
              <w:ind w:right="109"/>
              <w:jc w:val="right"/>
              <w:rPr>
                <w:rFonts w:ascii="FuturaStd-Heavy"/>
                <w:b/>
                <w:sz w:val="18"/>
              </w:rPr>
            </w:pPr>
            <w:r>
              <w:rPr>
                <w:rFonts w:ascii="FuturaStd-Heavy"/>
                <w:b/>
                <w:color w:val="231F20"/>
                <w:sz w:val="18"/>
              </w:rPr>
              <w:t>393</w:t>
            </w:r>
          </w:p>
        </w:tc>
        <w:tc>
          <w:tcPr>
            <w:tcW w:w="850" w:type="dxa"/>
            <w:shd w:val="clear" w:color="auto" w:fill="E6E7E8"/>
          </w:tcPr>
          <w:p w14:paraId="21567BC5" w14:textId="2754D11A" w:rsidR="001B3F07" w:rsidRDefault="001B3F07" w:rsidP="001B3F07">
            <w:pPr>
              <w:pStyle w:val="TableParagraph"/>
              <w:spacing w:before="37"/>
              <w:ind w:right="107"/>
              <w:jc w:val="right"/>
              <w:rPr>
                <w:rFonts w:ascii="FuturaStd-Heavy"/>
                <w:b/>
                <w:sz w:val="18"/>
              </w:rPr>
            </w:pPr>
            <w:r>
              <w:rPr>
                <w:rFonts w:ascii="FuturaStd-Heavy"/>
                <w:b/>
                <w:color w:val="231F20"/>
                <w:sz w:val="18"/>
              </w:rPr>
              <w:t>390</w:t>
            </w:r>
          </w:p>
        </w:tc>
        <w:tc>
          <w:tcPr>
            <w:tcW w:w="1190" w:type="dxa"/>
            <w:shd w:val="clear" w:color="auto" w:fill="E6E7E8"/>
          </w:tcPr>
          <w:p w14:paraId="0DD6ED11" w14:textId="5619BB7E" w:rsidR="001B3F07" w:rsidRDefault="001B3F07" w:rsidP="001B3F07">
            <w:pPr>
              <w:pStyle w:val="TableParagraph"/>
              <w:spacing w:before="37"/>
              <w:ind w:right="107"/>
              <w:jc w:val="right"/>
              <w:rPr>
                <w:rFonts w:ascii="FuturaStd-Heavy"/>
                <w:b/>
                <w:sz w:val="18"/>
              </w:rPr>
            </w:pPr>
            <w:r>
              <w:rPr>
                <w:rFonts w:ascii="FuturaStd-Heavy"/>
                <w:b/>
                <w:color w:val="231F20"/>
                <w:sz w:val="18"/>
              </w:rPr>
              <w:t>381</w:t>
            </w:r>
          </w:p>
        </w:tc>
        <w:tc>
          <w:tcPr>
            <w:tcW w:w="1190" w:type="dxa"/>
            <w:shd w:val="clear" w:color="auto" w:fill="E6E7E8"/>
          </w:tcPr>
          <w:p w14:paraId="09515702" w14:textId="492620EA" w:rsidR="001B3F07" w:rsidRDefault="001B3F07" w:rsidP="001B3F07">
            <w:pPr>
              <w:pStyle w:val="TableParagraph"/>
              <w:spacing w:before="37"/>
              <w:ind w:right="106"/>
              <w:jc w:val="right"/>
              <w:rPr>
                <w:rFonts w:ascii="FuturaStd-Heavy"/>
                <w:b/>
                <w:sz w:val="18"/>
              </w:rPr>
            </w:pPr>
            <w:r>
              <w:rPr>
                <w:rFonts w:ascii="FuturaStd-Heavy"/>
                <w:b/>
                <w:color w:val="231F20"/>
                <w:sz w:val="18"/>
              </w:rPr>
              <w:t>12</w:t>
            </w:r>
          </w:p>
        </w:tc>
        <w:tc>
          <w:tcPr>
            <w:tcW w:w="850" w:type="dxa"/>
            <w:shd w:val="clear" w:color="auto" w:fill="E6E7E8"/>
          </w:tcPr>
          <w:p w14:paraId="10839330" w14:textId="0DB52EF0" w:rsidR="001B3F07" w:rsidRDefault="001B3F07" w:rsidP="001B3F07">
            <w:pPr>
              <w:pStyle w:val="TableParagraph"/>
              <w:spacing w:before="37"/>
              <w:ind w:right="106"/>
              <w:jc w:val="right"/>
              <w:rPr>
                <w:rFonts w:ascii="FuturaStd-Heavy"/>
                <w:b/>
                <w:sz w:val="18"/>
              </w:rPr>
            </w:pPr>
            <w:r>
              <w:rPr>
                <w:rFonts w:ascii="FuturaStd-Heavy"/>
                <w:b/>
                <w:color w:val="231F20"/>
                <w:sz w:val="18"/>
              </w:rPr>
              <w:t>390</w:t>
            </w:r>
          </w:p>
        </w:tc>
        <w:tc>
          <w:tcPr>
            <w:tcW w:w="1190" w:type="dxa"/>
            <w:shd w:val="clear" w:color="auto" w:fill="E6E7E8"/>
          </w:tcPr>
          <w:p w14:paraId="22B25967" w14:textId="0D80A8D9" w:rsidR="001B3F07" w:rsidRDefault="001B3F07" w:rsidP="001B3F07">
            <w:pPr>
              <w:pStyle w:val="TableParagraph"/>
              <w:spacing w:before="37"/>
              <w:ind w:right="105"/>
              <w:jc w:val="right"/>
              <w:rPr>
                <w:rFonts w:ascii="FuturaStd-Heavy"/>
                <w:b/>
                <w:sz w:val="18"/>
              </w:rPr>
            </w:pPr>
            <w:r>
              <w:rPr>
                <w:rFonts w:ascii="FuturaStd-Heavy"/>
                <w:b/>
                <w:color w:val="231F20"/>
                <w:sz w:val="18"/>
              </w:rPr>
              <w:t>-</w:t>
            </w:r>
          </w:p>
        </w:tc>
        <w:tc>
          <w:tcPr>
            <w:tcW w:w="850" w:type="dxa"/>
            <w:tcBorders>
              <w:right w:val="nil"/>
            </w:tcBorders>
            <w:shd w:val="clear" w:color="auto" w:fill="E6E7E8"/>
          </w:tcPr>
          <w:p w14:paraId="2F1C8A67" w14:textId="1DFBF2B8" w:rsidR="001B3F07" w:rsidRDefault="001B3F07" w:rsidP="001B3F07">
            <w:pPr>
              <w:pStyle w:val="TableParagraph"/>
              <w:spacing w:before="37"/>
              <w:ind w:right="107"/>
              <w:jc w:val="right"/>
              <w:rPr>
                <w:rFonts w:ascii="FuturaStd-Heavy"/>
                <w:b/>
                <w:sz w:val="18"/>
              </w:rPr>
            </w:pPr>
            <w:r>
              <w:rPr>
                <w:rFonts w:ascii="FuturaStd-Heavy"/>
                <w:b/>
                <w:color w:val="231F20"/>
                <w:sz w:val="18"/>
              </w:rPr>
              <w:t>-</w:t>
            </w:r>
          </w:p>
        </w:tc>
      </w:tr>
      <w:tr w:rsidR="001B3F07" w14:paraId="58E82152" w14:textId="77777777" w:rsidTr="002F0E51">
        <w:trPr>
          <w:trHeight w:val="353"/>
        </w:trPr>
        <w:tc>
          <w:tcPr>
            <w:tcW w:w="2891" w:type="dxa"/>
            <w:tcBorders>
              <w:left w:val="nil"/>
            </w:tcBorders>
          </w:tcPr>
          <w:p w14:paraId="2A7DEBAC" w14:textId="66BD0B10" w:rsidR="001B3F07" w:rsidRDefault="001B3F07" w:rsidP="001B3F07">
            <w:pPr>
              <w:pStyle w:val="TableParagraph"/>
              <w:spacing w:before="43"/>
              <w:ind w:left="113"/>
              <w:rPr>
                <w:sz w:val="18"/>
              </w:rPr>
            </w:pPr>
            <w:r>
              <w:rPr>
                <w:color w:val="231F20"/>
                <w:sz w:val="18"/>
              </w:rPr>
              <w:t>PCO-1</w:t>
            </w:r>
          </w:p>
        </w:tc>
        <w:tc>
          <w:tcPr>
            <w:tcW w:w="1190" w:type="dxa"/>
          </w:tcPr>
          <w:p w14:paraId="3BC6DD28" w14:textId="555FA24B" w:rsidR="001B3F07" w:rsidRDefault="001B3F07" w:rsidP="001B3F07">
            <w:pPr>
              <w:pStyle w:val="TableParagraph"/>
              <w:spacing w:before="43"/>
              <w:ind w:right="111"/>
              <w:jc w:val="right"/>
              <w:rPr>
                <w:sz w:val="18"/>
              </w:rPr>
            </w:pPr>
            <w:r>
              <w:rPr>
                <w:color w:val="231F20"/>
                <w:sz w:val="18"/>
              </w:rPr>
              <w:t>-</w:t>
            </w:r>
          </w:p>
        </w:tc>
        <w:tc>
          <w:tcPr>
            <w:tcW w:w="850" w:type="dxa"/>
          </w:tcPr>
          <w:p w14:paraId="571F1FCC" w14:textId="0A5A4318" w:rsidR="001B3F07" w:rsidRDefault="001B3F07" w:rsidP="001B3F07">
            <w:pPr>
              <w:pStyle w:val="TableParagraph"/>
              <w:spacing w:before="43"/>
              <w:ind w:right="111"/>
              <w:jc w:val="right"/>
              <w:rPr>
                <w:sz w:val="18"/>
              </w:rPr>
            </w:pPr>
            <w:r>
              <w:rPr>
                <w:color w:val="231F20"/>
                <w:sz w:val="18"/>
              </w:rPr>
              <w:t>-</w:t>
            </w:r>
          </w:p>
        </w:tc>
        <w:tc>
          <w:tcPr>
            <w:tcW w:w="1190" w:type="dxa"/>
          </w:tcPr>
          <w:p w14:paraId="6013ADE6" w14:textId="1D49FF14" w:rsidR="001B3F07" w:rsidRDefault="001B3F07" w:rsidP="001B3F07">
            <w:pPr>
              <w:pStyle w:val="TableParagraph"/>
              <w:spacing w:before="43"/>
              <w:ind w:right="110"/>
              <w:jc w:val="right"/>
              <w:rPr>
                <w:sz w:val="18"/>
              </w:rPr>
            </w:pPr>
            <w:r>
              <w:rPr>
                <w:color w:val="231F20"/>
                <w:sz w:val="18"/>
              </w:rPr>
              <w:t>-</w:t>
            </w:r>
          </w:p>
        </w:tc>
        <w:tc>
          <w:tcPr>
            <w:tcW w:w="1190" w:type="dxa"/>
          </w:tcPr>
          <w:p w14:paraId="6E0333C2" w14:textId="28C447BF" w:rsidR="001B3F07" w:rsidRDefault="001B3F07" w:rsidP="001B3F07">
            <w:pPr>
              <w:pStyle w:val="TableParagraph"/>
              <w:spacing w:before="43"/>
              <w:ind w:right="106"/>
              <w:jc w:val="right"/>
              <w:rPr>
                <w:sz w:val="18"/>
              </w:rPr>
            </w:pPr>
            <w:r>
              <w:rPr>
                <w:color w:val="231F20"/>
                <w:sz w:val="18"/>
              </w:rPr>
              <w:t>-</w:t>
            </w:r>
          </w:p>
        </w:tc>
        <w:tc>
          <w:tcPr>
            <w:tcW w:w="850" w:type="dxa"/>
          </w:tcPr>
          <w:p w14:paraId="0BE58633" w14:textId="7F9B70AD" w:rsidR="001B3F07" w:rsidRDefault="001B3F07" w:rsidP="001B3F07">
            <w:pPr>
              <w:pStyle w:val="TableParagraph"/>
              <w:spacing w:before="43"/>
              <w:ind w:right="109"/>
              <w:jc w:val="right"/>
              <w:rPr>
                <w:sz w:val="18"/>
              </w:rPr>
            </w:pPr>
            <w:r>
              <w:rPr>
                <w:color w:val="231F20"/>
                <w:sz w:val="18"/>
              </w:rPr>
              <w:t>-</w:t>
            </w:r>
          </w:p>
        </w:tc>
        <w:tc>
          <w:tcPr>
            <w:tcW w:w="1190" w:type="dxa"/>
          </w:tcPr>
          <w:p w14:paraId="7F5A1B94" w14:textId="42C285F8" w:rsidR="001B3F07" w:rsidRDefault="001B3F07" w:rsidP="001B3F07">
            <w:pPr>
              <w:pStyle w:val="TableParagraph"/>
              <w:spacing w:before="43"/>
              <w:ind w:right="105"/>
              <w:jc w:val="right"/>
              <w:rPr>
                <w:sz w:val="18"/>
              </w:rPr>
            </w:pPr>
            <w:r>
              <w:rPr>
                <w:color w:val="231F20"/>
                <w:sz w:val="18"/>
              </w:rPr>
              <w:t>-</w:t>
            </w:r>
          </w:p>
        </w:tc>
        <w:tc>
          <w:tcPr>
            <w:tcW w:w="850" w:type="dxa"/>
            <w:tcBorders>
              <w:right w:val="nil"/>
            </w:tcBorders>
          </w:tcPr>
          <w:p w14:paraId="3EE100CA" w14:textId="2A600A82" w:rsidR="001B3F07" w:rsidRDefault="001B3F07" w:rsidP="001B3F07">
            <w:pPr>
              <w:pStyle w:val="TableParagraph"/>
              <w:spacing w:before="43"/>
              <w:ind w:right="107"/>
              <w:jc w:val="right"/>
              <w:rPr>
                <w:sz w:val="18"/>
              </w:rPr>
            </w:pPr>
            <w:r>
              <w:rPr>
                <w:color w:val="231F20"/>
                <w:sz w:val="18"/>
              </w:rPr>
              <w:t>-</w:t>
            </w:r>
          </w:p>
        </w:tc>
      </w:tr>
      <w:tr w:rsidR="001B3F07" w14:paraId="5BBAAFBF" w14:textId="77777777" w:rsidTr="002F0E51">
        <w:trPr>
          <w:trHeight w:val="353"/>
        </w:trPr>
        <w:tc>
          <w:tcPr>
            <w:tcW w:w="2891" w:type="dxa"/>
            <w:tcBorders>
              <w:left w:val="nil"/>
            </w:tcBorders>
          </w:tcPr>
          <w:p w14:paraId="3713143D" w14:textId="417FDCEA" w:rsidR="001B3F07" w:rsidRDefault="001B3F07" w:rsidP="001B3F07">
            <w:pPr>
              <w:pStyle w:val="TableParagraph"/>
              <w:spacing w:before="43"/>
              <w:ind w:left="113"/>
              <w:rPr>
                <w:color w:val="231F20"/>
                <w:sz w:val="18"/>
              </w:rPr>
            </w:pPr>
            <w:r>
              <w:rPr>
                <w:color w:val="231F20"/>
                <w:sz w:val="18"/>
              </w:rPr>
              <w:t>PCO-2</w:t>
            </w:r>
          </w:p>
        </w:tc>
        <w:tc>
          <w:tcPr>
            <w:tcW w:w="1190" w:type="dxa"/>
          </w:tcPr>
          <w:p w14:paraId="71FC3303" w14:textId="614AE5FB" w:rsidR="001B3F07" w:rsidRDefault="001B3F07" w:rsidP="001B3F07">
            <w:pPr>
              <w:pStyle w:val="TableParagraph"/>
              <w:spacing w:before="43"/>
              <w:ind w:right="109"/>
              <w:jc w:val="right"/>
              <w:rPr>
                <w:color w:val="231F20"/>
                <w:sz w:val="18"/>
              </w:rPr>
            </w:pPr>
            <w:r>
              <w:rPr>
                <w:color w:val="231F20"/>
                <w:sz w:val="18"/>
              </w:rPr>
              <w:t>339</w:t>
            </w:r>
          </w:p>
        </w:tc>
        <w:tc>
          <w:tcPr>
            <w:tcW w:w="850" w:type="dxa"/>
          </w:tcPr>
          <w:p w14:paraId="733DE589" w14:textId="1165BA62" w:rsidR="001B3F07" w:rsidRDefault="001B3F07" w:rsidP="001B3F07">
            <w:pPr>
              <w:pStyle w:val="TableParagraph"/>
              <w:spacing w:before="43"/>
              <w:ind w:right="107"/>
              <w:jc w:val="right"/>
              <w:rPr>
                <w:color w:val="231F20"/>
                <w:sz w:val="18"/>
              </w:rPr>
            </w:pPr>
            <w:r>
              <w:rPr>
                <w:color w:val="231F20"/>
                <w:sz w:val="18"/>
              </w:rPr>
              <w:t>336</w:t>
            </w:r>
          </w:p>
        </w:tc>
        <w:tc>
          <w:tcPr>
            <w:tcW w:w="1190" w:type="dxa"/>
          </w:tcPr>
          <w:p w14:paraId="289BA4E5" w14:textId="06AC002C" w:rsidR="001B3F07" w:rsidRDefault="001B3F07" w:rsidP="001B3F07">
            <w:pPr>
              <w:pStyle w:val="TableParagraph"/>
              <w:spacing w:before="43"/>
              <w:ind w:right="107"/>
              <w:jc w:val="right"/>
              <w:rPr>
                <w:color w:val="231F20"/>
                <w:sz w:val="18"/>
              </w:rPr>
            </w:pPr>
            <w:r>
              <w:rPr>
                <w:color w:val="231F20"/>
                <w:sz w:val="18"/>
              </w:rPr>
              <w:t>329</w:t>
            </w:r>
          </w:p>
        </w:tc>
        <w:tc>
          <w:tcPr>
            <w:tcW w:w="1190" w:type="dxa"/>
          </w:tcPr>
          <w:p w14:paraId="76119CDC" w14:textId="0F8F3ECD" w:rsidR="001B3F07" w:rsidRDefault="001B3F07" w:rsidP="001B3F07">
            <w:pPr>
              <w:pStyle w:val="TableParagraph"/>
              <w:spacing w:before="43"/>
              <w:ind w:right="106"/>
              <w:jc w:val="right"/>
              <w:rPr>
                <w:color w:val="231F20"/>
                <w:sz w:val="18"/>
              </w:rPr>
            </w:pPr>
            <w:r>
              <w:rPr>
                <w:color w:val="231F20"/>
                <w:sz w:val="18"/>
              </w:rPr>
              <w:t>10</w:t>
            </w:r>
          </w:p>
        </w:tc>
        <w:tc>
          <w:tcPr>
            <w:tcW w:w="850" w:type="dxa"/>
          </w:tcPr>
          <w:p w14:paraId="1CBBA28E" w14:textId="0568F566" w:rsidR="001B3F07" w:rsidRDefault="001B3F07" w:rsidP="001B3F07">
            <w:pPr>
              <w:pStyle w:val="TableParagraph"/>
              <w:spacing w:before="43"/>
              <w:ind w:right="106"/>
              <w:jc w:val="right"/>
              <w:rPr>
                <w:color w:val="231F20"/>
                <w:sz w:val="18"/>
              </w:rPr>
            </w:pPr>
            <w:r>
              <w:rPr>
                <w:color w:val="231F20"/>
                <w:sz w:val="18"/>
              </w:rPr>
              <w:t>336</w:t>
            </w:r>
          </w:p>
        </w:tc>
        <w:tc>
          <w:tcPr>
            <w:tcW w:w="1190" w:type="dxa"/>
          </w:tcPr>
          <w:p w14:paraId="6557D429" w14:textId="269B0301" w:rsidR="001B3F07" w:rsidRDefault="001B3F07" w:rsidP="001B3F07">
            <w:pPr>
              <w:pStyle w:val="TableParagraph"/>
              <w:spacing w:before="43"/>
              <w:ind w:right="105"/>
              <w:jc w:val="right"/>
              <w:rPr>
                <w:color w:val="231F20"/>
                <w:sz w:val="18"/>
              </w:rPr>
            </w:pPr>
            <w:r>
              <w:rPr>
                <w:color w:val="231F20"/>
                <w:sz w:val="18"/>
              </w:rPr>
              <w:t>-</w:t>
            </w:r>
          </w:p>
        </w:tc>
        <w:tc>
          <w:tcPr>
            <w:tcW w:w="850" w:type="dxa"/>
            <w:tcBorders>
              <w:right w:val="nil"/>
            </w:tcBorders>
          </w:tcPr>
          <w:p w14:paraId="75731A09" w14:textId="23CEF2A4" w:rsidR="001B3F07" w:rsidRDefault="001B3F07" w:rsidP="001B3F07">
            <w:pPr>
              <w:pStyle w:val="TableParagraph"/>
              <w:spacing w:before="43"/>
              <w:ind w:right="107"/>
              <w:jc w:val="right"/>
              <w:rPr>
                <w:color w:val="231F20"/>
                <w:sz w:val="18"/>
              </w:rPr>
            </w:pPr>
            <w:r>
              <w:rPr>
                <w:color w:val="231F20"/>
                <w:sz w:val="18"/>
              </w:rPr>
              <w:t>-</w:t>
            </w:r>
          </w:p>
        </w:tc>
      </w:tr>
      <w:tr w:rsidR="001B3F07" w14:paraId="1C8D1604" w14:textId="77777777" w:rsidTr="002F0E51">
        <w:trPr>
          <w:trHeight w:val="353"/>
        </w:trPr>
        <w:tc>
          <w:tcPr>
            <w:tcW w:w="2891" w:type="dxa"/>
            <w:tcBorders>
              <w:left w:val="nil"/>
            </w:tcBorders>
          </w:tcPr>
          <w:p w14:paraId="711FA2E0" w14:textId="75214E0E" w:rsidR="001B3F07" w:rsidRDefault="001B3F07" w:rsidP="001B3F07">
            <w:pPr>
              <w:pStyle w:val="TableParagraph"/>
              <w:spacing w:before="43"/>
              <w:ind w:left="113"/>
              <w:rPr>
                <w:sz w:val="18"/>
              </w:rPr>
            </w:pPr>
            <w:r>
              <w:rPr>
                <w:color w:val="231F20"/>
                <w:sz w:val="18"/>
              </w:rPr>
              <w:t>PCO-3</w:t>
            </w:r>
          </w:p>
        </w:tc>
        <w:tc>
          <w:tcPr>
            <w:tcW w:w="1190" w:type="dxa"/>
          </w:tcPr>
          <w:p w14:paraId="65B852C6" w14:textId="6CA1A014" w:rsidR="001B3F07" w:rsidRDefault="001B3F07" w:rsidP="001B3F07">
            <w:pPr>
              <w:pStyle w:val="TableParagraph"/>
              <w:spacing w:before="43"/>
              <w:ind w:right="109"/>
              <w:jc w:val="right"/>
              <w:rPr>
                <w:sz w:val="18"/>
              </w:rPr>
            </w:pPr>
            <w:r>
              <w:rPr>
                <w:color w:val="231F20"/>
                <w:sz w:val="18"/>
              </w:rPr>
              <w:t>54</w:t>
            </w:r>
          </w:p>
        </w:tc>
        <w:tc>
          <w:tcPr>
            <w:tcW w:w="850" w:type="dxa"/>
          </w:tcPr>
          <w:p w14:paraId="6B4C693E" w14:textId="4C5C4119" w:rsidR="001B3F07" w:rsidRDefault="001B3F07" w:rsidP="001B3F07">
            <w:pPr>
              <w:pStyle w:val="TableParagraph"/>
              <w:spacing w:before="43"/>
              <w:ind w:right="107"/>
              <w:jc w:val="right"/>
              <w:rPr>
                <w:sz w:val="18"/>
              </w:rPr>
            </w:pPr>
            <w:r>
              <w:rPr>
                <w:color w:val="231F20"/>
                <w:sz w:val="18"/>
              </w:rPr>
              <w:t>54</w:t>
            </w:r>
          </w:p>
        </w:tc>
        <w:tc>
          <w:tcPr>
            <w:tcW w:w="1190" w:type="dxa"/>
          </w:tcPr>
          <w:p w14:paraId="6D6E5E44" w14:textId="77670291" w:rsidR="001B3F07" w:rsidRDefault="001B3F07" w:rsidP="001B3F07">
            <w:pPr>
              <w:pStyle w:val="TableParagraph"/>
              <w:spacing w:before="43"/>
              <w:ind w:right="107"/>
              <w:jc w:val="right"/>
              <w:rPr>
                <w:sz w:val="18"/>
              </w:rPr>
            </w:pPr>
            <w:r>
              <w:rPr>
                <w:color w:val="231F20"/>
                <w:sz w:val="18"/>
              </w:rPr>
              <w:t>52</w:t>
            </w:r>
          </w:p>
        </w:tc>
        <w:tc>
          <w:tcPr>
            <w:tcW w:w="1190" w:type="dxa"/>
          </w:tcPr>
          <w:p w14:paraId="3E234286" w14:textId="65DA2EE7" w:rsidR="001B3F07" w:rsidRDefault="001B3F07" w:rsidP="001B3F07">
            <w:pPr>
              <w:pStyle w:val="TableParagraph"/>
              <w:spacing w:before="43"/>
              <w:ind w:right="106"/>
              <w:jc w:val="right"/>
              <w:rPr>
                <w:sz w:val="18"/>
              </w:rPr>
            </w:pPr>
            <w:r>
              <w:rPr>
                <w:color w:val="231F20"/>
                <w:sz w:val="18"/>
              </w:rPr>
              <w:t>2</w:t>
            </w:r>
          </w:p>
        </w:tc>
        <w:tc>
          <w:tcPr>
            <w:tcW w:w="850" w:type="dxa"/>
          </w:tcPr>
          <w:p w14:paraId="69BBF734" w14:textId="69FF277A" w:rsidR="001B3F07" w:rsidRDefault="001B3F07" w:rsidP="001B3F07">
            <w:pPr>
              <w:pStyle w:val="TableParagraph"/>
              <w:spacing w:before="43"/>
              <w:ind w:right="106"/>
              <w:jc w:val="right"/>
              <w:rPr>
                <w:sz w:val="18"/>
              </w:rPr>
            </w:pPr>
            <w:r>
              <w:rPr>
                <w:color w:val="231F20"/>
                <w:sz w:val="18"/>
              </w:rPr>
              <w:t>54</w:t>
            </w:r>
          </w:p>
        </w:tc>
        <w:tc>
          <w:tcPr>
            <w:tcW w:w="1190" w:type="dxa"/>
          </w:tcPr>
          <w:p w14:paraId="6B076EA3" w14:textId="48EA9468" w:rsidR="001B3F07" w:rsidRDefault="001B3F07" w:rsidP="001B3F07">
            <w:pPr>
              <w:pStyle w:val="TableParagraph"/>
              <w:spacing w:before="43"/>
              <w:ind w:right="105"/>
              <w:jc w:val="right"/>
              <w:rPr>
                <w:sz w:val="18"/>
              </w:rPr>
            </w:pPr>
            <w:r>
              <w:rPr>
                <w:color w:val="231F20"/>
                <w:sz w:val="18"/>
              </w:rPr>
              <w:t>-</w:t>
            </w:r>
          </w:p>
        </w:tc>
        <w:tc>
          <w:tcPr>
            <w:tcW w:w="850" w:type="dxa"/>
            <w:tcBorders>
              <w:right w:val="nil"/>
            </w:tcBorders>
          </w:tcPr>
          <w:p w14:paraId="172C60DF" w14:textId="0ADD8FFC" w:rsidR="001B3F07" w:rsidRDefault="001B3F07" w:rsidP="001B3F07">
            <w:pPr>
              <w:pStyle w:val="TableParagraph"/>
              <w:spacing w:before="43"/>
              <w:ind w:right="107"/>
              <w:jc w:val="right"/>
              <w:rPr>
                <w:sz w:val="18"/>
              </w:rPr>
            </w:pPr>
            <w:r>
              <w:rPr>
                <w:color w:val="231F20"/>
                <w:sz w:val="18"/>
              </w:rPr>
              <w:t>-</w:t>
            </w:r>
          </w:p>
        </w:tc>
      </w:tr>
    </w:tbl>
    <w:p w14:paraId="51235C3F" w14:textId="77777777" w:rsidR="00563BC9" w:rsidRDefault="00563BC9">
      <w:pPr>
        <w:rPr>
          <w:rFonts w:asciiTheme="minorHAnsi" w:eastAsia="Times New Roman" w:hAnsiTheme="minorHAnsi" w:cs="Times New Roman"/>
          <w:i/>
          <w:color w:val="404040" w:themeColor="text1" w:themeTint="BF"/>
          <w:sz w:val="16"/>
          <w:szCs w:val="24"/>
          <w:lang w:val="en-GB" w:eastAsia="en-GB" w:bidi="ar-SA"/>
        </w:rPr>
      </w:pPr>
      <w:r>
        <w:rPr>
          <w:rFonts w:eastAsia="Times New Roman"/>
          <w:lang w:val="en-GB"/>
        </w:rPr>
        <w:br w:type="page"/>
      </w:r>
    </w:p>
    <w:tbl>
      <w:tblPr>
        <w:tblW w:w="10201"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891"/>
        <w:gridCol w:w="1190"/>
        <w:gridCol w:w="850"/>
        <w:gridCol w:w="1190"/>
        <w:gridCol w:w="1190"/>
        <w:gridCol w:w="850"/>
        <w:gridCol w:w="1190"/>
        <w:gridCol w:w="850"/>
      </w:tblGrid>
      <w:tr w:rsidR="00C348B5" w14:paraId="61D0A0C4" w14:textId="77777777" w:rsidTr="002F0E51">
        <w:trPr>
          <w:trHeight w:val="369"/>
        </w:trPr>
        <w:tc>
          <w:tcPr>
            <w:tcW w:w="10201" w:type="dxa"/>
            <w:gridSpan w:val="8"/>
            <w:tcBorders>
              <w:top w:val="nil"/>
              <w:left w:val="nil"/>
              <w:bottom w:val="nil"/>
              <w:right w:val="nil"/>
            </w:tcBorders>
            <w:shd w:val="clear" w:color="auto" w:fill="00529F"/>
          </w:tcPr>
          <w:p w14:paraId="7B78BBFC" w14:textId="222AE01E" w:rsidR="00C348B5" w:rsidRPr="00EA45D1" w:rsidRDefault="00C348B5" w:rsidP="002F0E51">
            <w:pPr>
              <w:pStyle w:val="BodyText"/>
              <w:jc w:val="center"/>
              <w:rPr>
                <w:b/>
                <w:bCs/>
                <w:color w:val="FFFFFF" w:themeColor="background1"/>
              </w:rPr>
            </w:pPr>
            <w:r w:rsidRPr="00EA45D1">
              <w:rPr>
                <w:b/>
                <w:bCs/>
                <w:color w:val="FFFFFF" w:themeColor="background1"/>
              </w:rPr>
              <w:lastRenderedPageBreak/>
              <w:t>June 20</w:t>
            </w:r>
            <w:r>
              <w:rPr>
                <w:b/>
                <w:bCs/>
                <w:color w:val="FFFFFF" w:themeColor="background1"/>
              </w:rPr>
              <w:t>19</w:t>
            </w:r>
          </w:p>
        </w:tc>
      </w:tr>
      <w:tr w:rsidR="00C348B5" w14:paraId="0CBCF54D" w14:textId="77777777" w:rsidTr="002F0E51">
        <w:trPr>
          <w:trHeight w:val="358"/>
        </w:trPr>
        <w:tc>
          <w:tcPr>
            <w:tcW w:w="2891" w:type="dxa"/>
            <w:tcBorders>
              <w:top w:val="nil"/>
              <w:left w:val="nil"/>
              <w:bottom w:val="nil"/>
              <w:right w:val="nil"/>
            </w:tcBorders>
            <w:shd w:val="clear" w:color="auto" w:fill="00529F"/>
          </w:tcPr>
          <w:p w14:paraId="1BB46EEC" w14:textId="77777777" w:rsidR="00C348B5" w:rsidRPr="00EA45D1" w:rsidRDefault="00C348B5" w:rsidP="002F0E51">
            <w:pPr>
              <w:pStyle w:val="BodyText"/>
              <w:jc w:val="right"/>
              <w:rPr>
                <w:rFonts w:ascii="Times New Roman"/>
                <w:b/>
                <w:bCs/>
                <w:color w:val="FFFFFF" w:themeColor="background1"/>
              </w:rPr>
            </w:pPr>
          </w:p>
        </w:tc>
        <w:tc>
          <w:tcPr>
            <w:tcW w:w="2040" w:type="dxa"/>
            <w:gridSpan w:val="2"/>
            <w:tcBorders>
              <w:top w:val="nil"/>
              <w:left w:val="nil"/>
              <w:bottom w:val="nil"/>
              <w:right w:val="nil"/>
            </w:tcBorders>
            <w:shd w:val="clear" w:color="auto" w:fill="00529F"/>
          </w:tcPr>
          <w:p w14:paraId="741026E7" w14:textId="77777777" w:rsidR="00C348B5" w:rsidRPr="00EA45D1" w:rsidRDefault="00C348B5" w:rsidP="002F0E51">
            <w:pPr>
              <w:pStyle w:val="BodyText"/>
              <w:jc w:val="center"/>
              <w:rPr>
                <w:b/>
                <w:bCs/>
                <w:color w:val="FFFFFF" w:themeColor="background1"/>
              </w:rPr>
            </w:pPr>
            <w:r w:rsidRPr="00EA45D1">
              <w:rPr>
                <w:b/>
                <w:bCs/>
                <w:color w:val="FFFFFF" w:themeColor="background1"/>
              </w:rPr>
              <w:t>All employees</w:t>
            </w:r>
          </w:p>
        </w:tc>
        <w:tc>
          <w:tcPr>
            <w:tcW w:w="3230" w:type="dxa"/>
            <w:gridSpan w:val="3"/>
            <w:tcBorders>
              <w:top w:val="nil"/>
              <w:left w:val="nil"/>
              <w:bottom w:val="nil"/>
              <w:right w:val="nil"/>
            </w:tcBorders>
            <w:shd w:val="clear" w:color="auto" w:fill="00529F"/>
          </w:tcPr>
          <w:p w14:paraId="2AB15D96" w14:textId="77777777" w:rsidR="00C348B5" w:rsidRPr="00EA45D1" w:rsidRDefault="00C348B5" w:rsidP="002F0E51">
            <w:pPr>
              <w:pStyle w:val="BodyText"/>
              <w:jc w:val="center"/>
              <w:rPr>
                <w:rFonts w:ascii="Times New Roman"/>
                <w:b/>
                <w:bCs/>
                <w:color w:val="FFFFFF" w:themeColor="background1"/>
              </w:rPr>
            </w:pPr>
            <w:r w:rsidRPr="00EA45D1">
              <w:rPr>
                <w:b/>
                <w:bCs/>
                <w:color w:val="FFFFFF" w:themeColor="background1"/>
              </w:rPr>
              <w:t>Ongoing</w:t>
            </w:r>
          </w:p>
        </w:tc>
        <w:tc>
          <w:tcPr>
            <w:tcW w:w="2040" w:type="dxa"/>
            <w:gridSpan w:val="2"/>
            <w:tcBorders>
              <w:top w:val="nil"/>
              <w:left w:val="nil"/>
              <w:bottom w:val="nil"/>
              <w:right w:val="nil"/>
            </w:tcBorders>
            <w:shd w:val="clear" w:color="auto" w:fill="00529F"/>
          </w:tcPr>
          <w:p w14:paraId="71600C18" w14:textId="77777777" w:rsidR="00C348B5" w:rsidRPr="00EA45D1" w:rsidRDefault="00C348B5" w:rsidP="002F0E51">
            <w:pPr>
              <w:pStyle w:val="BodyText"/>
              <w:jc w:val="center"/>
              <w:rPr>
                <w:b/>
                <w:bCs/>
                <w:color w:val="FFFFFF" w:themeColor="background1"/>
              </w:rPr>
            </w:pPr>
            <w:r w:rsidRPr="00EA45D1">
              <w:rPr>
                <w:b/>
                <w:bCs/>
                <w:color w:val="FFFFFF" w:themeColor="background1"/>
              </w:rPr>
              <w:t>Fixed term and casual</w:t>
            </w:r>
          </w:p>
        </w:tc>
      </w:tr>
      <w:tr w:rsidR="00C348B5" w14:paraId="0E3D0A4A" w14:textId="77777777" w:rsidTr="002F0E51">
        <w:trPr>
          <w:trHeight w:val="557"/>
        </w:trPr>
        <w:tc>
          <w:tcPr>
            <w:tcW w:w="2891" w:type="dxa"/>
            <w:tcBorders>
              <w:top w:val="nil"/>
              <w:left w:val="nil"/>
              <w:bottom w:val="nil"/>
              <w:right w:val="nil"/>
            </w:tcBorders>
            <w:shd w:val="clear" w:color="auto" w:fill="00529F"/>
          </w:tcPr>
          <w:p w14:paraId="481B32C2" w14:textId="77777777" w:rsidR="00C348B5" w:rsidRPr="00EA45D1" w:rsidRDefault="00C348B5" w:rsidP="002F0E51">
            <w:pPr>
              <w:pStyle w:val="BodyText"/>
              <w:jc w:val="right"/>
              <w:rPr>
                <w:rFonts w:ascii="Times New Roman"/>
                <w:b/>
                <w:bCs/>
                <w:color w:val="FFFFFF" w:themeColor="background1"/>
              </w:rPr>
            </w:pPr>
          </w:p>
        </w:tc>
        <w:tc>
          <w:tcPr>
            <w:tcW w:w="1190" w:type="dxa"/>
            <w:tcBorders>
              <w:top w:val="nil"/>
              <w:left w:val="nil"/>
              <w:bottom w:val="nil"/>
              <w:right w:val="nil"/>
            </w:tcBorders>
            <w:shd w:val="clear" w:color="auto" w:fill="00529F"/>
          </w:tcPr>
          <w:p w14:paraId="5677279F" w14:textId="77777777" w:rsidR="00C348B5" w:rsidRPr="00EA45D1" w:rsidRDefault="00C348B5" w:rsidP="002F0E51">
            <w:pPr>
              <w:pStyle w:val="BodyText"/>
              <w:jc w:val="right"/>
              <w:rPr>
                <w:b/>
                <w:bCs/>
                <w:color w:val="FFFFFF" w:themeColor="background1"/>
              </w:rPr>
            </w:pPr>
            <w:r w:rsidRPr="00EA45D1">
              <w:rPr>
                <w:b/>
                <w:bCs/>
                <w:color w:val="FFFFFF" w:themeColor="background1"/>
              </w:rPr>
              <w:t>Number (Headcount)</w:t>
            </w:r>
          </w:p>
        </w:tc>
        <w:tc>
          <w:tcPr>
            <w:tcW w:w="850" w:type="dxa"/>
            <w:tcBorders>
              <w:top w:val="nil"/>
              <w:left w:val="nil"/>
              <w:bottom w:val="nil"/>
              <w:right w:val="nil"/>
            </w:tcBorders>
            <w:shd w:val="clear" w:color="auto" w:fill="00529F"/>
          </w:tcPr>
          <w:p w14:paraId="3437F539" w14:textId="77777777" w:rsidR="00C348B5" w:rsidRPr="00EA45D1" w:rsidRDefault="00C348B5" w:rsidP="002F0E51">
            <w:pPr>
              <w:pStyle w:val="BodyText"/>
              <w:jc w:val="right"/>
              <w:rPr>
                <w:b/>
                <w:bCs/>
                <w:color w:val="FFFFFF" w:themeColor="background1"/>
              </w:rPr>
            </w:pPr>
            <w:r w:rsidRPr="00EA45D1">
              <w:rPr>
                <w:b/>
                <w:bCs/>
                <w:color w:val="FFFFFF" w:themeColor="background1"/>
              </w:rPr>
              <w:t>FTE</w:t>
            </w:r>
          </w:p>
        </w:tc>
        <w:tc>
          <w:tcPr>
            <w:tcW w:w="1190" w:type="dxa"/>
            <w:tcBorders>
              <w:top w:val="nil"/>
              <w:left w:val="nil"/>
              <w:bottom w:val="nil"/>
              <w:right w:val="nil"/>
            </w:tcBorders>
            <w:shd w:val="clear" w:color="auto" w:fill="00529F"/>
          </w:tcPr>
          <w:p w14:paraId="61C76C37" w14:textId="77777777" w:rsidR="00C348B5" w:rsidRPr="00EA45D1" w:rsidRDefault="00C348B5" w:rsidP="002F0E51">
            <w:pPr>
              <w:pStyle w:val="BodyText"/>
              <w:jc w:val="right"/>
              <w:rPr>
                <w:b/>
                <w:bCs/>
                <w:color w:val="FFFFFF" w:themeColor="background1"/>
              </w:rPr>
            </w:pPr>
            <w:r w:rsidRPr="00EA45D1">
              <w:rPr>
                <w:b/>
                <w:bCs/>
                <w:color w:val="FFFFFF" w:themeColor="background1"/>
              </w:rPr>
              <w:t>Full-time (Headcount)</w:t>
            </w:r>
          </w:p>
        </w:tc>
        <w:tc>
          <w:tcPr>
            <w:tcW w:w="1190" w:type="dxa"/>
            <w:tcBorders>
              <w:top w:val="nil"/>
              <w:left w:val="nil"/>
              <w:bottom w:val="nil"/>
              <w:right w:val="nil"/>
            </w:tcBorders>
            <w:shd w:val="clear" w:color="auto" w:fill="00529F"/>
          </w:tcPr>
          <w:p w14:paraId="3A8F5206" w14:textId="77777777" w:rsidR="00C348B5" w:rsidRPr="00EA45D1" w:rsidRDefault="00C348B5" w:rsidP="002F0E51">
            <w:pPr>
              <w:pStyle w:val="BodyText"/>
              <w:jc w:val="right"/>
              <w:rPr>
                <w:b/>
                <w:bCs/>
                <w:color w:val="FFFFFF" w:themeColor="background1"/>
              </w:rPr>
            </w:pPr>
            <w:r w:rsidRPr="00EA45D1">
              <w:rPr>
                <w:b/>
                <w:bCs/>
                <w:color w:val="FFFFFF" w:themeColor="background1"/>
              </w:rPr>
              <w:t>Part-time (Headcount)</w:t>
            </w:r>
          </w:p>
        </w:tc>
        <w:tc>
          <w:tcPr>
            <w:tcW w:w="850" w:type="dxa"/>
            <w:tcBorders>
              <w:top w:val="nil"/>
              <w:left w:val="nil"/>
              <w:bottom w:val="nil"/>
              <w:right w:val="nil"/>
            </w:tcBorders>
            <w:shd w:val="clear" w:color="auto" w:fill="00529F"/>
          </w:tcPr>
          <w:p w14:paraId="274A7411" w14:textId="77777777" w:rsidR="00C348B5" w:rsidRPr="00EA45D1" w:rsidRDefault="00C348B5" w:rsidP="002F0E51">
            <w:pPr>
              <w:pStyle w:val="BodyText"/>
              <w:jc w:val="right"/>
              <w:rPr>
                <w:b/>
                <w:bCs/>
                <w:color w:val="FFFFFF" w:themeColor="background1"/>
              </w:rPr>
            </w:pPr>
            <w:r w:rsidRPr="00EA45D1">
              <w:rPr>
                <w:b/>
                <w:bCs/>
                <w:color w:val="FFFFFF" w:themeColor="background1"/>
              </w:rPr>
              <w:t>FTE</w:t>
            </w:r>
          </w:p>
        </w:tc>
        <w:tc>
          <w:tcPr>
            <w:tcW w:w="1190" w:type="dxa"/>
            <w:tcBorders>
              <w:top w:val="nil"/>
              <w:left w:val="nil"/>
              <w:bottom w:val="nil"/>
              <w:right w:val="nil"/>
            </w:tcBorders>
            <w:shd w:val="clear" w:color="auto" w:fill="00529F"/>
          </w:tcPr>
          <w:p w14:paraId="6E537961" w14:textId="77777777" w:rsidR="00C348B5" w:rsidRPr="00EA45D1" w:rsidRDefault="00C348B5" w:rsidP="002F0E51">
            <w:pPr>
              <w:pStyle w:val="BodyText"/>
              <w:jc w:val="right"/>
              <w:rPr>
                <w:b/>
                <w:bCs/>
                <w:color w:val="FFFFFF" w:themeColor="background1"/>
              </w:rPr>
            </w:pPr>
            <w:r w:rsidRPr="00EA45D1">
              <w:rPr>
                <w:b/>
                <w:bCs/>
                <w:color w:val="FFFFFF" w:themeColor="background1"/>
              </w:rPr>
              <w:t>Number (Headcount)</w:t>
            </w:r>
          </w:p>
        </w:tc>
        <w:tc>
          <w:tcPr>
            <w:tcW w:w="850" w:type="dxa"/>
            <w:tcBorders>
              <w:top w:val="nil"/>
              <w:left w:val="nil"/>
              <w:bottom w:val="nil"/>
              <w:right w:val="nil"/>
            </w:tcBorders>
            <w:shd w:val="clear" w:color="auto" w:fill="00529F"/>
          </w:tcPr>
          <w:p w14:paraId="136469D7" w14:textId="77777777" w:rsidR="00C348B5" w:rsidRPr="00EA45D1" w:rsidRDefault="00C348B5" w:rsidP="002F0E51">
            <w:pPr>
              <w:pStyle w:val="BodyText"/>
              <w:jc w:val="right"/>
              <w:rPr>
                <w:b/>
                <w:bCs/>
                <w:color w:val="FFFFFF" w:themeColor="background1"/>
              </w:rPr>
            </w:pPr>
            <w:r w:rsidRPr="00EA45D1">
              <w:rPr>
                <w:b/>
                <w:bCs/>
                <w:color w:val="FFFFFF" w:themeColor="background1"/>
              </w:rPr>
              <w:t>FTE</w:t>
            </w:r>
          </w:p>
        </w:tc>
      </w:tr>
      <w:tr w:rsidR="00A4535A" w14:paraId="79686DE6" w14:textId="77777777" w:rsidTr="002F0E51">
        <w:trPr>
          <w:trHeight w:val="355"/>
        </w:trPr>
        <w:tc>
          <w:tcPr>
            <w:tcW w:w="2891" w:type="dxa"/>
            <w:tcBorders>
              <w:top w:val="nil"/>
              <w:left w:val="nil"/>
            </w:tcBorders>
            <w:shd w:val="clear" w:color="auto" w:fill="E6E7E8"/>
          </w:tcPr>
          <w:p w14:paraId="56C080AA" w14:textId="7A5AAEEB" w:rsidR="00A4535A" w:rsidRDefault="00A4535A" w:rsidP="00A4535A">
            <w:pPr>
              <w:pStyle w:val="TableParagraph"/>
              <w:spacing w:before="40"/>
              <w:ind w:left="113"/>
              <w:rPr>
                <w:rFonts w:ascii="FuturaStd-Heavy"/>
                <w:b/>
                <w:sz w:val="18"/>
              </w:rPr>
            </w:pPr>
            <w:r>
              <w:rPr>
                <w:rFonts w:ascii="FuturaStd-Heavy"/>
                <w:b/>
                <w:color w:val="231F20"/>
                <w:sz w:val="18"/>
              </w:rPr>
              <w:t>VPS 1-6 Grades</w:t>
            </w:r>
          </w:p>
        </w:tc>
        <w:tc>
          <w:tcPr>
            <w:tcW w:w="1190" w:type="dxa"/>
            <w:tcBorders>
              <w:top w:val="nil"/>
            </w:tcBorders>
            <w:shd w:val="clear" w:color="auto" w:fill="E6E7E8"/>
          </w:tcPr>
          <w:p w14:paraId="3214D40C" w14:textId="052971C0" w:rsidR="00A4535A" w:rsidRDefault="00A4535A" w:rsidP="00A4535A">
            <w:pPr>
              <w:pStyle w:val="TableParagraph"/>
              <w:spacing w:before="40"/>
              <w:ind w:right="107"/>
              <w:jc w:val="right"/>
              <w:rPr>
                <w:rFonts w:ascii="FuturaStd-Heavy"/>
                <w:b/>
                <w:sz w:val="18"/>
              </w:rPr>
            </w:pPr>
            <w:r>
              <w:rPr>
                <w:rFonts w:ascii="FuturaStd-Heavy"/>
                <w:b/>
                <w:color w:val="231F20"/>
                <w:sz w:val="18"/>
              </w:rPr>
              <w:t>3,338</w:t>
            </w:r>
          </w:p>
        </w:tc>
        <w:tc>
          <w:tcPr>
            <w:tcW w:w="850" w:type="dxa"/>
            <w:tcBorders>
              <w:top w:val="nil"/>
            </w:tcBorders>
            <w:shd w:val="clear" w:color="auto" w:fill="E6E7E8"/>
          </w:tcPr>
          <w:p w14:paraId="6417A57A" w14:textId="1674EC59" w:rsidR="00A4535A" w:rsidRDefault="00A4535A" w:rsidP="00A4535A">
            <w:pPr>
              <w:pStyle w:val="TableParagraph"/>
              <w:spacing w:before="40"/>
              <w:ind w:right="107"/>
              <w:jc w:val="right"/>
              <w:rPr>
                <w:rFonts w:ascii="FuturaStd-Heavy"/>
                <w:b/>
                <w:sz w:val="18"/>
              </w:rPr>
            </w:pPr>
            <w:r>
              <w:rPr>
                <w:rFonts w:ascii="FuturaStd-Heavy"/>
                <w:b/>
                <w:color w:val="231F20"/>
                <w:sz w:val="18"/>
              </w:rPr>
              <w:t>3,141</w:t>
            </w:r>
          </w:p>
        </w:tc>
        <w:tc>
          <w:tcPr>
            <w:tcW w:w="1190" w:type="dxa"/>
            <w:tcBorders>
              <w:top w:val="nil"/>
            </w:tcBorders>
            <w:shd w:val="clear" w:color="auto" w:fill="E6E7E8"/>
          </w:tcPr>
          <w:p w14:paraId="7A342058" w14:textId="5AEED1A0" w:rsidR="00A4535A" w:rsidRDefault="00A4535A" w:rsidP="00A4535A">
            <w:pPr>
              <w:pStyle w:val="TableParagraph"/>
              <w:spacing w:before="40"/>
              <w:ind w:right="107"/>
              <w:jc w:val="right"/>
              <w:rPr>
                <w:rFonts w:ascii="FuturaStd-Heavy"/>
                <w:b/>
                <w:sz w:val="18"/>
              </w:rPr>
            </w:pPr>
            <w:r>
              <w:rPr>
                <w:rFonts w:ascii="FuturaStd-Heavy"/>
                <w:b/>
                <w:color w:val="231F20"/>
                <w:sz w:val="18"/>
              </w:rPr>
              <w:t>2,501</w:t>
            </w:r>
          </w:p>
        </w:tc>
        <w:tc>
          <w:tcPr>
            <w:tcW w:w="1190" w:type="dxa"/>
            <w:tcBorders>
              <w:top w:val="nil"/>
            </w:tcBorders>
            <w:shd w:val="clear" w:color="auto" w:fill="E6E7E8"/>
          </w:tcPr>
          <w:p w14:paraId="3CC9C6CE" w14:textId="16A4B386" w:rsidR="00A4535A" w:rsidRDefault="00A4535A" w:rsidP="00A4535A">
            <w:pPr>
              <w:pStyle w:val="TableParagraph"/>
              <w:spacing w:before="40"/>
              <w:ind w:right="106"/>
              <w:jc w:val="right"/>
              <w:rPr>
                <w:rFonts w:ascii="FuturaStd-Heavy"/>
                <w:b/>
                <w:sz w:val="18"/>
              </w:rPr>
            </w:pPr>
            <w:r>
              <w:rPr>
                <w:rFonts w:ascii="FuturaStd-Heavy"/>
                <w:b/>
                <w:color w:val="231F20"/>
                <w:sz w:val="18"/>
              </w:rPr>
              <w:t>511</w:t>
            </w:r>
          </w:p>
        </w:tc>
        <w:tc>
          <w:tcPr>
            <w:tcW w:w="850" w:type="dxa"/>
            <w:tcBorders>
              <w:top w:val="nil"/>
            </w:tcBorders>
            <w:shd w:val="clear" w:color="auto" w:fill="E6E7E8"/>
          </w:tcPr>
          <w:p w14:paraId="23DCA9F9" w14:textId="3F3D0D8D" w:rsidR="00A4535A" w:rsidRDefault="00A4535A" w:rsidP="00A4535A">
            <w:pPr>
              <w:pStyle w:val="TableParagraph"/>
              <w:spacing w:before="40"/>
              <w:ind w:right="106"/>
              <w:jc w:val="right"/>
              <w:rPr>
                <w:rFonts w:ascii="FuturaStd-Heavy"/>
                <w:b/>
                <w:sz w:val="18"/>
              </w:rPr>
            </w:pPr>
            <w:r>
              <w:rPr>
                <w:rFonts w:ascii="FuturaStd-Heavy"/>
                <w:b/>
                <w:color w:val="231F20"/>
                <w:sz w:val="18"/>
              </w:rPr>
              <w:t>2,835</w:t>
            </w:r>
          </w:p>
        </w:tc>
        <w:tc>
          <w:tcPr>
            <w:tcW w:w="1190" w:type="dxa"/>
            <w:tcBorders>
              <w:top w:val="nil"/>
            </w:tcBorders>
            <w:shd w:val="clear" w:color="auto" w:fill="E6E7E8"/>
          </w:tcPr>
          <w:p w14:paraId="637186D4" w14:textId="6BCA7728" w:rsidR="00A4535A" w:rsidRDefault="00A4535A" w:rsidP="00A4535A">
            <w:pPr>
              <w:pStyle w:val="TableParagraph"/>
              <w:spacing w:before="40"/>
              <w:ind w:right="105"/>
              <w:jc w:val="right"/>
              <w:rPr>
                <w:rFonts w:ascii="FuturaStd-Heavy"/>
                <w:b/>
                <w:sz w:val="18"/>
              </w:rPr>
            </w:pPr>
            <w:r>
              <w:rPr>
                <w:rFonts w:ascii="FuturaStd-Heavy"/>
                <w:b/>
                <w:color w:val="231F20"/>
                <w:sz w:val="18"/>
              </w:rPr>
              <w:t>326</w:t>
            </w:r>
          </w:p>
        </w:tc>
        <w:tc>
          <w:tcPr>
            <w:tcW w:w="850" w:type="dxa"/>
            <w:tcBorders>
              <w:top w:val="nil"/>
              <w:right w:val="nil"/>
            </w:tcBorders>
            <w:shd w:val="clear" w:color="auto" w:fill="E6E7E8"/>
          </w:tcPr>
          <w:p w14:paraId="154E56E6" w14:textId="27733499" w:rsidR="00A4535A" w:rsidRDefault="00A4535A" w:rsidP="00A4535A">
            <w:pPr>
              <w:pStyle w:val="TableParagraph"/>
              <w:spacing w:before="40"/>
              <w:ind w:right="107"/>
              <w:jc w:val="right"/>
              <w:rPr>
                <w:rFonts w:ascii="FuturaStd-Heavy"/>
                <w:b/>
                <w:sz w:val="18"/>
              </w:rPr>
            </w:pPr>
            <w:r>
              <w:rPr>
                <w:rFonts w:ascii="FuturaStd-Heavy"/>
                <w:b/>
                <w:color w:val="231F20"/>
                <w:sz w:val="18"/>
              </w:rPr>
              <w:t>306</w:t>
            </w:r>
          </w:p>
        </w:tc>
      </w:tr>
      <w:tr w:rsidR="005B4CB8" w14:paraId="6BACF568" w14:textId="77777777" w:rsidTr="002F0E51">
        <w:trPr>
          <w:trHeight w:val="353"/>
        </w:trPr>
        <w:tc>
          <w:tcPr>
            <w:tcW w:w="2891" w:type="dxa"/>
            <w:tcBorders>
              <w:left w:val="nil"/>
            </w:tcBorders>
          </w:tcPr>
          <w:p w14:paraId="364D012C" w14:textId="1F86719A" w:rsidR="005B4CB8" w:rsidRDefault="005B4CB8" w:rsidP="005B4CB8">
            <w:pPr>
              <w:pStyle w:val="TableParagraph"/>
              <w:spacing w:before="43"/>
              <w:ind w:left="113"/>
              <w:rPr>
                <w:sz w:val="18"/>
              </w:rPr>
            </w:pPr>
            <w:r>
              <w:rPr>
                <w:color w:val="231F20"/>
                <w:sz w:val="18"/>
              </w:rPr>
              <w:t>VPS-1</w:t>
            </w:r>
          </w:p>
        </w:tc>
        <w:tc>
          <w:tcPr>
            <w:tcW w:w="1190" w:type="dxa"/>
          </w:tcPr>
          <w:p w14:paraId="4332CF20" w14:textId="2D3F8A16" w:rsidR="005B4CB8" w:rsidRDefault="005B4CB8" w:rsidP="005B4CB8">
            <w:pPr>
              <w:pStyle w:val="TableParagraph"/>
              <w:spacing w:before="43"/>
              <w:ind w:right="109"/>
              <w:jc w:val="right"/>
              <w:rPr>
                <w:sz w:val="18"/>
              </w:rPr>
            </w:pPr>
            <w:r>
              <w:rPr>
                <w:color w:val="231F20"/>
                <w:sz w:val="18"/>
              </w:rPr>
              <w:t>7</w:t>
            </w:r>
          </w:p>
        </w:tc>
        <w:tc>
          <w:tcPr>
            <w:tcW w:w="850" w:type="dxa"/>
          </w:tcPr>
          <w:p w14:paraId="0F40C5CF" w14:textId="37F7CE76" w:rsidR="005B4CB8" w:rsidRDefault="005B4CB8" w:rsidP="005B4CB8">
            <w:pPr>
              <w:pStyle w:val="TableParagraph"/>
              <w:spacing w:before="43"/>
              <w:ind w:right="107"/>
              <w:jc w:val="right"/>
              <w:rPr>
                <w:sz w:val="18"/>
              </w:rPr>
            </w:pPr>
            <w:r>
              <w:rPr>
                <w:color w:val="231F20"/>
                <w:sz w:val="18"/>
              </w:rPr>
              <w:t>7</w:t>
            </w:r>
          </w:p>
        </w:tc>
        <w:tc>
          <w:tcPr>
            <w:tcW w:w="1190" w:type="dxa"/>
          </w:tcPr>
          <w:p w14:paraId="42F15F1B" w14:textId="137ADE6A" w:rsidR="005B4CB8" w:rsidRDefault="005B4CB8" w:rsidP="005B4CB8">
            <w:pPr>
              <w:pStyle w:val="TableParagraph"/>
              <w:spacing w:before="43"/>
              <w:ind w:right="107"/>
              <w:jc w:val="right"/>
              <w:rPr>
                <w:sz w:val="18"/>
              </w:rPr>
            </w:pPr>
            <w:r>
              <w:rPr>
                <w:color w:val="231F20"/>
                <w:sz w:val="18"/>
              </w:rPr>
              <w:t>-</w:t>
            </w:r>
          </w:p>
        </w:tc>
        <w:tc>
          <w:tcPr>
            <w:tcW w:w="1190" w:type="dxa"/>
          </w:tcPr>
          <w:p w14:paraId="40DA5E88" w14:textId="54DA922F" w:rsidR="005B4CB8" w:rsidRDefault="005B4CB8" w:rsidP="005B4CB8">
            <w:pPr>
              <w:pStyle w:val="TableParagraph"/>
              <w:spacing w:before="43"/>
              <w:ind w:right="106"/>
              <w:jc w:val="right"/>
              <w:rPr>
                <w:sz w:val="18"/>
              </w:rPr>
            </w:pPr>
            <w:r>
              <w:rPr>
                <w:color w:val="231F20"/>
                <w:sz w:val="18"/>
              </w:rPr>
              <w:t>-</w:t>
            </w:r>
          </w:p>
        </w:tc>
        <w:tc>
          <w:tcPr>
            <w:tcW w:w="850" w:type="dxa"/>
          </w:tcPr>
          <w:p w14:paraId="14696B70" w14:textId="5412315D" w:rsidR="005B4CB8" w:rsidRDefault="005B4CB8" w:rsidP="005B4CB8">
            <w:pPr>
              <w:pStyle w:val="TableParagraph"/>
              <w:spacing w:before="43"/>
              <w:ind w:right="106"/>
              <w:jc w:val="right"/>
              <w:rPr>
                <w:sz w:val="18"/>
              </w:rPr>
            </w:pPr>
            <w:r>
              <w:rPr>
                <w:color w:val="231F20"/>
                <w:sz w:val="18"/>
              </w:rPr>
              <w:t>-</w:t>
            </w:r>
          </w:p>
        </w:tc>
        <w:tc>
          <w:tcPr>
            <w:tcW w:w="1190" w:type="dxa"/>
          </w:tcPr>
          <w:p w14:paraId="2B4B6DF9" w14:textId="6F13F3CF" w:rsidR="005B4CB8" w:rsidRDefault="005B4CB8" w:rsidP="005B4CB8">
            <w:pPr>
              <w:pStyle w:val="TableParagraph"/>
              <w:spacing w:before="43"/>
              <w:ind w:right="105"/>
              <w:jc w:val="right"/>
              <w:rPr>
                <w:sz w:val="18"/>
              </w:rPr>
            </w:pPr>
            <w:r>
              <w:rPr>
                <w:color w:val="231F20"/>
                <w:sz w:val="18"/>
              </w:rPr>
              <w:t>7</w:t>
            </w:r>
          </w:p>
        </w:tc>
        <w:tc>
          <w:tcPr>
            <w:tcW w:w="850" w:type="dxa"/>
            <w:tcBorders>
              <w:right w:val="nil"/>
            </w:tcBorders>
          </w:tcPr>
          <w:p w14:paraId="07C6AB79" w14:textId="3F566F45" w:rsidR="005B4CB8" w:rsidRDefault="005B4CB8" w:rsidP="005B4CB8">
            <w:pPr>
              <w:pStyle w:val="TableParagraph"/>
              <w:spacing w:before="43"/>
              <w:ind w:right="107"/>
              <w:jc w:val="right"/>
              <w:rPr>
                <w:sz w:val="18"/>
              </w:rPr>
            </w:pPr>
            <w:r>
              <w:rPr>
                <w:color w:val="231F20"/>
                <w:sz w:val="18"/>
              </w:rPr>
              <w:t>7</w:t>
            </w:r>
          </w:p>
        </w:tc>
      </w:tr>
      <w:tr w:rsidR="005B4CB8" w14:paraId="1AF765B9" w14:textId="77777777" w:rsidTr="002F0E51">
        <w:trPr>
          <w:trHeight w:val="353"/>
        </w:trPr>
        <w:tc>
          <w:tcPr>
            <w:tcW w:w="2891" w:type="dxa"/>
            <w:tcBorders>
              <w:left w:val="nil"/>
            </w:tcBorders>
          </w:tcPr>
          <w:p w14:paraId="654F7650" w14:textId="40C29EFC" w:rsidR="005B4CB8" w:rsidRDefault="005B4CB8" w:rsidP="005B4CB8">
            <w:pPr>
              <w:pStyle w:val="TableParagraph"/>
              <w:spacing w:before="43"/>
              <w:ind w:left="113"/>
              <w:rPr>
                <w:sz w:val="18"/>
              </w:rPr>
            </w:pPr>
            <w:r>
              <w:rPr>
                <w:color w:val="231F20"/>
                <w:sz w:val="18"/>
              </w:rPr>
              <w:t>VPS-2</w:t>
            </w:r>
          </w:p>
        </w:tc>
        <w:tc>
          <w:tcPr>
            <w:tcW w:w="1190" w:type="dxa"/>
          </w:tcPr>
          <w:p w14:paraId="347ACBAE" w14:textId="6B7FA4C5" w:rsidR="005B4CB8" w:rsidRDefault="005B4CB8" w:rsidP="005B4CB8">
            <w:pPr>
              <w:pStyle w:val="TableParagraph"/>
              <w:spacing w:before="43"/>
              <w:ind w:right="111"/>
              <w:jc w:val="right"/>
              <w:rPr>
                <w:sz w:val="18"/>
              </w:rPr>
            </w:pPr>
            <w:r>
              <w:rPr>
                <w:color w:val="231F20"/>
                <w:sz w:val="18"/>
              </w:rPr>
              <w:t>1,241</w:t>
            </w:r>
          </w:p>
        </w:tc>
        <w:tc>
          <w:tcPr>
            <w:tcW w:w="850" w:type="dxa"/>
          </w:tcPr>
          <w:p w14:paraId="65E4AC46" w14:textId="45CC4D29" w:rsidR="005B4CB8" w:rsidRDefault="005B4CB8" w:rsidP="005B4CB8">
            <w:pPr>
              <w:pStyle w:val="TableParagraph"/>
              <w:spacing w:before="43"/>
              <w:ind w:right="111"/>
              <w:jc w:val="right"/>
              <w:rPr>
                <w:sz w:val="18"/>
              </w:rPr>
            </w:pPr>
            <w:r>
              <w:rPr>
                <w:color w:val="231F20"/>
                <w:sz w:val="18"/>
              </w:rPr>
              <w:t>1,143</w:t>
            </w:r>
          </w:p>
        </w:tc>
        <w:tc>
          <w:tcPr>
            <w:tcW w:w="1190" w:type="dxa"/>
          </w:tcPr>
          <w:p w14:paraId="10B1E002" w14:textId="5AA27AD6" w:rsidR="005B4CB8" w:rsidRDefault="005B4CB8" w:rsidP="005B4CB8">
            <w:pPr>
              <w:pStyle w:val="TableParagraph"/>
              <w:spacing w:before="43"/>
              <w:ind w:right="110"/>
              <w:jc w:val="right"/>
              <w:rPr>
                <w:sz w:val="18"/>
              </w:rPr>
            </w:pPr>
            <w:r>
              <w:rPr>
                <w:color w:val="231F20"/>
                <w:sz w:val="18"/>
              </w:rPr>
              <w:t>890</w:t>
            </w:r>
          </w:p>
        </w:tc>
        <w:tc>
          <w:tcPr>
            <w:tcW w:w="1190" w:type="dxa"/>
          </w:tcPr>
          <w:p w14:paraId="12EB79C2" w14:textId="48BDF184" w:rsidR="005B4CB8" w:rsidRDefault="005B4CB8" w:rsidP="005B4CB8">
            <w:pPr>
              <w:pStyle w:val="TableParagraph"/>
              <w:spacing w:before="43"/>
              <w:ind w:right="106"/>
              <w:jc w:val="right"/>
              <w:rPr>
                <w:sz w:val="18"/>
              </w:rPr>
            </w:pPr>
            <w:r>
              <w:rPr>
                <w:color w:val="231F20"/>
                <w:sz w:val="18"/>
              </w:rPr>
              <w:t>233</w:t>
            </w:r>
          </w:p>
        </w:tc>
        <w:tc>
          <w:tcPr>
            <w:tcW w:w="850" w:type="dxa"/>
          </w:tcPr>
          <w:p w14:paraId="6EAAB076" w14:textId="76624340" w:rsidR="005B4CB8" w:rsidRDefault="005B4CB8" w:rsidP="005B4CB8">
            <w:pPr>
              <w:pStyle w:val="TableParagraph"/>
              <w:spacing w:before="43"/>
              <w:ind w:right="109"/>
              <w:jc w:val="right"/>
              <w:rPr>
                <w:sz w:val="18"/>
              </w:rPr>
            </w:pPr>
            <w:r>
              <w:rPr>
                <w:color w:val="231F20"/>
                <w:sz w:val="18"/>
              </w:rPr>
              <w:t>1,039</w:t>
            </w:r>
          </w:p>
        </w:tc>
        <w:tc>
          <w:tcPr>
            <w:tcW w:w="1190" w:type="dxa"/>
          </w:tcPr>
          <w:p w14:paraId="2540866C" w14:textId="45D3E710" w:rsidR="005B4CB8" w:rsidRDefault="005B4CB8" w:rsidP="005B4CB8">
            <w:pPr>
              <w:pStyle w:val="TableParagraph"/>
              <w:spacing w:before="43"/>
              <w:ind w:right="105"/>
              <w:jc w:val="right"/>
              <w:rPr>
                <w:sz w:val="18"/>
              </w:rPr>
            </w:pPr>
            <w:r>
              <w:rPr>
                <w:color w:val="231F20"/>
                <w:sz w:val="18"/>
              </w:rPr>
              <w:t>118</w:t>
            </w:r>
          </w:p>
        </w:tc>
        <w:tc>
          <w:tcPr>
            <w:tcW w:w="850" w:type="dxa"/>
            <w:tcBorders>
              <w:right w:val="nil"/>
            </w:tcBorders>
          </w:tcPr>
          <w:p w14:paraId="377191E9" w14:textId="4E34DA06" w:rsidR="005B4CB8" w:rsidRDefault="005B4CB8" w:rsidP="005B4CB8">
            <w:pPr>
              <w:pStyle w:val="TableParagraph"/>
              <w:spacing w:before="43"/>
              <w:ind w:right="107"/>
              <w:jc w:val="right"/>
              <w:rPr>
                <w:sz w:val="18"/>
              </w:rPr>
            </w:pPr>
            <w:r>
              <w:rPr>
                <w:color w:val="231F20"/>
                <w:sz w:val="18"/>
              </w:rPr>
              <w:t>105</w:t>
            </w:r>
          </w:p>
        </w:tc>
      </w:tr>
      <w:tr w:rsidR="005B4CB8" w14:paraId="62F8D9D6" w14:textId="77777777" w:rsidTr="002F0E51">
        <w:trPr>
          <w:trHeight w:val="353"/>
        </w:trPr>
        <w:tc>
          <w:tcPr>
            <w:tcW w:w="2891" w:type="dxa"/>
            <w:tcBorders>
              <w:left w:val="nil"/>
            </w:tcBorders>
          </w:tcPr>
          <w:p w14:paraId="20062806" w14:textId="0DC3A70F" w:rsidR="005B4CB8" w:rsidRDefault="005B4CB8" w:rsidP="005B4CB8">
            <w:pPr>
              <w:pStyle w:val="TableParagraph"/>
              <w:spacing w:before="43"/>
              <w:ind w:left="113"/>
              <w:rPr>
                <w:sz w:val="18"/>
              </w:rPr>
            </w:pPr>
            <w:r>
              <w:rPr>
                <w:color w:val="231F20"/>
                <w:sz w:val="18"/>
              </w:rPr>
              <w:t>VPS-3</w:t>
            </w:r>
          </w:p>
        </w:tc>
        <w:tc>
          <w:tcPr>
            <w:tcW w:w="1190" w:type="dxa"/>
          </w:tcPr>
          <w:p w14:paraId="273A4267" w14:textId="018A5DBD" w:rsidR="005B4CB8" w:rsidRDefault="005B4CB8" w:rsidP="005B4CB8">
            <w:pPr>
              <w:pStyle w:val="TableParagraph"/>
              <w:spacing w:before="43"/>
              <w:ind w:right="111"/>
              <w:jc w:val="right"/>
              <w:rPr>
                <w:sz w:val="18"/>
              </w:rPr>
            </w:pPr>
            <w:r>
              <w:rPr>
                <w:color w:val="231F20"/>
                <w:sz w:val="18"/>
              </w:rPr>
              <w:t>845</w:t>
            </w:r>
          </w:p>
        </w:tc>
        <w:tc>
          <w:tcPr>
            <w:tcW w:w="850" w:type="dxa"/>
          </w:tcPr>
          <w:p w14:paraId="01122331" w14:textId="4FE6FADA" w:rsidR="005B4CB8" w:rsidRDefault="005B4CB8" w:rsidP="005B4CB8">
            <w:pPr>
              <w:pStyle w:val="TableParagraph"/>
              <w:spacing w:before="43"/>
              <w:ind w:right="111"/>
              <w:jc w:val="right"/>
              <w:rPr>
                <w:sz w:val="18"/>
              </w:rPr>
            </w:pPr>
            <w:r>
              <w:rPr>
                <w:color w:val="231F20"/>
                <w:sz w:val="18"/>
              </w:rPr>
              <w:t>806</w:t>
            </w:r>
          </w:p>
        </w:tc>
        <w:tc>
          <w:tcPr>
            <w:tcW w:w="1190" w:type="dxa"/>
          </w:tcPr>
          <w:p w14:paraId="2FDCC400" w14:textId="066588DB" w:rsidR="005B4CB8" w:rsidRDefault="005B4CB8" w:rsidP="005B4CB8">
            <w:pPr>
              <w:pStyle w:val="TableParagraph"/>
              <w:spacing w:before="43"/>
              <w:ind w:right="110"/>
              <w:jc w:val="right"/>
              <w:rPr>
                <w:sz w:val="18"/>
              </w:rPr>
            </w:pPr>
            <w:r>
              <w:rPr>
                <w:color w:val="231F20"/>
                <w:sz w:val="18"/>
              </w:rPr>
              <w:t>691</w:t>
            </w:r>
          </w:p>
        </w:tc>
        <w:tc>
          <w:tcPr>
            <w:tcW w:w="1190" w:type="dxa"/>
          </w:tcPr>
          <w:p w14:paraId="43580C7E" w14:textId="307DB80B" w:rsidR="005B4CB8" w:rsidRDefault="005B4CB8" w:rsidP="005B4CB8">
            <w:pPr>
              <w:pStyle w:val="TableParagraph"/>
              <w:spacing w:before="43"/>
              <w:ind w:right="110"/>
              <w:jc w:val="right"/>
              <w:rPr>
                <w:sz w:val="18"/>
              </w:rPr>
            </w:pPr>
            <w:r>
              <w:rPr>
                <w:color w:val="231F20"/>
                <w:sz w:val="18"/>
              </w:rPr>
              <w:t>105</w:t>
            </w:r>
          </w:p>
        </w:tc>
        <w:tc>
          <w:tcPr>
            <w:tcW w:w="850" w:type="dxa"/>
          </w:tcPr>
          <w:p w14:paraId="23E4109C" w14:textId="4273C5D1" w:rsidR="005B4CB8" w:rsidRDefault="005B4CB8" w:rsidP="005B4CB8">
            <w:pPr>
              <w:pStyle w:val="TableParagraph"/>
              <w:spacing w:before="43"/>
              <w:ind w:right="109"/>
              <w:jc w:val="right"/>
              <w:rPr>
                <w:sz w:val="18"/>
              </w:rPr>
            </w:pPr>
            <w:r>
              <w:rPr>
                <w:color w:val="231F20"/>
                <w:sz w:val="18"/>
              </w:rPr>
              <w:t>758</w:t>
            </w:r>
          </w:p>
        </w:tc>
        <w:tc>
          <w:tcPr>
            <w:tcW w:w="1190" w:type="dxa"/>
          </w:tcPr>
          <w:p w14:paraId="7F5DEFC2" w14:textId="294A78BD" w:rsidR="005B4CB8" w:rsidRDefault="005B4CB8" w:rsidP="005B4CB8">
            <w:pPr>
              <w:pStyle w:val="TableParagraph"/>
              <w:spacing w:before="43"/>
              <w:ind w:right="105"/>
              <w:jc w:val="right"/>
              <w:rPr>
                <w:sz w:val="18"/>
              </w:rPr>
            </w:pPr>
            <w:r>
              <w:rPr>
                <w:color w:val="231F20"/>
                <w:sz w:val="18"/>
              </w:rPr>
              <w:t>49</w:t>
            </w:r>
          </w:p>
        </w:tc>
        <w:tc>
          <w:tcPr>
            <w:tcW w:w="850" w:type="dxa"/>
            <w:tcBorders>
              <w:right w:val="nil"/>
            </w:tcBorders>
          </w:tcPr>
          <w:p w14:paraId="51C3E36E" w14:textId="011DD1AA" w:rsidR="005B4CB8" w:rsidRDefault="005B4CB8" w:rsidP="005B4CB8">
            <w:pPr>
              <w:pStyle w:val="TableParagraph"/>
              <w:spacing w:before="43"/>
              <w:ind w:right="107"/>
              <w:jc w:val="right"/>
              <w:rPr>
                <w:sz w:val="18"/>
              </w:rPr>
            </w:pPr>
            <w:r>
              <w:rPr>
                <w:color w:val="231F20"/>
                <w:sz w:val="18"/>
              </w:rPr>
              <w:t>48</w:t>
            </w:r>
          </w:p>
        </w:tc>
      </w:tr>
      <w:tr w:rsidR="005B4CB8" w14:paraId="69A30A8E" w14:textId="77777777" w:rsidTr="002F0E51">
        <w:trPr>
          <w:trHeight w:val="353"/>
        </w:trPr>
        <w:tc>
          <w:tcPr>
            <w:tcW w:w="2891" w:type="dxa"/>
            <w:tcBorders>
              <w:left w:val="nil"/>
            </w:tcBorders>
          </w:tcPr>
          <w:p w14:paraId="7FC9CFA3" w14:textId="725BA3DE" w:rsidR="005B4CB8" w:rsidRDefault="005B4CB8" w:rsidP="005B4CB8">
            <w:pPr>
              <w:pStyle w:val="TableParagraph"/>
              <w:spacing w:before="43"/>
              <w:ind w:left="113"/>
              <w:rPr>
                <w:sz w:val="18"/>
              </w:rPr>
            </w:pPr>
            <w:r>
              <w:rPr>
                <w:color w:val="231F20"/>
                <w:sz w:val="18"/>
              </w:rPr>
              <w:t>VPS-4</w:t>
            </w:r>
          </w:p>
        </w:tc>
        <w:tc>
          <w:tcPr>
            <w:tcW w:w="1190" w:type="dxa"/>
          </w:tcPr>
          <w:p w14:paraId="7C2FABCE" w14:textId="6694F4FE" w:rsidR="005B4CB8" w:rsidRDefault="005B4CB8" w:rsidP="005B4CB8">
            <w:pPr>
              <w:pStyle w:val="TableParagraph"/>
              <w:spacing w:before="43"/>
              <w:ind w:right="111"/>
              <w:jc w:val="right"/>
              <w:rPr>
                <w:sz w:val="18"/>
              </w:rPr>
            </w:pPr>
            <w:r>
              <w:rPr>
                <w:color w:val="231F20"/>
                <w:sz w:val="18"/>
              </w:rPr>
              <w:t>704</w:t>
            </w:r>
          </w:p>
        </w:tc>
        <w:tc>
          <w:tcPr>
            <w:tcW w:w="850" w:type="dxa"/>
          </w:tcPr>
          <w:p w14:paraId="4BDEE6F6" w14:textId="1E5A728F" w:rsidR="005B4CB8" w:rsidRDefault="005B4CB8" w:rsidP="005B4CB8">
            <w:pPr>
              <w:pStyle w:val="TableParagraph"/>
              <w:spacing w:before="43"/>
              <w:ind w:right="111"/>
              <w:jc w:val="right"/>
              <w:rPr>
                <w:sz w:val="18"/>
              </w:rPr>
            </w:pPr>
            <w:r>
              <w:rPr>
                <w:color w:val="231F20"/>
                <w:sz w:val="18"/>
              </w:rPr>
              <w:t>660</w:t>
            </w:r>
          </w:p>
        </w:tc>
        <w:tc>
          <w:tcPr>
            <w:tcW w:w="1190" w:type="dxa"/>
          </w:tcPr>
          <w:p w14:paraId="414F3F36" w14:textId="30FE219D" w:rsidR="005B4CB8" w:rsidRDefault="005B4CB8" w:rsidP="005B4CB8">
            <w:pPr>
              <w:pStyle w:val="TableParagraph"/>
              <w:spacing w:before="43"/>
              <w:ind w:right="110"/>
              <w:jc w:val="right"/>
              <w:rPr>
                <w:sz w:val="18"/>
              </w:rPr>
            </w:pPr>
            <w:r>
              <w:rPr>
                <w:color w:val="231F20"/>
                <w:sz w:val="18"/>
              </w:rPr>
              <w:t>503</w:t>
            </w:r>
          </w:p>
        </w:tc>
        <w:tc>
          <w:tcPr>
            <w:tcW w:w="1190" w:type="dxa"/>
          </w:tcPr>
          <w:p w14:paraId="1838DE46" w14:textId="133C6408" w:rsidR="005B4CB8" w:rsidRDefault="005B4CB8" w:rsidP="005B4CB8">
            <w:pPr>
              <w:pStyle w:val="TableParagraph"/>
              <w:spacing w:before="43"/>
              <w:ind w:right="110"/>
              <w:jc w:val="right"/>
              <w:rPr>
                <w:sz w:val="18"/>
              </w:rPr>
            </w:pPr>
            <w:r>
              <w:rPr>
                <w:color w:val="231F20"/>
                <w:sz w:val="18"/>
              </w:rPr>
              <w:t>115</w:t>
            </w:r>
          </w:p>
        </w:tc>
        <w:tc>
          <w:tcPr>
            <w:tcW w:w="850" w:type="dxa"/>
          </w:tcPr>
          <w:p w14:paraId="58B3ED3C" w14:textId="4D6D7D8C" w:rsidR="005B4CB8" w:rsidRDefault="005B4CB8" w:rsidP="005B4CB8">
            <w:pPr>
              <w:pStyle w:val="TableParagraph"/>
              <w:spacing w:before="43"/>
              <w:ind w:right="109"/>
              <w:jc w:val="right"/>
              <w:rPr>
                <w:sz w:val="18"/>
              </w:rPr>
            </w:pPr>
            <w:r>
              <w:rPr>
                <w:color w:val="231F20"/>
                <w:sz w:val="18"/>
              </w:rPr>
              <w:t>579</w:t>
            </w:r>
          </w:p>
        </w:tc>
        <w:tc>
          <w:tcPr>
            <w:tcW w:w="1190" w:type="dxa"/>
          </w:tcPr>
          <w:p w14:paraId="09A0ED6B" w14:textId="5ED39194" w:rsidR="005B4CB8" w:rsidRDefault="005B4CB8" w:rsidP="005B4CB8">
            <w:pPr>
              <w:pStyle w:val="TableParagraph"/>
              <w:spacing w:before="43"/>
              <w:ind w:right="105"/>
              <w:jc w:val="right"/>
              <w:rPr>
                <w:sz w:val="18"/>
              </w:rPr>
            </w:pPr>
            <w:r>
              <w:rPr>
                <w:color w:val="231F20"/>
                <w:sz w:val="18"/>
              </w:rPr>
              <w:t>86</w:t>
            </w:r>
          </w:p>
        </w:tc>
        <w:tc>
          <w:tcPr>
            <w:tcW w:w="850" w:type="dxa"/>
            <w:tcBorders>
              <w:right w:val="nil"/>
            </w:tcBorders>
          </w:tcPr>
          <w:p w14:paraId="7DC0D472" w14:textId="0047E204" w:rsidR="005B4CB8" w:rsidRDefault="005B4CB8" w:rsidP="005B4CB8">
            <w:pPr>
              <w:pStyle w:val="TableParagraph"/>
              <w:spacing w:before="43"/>
              <w:ind w:right="107"/>
              <w:jc w:val="right"/>
              <w:rPr>
                <w:sz w:val="18"/>
              </w:rPr>
            </w:pPr>
            <w:r>
              <w:rPr>
                <w:color w:val="231F20"/>
                <w:sz w:val="18"/>
              </w:rPr>
              <w:t>81</w:t>
            </w:r>
          </w:p>
        </w:tc>
      </w:tr>
      <w:tr w:rsidR="005B4CB8" w14:paraId="2167E6DD" w14:textId="77777777" w:rsidTr="002F0E51">
        <w:trPr>
          <w:trHeight w:val="353"/>
        </w:trPr>
        <w:tc>
          <w:tcPr>
            <w:tcW w:w="2891" w:type="dxa"/>
            <w:tcBorders>
              <w:left w:val="nil"/>
            </w:tcBorders>
          </w:tcPr>
          <w:p w14:paraId="2ED8CE37" w14:textId="52D67045" w:rsidR="005B4CB8" w:rsidRDefault="005B4CB8" w:rsidP="005B4CB8">
            <w:pPr>
              <w:pStyle w:val="TableParagraph"/>
              <w:spacing w:before="43"/>
              <w:ind w:left="113"/>
              <w:rPr>
                <w:sz w:val="18"/>
              </w:rPr>
            </w:pPr>
            <w:r>
              <w:rPr>
                <w:color w:val="231F20"/>
                <w:sz w:val="18"/>
              </w:rPr>
              <w:t>VPS-5</w:t>
            </w:r>
          </w:p>
        </w:tc>
        <w:tc>
          <w:tcPr>
            <w:tcW w:w="1190" w:type="dxa"/>
          </w:tcPr>
          <w:p w14:paraId="4E6BEBA5" w14:textId="4E17BDF9" w:rsidR="005B4CB8" w:rsidRDefault="005B4CB8" w:rsidP="005B4CB8">
            <w:pPr>
              <w:pStyle w:val="TableParagraph"/>
              <w:spacing w:before="43"/>
              <w:ind w:right="111"/>
              <w:jc w:val="right"/>
              <w:rPr>
                <w:sz w:val="18"/>
              </w:rPr>
            </w:pPr>
            <w:r>
              <w:rPr>
                <w:color w:val="231F20"/>
                <w:sz w:val="18"/>
              </w:rPr>
              <w:t>298</w:t>
            </w:r>
          </w:p>
        </w:tc>
        <w:tc>
          <w:tcPr>
            <w:tcW w:w="850" w:type="dxa"/>
          </w:tcPr>
          <w:p w14:paraId="1D3C06B7" w14:textId="46B4738F" w:rsidR="005B4CB8" w:rsidRDefault="005B4CB8" w:rsidP="005B4CB8">
            <w:pPr>
              <w:pStyle w:val="TableParagraph"/>
              <w:spacing w:before="43"/>
              <w:ind w:right="111"/>
              <w:jc w:val="right"/>
              <w:rPr>
                <w:sz w:val="18"/>
              </w:rPr>
            </w:pPr>
            <w:r>
              <w:rPr>
                <w:color w:val="231F20"/>
                <w:sz w:val="18"/>
              </w:rPr>
              <w:t>287</w:t>
            </w:r>
          </w:p>
        </w:tc>
        <w:tc>
          <w:tcPr>
            <w:tcW w:w="1190" w:type="dxa"/>
          </w:tcPr>
          <w:p w14:paraId="22DA51EE" w14:textId="18A11755" w:rsidR="005B4CB8" w:rsidRDefault="005B4CB8" w:rsidP="005B4CB8">
            <w:pPr>
              <w:pStyle w:val="TableParagraph"/>
              <w:spacing w:before="43"/>
              <w:ind w:right="110"/>
              <w:jc w:val="right"/>
              <w:rPr>
                <w:sz w:val="18"/>
              </w:rPr>
            </w:pPr>
            <w:r>
              <w:rPr>
                <w:color w:val="231F20"/>
                <w:sz w:val="18"/>
              </w:rPr>
              <w:t>227</w:t>
            </w:r>
          </w:p>
        </w:tc>
        <w:tc>
          <w:tcPr>
            <w:tcW w:w="1190" w:type="dxa"/>
          </w:tcPr>
          <w:p w14:paraId="2C85DAD3" w14:textId="2717F79D" w:rsidR="005B4CB8" w:rsidRDefault="005B4CB8" w:rsidP="005B4CB8">
            <w:pPr>
              <w:pStyle w:val="TableParagraph"/>
              <w:spacing w:before="43"/>
              <w:ind w:right="110"/>
              <w:jc w:val="right"/>
              <w:rPr>
                <w:sz w:val="18"/>
              </w:rPr>
            </w:pPr>
            <w:r>
              <w:rPr>
                <w:color w:val="231F20"/>
                <w:sz w:val="18"/>
              </w:rPr>
              <w:t>36</w:t>
            </w:r>
          </w:p>
        </w:tc>
        <w:tc>
          <w:tcPr>
            <w:tcW w:w="850" w:type="dxa"/>
          </w:tcPr>
          <w:p w14:paraId="26288F72" w14:textId="0547E64C" w:rsidR="005B4CB8" w:rsidRDefault="005B4CB8" w:rsidP="005B4CB8">
            <w:pPr>
              <w:pStyle w:val="TableParagraph"/>
              <w:spacing w:before="43"/>
              <w:ind w:right="109"/>
              <w:jc w:val="right"/>
              <w:rPr>
                <w:sz w:val="18"/>
              </w:rPr>
            </w:pPr>
            <w:r>
              <w:rPr>
                <w:color w:val="231F20"/>
                <w:sz w:val="18"/>
              </w:rPr>
              <w:t>253</w:t>
            </w:r>
          </w:p>
        </w:tc>
        <w:tc>
          <w:tcPr>
            <w:tcW w:w="1190" w:type="dxa"/>
          </w:tcPr>
          <w:p w14:paraId="7D13C421" w14:textId="5CB5350E" w:rsidR="005B4CB8" w:rsidRDefault="005B4CB8" w:rsidP="005B4CB8">
            <w:pPr>
              <w:pStyle w:val="TableParagraph"/>
              <w:spacing w:before="43"/>
              <w:ind w:right="105"/>
              <w:jc w:val="right"/>
              <w:rPr>
                <w:sz w:val="18"/>
              </w:rPr>
            </w:pPr>
            <w:r>
              <w:rPr>
                <w:color w:val="231F20"/>
                <w:sz w:val="18"/>
              </w:rPr>
              <w:t>35</w:t>
            </w:r>
          </w:p>
        </w:tc>
        <w:tc>
          <w:tcPr>
            <w:tcW w:w="850" w:type="dxa"/>
            <w:tcBorders>
              <w:right w:val="nil"/>
            </w:tcBorders>
          </w:tcPr>
          <w:p w14:paraId="7A581D45" w14:textId="4913AD2D" w:rsidR="005B4CB8" w:rsidRDefault="005B4CB8" w:rsidP="005B4CB8">
            <w:pPr>
              <w:pStyle w:val="TableParagraph"/>
              <w:spacing w:before="43"/>
              <w:ind w:right="107"/>
              <w:jc w:val="right"/>
              <w:rPr>
                <w:sz w:val="18"/>
              </w:rPr>
            </w:pPr>
            <w:r>
              <w:rPr>
                <w:color w:val="231F20"/>
                <w:sz w:val="18"/>
              </w:rPr>
              <w:t>34</w:t>
            </w:r>
          </w:p>
        </w:tc>
      </w:tr>
      <w:tr w:rsidR="005B4CB8" w14:paraId="2731B1A8" w14:textId="77777777" w:rsidTr="002F0E51">
        <w:trPr>
          <w:trHeight w:val="353"/>
        </w:trPr>
        <w:tc>
          <w:tcPr>
            <w:tcW w:w="2891" w:type="dxa"/>
            <w:tcBorders>
              <w:left w:val="nil"/>
            </w:tcBorders>
          </w:tcPr>
          <w:p w14:paraId="2A107D6F" w14:textId="568EB1D9" w:rsidR="005B4CB8" w:rsidRDefault="005B4CB8" w:rsidP="005B4CB8">
            <w:pPr>
              <w:pStyle w:val="TableParagraph"/>
              <w:spacing w:before="43"/>
              <w:ind w:left="113"/>
              <w:rPr>
                <w:sz w:val="18"/>
              </w:rPr>
            </w:pPr>
            <w:r>
              <w:rPr>
                <w:color w:val="231F20"/>
                <w:sz w:val="18"/>
              </w:rPr>
              <w:t>VPS-6</w:t>
            </w:r>
          </w:p>
        </w:tc>
        <w:tc>
          <w:tcPr>
            <w:tcW w:w="1190" w:type="dxa"/>
          </w:tcPr>
          <w:p w14:paraId="55A8DA4C" w14:textId="137140FD" w:rsidR="005B4CB8" w:rsidRDefault="005B4CB8" w:rsidP="005B4CB8">
            <w:pPr>
              <w:pStyle w:val="TableParagraph"/>
              <w:spacing w:before="43"/>
              <w:ind w:right="111"/>
              <w:jc w:val="right"/>
              <w:rPr>
                <w:sz w:val="18"/>
              </w:rPr>
            </w:pPr>
            <w:r>
              <w:rPr>
                <w:color w:val="231F20"/>
                <w:sz w:val="18"/>
              </w:rPr>
              <w:t>243</w:t>
            </w:r>
          </w:p>
        </w:tc>
        <w:tc>
          <w:tcPr>
            <w:tcW w:w="850" w:type="dxa"/>
          </w:tcPr>
          <w:p w14:paraId="49CB80AE" w14:textId="20D8268D" w:rsidR="005B4CB8" w:rsidRDefault="005B4CB8" w:rsidP="005B4CB8">
            <w:pPr>
              <w:pStyle w:val="TableParagraph"/>
              <w:spacing w:before="43"/>
              <w:ind w:right="111"/>
              <w:jc w:val="right"/>
              <w:rPr>
                <w:sz w:val="18"/>
              </w:rPr>
            </w:pPr>
            <w:r>
              <w:rPr>
                <w:color w:val="231F20"/>
                <w:sz w:val="18"/>
              </w:rPr>
              <w:t>238</w:t>
            </w:r>
          </w:p>
        </w:tc>
        <w:tc>
          <w:tcPr>
            <w:tcW w:w="1190" w:type="dxa"/>
          </w:tcPr>
          <w:p w14:paraId="1F1482B5" w14:textId="372E565A" w:rsidR="005B4CB8" w:rsidRDefault="005B4CB8" w:rsidP="005B4CB8">
            <w:pPr>
              <w:pStyle w:val="TableParagraph"/>
              <w:spacing w:before="43"/>
              <w:ind w:right="110"/>
              <w:jc w:val="right"/>
              <w:rPr>
                <w:sz w:val="18"/>
              </w:rPr>
            </w:pPr>
            <w:r>
              <w:rPr>
                <w:color w:val="231F20"/>
                <w:sz w:val="18"/>
              </w:rPr>
              <w:t>190</w:t>
            </w:r>
          </w:p>
        </w:tc>
        <w:tc>
          <w:tcPr>
            <w:tcW w:w="1190" w:type="dxa"/>
          </w:tcPr>
          <w:p w14:paraId="70E71804" w14:textId="0C4E005D" w:rsidR="005B4CB8" w:rsidRDefault="005B4CB8" w:rsidP="005B4CB8">
            <w:pPr>
              <w:pStyle w:val="TableParagraph"/>
              <w:spacing w:before="43"/>
              <w:ind w:right="110"/>
              <w:jc w:val="right"/>
              <w:rPr>
                <w:sz w:val="18"/>
              </w:rPr>
            </w:pPr>
            <w:r>
              <w:rPr>
                <w:color w:val="231F20"/>
                <w:sz w:val="18"/>
              </w:rPr>
              <w:t>22</w:t>
            </w:r>
          </w:p>
        </w:tc>
        <w:tc>
          <w:tcPr>
            <w:tcW w:w="850" w:type="dxa"/>
          </w:tcPr>
          <w:p w14:paraId="6C914F7B" w14:textId="27289388" w:rsidR="005B4CB8" w:rsidRDefault="005B4CB8" w:rsidP="005B4CB8">
            <w:pPr>
              <w:pStyle w:val="TableParagraph"/>
              <w:spacing w:before="43"/>
              <w:ind w:right="109"/>
              <w:jc w:val="right"/>
              <w:rPr>
                <w:sz w:val="18"/>
              </w:rPr>
            </w:pPr>
            <w:r>
              <w:rPr>
                <w:color w:val="231F20"/>
                <w:sz w:val="18"/>
              </w:rPr>
              <w:t>207</w:t>
            </w:r>
          </w:p>
        </w:tc>
        <w:tc>
          <w:tcPr>
            <w:tcW w:w="1190" w:type="dxa"/>
          </w:tcPr>
          <w:p w14:paraId="1DA30F9B" w14:textId="41F48319" w:rsidR="005B4CB8" w:rsidRDefault="005B4CB8" w:rsidP="005B4CB8">
            <w:pPr>
              <w:pStyle w:val="TableParagraph"/>
              <w:spacing w:before="43"/>
              <w:ind w:right="105"/>
              <w:jc w:val="right"/>
              <w:rPr>
                <w:sz w:val="18"/>
              </w:rPr>
            </w:pPr>
            <w:r>
              <w:rPr>
                <w:color w:val="231F20"/>
                <w:sz w:val="18"/>
              </w:rPr>
              <w:t>31</w:t>
            </w:r>
          </w:p>
        </w:tc>
        <w:tc>
          <w:tcPr>
            <w:tcW w:w="850" w:type="dxa"/>
            <w:tcBorders>
              <w:right w:val="nil"/>
            </w:tcBorders>
          </w:tcPr>
          <w:p w14:paraId="139A72C5" w14:textId="71794267" w:rsidR="005B4CB8" w:rsidRDefault="005B4CB8" w:rsidP="005B4CB8">
            <w:pPr>
              <w:pStyle w:val="TableParagraph"/>
              <w:spacing w:before="43"/>
              <w:ind w:right="107"/>
              <w:jc w:val="right"/>
              <w:rPr>
                <w:sz w:val="18"/>
              </w:rPr>
            </w:pPr>
            <w:r>
              <w:rPr>
                <w:color w:val="231F20"/>
                <w:sz w:val="18"/>
              </w:rPr>
              <w:t>31</w:t>
            </w:r>
          </w:p>
        </w:tc>
      </w:tr>
      <w:tr w:rsidR="005B4CB8" w14:paraId="574F39C0" w14:textId="77777777" w:rsidTr="002F0E51">
        <w:trPr>
          <w:trHeight w:val="353"/>
        </w:trPr>
        <w:tc>
          <w:tcPr>
            <w:tcW w:w="2891" w:type="dxa"/>
            <w:tcBorders>
              <w:left w:val="nil"/>
            </w:tcBorders>
            <w:shd w:val="clear" w:color="auto" w:fill="E6E7E8"/>
          </w:tcPr>
          <w:p w14:paraId="38793573" w14:textId="33231BDD" w:rsidR="005B4CB8" w:rsidRDefault="005B4CB8" w:rsidP="005B4CB8">
            <w:pPr>
              <w:pStyle w:val="TableParagraph"/>
              <w:spacing w:before="37"/>
              <w:ind w:left="113"/>
              <w:rPr>
                <w:rFonts w:ascii="FuturaStd-Heavy"/>
                <w:b/>
                <w:sz w:val="18"/>
              </w:rPr>
            </w:pPr>
            <w:r>
              <w:rPr>
                <w:rFonts w:ascii="FuturaStd-Heavy"/>
                <w:b/>
                <w:color w:val="231F20"/>
                <w:sz w:val="18"/>
              </w:rPr>
              <w:t>Forensic Officers (FO)</w:t>
            </w:r>
          </w:p>
        </w:tc>
        <w:tc>
          <w:tcPr>
            <w:tcW w:w="1190" w:type="dxa"/>
            <w:shd w:val="clear" w:color="auto" w:fill="E6E7E8"/>
          </w:tcPr>
          <w:p w14:paraId="1D045831" w14:textId="68F4236E" w:rsidR="005B4CB8" w:rsidRDefault="005B4CB8" w:rsidP="005B4CB8">
            <w:pPr>
              <w:pStyle w:val="TableParagraph"/>
              <w:spacing w:before="37"/>
              <w:ind w:right="107"/>
              <w:jc w:val="right"/>
              <w:rPr>
                <w:rFonts w:ascii="FuturaStd-Heavy"/>
                <w:b/>
                <w:sz w:val="18"/>
              </w:rPr>
            </w:pPr>
            <w:r>
              <w:rPr>
                <w:rFonts w:ascii="FuturaStd-Heavy"/>
                <w:b/>
                <w:color w:val="231F20"/>
                <w:sz w:val="18"/>
              </w:rPr>
              <w:t>305</w:t>
            </w:r>
          </w:p>
        </w:tc>
        <w:tc>
          <w:tcPr>
            <w:tcW w:w="850" w:type="dxa"/>
            <w:shd w:val="clear" w:color="auto" w:fill="E6E7E8"/>
          </w:tcPr>
          <w:p w14:paraId="4AB81A5B" w14:textId="1786C622" w:rsidR="005B4CB8" w:rsidRDefault="005B4CB8" w:rsidP="005B4CB8">
            <w:pPr>
              <w:pStyle w:val="TableParagraph"/>
              <w:spacing w:before="37"/>
              <w:ind w:right="107"/>
              <w:jc w:val="right"/>
              <w:rPr>
                <w:rFonts w:ascii="FuturaStd-Heavy"/>
                <w:b/>
                <w:sz w:val="18"/>
              </w:rPr>
            </w:pPr>
            <w:r>
              <w:rPr>
                <w:rFonts w:ascii="FuturaStd-Heavy"/>
                <w:b/>
                <w:color w:val="231F20"/>
                <w:sz w:val="18"/>
              </w:rPr>
              <w:t>284</w:t>
            </w:r>
          </w:p>
        </w:tc>
        <w:tc>
          <w:tcPr>
            <w:tcW w:w="1190" w:type="dxa"/>
            <w:shd w:val="clear" w:color="auto" w:fill="E6E7E8"/>
          </w:tcPr>
          <w:p w14:paraId="13D7E4A3" w14:textId="46B697D8" w:rsidR="005B4CB8" w:rsidRDefault="005B4CB8" w:rsidP="005B4CB8">
            <w:pPr>
              <w:pStyle w:val="TableParagraph"/>
              <w:spacing w:before="37"/>
              <w:ind w:right="107"/>
              <w:jc w:val="right"/>
              <w:rPr>
                <w:rFonts w:ascii="FuturaStd-Heavy"/>
                <w:b/>
                <w:sz w:val="18"/>
              </w:rPr>
            </w:pPr>
            <w:r>
              <w:rPr>
                <w:rFonts w:ascii="FuturaStd-Heavy"/>
                <w:b/>
                <w:color w:val="231F20"/>
                <w:sz w:val="18"/>
              </w:rPr>
              <w:t>205</w:t>
            </w:r>
          </w:p>
        </w:tc>
        <w:tc>
          <w:tcPr>
            <w:tcW w:w="1190" w:type="dxa"/>
            <w:shd w:val="clear" w:color="auto" w:fill="E6E7E8"/>
          </w:tcPr>
          <w:p w14:paraId="5C6AF0F1" w14:textId="2D2C09AF" w:rsidR="005B4CB8" w:rsidRDefault="005B4CB8" w:rsidP="005B4CB8">
            <w:pPr>
              <w:pStyle w:val="TableParagraph"/>
              <w:spacing w:before="37"/>
              <w:ind w:right="106"/>
              <w:jc w:val="right"/>
              <w:rPr>
                <w:rFonts w:ascii="FuturaStd-Heavy"/>
                <w:b/>
                <w:sz w:val="18"/>
              </w:rPr>
            </w:pPr>
            <w:r>
              <w:rPr>
                <w:rFonts w:ascii="FuturaStd-Heavy"/>
                <w:b/>
                <w:color w:val="231F20"/>
                <w:sz w:val="18"/>
              </w:rPr>
              <w:t>61</w:t>
            </w:r>
          </w:p>
        </w:tc>
        <w:tc>
          <w:tcPr>
            <w:tcW w:w="850" w:type="dxa"/>
            <w:shd w:val="clear" w:color="auto" w:fill="E6E7E8"/>
          </w:tcPr>
          <w:p w14:paraId="0DAA4271" w14:textId="721A1D10" w:rsidR="005B4CB8" w:rsidRDefault="005B4CB8" w:rsidP="005B4CB8">
            <w:pPr>
              <w:pStyle w:val="TableParagraph"/>
              <w:spacing w:before="37"/>
              <w:ind w:right="106"/>
              <w:jc w:val="right"/>
              <w:rPr>
                <w:rFonts w:ascii="FuturaStd-Heavy"/>
                <w:b/>
                <w:sz w:val="18"/>
              </w:rPr>
            </w:pPr>
            <w:r>
              <w:rPr>
                <w:rFonts w:ascii="FuturaStd-Heavy"/>
                <w:b/>
                <w:color w:val="231F20"/>
                <w:sz w:val="18"/>
              </w:rPr>
              <w:t>246</w:t>
            </w:r>
          </w:p>
        </w:tc>
        <w:tc>
          <w:tcPr>
            <w:tcW w:w="1190" w:type="dxa"/>
            <w:shd w:val="clear" w:color="auto" w:fill="E6E7E8"/>
          </w:tcPr>
          <w:p w14:paraId="57C3AA50" w14:textId="375D591A" w:rsidR="005B4CB8" w:rsidRDefault="005B4CB8" w:rsidP="005B4CB8">
            <w:pPr>
              <w:pStyle w:val="TableParagraph"/>
              <w:spacing w:before="37"/>
              <w:ind w:right="105"/>
              <w:jc w:val="right"/>
              <w:rPr>
                <w:rFonts w:ascii="FuturaStd-Heavy"/>
                <w:b/>
                <w:sz w:val="18"/>
              </w:rPr>
            </w:pPr>
            <w:r>
              <w:rPr>
                <w:rFonts w:ascii="FuturaStd-Heavy"/>
                <w:b/>
                <w:color w:val="231F20"/>
                <w:sz w:val="18"/>
              </w:rPr>
              <w:t>39</w:t>
            </w:r>
          </w:p>
        </w:tc>
        <w:tc>
          <w:tcPr>
            <w:tcW w:w="850" w:type="dxa"/>
            <w:tcBorders>
              <w:right w:val="nil"/>
            </w:tcBorders>
            <w:shd w:val="clear" w:color="auto" w:fill="E6E7E8"/>
          </w:tcPr>
          <w:p w14:paraId="0869A0EC" w14:textId="33BE2644" w:rsidR="005B4CB8" w:rsidRDefault="005B4CB8" w:rsidP="005B4CB8">
            <w:pPr>
              <w:pStyle w:val="TableParagraph"/>
              <w:spacing w:before="37"/>
              <w:ind w:right="107"/>
              <w:jc w:val="right"/>
              <w:rPr>
                <w:rFonts w:ascii="FuturaStd-Heavy"/>
                <w:b/>
                <w:sz w:val="18"/>
              </w:rPr>
            </w:pPr>
            <w:r>
              <w:rPr>
                <w:rFonts w:ascii="FuturaStd-Heavy"/>
                <w:b/>
                <w:color w:val="231F20"/>
                <w:sz w:val="18"/>
              </w:rPr>
              <w:t>38</w:t>
            </w:r>
          </w:p>
        </w:tc>
      </w:tr>
      <w:tr w:rsidR="005B4CB8" w14:paraId="5F58317A" w14:textId="77777777" w:rsidTr="002F0E51">
        <w:trPr>
          <w:trHeight w:val="353"/>
        </w:trPr>
        <w:tc>
          <w:tcPr>
            <w:tcW w:w="2891" w:type="dxa"/>
            <w:tcBorders>
              <w:left w:val="nil"/>
            </w:tcBorders>
          </w:tcPr>
          <w:p w14:paraId="1567678C" w14:textId="2FABC9F2" w:rsidR="005B4CB8" w:rsidRDefault="005B4CB8" w:rsidP="005B4CB8">
            <w:pPr>
              <w:pStyle w:val="TableParagraph"/>
              <w:spacing w:before="43"/>
              <w:ind w:left="113"/>
              <w:rPr>
                <w:sz w:val="18"/>
              </w:rPr>
            </w:pPr>
            <w:r>
              <w:rPr>
                <w:color w:val="231F20"/>
                <w:sz w:val="18"/>
              </w:rPr>
              <w:t>FO-1</w:t>
            </w:r>
          </w:p>
        </w:tc>
        <w:tc>
          <w:tcPr>
            <w:tcW w:w="1190" w:type="dxa"/>
          </w:tcPr>
          <w:p w14:paraId="3AFC35CF" w14:textId="2F84C2EE" w:rsidR="005B4CB8" w:rsidRDefault="005B4CB8" w:rsidP="005B4CB8">
            <w:pPr>
              <w:pStyle w:val="TableParagraph"/>
              <w:spacing w:before="43"/>
              <w:ind w:right="109"/>
              <w:jc w:val="right"/>
              <w:rPr>
                <w:sz w:val="18"/>
              </w:rPr>
            </w:pPr>
            <w:r>
              <w:rPr>
                <w:color w:val="231F20"/>
                <w:sz w:val="18"/>
              </w:rPr>
              <w:t>-</w:t>
            </w:r>
          </w:p>
        </w:tc>
        <w:tc>
          <w:tcPr>
            <w:tcW w:w="850" w:type="dxa"/>
          </w:tcPr>
          <w:p w14:paraId="78A918C4" w14:textId="3C400A41" w:rsidR="005B4CB8" w:rsidRDefault="005B4CB8" w:rsidP="005B4CB8">
            <w:pPr>
              <w:pStyle w:val="TableParagraph"/>
              <w:spacing w:before="43"/>
              <w:ind w:right="107"/>
              <w:jc w:val="right"/>
              <w:rPr>
                <w:sz w:val="18"/>
              </w:rPr>
            </w:pPr>
            <w:r>
              <w:rPr>
                <w:color w:val="231F20"/>
                <w:sz w:val="18"/>
              </w:rPr>
              <w:t>-</w:t>
            </w:r>
          </w:p>
        </w:tc>
        <w:tc>
          <w:tcPr>
            <w:tcW w:w="1190" w:type="dxa"/>
          </w:tcPr>
          <w:p w14:paraId="0A281DDA" w14:textId="56C8FB6F" w:rsidR="005B4CB8" w:rsidRDefault="005B4CB8" w:rsidP="005B4CB8">
            <w:pPr>
              <w:pStyle w:val="TableParagraph"/>
              <w:spacing w:before="43"/>
              <w:ind w:right="107"/>
              <w:jc w:val="right"/>
              <w:rPr>
                <w:sz w:val="18"/>
              </w:rPr>
            </w:pPr>
            <w:r>
              <w:rPr>
                <w:color w:val="231F20"/>
                <w:sz w:val="18"/>
              </w:rPr>
              <w:t>-</w:t>
            </w:r>
          </w:p>
        </w:tc>
        <w:tc>
          <w:tcPr>
            <w:tcW w:w="1190" w:type="dxa"/>
          </w:tcPr>
          <w:p w14:paraId="400DF768" w14:textId="21F39D69" w:rsidR="005B4CB8" w:rsidRDefault="005B4CB8" w:rsidP="005B4CB8">
            <w:pPr>
              <w:pStyle w:val="TableParagraph"/>
              <w:spacing w:before="43"/>
              <w:ind w:right="106"/>
              <w:jc w:val="right"/>
              <w:rPr>
                <w:sz w:val="18"/>
              </w:rPr>
            </w:pPr>
            <w:r>
              <w:rPr>
                <w:color w:val="231F20"/>
                <w:sz w:val="18"/>
              </w:rPr>
              <w:t>-</w:t>
            </w:r>
          </w:p>
        </w:tc>
        <w:tc>
          <w:tcPr>
            <w:tcW w:w="850" w:type="dxa"/>
          </w:tcPr>
          <w:p w14:paraId="72D927FF" w14:textId="56D11303" w:rsidR="005B4CB8" w:rsidRDefault="005B4CB8" w:rsidP="005B4CB8">
            <w:pPr>
              <w:pStyle w:val="TableParagraph"/>
              <w:spacing w:before="43"/>
              <w:ind w:right="106"/>
              <w:jc w:val="right"/>
              <w:rPr>
                <w:sz w:val="18"/>
              </w:rPr>
            </w:pPr>
            <w:r>
              <w:rPr>
                <w:color w:val="231F20"/>
                <w:sz w:val="18"/>
              </w:rPr>
              <w:t>-</w:t>
            </w:r>
          </w:p>
        </w:tc>
        <w:tc>
          <w:tcPr>
            <w:tcW w:w="1190" w:type="dxa"/>
          </w:tcPr>
          <w:p w14:paraId="0FE04BF7" w14:textId="1ED19137" w:rsidR="005B4CB8" w:rsidRDefault="005B4CB8" w:rsidP="005B4CB8">
            <w:pPr>
              <w:pStyle w:val="TableParagraph"/>
              <w:spacing w:before="43"/>
              <w:ind w:right="105"/>
              <w:jc w:val="right"/>
              <w:rPr>
                <w:sz w:val="18"/>
              </w:rPr>
            </w:pPr>
            <w:r>
              <w:rPr>
                <w:color w:val="231F20"/>
                <w:sz w:val="18"/>
              </w:rPr>
              <w:t>-</w:t>
            </w:r>
          </w:p>
        </w:tc>
        <w:tc>
          <w:tcPr>
            <w:tcW w:w="850" w:type="dxa"/>
            <w:tcBorders>
              <w:right w:val="nil"/>
            </w:tcBorders>
          </w:tcPr>
          <w:p w14:paraId="2ACEEC9E" w14:textId="2A1A1D85" w:rsidR="005B4CB8" w:rsidRDefault="005B4CB8" w:rsidP="005B4CB8">
            <w:pPr>
              <w:pStyle w:val="TableParagraph"/>
              <w:spacing w:before="43"/>
              <w:ind w:right="107"/>
              <w:jc w:val="right"/>
              <w:rPr>
                <w:sz w:val="18"/>
              </w:rPr>
            </w:pPr>
            <w:r>
              <w:rPr>
                <w:color w:val="231F20"/>
                <w:sz w:val="18"/>
              </w:rPr>
              <w:t>-</w:t>
            </w:r>
          </w:p>
        </w:tc>
      </w:tr>
      <w:tr w:rsidR="005B4CB8" w14:paraId="580614CA" w14:textId="77777777" w:rsidTr="002F0E51">
        <w:trPr>
          <w:trHeight w:val="353"/>
        </w:trPr>
        <w:tc>
          <w:tcPr>
            <w:tcW w:w="2891" w:type="dxa"/>
            <w:tcBorders>
              <w:left w:val="nil"/>
            </w:tcBorders>
          </w:tcPr>
          <w:p w14:paraId="556F0B7B" w14:textId="47FAB23A" w:rsidR="005B4CB8" w:rsidRDefault="005B4CB8" w:rsidP="005B4CB8">
            <w:pPr>
              <w:pStyle w:val="TableParagraph"/>
              <w:spacing w:before="43"/>
              <w:ind w:left="113"/>
              <w:rPr>
                <w:sz w:val="18"/>
              </w:rPr>
            </w:pPr>
            <w:r>
              <w:rPr>
                <w:color w:val="231F20"/>
                <w:sz w:val="18"/>
              </w:rPr>
              <w:t>FO-2</w:t>
            </w:r>
          </w:p>
        </w:tc>
        <w:tc>
          <w:tcPr>
            <w:tcW w:w="1190" w:type="dxa"/>
          </w:tcPr>
          <w:p w14:paraId="201858AF" w14:textId="0BEC9E40" w:rsidR="005B4CB8" w:rsidRDefault="005B4CB8" w:rsidP="005B4CB8">
            <w:pPr>
              <w:pStyle w:val="TableParagraph"/>
              <w:spacing w:before="43"/>
              <w:ind w:right="111"/>
              <w:jc w:val="right"/>
              <w:rPr>
                <w:sz w:val="18"/>
              </w:rPr>
            </w:pPr>
            <w:r>
              <w:rPr>
                <w:color w:val="231F20"/>
                <w:sz w:val="18"/>
              </w:rPr>
              <w:t>94</w:t>
            </w:r>
          </w:p>
        </w:tc>
        <w:tc>
          <w:tcPr>
            <w:tcW w:w="850" w:type="dxa"/>
          </w:tcPr>
          <w:p w14:paraId="610EF3BC" w14:textId="323E0F23" w:rsidR="005B4CB8" w:rsidRDefault="005B4CB8" w:rsidP="005B4CB8">
            <w:pPr>
              <w:pStyle w:val="TableParagraph"/>
              <w:spacing w:before="43"/>
              <w:ind w:right="111"/>
              <w:jc w:val="right"/>
              <w:rPr>
                <w:sz w:val="18"/>
              </w:rPr>
            </w:pPr>
            <w:r>
              <w:rPr>
                <w:color w:val="231F20"/>
                <w:sz w:val="18"/>
              </w:rPr>
              <w:t>90</w:t>
            </w:r>
          </w:p>
        </w:tc>
        <w:tc>
          <w:tcPr>
            <w:tcW w:w="1190" w:type="dxa"/>
          </w:tcPr>
          <w:p w14:paraId="15A95C0D" w14:textId="14C6DBA0" w:rsidR="005B4CB8" w:rsidRDefault="005B4CB8" w:rsidP="005B4CB8">
            <w:pPr>
              <w:pStyle w:val="TableParagraph"/>
              <w:spacing w:before="43"/>
              <w:ind w:right="110"/>
              <w:jc w:val="right"/>
              <w:rPr>
                <w:sz w:val="18"/>
              </w:rPr>
            </w:pPr>
            <w:r>
              <w:rPr>
                <w:color w:val="231F20"/>
                <w:sz w:val="18"/>
              </w:rPr>
              <w:t>50</w:t>
            </w:r>
          </w:p>
        </w:tc>
        <w:tc>
          <w:tcPr>
            <w:tcW w:w="1190" w:type="dxa"/>
          </w:tcPr>
          <w:p w14:paraId="1D3D0FA7" w14:textId="6CB3C019" w:rsidR="005B4CB8" w:rsidRDefault="005B4CB8" w:rsidP="005B4CB8">
            <w:pPr>
              <w:pStyle w:val="TableParagraph"/>
              <w:spacing w:before="43"/>
              <w:ind w:right="106"/>
              <w:jc w:val="right"/>
              <w:rPr>
                <w:sz w:val="18"/>
              </w:rPr>
            </w:pPr>
            <w:r>
              <w:rPr>
                <w:color w:val="231F20"/>
                <w:sz w:val="18"/>
              </w:rPr>
              <w:t>8</w:t>
            </w:r>
          </w:p>
        </w:tc>
        <w:tc>
          <w:tcPr>
            <w:tcW w:w="850" w:type="dxa"/>
          </w:tcPr>
          <w:p w14:paraId="4A8E4499" w14:textId="3A85A3F9" w:rsidR="005B4CB8" w:rsidRDefault="005B4CB8" w:rsidP="005B4CB8">
            <w:pPr>
              <w:pStyle w:val="TableParagraph"/>
              <w:spacing w:before="43"/>
              <w:ind w:right="109"/>
              <w:jc w:val="right"/>
              <w:rPr>
                <w:sz w:val="18"/>
              </w:rPr>
            </w:pPr>
            <w:r>
              <w:rPr>
                <w:color w:val="231F20"/>
                <w:sz w:val="18"/>
              </w:rPr>
              <w:t>54</w:t>
            </w:r>
          </w:p>
        </w:tc>
        <w:tc>
          <w:tcPr>
            <w:tcW w:w="1190" w:type="dxa"/>
          </w:tcPr>
          <w:p w14:paraId="4EEA6DA2" w14:textId="285E4BF2" w:rsidR="005B4CB8" w:rsidRDefault="005B4CB8" w:rsidP="005B4CB8">
            <w:pPr>
              <w:pStyle w:val="TableParagraph"/>
              <w:spacing w:before="43"/>
              <w:ind w:right="105"/>
              <w:jc w:val="right"/>
              <w:rPr>
                <w:sz w:val="18"/>
              </w:rPr>
            </w:pPr>
            <w:r>
              <w:rPr>
                <w:color w:val="231F20"/>
                <w:sz w:val="18"/>
              </w:rPr>
              <w:t>36</w:t>
            </w:r>
          </w:p>
        </w:tc>
        <w:tc>
          <w:tcPr>
            <w:tcW w:w="850" w:type="dxa"/>
            <w:tcBorders>
              <w:right w:val="nil"/>
            </w:tcBorders>
          </w:tcPr>
          <w:p w14:paraId="127CC7B5" w14:textId="0921DC06" w:rsidR="005B4CB8" w:rsidRDefault="005B4CB8" w:rsidP="005B4CB8">
            <w:pPr>
              <w:pStyle w:val="TableParagraph"/>
              <w:spacing w:before="43"/>
              <w:ind w:right="107"/>
              <w:jc w:val="right"/>
              <w:rPr>
                <w:sz w:val="18"/>
              </w:rPr>
            </w:pPr>
            <w:r>
              <w:rPr>
                <w:color w:val="231F20"/>
                <w:sz w:val="18"/>
              </w:rPr>
              <w:t>36</w:t>
            </w:r>
          </w:p>
        </w:tc>
      </w:tr>
      <w:tr w:rsidR="005B4CB8" w14:paraId="3BBD3BBD" w14:textId="77777777" w:rsidTr="002F0E51">
        <w:trPr>
          <w:trHeight w:val="353"/>
        </w:trPr>
        <w:tc>
          <w:tcPr>
            <w:tcW w:w="2891" w:type="dxa"/>
            <w:tcBorders>
              <w:left w:val="nil"/>
            </w:tcBorders>
          </w:tcPr>
          <w:p w14:paraId="7C585F66" w14:textId="4394A6C8" w:rsidR="005B4CB8" w:rsidRDefault="005B4CB8" w:rsidP="005B4CB8">
            <w:pPr>
              <w:pStyle w:val="TableParagraph"/>
              <w:spacing w:before="43"/>
              <w:ind w:left="113"/>
              <w:rPr>
                <w:sz w:val="18"/>
              </w:rPr>
            </w:pPr>
            <w:r>
              <w:rPr>
                <w:color w:val="231F20"/>
                <w:sz w:val="18"/>
              </w:rPr>
              <w:t>FO-3</w:t>
            </w:r>
          </w:p>
        </w:tc>
        <w:tc>
          <w:tcPr>
            <w:tcW w:w="1190" w:type="dxa"/>
          </w:tcPr>
          <w:p w14:paraId="6550B9F9" w14:textId="7AB195BD" w:rsidR="005B4CB8" w:rsidRDefault="005B4CB8" w:rsidP="005B4CB8">
            <w:pPr>
              <w:pStyle w:val="TableParagraph"/>
              <w:spacing w:before="43"/>
              <w:ind w:right="111"/>
              <w:jc w:val="right"/>
              <w:rPr>
                <w:sz w:val="18"/>
              </w:rPr>
            </w:pPr>
            <w:r>
              <w:rPr>
                <w:color w:val="231F20"/>
                <w:sz w:val="18"/>
              </w:rPr>
              <w:t>74</w:t>
            </w:r>
          </w:p>
        </w:tc>
        <w:tc>
          <w:tcPr>
            <w:tcW w:w="850" w:type="dxa"/>
          </w:tcPr>
          <w:p w14:paraId="64FB7147" w14:textId="37E56A5C" w:rsidR="005B4CB8" w:rsidRDefault="005B4CB8" w:rsidP="005B4CB8">
            <w:pPr>
              <w:pStyle w:val="TableParagraph"/>
              <w:spacing w:before="43"/>
              <w:ind w:right="111"/>
              <w:jc w:val="right"/>
              <w:rPr>
                <w:sz w:val="18"/>
              </w:rPr>
            </w:pPr>
            <w:r>
              <w:rPr>
                <w:color w:val="231F20"/>
                <w:sz w:val="18"/>
              </w:rPr>
              <w:t>70</w:t>
            </w:r>
          </w:p>
        </w:tc>
        <w:tc>
          <w:tcPr>
            <w:tcW w:w="1190" w:type="dxa"/>
          </w:tcPr>
          <w:p w14:paraId="1D35993F" w14:textId="3E4A44AE" w:rsidR="005B4CB8" w:rsidRDefault="005B4CB8" w:rsidP="005B4CB8">
            <w:pPr>
              <w:pStyle w:val="TableParagraph"/>
              <w:spacing w:before="43"/>
              <w:ind w:right="110"/>
              <w:jc w:val="right"/>
              <w:rPr>
                <w:sz w:val="18"/>
              </w:rPr>
            </w:pPr>
            <w:r>
              <w:rPr>
                <w:color w:val="231F20"/>
                <w:sz w:val="18"/>
              </w:rPr>
              <w:t>57</w:t>
            </w:r>
          </w:p>
        </w:tc>
        <w:tc>
          <w:tcPr>
            <w:tcW w:w="1190" w:type="dxa"/>
          </w:tcPr>
          <w:p w14:paraId="2C44C14E" w14:textId="35DED8AD" w:rsidR="005B4CB8" w:rsidRDefault="005B4CB8" w:rsidP="005B4CB8">
            <w:pPr>
              <w:pStyle w:val="TableParagraph"/>
              <w:spacing w:before="43"/>
              <w:ind w:right="106"/>
              <w:jc w:val="right"/>
              <w:rPr>
                <w:sz w:val="18"/>
              </w:rPr>
            </w:pPr>
            <w:r>
              <w:rPr>
                <w:color w:val="231F20"/>
                <w:sz w:val="18"/>
              </w:rPr>
              <w:t>15</w:t>
            </w:r>
          </w:p>
        </w:tc>
        <w:tc>
          <w:tcPr>
            <w:tcW w:w="850" w:type="dxa"/>
          </w:tcPr>
          <w:p w14:paraId="64B8A8BF" w14:textId="2F2E245C" w:rsidR="005B4CB8" w:rsidRDefault="005B4CB8" w:rsidP="005B4CB8">
            <w:pPr>
              <w:pStyle w:val="TableParagraph"/>
              <w:spacing w:before="43"/>
              <w:ind w:right="109"/>
              <w:jc w:val="right"/>
              <w:rPr>
                <w:sz w:val="18"/>
              </w:rPr>
            </w:pPr>
            <w:r>
              <w:rPr>
                <w:color w:val="231F20"/>
                <w:sz w:val="18"/>
              </w:rPr>
              <w:t>68</w:t>
            </w:r>
          </w:p>
        </w:tc>
        <w:tc>
          <w:tcPr>
            <w:tcW w:w="1190" w:type="dxa"/>
          </w:tcPr>
          <w:p w14:paraId="1B2E984E" w14:textId="5AEA8EE1" w:rsidR="005B4CB8" w:rsidRDefault="005B4CB8" w:rsidP="005B4CB8">
            <w:pPr>
              <w:pStyle w:val="TableParagraph"/>
              <w:spacing w:before="43"/>
              <w:ind w:right="105"/>
              <w:jc w:val="right"/>
              <w:rPr>
                <w:sz w:val="18"/>
              </w:rPr>
            </w:pPr>
            <w:r>
              <w:rPr>
                <w:color w:val="231F20"/>
                <w:sz w:val="18"/>
              </w:rPr>
              <w:t>2</w:t>
            </w:r>
          </w:p>
        </w:tc>
        <w:tc>
          <w:tcPr>
            <w:tcW w:w="850" w:type="dxa"/>
            <w:tcBorders>
              <w:right w:val="nil"/>
            </w:tcBorders>
          </w:tcPr>
          <w:p w14:paraId="6595B7E8" w14:textId="65D7D050" w:rsidR="005B4CB8" w:rsidRDefault="005B4CB8" w:rsidP="005B4CB8">
            <w:pPr>
              <w:pStyle w:val="TableParagraph"/>
              <w:spacing w:before="43"/>
              <w:ind w:right="107"/>
              <w:jc w:val="right"/>
              <w:rPr>
                <w:sz w:val="18"/>
              </w:rPr>
            </w:pPr>
            <w:r>
              <w:rPr>
                <w:color w:val="231F20"/>
                <w:sz w:val="18"/>
              </w:rPr>
              <w:t>2</w:t>
            </w:r>
          </w:p>
        </w:tc>
      </w:tr>
      <w:tr w:rsidR="005B4CB8" w14:paraId="299E0474" w14:textId="77777777" w:rsidTr="002F0E51">
        <w:trPr>
          <w:trHeight w:val="353"/>
        </w:trPr>
        <w:tc>
          <w:tcPr>
            <w:tcW w:w="2891" w:type="dxa"/>
            <w:tcBorders>
              <w:left w:val="nil"/>
            </w:tcBorders>
          </w:tcPr>
          <w:p w14:paraId="65A9902F" w14:textId="1FA4EA74" w:rsidR="005B4CB8" w:rsidRDefault="005B4CB8" w:rsidP="005B4CB8">
            <w:pPr>
              <w:pStyle w:val="TableParagraph"/>
              <w:spacing w:before="43"/>
              <w:ind w:left="113"/>
              <w:rPr>
                <w:color w:val="231F20"/>
                <w:sz w:val="18"/>
              </w:rPr>
            </w:pPr>
            <w:r>
              <w:rPr>
                <w:color w:val="231F20"/>
                <w:sz w:val="18"/>
              </w:rPr>
              <w:t>FO-4</w:t>
            </w:r>
          </w:p>
        </w:tc>
        <w:tc>
          <w:tcPr>
            <w:tcW w:w="1190" w:type="dxa"/>
          </w:tcPr>
          <w:p w14:paraId="350D42B3" w14:textId="1BF21420" w:rsidR="005B4CB8" w:rsidRDefault="005B4CB8" w:rsidP="005B4CB8">
            <w:pPr>
              <w:pStyle w:val="TableParagraph"/>
              <w:spacing w:before="43"/>
              <w:ind w:right="111"/>
              <w:jc w:val="right"/>
              <w:rPr>
                <w:color w:val="231F20"/>
                <w:sz w:val="18"/>
              </w:rPr>
            </w:pPr>
            <w:r>
              <w:rPr>
                <w:color w:val="231F20"/>
                <w:sz w:val="18"/>
              </w:rPr>
              <w:t>90</w:t>
            </w:r>
          </w:p>
        </w:tc>
        <w:tc>
          <w:tcPr>
            <w:tcW w:w="850" w:type="dxa"/>
          </w:tcPr>
          <w:p w14:paraId="58C4AEE2" w14:textId="1F608B04" w:rsidR="005B4CB8" w:rsidRDefault="005B4CB8" w:rsidP="005B4CB8">
            <w:pPr>
              <w:pStyle w:val="TableParagraph"/>
              <w:spacing w:before="43"/>
              <w:ind w:right="111"/>
              <w:jc w:val="right"/>
              <w:rPr>
                <w:color w:val="231F20"/>
                <w:sz w:val="18"/>
              </w:rPr>
            </w:pPr>
            <w:r>
              <w:rPr>
                <w:color w:val="231F20"/>
                <w:sz w:val="18"/>
              </w:rPr>
              <w:t>79</w:t>
            </w:r>
          </w:p>
        </w:tc>
        <w:tc>
          <w:tcPr>
            <w:tcW w:w="1190" w:type="dxa"/>
          </w:tcPr>
          <w:p w14:paraId="0C75F67C" w14:textId="0914DFFA" w:rsidR="005B4CB8" w:rsidRDefault="005B4CB8" w:rsidP="005B4CB8">
            <w:pPr>
              <w:pStyle w:val="TableParagraph"/>
              <w:spacing w:before="43"/>
              <w:ind w:right="110"/>
              <w:jc w:val="right"/>
              <w:rPr>
                <w:color w:val="231F20"/>
                <w:sz w:val="18"/>
              </w:rPr>
            </w:pPr>
            <w:r>
              <w:rPr>
                <w:color w:val="231F20"/>
                <w:sz w:val="18"/>
              </w:rPr>
              <w:t>58</w:t>
            </w:r>
          </w:p>
        </w:tc>
        <w:tc>
          <w:tcPr>
            <w:tcW w:w="1190" w:type="dxa"/>
          </w:tcPr>
          <w:p w14:paraId="247DB97B" w14:textId="5C0BF1D4" w:rsidR="005B4CB8" w:rsidRDefault="005B4CB8" w:rsidP="005B4CB8">
            <w:pPr>
              <w:pStyle w:val="TableParagraph"/>
              <w:spacing w:before="43"/>
              <w:ind w:right="106"/>
              <w:jc w:val="right"/>
              <w:rPr>
                <w:color w:val="231F20"/>
                <w:sz w:val="18"/>
              </w:rPr>
            </w:pPr>
            <w:r>
              <w:rPr>
                <w:color w:val="231F20"/>
                <w:sz w:val="18"/>
              </w:rPr>
              <w:t>31</w:t>
            </w:r>
          </w:p>
        </w:tc>
        <w:tc>
          <w:tcPr>
            <w:tcW w:w="850" w:type="dxa"/>
          </w:tcPr>
          <w:p w14:paraId="064173A3" w14:textId="012F7629" w:rsidR="005B4CB8" w:rsidRDefault="005B4CB8" w:rsidP="005B4CB8">
            <w:pPr>
              <w:pStyle w:val="TableParagraph"/>
              <w:spacing w:before="43"/>
              <w:ind w:right="109"/>
              <w:jc w:val="right"/>
              <w:rPr>
                <w:color w:val="231F20"/>
                <w:sz w:val="18"/>
              </w:rPr>
            </w:pPr>
            <w:r>
              <w:rPr>
                <w:color w:val="231F20"/>
                <w:sz w:val="18"/>
              </w:rPr>
              <w:t>79</w:t>
            </w:r>
          </w:p>
        </w:tc>
        <w:tc>
          <w:tcPr>
            <w:tcW w:w="1190" w:type="dxa"/>
          </w:tcPr>
          <w:p w14:paraId="17FDE06D" w14:textId="40B57D0E" w:rsidR="005B4CB8" w:rsidRDefault="005B4CB8" w:rsidP="005B4CB8">
            <w:pPr>
              <w:pStyle w:val="TableParagraph"/>
              <w:spacing w:before="43"/>
              <w:ind w:right="105"/>
              <w:jc w:val="right"/>
              <w:rPr>
                <w:color w:val="231F20"/>
                <w:sz w:val="18"/>
              </w:rPr>
            </w:pPr>
            <w:r>
              <w:rPr>
                <w:color w:val="231F20"/>
                <w:sz w:val="18"/>
              </w:rPr>
              <w:t>1</w:t>
            </w:r>
          </w:p>
        </w:tc>
        <w:tc>
          <w:tcPr>
            <w:tcW w:w="850" w:type="dxa"/>
            <w:tcBorders>
              <w:right w:val="nil"/>
            </w:tcBorders>
          </w:tcPr>
          <w:p w14:paraId="01976F85" w14:textId="34B5E74B" w:rsidR="005B4CB8" w:rsidRDefault="005B4CB8" w:rsidP="005B4CB8">
            <w:pPr>
              <w:pStyle w:val="TableParagraph"/>
              <w:spacing w:before="43"/>
              <w:ind w:right="107"/>
              <w:jc w:val="right"/>
              <w:rPr>
                <w:color w:val="231F20"/>
                <w:sz w:val="18"/>
              </w:rPr>
            </w:pPr>
            <w:r>
              <w:rPr>
                <w:color w:val="231F20"/>
                <w:sz w:val="18"/>
              </w:rPr>
              <w:t>-</w:t>
            </w:r>
          </w:p>
        </w:tc>
      </w:tr>
      <w:tr w:rsidR="005B4CB8" w14:paraId="461BA44F" w14:textId="77777777" w:rsidTr="002F0E51">
        <w:trPr>
          <w:trHeight w:val="353"/>
        </w:trPr>
        <w:tc>
          <w:tcPr>
            <w:tcW w:w="2891" w:type="dxa"/>
            <w:tcBorders>
              <w:left w:val="nil"/>
            </w:tcBorders>
          </w:tcPr>
          <w:p w14:paraId="2E1DA664" w14:textId="09A40531" w:rsidR="005B4CB8" w:rsidRDefault="005B4CB8" w:rsidP="005B4CB8">
            <w:pPr>
              <w:pStyle w:val="TableParagraph"/>
              <w:spacing w:before="43"/>
              <w:ind w:left="113"/>
              <w:rPr>
                <w:sz w:val="18"/>
              </w:rPr>
            </w:pPr>
            <w:r>
              <w:rPr>
                <w:color w:val="231F20"/>
                <w:sz w:val="18"/>
              </w:rPr>
              <w:t>FO-5</w:t>
            </w:r>
          </w:p>
        </w:tc>
        <w:tc>
          <w:tcPr>
            <w:tcW w:w="1190" w:type="dxa"/>
          </w:tcPr>
          <w:p w14:paraId="42851DE9" w14:textId="4E552EA8" w:rsidR="005B4CB8" w:rsidRDefault="005B4CB8" w:rsidP="005B4CB8">
            <w:pPr>
              <w:pStyle w:val="TableParagraph"/>
              <w:spacing w:before="43"/>
              <w:ind w:right="111"/>
              <w:jc w:val="right"/>
              <w:rPr>
                <w:sz w:val="18"/>
              </w:rPr>
            </w:pPr>
            <w:r>
              <w:rPr>
                <w:color w:val="231F20"/>
                <w:sz w:val="18"/>
              </w:rPr>
              <w:t>32</w:t>
            </w:r>
          </w:p>
        </w:tc>
        <w:tc>
          <w:tcPr>
            <w:tcW w:w="850" w:type="dxa"/>
          </w:tcPr>
          <w:p w14:paraId="07D95218" w14:textId="52690C4E" w:rsidR="005B4CB8" w:rsidRDefault="005B4CB8" w:rsidP="005B4CB8">
            <w:pPr>
              <w:pStyle w:val="TableParagraph"/>
              <w:spacing w:before="43"/>
              <w:ind w:right="111"/>
              <w:jc w:val="right"/>
              <w:rPr>
                <w:sz w:val="18"/>
              </w:rPr>
            </w:pPr>
            <w:r>
              <w:rPr>
                <w:color w:val="231F20"/>
                <w:sz w:val="18"/>
              </w:rPr>
              <w:t>30</w:t>
            </w:r>
          </w:p>
        </w:tc>
        <w:tc>
          <w:tcPr>
            <w:tcW w:w="1190" w:type="dxa"/>
          </w:tcPr>
          <w:p w14:paraId="372F27CE" w14:textId="4DCA5E47" w:rsidR="005B4CB8" w:rsidRDefault="005B4CB8" w:rsidP="005B4CB8">
            <w:pPr>
              <w:pStyle w:val="TableParagraph"/>
              <w:spacing w:before="43"/>
              <w:ind w:right="110"/>
              <w:jc w:val="right"/>
              <w:rPr>
                <w:sz w:val="18"/>
              </w:rPr>
            </w:pPr>
            <w:r>
              <w:rPr>
                <w:color w:val="231F20"/>
                <w:sz w:val="18"/>
              </w:rPr>
              <w:t>25</w:t>
            </w:r>
          </w:p>
        </w:tc>
        <w:tc>
          <w:tcPr>
            <w:tcW w:w="1190" w:type="dxa"/>
          </w:tcPr>
          <w:p w14:paraId="2716CF72" w14:textId="0DB04214" w:rsidR="005B4CB8" w:rsidRDefault="005B4CB8" w:rsidP="005B4CB8">
            <w:pPr>
              <w:pStyle w:val="TableParagraph"/>
              <w:spacing w:before="43"/>
              <w:ind w:right="110"/>
              <w:jc w:val="right"/>
              <w:rPr>
                <w:sz w:val="18"/>
              </w:rPr>
            </w:pPr>
            <w:r>
              <w:rPr>
                <w:color w:val="231F20"/>
                <w:sz w:val="18"/>
              </w:rPr>
              <w:t>7</w:t>
            </w:r>
          </w:p>
        </w:tc>
        <w:tc>
          <w:tcPr>
            <w:tcW w:w="850" w:type="dxa"/>
          </w:tcPr>
          <w:p w14:paraId="31211870" w14:textId="615892DA" w:rsidR="005B4CB8" w:rsidRDefault="005B4CB8" w:rsidP="005B4CB8">
            <w:pPr>
              <w:pStyle w:val="TableParagraph"/>
              <w:spacing w:before="43"/>
              <w:ind w:right="109"/>
              <w:jc w:val="right"/>
              <w:rPr>
                <w:sz w:val="18"/>
              </w:rPr>
            </w:pPr>
            <w:r>
              <w:rPr>
                <w:color w:val="231F20"/>
                <w:sz w:val="18"/>
              </w:rPr>
              <w:t>30</w:t>
            </w:r>
          </w:p>
        </w:tc>
        <w:tc>
          <w:tcPr>
            <w:tcW w:w="1190" w:type="dxa"/>
          </w:tcPr>
          <w:p w14:paraId="5DB35A3A" w14:textId="7D28983F" w:rsidR="005B4CB8" w:rsidRDefault="005B4CB8" w:rsidP="005B4CB8">
            <w:pPr>
              <w:pStyle w:val="TableParagraph"/>
              <w:spacing w:before="43"/>
              <w:ind w:right="105"/>
              <w:jc w:val="right"/>
              <w:rPr>
                <w:sz w:val="18"/>
              </w:rPr>
            </w:pPr>
            <w:r>
              <w:rPr>
                <w:color w:val="231F20"/>
                <w:sz w:val="18"/>
              </w:rPr>
              <w:t>-</w:t>
            </w:r>
          </w:p>
        </w:tc>
        <w:tc>
          <w:tcPr>
            <w:tcW w:w="850" w:type="dxa"/>
            <w:tcBorders>
              <w:right w:val="nil"/>
            </w:tcBorders>
          </w:tcPr>
          <w:p w14:paraId="44993F3B" w14:textId="6D95D7C5" w:rsidR="005B4CB8" w:rsidRDefault="005B4CB8" w:rsidP="005B4CB8">
            <w:pPr>
              <w:pStyle w:val="TableParagraph"/>
              <w:spacing w:before="43"/>
              <w:ind w:right="107"/>
              <w:jc w:val="right"/>
              <w:rPr>
                <w:sz w:val="18"/>
              </w:rPr>
            </w:pPr>
            <w:r>
              <w:rPr>
                <w:color w:val="231F20"/>
                <w:sz w:val="18"/>
              </w:rPr>
              <w:t>-</w:t>
            </w:r>
          </w:p>
        </w:tc>
      </w:tr>
      <w:tr w:rsidR="005B4CB8" w14:paraId="55F1830D" w14:textId="77777777" w:rsidTr="002F0E51">
        <w:trPr>
          <w:trHeight w:val="353"/>
        </w:trPr>
        <w:tc>
          <w:tcPr>
            <w:tcW w:w="2891" w:type="dxa"/>
            <w:tcBorders>
              <w:left w:val="nil"/>
            </w:tcBorders>
          </w:tcPr>
          <w:p w14:paraId="2D7B376D" w14:textId="5B70E61C" w:rsidR="005B4CB8" w:rsidRDefault="005B4CB8" w:rsidP="005B4CB8">
            <w:pPr>
              <w:pStyle w:val="TableParagraph"/>
              <w:spacing w:before="43"/>
              <w:ind w:left="113"/>
              <w:rPr>
                <w:sz w:val="18"/>
              </w:rPr>
            </w:pPr>
            <w:r>
              <w:rPr>
                <w:color w:val="231F20"/>
                <w:sz w:val="18"/>
              </w:rPr>
              <w:t>FO-6</w:t>
            </w:r>
          </w:p>
        </w:tc>
        <w:tc>
          <w:tcPr>
            <w:tcW w:w="1190" w:type="dxa"/>
          </w:tcPr>
          <w:p w14:paraId="6B0A2A6F" w14:textId="39704021" w:rsidR="005B4CB8" w:rsidRDefault="005B4CB8" w:rsidP="005B4CB8">
            <w:pPr>
              <w:pStyle w:val="TableParagraph"/>
              <w:spacing w:before="43"/>
              <w:ind w:right="111"/>
              <w:jc w:val="right"/>
              <w:rPr>
                <w:sz w:val="18"/>
              </w:rPr>
            </w:pPr>
            <w:r>
              <w:rPr>
                <w:color w:val="231F20"/>
                <w:sz w:val="18"/>
              </w:rPr>
              <w:t>15</w:t>
            </w:r>
          </w:p>
        </w:tc>
        <w:tc>
          <w:tcPr>
            <w:tcW w:w="850" w:type="dxa"/>
          </w:tcPr>
          <w:p w14:paraId="000ADC5D" w14:textId="4E3E6924" w:rsidR="005B4CB8" w:rsidRDefault="005B4CB8" w:rsidP="005B4CB8">
            <w:pPr>
              <w:pStyle w:val="TableParagraph"/>
              <w:spacing w:before="43"/>
              <w:ind w:right="111"/>
              <w:jc w:val="right"/>
              <w:rPr>
                <w:sz w:val="18"/>
              </w:rPr>
            </w:pPr>
            <w:r>
              <w:rPr>
                <w:color w:val="231F20"/>
                <w:sz w:val="18"/>
              </w:rPr>
              <w:t>15</w:t>
            </w:r>
          </w:p>
        </w:tc>
        <w:tc>
          <w:tcPr>
            <w:tcW w:w="1190" w:type="dxa"/>
          </w:tcPr>
          <w:p w14:paraId="3BB48EF6" w14:textId="02CE7A6A" w:rsidR="005B4CB8" w:rsidRDefault="005B4CB8" w:rsidP="005B4CB8">
            <w:pPr>
              <w:pStyle w:val="TableParagraph"/>
              <w:spacing w:before="43"/>
              <w:ind w:right="110"/>
              <w:jc w:val="right"/>
              <w:rPr>
                <w:sz w:val="18"/>
              </w:rPr>
            </w:pPr>
            <w:r>
              <w:rPr>
                <w:color w:val="231F20"/>
                <w:sz w:val="18"/>
              </w:rPr>
              <w:t>15</w:t>
            </w:r>
          </w:p>
        </w:tc>
        <w:tc>
          <w:tcPr>
            <w:tcW w:w="1190" w:type="dxa"/>
          </w:tcPr>
          <w:p w14:paraId="18DD4F88" w14:textId="5B52F232" w:rsidR="005B4CB8" w:rsidRDefault="005B4CB8" w:rsidP="005B4CB8">
            <w:pPr>
              <w:pStyle w:val="TableParagraph"/>
              <w:spacing w:before="43"/>
              <w:ind w:right="106"/>
              <w:jc w:val="right"/>
              <w:rPr>
                <w:sz w:val="18"/>
              </w:rPr>
            </w:pPr>
            <w:r>
              <w:rPr>
                <w:color w:val="231F20"/>
                <w:sz w:val="18"/>
              </w:rPr>
              <w:t>-</w:t>
            </w:r>
          </w:p>
        </w:tc>
        <w:tc>
          <w:tcPr>
            <w:tcW w:w="850" w:type="dxa"/>
          </w:tcPr>
          <w:p w14:paraId="7D40E58D" w14:textId="78478FA2" w:rsidR="005B4CB8" w:rsidRDefault="005B4CB8" w:rsidP="005B4CB8">
            <w:pPr>
              <w:pStyle w:val="TableParagraph"/>
              <w:spacing w:before="43"/>
              <w:ind w:right="109"/>
              <w:jc w:val="right"/>
              <w:rPr>
                <w:sz w:val="18"/>
              </w:rPr>
            </w:pPr>
            <w:r>
              <w:rPr>
                <w:color w:val="231F20"/>
                <w:sz w:val="18"/>
              </w:rPr>
              <w:t>15</w:t>
            </w:r>
          </w:p>
        </w:tc>
        <w:tc>
          <w:tcPr>
            <w:tcW w:w="1190" w:type="dxa"/>
          </w:tcPr>
          <w:p w14:paraId="3DB34790" w14:textId="7287A3A1" w:rsidR="005B4CB8" w:rsidRDefault="005B4CB8" w:rsidP="005B4CB8">
            <w:pPr>
              <w:pStyle w:val="TableParagraph"/>
              <w:spacing w:before="43"/>
              <w:ind w:right="105"/>
              <w:jc w:val="right"/>
              <w:rPr>
                <w:sz w:val="18"/>
              </w:rPr>
            </w:pPr>
            <w:r>
              <w:rPr>
                <w:color w:val="231F20"/>
                <w:sz w:val="18"/>
              </w:rPr>
              <w:t>-</w:t>
            </w:r>
          </w:p>
        </w:tc>
        <w:tc>
          <w:tcPr>
            <w:tcW w:w="850" w:type="dxa"/>
            <w:tcBorders>
              <w:right w:val="nil"/>
            </w:tcBorders>
          </w:tcPr>
          <w:p w14:paraId="21CD242C" w14:textId="23C49AE2" w:rsidR="005B4CB8" w:rsidRDefault="005B4CB8" w:rsidP="005B4CB8">
            <w:pPr>
              <w:pStyle w:val="TableParagraph"/>
              <w:spacing w:before="43"/>
              <w:ind w:right="107"/>
              <w:jc w:val="right"/>
              <w:rPr>
                <w:sz w:val="18"/>
              </w:rPr>
            </w:pPr>
            <w:r>
              <w:rPr>
                <w:color w:val="231F20"/>
                <w:sz w:val="18"/>
              </w:rPr>
              <w:t>-</w:t>
            </w:r>
          </w:p>
        </w:tc>
      </w:tr>
      <w:tr w:rsidR="005B4CB8" w14:paraId="079C660F" w14:textId="77777777" w:rsidTr="002F0E51">
        <w:trPr>
          <w:trHeight w:val="353"/>
        </w:trPr>
        <w:tc>
          <w:tcPr>
            <w:tcW w:w="2891" w:type="dxa"/>
            <w:tcBorders>
              <w:left w:val="nil"/>
            </w:tcBorders>
            <w:shd w:val="clear" w:color="auto" w:fill="E6E7E8"/>
          </w:tcPr>
          <w:p w14:paraId="2D3D661C" w14:textId="01B623D6" w:rsidR="005B4CB8" w:rsidRDefault="005B4CB8" w:rsidP="005B4CB8">
            <w:pPr>
              <w:pStyle w:val="TableParagraph"/>
              <w:spacing w:before="37"/>
              <w:ind w:left="113"/>
              <w:rPr>
                <w:rFonts w:ascii="FuturaStd-Heavy"/>
                <w:b/>
                <w:sz w:val="18"/>
              </w:rPr>
            </w:pPr>
            <w:r>
              <w:rPr>
                <w:rFonts w:ascii="FuturaStd-Heavy"/>
                <w:b/>
                <w:color w:val="231F20"/>
                <w:sz w:val="18"/>
              </w:rPr>
              <w:t>Senior VPS Employees</w:t>
            </w:r>
          </w:p>
        </w:tc>
        <w:tc>
          <w:tcPr>
            <w:tcW w:w="1190" w:type="dxa"/>
            <w:shd w:val="clear" w:color="auto" w:fill="E6E7E8"/>
          </w:tcPr>
          <w:p w14:paraId="27831897" w14:textId="3F6CB9FE" w:rsidR="005B4CB8" w:rsidRDefault="005B4CB8" w:rsidP="005B4CB8">
            <w:pPr>
              <w:pStyle w:val="TableParagraph"/>
              <w:spacing w:before="37"/>
              <w:ind w:right="109"/>
              <w:jc w:val="right"/>
              <w:rPr>
                <w:rFonts w:ascii="FuturaStd-Heavy"/>
                <w:b/>
                <w:sz w:val="18"/>
              </w:rPr>
            </w:pPr>
            <w:r>
              <w:rPr>
                <w:rFonts w:ascii="FuturaStd-Heavy"/>
                <w:b/>
                <w:color w:val="231F20"/>
                <w:sz w:val="18"/>
              </w:rPr>
              <w:t>55</w:t>
            </w:r>
          </w:p>
        </w:tc>
        <w:tc>
          <w:tcPr>
            <w:tcW w:w="850" w:type="dxa"/>
            <w:shd w:val="clear" w:color="auto" w:fill="E6E7E8"/>
          </w:tcPr>
          <w:p w14:paraId="6B531937" w14:textId="230D8F68" w:rsidR="005B4CB8" w:rsidRDefault="005B4CB8" w:rsidP="005B4CB8">
            <w:pPr>
              <w:pStyle w:val="TableParagraph"/>
              <w:spacing w:before="37"/>
              <w:ind w:right="107"/>
              <w:jc w:val="right"/>
              <w:rPr>
                <w:rFonts w:ascii="FuturaStd-Heavy"/>
                <w:b/>
                <w:sz w:val="18"/>
              </w:rPr>
            </w:pPr>
            <w:r>
              <w:rPr>
                <w:rFonts w:ascii="FuturaStd-Heavy"/>
                <w:b/>
                <w:color w:val="231F20"/>
                <w:sz w:val="18"/>
              </w:rPr>
              <w:t>52</w:t>
            </w:r>
          </w:p>
        </w:tc>
        <w:tc>
          <w:tcPr>
            <w:tcW w:w="1190" w:type="dxa"/>
            <w:shd w:val="clear" w:color="auto" w:fill="E6E7E8"/>
          </w:tcPr>
          <w:p w14:paraId="6DFB544E" w14:textId="651A2BB8" w:rsidR="005B4CB8" w:rsidRDefault="005B4CB8" w:rsidP="005B4CB8">
            <w:pPr>
              <w:pStyle w:val="TableParagraph"/>
              <w:spacing w:before="37"/>
              <w:ind w:right="107"/>
              <w:jc w:val="right"/>
              <w:rPr>
                <w:rFonts w:ascii="FuturaStd-Heavy"/>
                <w:b/>
                <w:sz w:val="18"/>
              </w:rPr>
            </w:pPr>
            <w:r>
              <w:rPr>
                <w:rFonts w:ascii="FuturaStd-Heavy"/>
                <w:b/>
                <w:color w:val="231F20"/>
                <w:sz w:val="18"/>
              </w:rPr>
              <w:t>17</w:t>
            </w:r>
          </w:p>
        </w:tc>
        <w:tc>
          <w:tcPr>
            <w:tcW w:w="1190" w:type="dxa"/>
            <w:shd w:val="clear" w:color="auto" w:fill="E6E7E8"/>
          </w:tcPr>
          <w:p w14:paraId="5DDE21F4" w14:textId="42459D71" w:rsidR="005B4CB8" w:rsidRDefault="005B4CB8" w:rsidP="005B4CB8">
            <w:pPr>
              <w:pStyle w:val="TableParagraph"/>
              <w:spacing w:before="37"/>
              <w:ind w:right="106"/>
              <w:jc w:val="right"/>
              <w:rPr>
                <w:rFonts w:ascii="FuturaStd-Heavy"/>
                <w:b/>
                <w:sz w:val="18"/>
              </w:rPr>
            </w:pPr>
            <w:r>
              <w:rPr>
                <w:rFonts w:ascii="FuturaStd-Heavy"/>
                <w:b/>
                <w:color w:val="231F20"/>
                <w:sz w:val="18"/>
              </w:rPr>
              <w:t>5</w:t>
            </w:r>
          </w:p>
        </w:tc>
        <w:tc>
          <w:tcPr>
            <w:tcW w:w="850" w:type="dxa"/>
            <w:shd w:val="clear" w:color="auto" w:fill="E6E7E8"/>
          </w:tcPr>
          <w:p w14:paraId="2DC983F4" w14:textId="734A3217" w:rsidR="005B4CB8" w:rsidRDefault="005B4CB8" w:rsidP="005B4CB8">
            <w:pPr>
              <w:pStyle w:val="TableParagraph"/>
              <w:spacing w:before="37"/>
              <w:ind w:right="106"/>
              <w:jc w:val="right"/>
              <w:rPr>
                <w:rFonts w:ascii="FuturaStd-Heavy"/>
                <w:b/>
                <w:sz w:val="18"/>
              </w:rPr>
            </w:pPr>
            <w:r>
              <w:rPr>
                <w:rFonts w:ascii="FuturaStd-Heavy"/>
                <w:b/>
                <w:color w:val="231F20"/>
                <w:sz w:val="18"/>
              </w:rPr>
              <w:t>20</w:t>
            </w:r>
          </w:p>
        </w:tc>
        <w:tc>
          <w:tcPr>
            <w:tcW w:w="1190" w:type="dxa"/>
            <w:shd w:val="clear" w:color="auto" w:fill="E6E7E8"/>
          </w:tcPr>
          <w:p w14:paraId="26D7FA37" w14:textId="789529E7" w:rsidR="005B4CB8" w:rsidRDefault="005B4CB8" w:rsidP="005B4CB8">
            <w:pPr>
              <w:pStyle w:val="TableParagraph"/>
              <w:spacing w:before="37"/>
              <w:ind w:right="105"/>
              <w:jc w:val="right"/>
              <w:rPr>
                <w:rFonts w:ascii="FuturaStd-Heavy"/>
                <w:b/>
                <w:sz w:val="18"/>
              </w:rPr>
            </w:pPr>
            <w:r>
              <w:rPr>
                <w:rFonts w:ascii="FuturaStd-Heavy"/>
                <w:b/>
                <w:color w:val="231F20"/>
                <w:sz w:val="18"/>
              </w:rPr>
              <w:t>33</w:t>
            </w:r>
          </w:p>
        </w:tc>
        <w:tc>
          <w:tcPr>
            <w:tcW w:w="850" w:type="dxa"/>
            <w:tcBorders>
              <w:right w:val="nil"/>
            </w:tcBorders>
            <w:shd w:val="clear" w:color="auto" w:fill="E6E7E8"/>
          </w:tcPr>
          <w:p w14:paraId="46A6C9E6" w14:textId="6CA4E277" w:rsidR="005B4CB8" w:rsidRDefault="005B4CB8" w:rsidP="005B4CB8">
            <w:pPr>
              <w:pStyle w:val="TableParagraph"/>
              <w:spacing w:before="37"/>
              <w:ind w:right="107"/>
              <w:jc w:val="right"/>
              <w:rPr>
                <w:rFonts w:ascii="FuturaStd-Heavy"/>
                <w:b/>
                <w:sz w:val="18"/>
              </w:rPr>
            </w:pPr>
            <w:r>
              <w:rPr>
                <w:rFonts w:ascii="FuturaStd-Heavy"/>
                <w:b/>
                <w:color w:val="231F20"/>
                <w:sz w:val="18"/>
              </w:rPr>
              <w:t>33</w:t>
            </w:r>
          </w:p>
        </w:tc>
      </w:tr>
      <w:tr w:rsidR="005B4CB8" w14:paraId="7E496B59" w14:textId="77777777" w:rsidTr="002F0E51">
        <w:trPr>
          <w:trHeight w:val="353"/>
        </w:trPr>
        <w:tc>
          <w:tcPr>
            <w:tcW w:w="2891" w:type="dxa"/>
            <w:tcBorders>
              <w:left w:val="nil"/>
            </w:tcBorders>
          </w:tcPr>
          <w:p w14:paraId="1603F756" w14:textId="7C584194" w:rsidR="005B4CB8" w:rsidRDefault="005B4CB8" w:rsidP="005B4CB8">
            <w:pPr>
              <w:pStyle w:val="TableParagraph"/>
              <w:spacing w:before="43"/>
              <w:ind w:left="113"/>
              <w:rPr>
                <w:sz w:val="18"/>
              </w:rPr>
            </w:pPr>
            <w:r>
              <w:rPr>
                <w:color w:val="231F20"/>
                <w:sz w:val="18"/>
              </w:rPr>
              <w:t>Senior Technical Specialist (STS)</w:t>
            </w:r>
          </w:p>
        </w:tc>
        <w:tc>
          <w:tcPr>
            <w:tcW w:w="1190" w:type="dxa"/>
          </w:tcPr>
          <w:p w14:paraId="31346653" w14:textId="6335E683" w:rsidR="005B4CB8" w:rsidRDefault="005B4CB8" w:rsidP="005B4CB8">
            <w:pPr>
              <w:pStyle w:val="TableParagraph"/>
              <w:spacing w:before="43"/>
              <w:ind w:right="111"/>
              <w:jc w:val="right"/>
              <w:rPr>
                <w:sz w:val="18"/>
              </w:rPr>
            </w:pPr>
            <w:r>
              <w:rPr>
                <w:color w:val="231F20"/>
                <w:sz w:val="18"/>
              </w:rPr>
              <w:t>18</w:t>
            </w:r>
          </w:p>
        </w:tc>
        <w:tc>
          <w:tcPr>
            <w:tcW w:w="850" w:type="dxa"/>
          </w:tcPr>
          <w:p w14:paraId="42464DF3" w14:textId="12E6CBA7" w:rsidR="005B4CB8" w:rsidRDefault="005B4CB8" w:rsidP="005B4CB8">
            <w:pPr>
              <w:pStyle w:val="TableParagraph"/>
              <w:spacing w:before="43"/>
              <w:ind w:right="111"/>
              <w:jc w:val="right"/>
              <w:rPr>
                <w:sz w:val="18"/>
              </w:rPr>
            </w:pPr>
            <w:r>
              <w:rPr>
                <w:color w:val="231F20"/>
                <w:sz w:val="18"/>
              </w:rPr>
              <w:t>18</w:t>
            </w:r>
          </w:p>
        </w:tc>
        <w:tc>
          <w:tcPr>
            <w:tcW w:w="1190" w:type="dxa"/>
          </w:tcPr>
          <w:p w14:paraId="1E294E47" w14:textId="428B45B3" w:rsidR="005B4CB8" w:rsidRDefault="005B4CB8" w:rsidP="005B4CB8">
            <w:pPr>
              <w:pStyle w:val="TableParagraph"/>
              <w:spacing w:before="43"/>
              <w:ind w:right="110"/>
              <w:jc w:val="right"/>
              <w:rPr>
                <w:sz w:val="18"/>
              </w:rPr>
            </w:pPr>
            <w:r>
              <w:rPr>
                <w:color w:val="231F20"/>
                <w:sz w:val="18"/>
              </w:rPr>
              <w:t>12</w:t>
            </w:r>
          </w:p>
        </w:tc>
        <w:tc>
          <w:tcPr>
            <w:tcW w:w="1190" w:type="dxa"/>
          </w:tcPr>
          <w:p w14:paraId="31ACBBF5" w14:textId="668C94C9" w:rsidR="005B4CB8" w:rsidRDefault="005B4CB8" w:rsidP="005B4CB8">
            <w:pPr>
              <w:pStyle w:val="TableParagraph"/>
              <w:spacing w:before="43"/>
              <w:ind w:right="106"/>
              <w:jc w:val="right"/>
              <w:rPr>
                <w:sz w:val="18"/>
              </w:rPr>
            </w:pPr>
            <w:r>
              <w:rPr>
                <w:color w:val="231F20"/>
                <w:sz w:val="18"/>
              </w:rPr>
              <w:t>-</w:t>
            </w:r>
          </w:p>
        </w:tc>
        <w:tc>
          <w:tcPr>
            <w:tcW w:w="850" w:type="dxa"/>
          </w:tcPr>
          <w:p w14:paraId="4AB36864" w14:textId="18F55F48" w:rsidR="005B4CB8" w:rsidRDefault="005B4CB8" w:rsidP="005B4CB8">
            <w:pPr>
              <w:pStyle w:val="TableParagraph"/>
              <w:spacing w:before="43"/>
              <w:ind w:right="109"/>
              <w:jc w:val="right"/>
              <w:rPr>
                <w:sz w:val="18"/>
              </w:rPr>
            </w:pPr>
            <w:r>
              <w:rPr>
                <w:color w:val="231F20"/>
                <w:sz w:val="18"/>
              </w:rPr>
              <w:t>12</w:t>
            </w:r>
          </w:p>
        </w:tc>
        <w:tc>
          <w:tcPr>
            <w:tcW w:w="1190" w:type="dxa"/>
          </w:tcPr>
          <w:p w14:paraId="5FB89B9E" w14:textId="0F486110" w:rsidR="005B4CB8" w:rsidRDefault="005B4CB8" w:rsidP="005B4CB8">
            <w:pPr>
              <w:pStyle w:val="TableParagraph"/>
              <w:spacing w:before="43"/>
              <w:ind w:right="105"/>
              <w:jc w:val="right"/>
              <w:rPr>
                <w:sz w:val="18"/>
              </w:rPr>
            </w:pPr>
            <w:r>
              <w:rPr>
                <w:color w:val="231F20"/>
                <w:sz w:val="18"/>
              </w:rPr>
              <w:t>6</w:t>
            </w:r>
          </w:p>
        </w:tc>
        <w:tc>
          <w:tcPr>
            <w:tcW w:w="850" w:type="dxa"/>
            <w:tcBorders>
              <w:right w:val="nil"/>
            </w:tcBorders>
          </w:tcPr>
          <w:p w14:paraId="4836EDB1" w14:textId="7C2E2161" w:rsidR="005B4CB8" w:rsidRDefault="005B4CB8" w:rsidP="005B4CB8">
            <w:pPr>
              <w:pStyle w:val="TableParagraph"/>
              <w:spacing w:before="43"/>
              <w:ind w:right="107"/>
              <w:jc w:val="right"/>
              <w:rPr>
                <w:sz w:val="18"/>
              </w:rPr>
            </w:pPr>
            <w:r>
              <w:rPr>
                <w:color w:val="231F20"/>
                <w:sz w:val="18"/>
              </w:rPr>
              <w:t>6</w:t>
            </w:r>
          </w:p>
        </w:tc>
      </w:tr>
      <w:tr w:rsidR="005B4CB8" w14:paraId="5B9C3DA0" w14:textId="77777777" w:rsidTr="002F0E51">
        <w:trPr>
          <w:trHeight w:val="353"/>
        </w:trPr>
        <w:tc>
          <w:tcPr>
            <w:tcW w:w="2891" w:type="dxa"/>
            <w:tcBorders>
              <w:left w:val="nil"/>
            </w:tcBorders>
          </w:tcPr>
          <w:p w14:paraId="61A8438B" w14:textId="3643433B" w:rsidR="005B4CB8" w:rsidRDefault="005B4CB8" w:rsidP="005B4CB8">
            <w:pPr>
              <w:pStyle w:val="TableParagraph"/>
              <w:spacing w:before="43"/>
              <w:ind w:left="113"/>
              <w:rPr>
                <w:color w:val="231F20"/>
                <w:sz w:val="18"/>
              </w:rPr>
            </w:pPr>
            <w:r>
              <w:rPr>
                <w:color w:val="231F20"/>
                <w:sz w:val="18"/>
              </w:rPr>
              <w:t>FO-7</w:t>
            </w:r>
          </w:p>
        </w:tc>
        <w:tc>
          <w:tcPr>
            <w:tcW w:w="1190" w:type="dxa"/>
          </w:tcPr>
          <w:p w14:paraId="0F342269" w14:textId="6B570DA9" w:rsidR="005B4CB8" w:rsidRDefault="005B4CB8" w:rsidP="005B4CB8">
            <w:pPr>
              <w:pStyle w:val="TableParagraph"/>
              <w:spacing w:before="43"/>
              <w:ind w:right="111"/>
              <w:jc w:val="right"/>
              <w:rPr>
                <w:color w:val="231F20"/>
                <w:sz w:val="18"/>
              </w:rPr>
            </w:pPr>
            <w:r>
              <w:rPr>
                <w:color w:val="231F20"/>
                <w:sz w:val="18"/>
              </w:rPr>
              <w:t>2</w:t>
            </w:r>
          </w:p>
        </w:tc>
        <w:tc>
          <w:tcPr>
            <w:tcW w:w="850" w:type="dxa"/>
          </w:tcPr>
          <w:p w14:paraId="5E18D3BC" w14:textId="626BF3EB" w:rsidR="005B4CB8" w:rsidRDefault="005B4CB8" w:rsidP="005B4CB8">
            <w:pPr>
              <w:pStyle w:val="TableParagraph"/>
              <w:spacing w:before="43"/>
              <w:ind w:right="111"/>
              <w:jc w:val="right"/>
              <w:rPr>
                <w:color w:val="231F20"/>
                <w:sz w:val="18"/>
              </w:rPr>
            </w:pPr>
            <w:r>
              <w:rPr>
                <w:color w:val="231F20"/>
                <w:sz w:val="18"/>
              </w:rPr>
              <w:t>2</w:t>
            </w:r>
          </w:p>
        </w:tc>
        <w:tc>
          <w:tcPr>
            <w:tcW w:w="1190" w:type="dxa"/>
          </w:tcPr>
          <w:p w14:paraId="797FB8F9" w14:textId="65EBEDC2" w:rsidR="005B4CB8" w:rsidRDefault="005B4CB8" w:rsidP="005B4CB8">
            <w:pPr>
              <w:pStyle w:val="TableParagraph"/>
              <w:spacing w:before="43"/>
              <w:ind w:right="110"/>
              <w:jc w:val="right"/>
              <w:rPr>
                <w:color w:val="231F20"/>
                <w:sz w:val="18"/>
              </w:rPr>
            </w:pPr>
            <w:r>
              <w:rPr>
                <w:color w:val="231F20"/>
                <w:sz w:val="18"/>
              </w:rPr>
              <w:t>2</w:t>
            </w:r>
          </w:p>
        </w:tc>
        <w:tc>
          <w:tcPr>
            <w:tcW w:w="1190" w:type="dxa"/>
          </w:tcPr>
          <w:p w14:paraId="33E814F4" w14:textId="3DFB7346" w:rsidR="005B4CB8" w:rsidRDefault="005B4CB8" w:rsidP="005B4CB8">
            <w:pPr>
              <w:pStyle w:val="TableParagraph"/>
              <w:spacing w:before="43"/>
              <w:ind w:right="106"/>
              <w:jc w:val="right"/>
              <w:rPr>
                <w:color w:val="231F20"/>
                <w:sz w:val="18"/>
              </w:rPr>
            </w:pPr>
            <w:r>
              <w:rPr>
                <w:color w:val="231F20"/>
                <w:sz w:val="18"/>
              </w:rPr>
              <w:t>-</w:t>
            </w:r>
          </w:p>
        </w:tc>
        <w:tc>
          <w:tcPr>
            <w:tcW w:w="850" w:type="dxa"/>
          </w:tcPr>
          <w:p w14:paraId="6978AF14" w14:textId="037FBDE0" w:rsidR="005B4CB8" w:rsidRDefault="005B4CB8" w:rsidP="005B4CB8">
            <w:pPr>
              <w:pStyle w:val="TableParagraph"/>
              <w:spacing w:before="43"/>
              <w:ind w:right="109"/>
              <w:jc w:val="right"/>
              <w:rPr>
                <w:color w:val="231F20"/>
                <w:sz w:val="18"/>
              </w:rPr>
            </w:pPr>
            <w:r>
              <w:rPr>
                <w:color w:val="231F20"/>
                <w:sz w:val="18"/>
              </w:rPr>
              <w:t>2</w:t>
            </w:r>
          </w:p>
        </w:tc>
        <w:tc>
          <w:tcPr>
            <w:tcW w:w="1190" w:type="dxa"/>
          </w:tcPr>
          <w:p w14:paraId="55E17552" w14:textId="675EF318" w:rsidR="005B4CB8" w:rsidRDefault="005B4CB8" w:rsidP="005B4CB8">
            <w:pPr>
              <w:pStyle w:val="TableParagraph"/>
              <w:spacing w:before="43"/>
              <w:ind w:right="105"/>
              <w:jc w:val="right"/>
              <w:rPr>
                <w:color w:val="231F20"/>
                <w:sz w:val="18"/>
              </w:rPr>
            </w:pPr>
            <w:r>
              <w:rPr>
                <w:color w:val="231F20"/>
                <w:sz w:val="18"/>
              </w:rPr>
              <w:t>-</w:t>
            </w:r>
          </w:p>
        </w:tc>
        <w:tc>
          <w:tcPr>
            <w:tcW w:w="850" w:type="dxa"/>
            <w:tcBorders>
              <w:right w:val="nil"/>
            </w:tcBorders>
          </w:tcPr>
          <w:p w14:paraId="455EA993" w14:textId="72826308" w:rsidR="005B4CB8" w:rsidRDefault="005B4CB8" w:rsidP="005B4CB8">
            <w:pPr>
              <w:pStyle w:val="TableParagraph"/>
              <w:spacing w:before="43"/>
              <w:ind w:right="107"/>
              <w:jc w:val="right"/>
              <w:rPr>
                <w:color w:val="231F20"/>
                <w:sz w:val="18"/>
              </w:rPr>
            </w:pPr>
            <w:r>
              <w:rPr>
                <w:color w:val="231F20"/>
                <w:sz w:val="18"/>
              </w:rPr>
              <w:t>-</w:t>
            </w:r>
          </w:p>
        </w:tc>
      </w:tr>
      <w:tr w:rsidR="005B4CB8" w14:paraId="188E9648" w14:textId="77777777" w:rsidTr="002F0E51">
        <w:trPr>
          <w:trHeight w:val="353"/>
        </w:trPr>
        <w:tc>
          <w:tcPr>
            <w:tcW w:w="2891" w:type="dxa"/>
            <w:tcBorders>
              <w:left w:val="nil"/>
            </w:tcBorders>
          </w:tcPr>
          <w:p w14:paraId="13F4F912" w14:textId="0FB02F0C" w:rsidR="005B4CB8" w:rsidRDefault="005B4CB8" w:rsidP="005B4CB8">
            <w:pPr>
              <w:pStyle w:val="TableParagraph"/>
              <w:spacing w:before="43"/>
              <w:ind w:left="113"/>
              <w:rPr>
                <w:color w:val="231F20"/>
                <w:sz w:val="18"/>
              </w:rPr>
            </w:pPr>
            <w:r>
              <w:rPr>
                <w:color w:val="231F20"/>
                <w:sz w:val="18"/>
              </w:rPr>
              <w:t>Senior Medical Advisor (SMA)</w:t>
            </w:r>
          </w:p>
        </w:tc>
        <w:tc>
          <w:tcPr>
            <w:tcW w:w="1190" w:type="dxa"/>
          </w:tcPr>
          <w:p w14:paraId="3803E821" w14:textId="0D38B790" w:rsidR="005B4CB8" w:rsidRDefault="005B4CB8" w:rsidP="005B4CB8">
            <w:pPr>
              <w:pStyle w:val="TableParagraph"/>
              <w:spacing w:before="43"/>
              <w:ind w:right="111"/>
              <w:jc w:val="right"/>
              <w:rPr>
                <w:color w:val="231F20"/>
                <w:sz w:val="18"/>
              </w:rPr>
            </w:pPr>
            <w:r>
              <w:rPr>
                <w:color w:val="231F20"/>
                <w:sz w:val="18"/>
              </w:rPr>
              <w:t>8</w:t>
            </w:r>
          </w:p>
        </w:tc>
        <w:tc>
          <w:tcPr>
            <w:tcW w:w="850" w:type="dxa"/>
          </w:tcPr>
          <w:p w14:paraId="08ED037F" w14:textId="55DA1BEB" w:rsidR="005B4CB8" w:rsidRDefault="005B4CB8" w:rsidP="005B4CB8">
            <w:pPr>
              <w:pStyle w:val="TableParagraph"/>
              <w:spacing w:before="43"/>
              <w:ind w:right="111"/>
              <w:jc w:val="right"/>
              <w:rPr>
                <w:color w:val="231F20"/>
                <w:sz w:val="18"/>
              </w:rPr>
            </w:pPr>
            <w:r>
              <w:rPr>
                <w:color w:val="231F20"/>
                <w:sz w:val="18"/>
              </w:rPr>
              <w:t>6</w:t>
            </w:r>
          </w:p>
        </w:tc>
        <w:tc>
          <w:tcPr>
            <w:tcW w:w="1190" w:type="dxa"/>
          </w:tcPr>
          <w:p w14:paraId="07ABD9E2" w14:textId="31508884" w:rsidR="005B4CB8" w:rsidRDefault="005B4CB8" w:rsidP="005B4CB8">
            <w:pPr>
              <w:pStyle w:val="TableParagraph"/>
              <w:spacing w:before="43"/>
              <w:ind w:right="110"/>
              <w:jc w:val="right"/>
              <w:rPr>
                <w:color w:val="231F20"/>
                <w:sz w:val="18"/>
              </w:rPr>
            </w:pPr>
            <w:r>
              <w:rPr>
                <w:color w:val="231F20"/>
                <w:sz w:val="18"/>
              </w:rPr>
              <w:t>3</w:t>
            </w:r>
          </w:p>
        </w:tc>
        <w:tc>
          <w:tcPr>
            <w:tcW w:w="1190" w:type="dxa"/>
          </w:tcPr>
          <w:p w14:paraId="66D27629" w14:textId="6EC8ADDE" w:rsidR="005B4CB8" w:rsidRDefault="005B4CB8" w:rsidP="005B4CB8">
            <w:pPr>
              <w:pStyle w:val="TableParagraph"/>
              <w:spacing w:before="43"/>
              <w:ind w:right="106"/>
              <w:jc w:val="right"/>
              <w:rPr>
                <w:color w:val="231F20"/>
                <w:sz w:val="18"/>
              </w:rPr>
            </w:pPr>
            <w:r>
              <w:rPr>
                <w:color w:val="231F20"/>
                <w:sz w:val="18"/>
              </w:rPr>
              <w:t>5</w:t>
            </w:r>
          </w:p>
        </w:tc>
        <w:tc>
          <w:tcPr>
            <w:tcW w:w="850" w:type="dxa"/>
          </w:tcPr>
          <w:p w14:paraId="330BF28A" w14:textId="0FDB8041" w:rsidR="005B4CB8" w:rsidRDefault="005B4CB8" w:rsidP="005B4CB8">
            <w:pPr>
              <w:pStyle w:val="TableParagraph"/>
              <w:spacing w:before="43"/>
              <w:ind w:right="109"/>
              <w:jc w:val="right"/>
              <w:rPr>
                <w:color w:val="231F20"/>
                <w:sz w:val="18"/>
              </w:rPr>
            </w:pPr>
            <w:r>
              <w:rPr>
                <w:color w:val="231F20"/>
                <w:sz w:val="18"/>
              </w:rPr>
              <w:t>6</w:t>
            </w:r>
          </w:p>
        </w:tc>
        <w:tc>
          <w:tcPr>
            <w:tcW w:w="1190" w:type="dxa"/>
          </w:tcPr>
          <w:p w14:paraId="6C646455" w14:textId="4A6153AC" w:rsidR="005B4CB8" w:rsidRDefault="005B4CB8" w:rsidP="005B4CB8">
            <w:pPr>
              <w:pStyle w:val="TableParagraph"/>
              <w:spacing w:before="43"/>
              <w:ind w:right="105"/>
              <w:jc w:val="right"/>
              <w:rPr>
                <w:color w:val="231F20"/>
                <w:sz w:val="18"/>
              </w:rPr>
            </w:pPr>
            <w:r>
              <w:rPr>
                <w:color w:val="231F20"/>
                <w:sz w:val="18"/>
              </w:rPr>
              <w:t>-</w:t>
            </w:r>
          </w:p>
        </w:tc>
        <w:tc>
          <w:tcPr>
            <w:tcW w:w="850" w:type="dxa"/>
            <w:tcBorders>
              <w:right w:val="nil"/>
            </w:tcBorders>
          </w:tcPr>
          <w:p w14:paraId="626A06AA" w14:textId="5F4DE6F2" w:rsidR="005B4CB8" w:rsidRDefault="005B4CB8" w:rsidP="005B4CB8">
            <w:pPr>
              <w:pStyle w:val="TableParagraph"/>
              <w:spacing w:before="43"/>
              <w:ind w:right="107"/>
              <w:jc w:val="right"/>
              <w:rPr>
                <w:color w:val="231F20"/>
                <w:sz w:val="18"/>
              </w:rPr>
            </w:pPr>
            <w:r>
              <w:rPr>
                <w:color w:val="231F20"/>
                <w:sz w:val="18"/>
              </w:rPr>
              <w:t>-</w:t>
            </w:r>
          </w:p>
        </w:tc>
      </w:tr>
      <w:tr w:rsidR="005B4CB8" w14:paraId="4D8A8800" w14:textId="77777777" w:rsidTr="002F0E51">
        <w:trPr>
          <w:trHeight w:val="353"/>
        </w:trPr>
        <w:tc>
          <w:tcPr>
            <w:tcW w:w="2891" w:type="dxa"/>
            <w:tcBorders>
              <w:left w:val="nil"/>
            </w:tcBorders>
          </w:tcPr>
          <w:p w14:paraId="3127F890" w14:textId="3B3AAF43" w:rsidR="005B4CB8" w:rsidRDefault="005B4CB8" w:rsidP="005B4CB8">
            <w:pPr>
              <w:pStyle w:val="TableParagraph"/>
              <w:spacing w:before="43"/>
              <w:ind w:left="113"/>
              <w:rPr>
                <w:sz w:val="18"/>
              </w:rPr>
            </w:pPr>
            <w:r>
              <w:rPr>
                <w:color w:val="231F20"/>
                <w:sz w:val="18"/>
              </w:rPr>
              <w:t>Executives</w:t>
            </w:r>
          </w:p>
        </w:tc>
        <w:tc>
          <w:tcPr>
            <w:tcW w:w="1190" w:type="dxa"/>
          </w:tcPr>
          <w:p w14:paraId="65776CD3" w14:textId="3E85A5BE" w:rsidR="005B4CB8" w:rsidRDefault="005B4CB8" w:rsidP="005B4CB8">
            <w:pPr>
              <w:pStyle w:val="TableParagraph"/>
              <w:spacing w:before="43"/>
              <w:ind w:right="109"/>
              <w:jc w:val="right"/>
              <w:rPr>
                <w:sz w:val="18"/>
              </w:rPr>
            </w:pPr>
            <w:r>
              <w:rPr>
                <w:color w:val="231F20"/>
                <w:sz w:val="18"/>
              </w:rPr>
              <w:t>27</w:t>
            </w:r>
          </w:p>
        </w:tc>
        <w:tc>
          <w:tcPr>
            <w:tcW w:w="850" w:type="dxa"/>
          </w:tcPr>
          <w:p w14:paraId="3196C38E" w14:textId="79F3B1BF" w:rsidR="005B4CB8" w:rsidRDefault="005B4CB8" w:rsidP="005B4CB8">
            <w:pPr>
              <w:pStyle w:val="TableParagraph"/>
              <w:spacing w:before="43"/>
              <w:ind w:right="107"/>
              <w:jc w:val="right"/>
              <w:rPr>
                <w:sz w:val="18"/>
              </w:rPr>
            </w:pPr>
            <w:r>
              <w:rPr>
                <w:color w:val="231F20"/>
                <w:sz w:val="18"/>
              </w:rPr>
              <w:t>27</w:t>
            </w:r>
          </w:p>
        </w:tc>
        <w:tc>
          <w:tcPr>
            <w:tcW w:w="1190" w:type="dxa"/>
          </w:tcPr>
          <w:p w14:paraId="7FD8DD72" w14:textId="5C41983E" w:rsidR="005B4CB8" w:rsidRDefault="005B4CB8" w:rsidP="005B4CB8">
            <w:pPr>
              <w:pStyle w:val="TableParagraph"/>
              <w:spacing w:before="43"/>
              <w:ind w:right="107"/>
              <w:jc w:val="right"/>
              <w:rPr>
                <w:sz w:val="18"/>
              </w:rPr>
            </w:pPr>
            <w:r>
              <w:rPr>
                <w:color w:val="231F20"/>
                <w:sz w:val="18"/>
              </w:rPr>
              <w:t>-</w:t>
            </w:r>
          </w:p>
        </w:tc>
        <w:tc>
          <w:tcPr>
            <w:tcW w:w="1190" w:type="dxa"/>
          </w:tcPr>
          <w:p w14:paraId="3DB46DD4" w14:textId="04945B27" w:rsidR="005B4CB8" w:rsidRDefault="005B4CB8" w:rsidP="005B4CB8">
            <w:pPr>
              <w:pStyle w:val="TableParagraph"/>
              <w:spacing w:before="43"/>
              <w:ind w:right="106"/>
              <w:jc w:val="right"/>
              <w:rPr>
                <w:sz w:val="18"/>
              </w:rPr>
            </w:pPr>
            <w:r>
              <w:rPr>
                <w:color w:val="231F20"/>
                <w:sz w:val="18"/>
              </w:rPr>
              <w:t>-</w:t>
            </w:r>
          </w:p>
        </w:tc>
        <w:tc>
          <w:tcPr>
            <w:tcW w:w="850" w:type="dxa"/>
          </w:tcPr>
          <w:p w14:paraId="4DE62AF7" w14:textId="3756904B" w:rsidR="005B4CB8" w:rsidRDefault="005B4CB8" w:rsidP="005B4CB8">
            <w:pPr>
              <w:pStyle w:val="TableParagraph"/>
              <w:spacing w:before="43"/>
              <w:ind w:right="106"/>
              <w:jc w:val="right"/>
              <w:rPr>
                <w:sz w:val="18"/>
              </w:rPr>
            </w:pPr>
            <w:r>
              <w:rPr>
                <w:color w:val="231F20"/>
                <w:sz w:val="18"/>
              </w:rPr>
              <w:t>-</w:t>
            </w:r>
          </w:p>
        </w:tc>
        <w:tc>
          <w:tcPr>
            <w:tcW w:w="1190" w:type="dxa"/>
          </w:tcPr>
          <w:p w14:paraId="120B347A" w14:textId="51116DB5" w:rsidR="005B4CB8" w:rsidRDefault="005B4CB8" w:rsidP="005B4CB8">
            <w:pPr>
              <w:pStyle w:val="TableParagraph"/>
              <w:spacing w:before="43"/>
              <w:ind w:right="105"/>
              <w:jc w:val="right"/>
              <w:rPr>
                <w:sz w:val="18"/>
              </w:rPr>
            </w:pPr>
            <w:r>
              <w:rPr>
                <w:color w:val="231F20"/>
                <w:sz w:val="18"/>
              </w:rPr>
              <w:t>27</w:t>
            </w:r>
          </w:p>
        </w:tc>
        <w:tc>
          <w:tcPr>
            <w:tcW w:w="850" w:type="dxa"/>
            <w:tcBorders>
              <w:right w:val="nil"/>
            </w:tcBorders>
          </w:tcPr>
          <w:p w14:paraId="52E8F1A1" w14:textId="3FCC371F" w:rsidR="005B4CB8" w:rsidRDefault="005B4CB8" w:rsidP="005B4CB8">
            <w:pPr>
              <w:pStyle w:val="TableParagraph"/>
              <w:spacing w:before="43"/>
              <w:ind w:right="107"/>
              <w:jc w:val="right"/>
              <w:rPr>
                <w:sz w:val="18"/>
              </w:rPr>
            </w:pPr>
            <w:r>
              <w:rPr>
                <w:color w:val="231F20"/>
                <w:sz w:val="18"/>
              </w:rPr>
              <w:t>27</w:t>
            </w:r>
          </w:p>
        </w:tc>
      </w:tr>
      <w:tr w:rsidR="005B4CB8" w14:paraId="59D8BBE0" w14:textId="77777777" w:rsidTr="002F0E51">
        <w:trPr>
          <w:trHeight w:val="353"/>
        </w:trPr>
        <w:tc>
          <w:tcPr>
            <w:tcW w:w="2891" w:type="dxa"/>
            <w:tcBorders>
              <w:left w:val="nil"/>
            </w:tcBorders>
            <w:shd w:val="clear" w:color="auto" w:fill="E6E7E8"/>
          </w:tcPr>
          <w:p w14:paraId="56905206" w14:textId="2DB06CE0" w:rsidR="005B4CB8" w:rsidRDefault="005B4CB8" w:rsidP="005B4CB8">
            <w:pPr>
              <w:pStyle w:val="TableParagraph"/>
              <w:spacing w:before="37"/>
              <w:ind w:left="113"/>
              <w:rPr>
                <w:rFonts w:ascii="FuturaStd-Heavy"/>
                <w:b/>
                <w:sz w:val="18"/>
              </w:rPr>
            </w:pPr>
            <w:r>
              <w:rPr>
                <w:rFonts w:ascii="FuturaStd-Heavy"/>
                <w:b/>
                <w:color w:val="231F20"/>
                <w:sz w:val="18"/>
              </w:rPr>
              <w:t>Total employees</w:t>
            </w:r>
          </w:p>
        </w:tc>
        <w:tc>
          <w:tcPr>
            <w:tcW w:w="1190" w:type="dxa"/>
            <w:shd w:val="clear" w:color="auto" w:fill="E6E7E8"/>
          </w:tcPr>
          <w:p w14:paraId="79A78AD7" w14:textId="2B93CD7B" w:rsidR="005B4CB8" w:rsidRDefault="005B4CB8" w:rsidP="005B4CB8">
            <w:pPr>
              <w:pStyle w:val="TableParagraph"/>
              <w:spacing w:before="37"/>
              <w:ind w:right="107"/>
              <w:jc w:val="right"/>
              <w:rPr>
                <w:rFonts w:ascii="FuturaStd-Heavy"/>
                <w:b/>
                <w:sz w:val="18"/>
              </w:rPr>
            </w:pPr>
            <w:r>
              <w:rPr>
                <w:rFonts w:ascii="FuturaStd-Heavy"/>
                <w:b/>
                <w:color w:val="231F20"/>
                <w:sz w:val="18"/>
              </w:rPr>
              <w:t>21,292</w:t>
            </w:r>
          </w:p>
        </w:tc>
        <w:tc>
          <w:tcPr>
            <w:tcW w:w="850" w:type="dxa"/>
            <w:shd w:val="clear" w:color="auto" w:fill="E6E7E8"/>
          </w:tcPr>
          <w:p w14:paraId="2B865211" w14:textId="5EBECF73" w:rsidR="005B4CB8" w:rsidRDefault="005B4CB8" w:rsidP="005B4CB8">
            <w:pPr>
              <w:pStyle w:val="TableParagraph"/>
              <w:spacing w:before="37"/>
              <w:ind w:right="107"/>
              <w:jc w:val="right"/>
              <w:rPr>
                <w:rFonts w:ascii="FuturaStd-Heavy"/>
                <w:b/>
                <w:sz w:val="18"/>
              </w:rPr>
            </w:pPr>
            <w:r>
              <w:rPr>
                <w:rFonts w:ascii="FuturaStd-Heavy"/>
                <w:b/>
                <w:color w:val="231F20"/>
                <w:sz w:val="18"/>
              </w:rPr>
              <w:t>20,748</w:t>
            </w:r>
          </w:p>
        </w:tc>
        <w:tc>
          <w:tcPr>
            <w:tcW w:w="1190" w:type="dxa"/>
            <w:shd w:val="clear" w:color="auto" w:fill="E6E7E8"/>
          </w:tcPr>
          <w:p w14:paraId="5B0728AC" w14:textId="2362DE13" w:rsidR="005B4CB8" w:rsidRDefault="005B4CB8" w:rsidP="005B4CB8">
            <w:pPr>
              <w:pStyle w:val="TableParagraph"/>
              <w:spacing w:before="37"/>
              <w:ind w:right="107"/>
              <w:jc w:val="right"/>
              <w:rPr>
                <w:rFonts w:ascii="FuturaStd-Heavy"/>
                <w:b/>
                <w:sz w:val="18"/>
              </w:rPr>
            </w:pPr>
            <w:r>
              <w:rPr>
                <w:rFonts w:ascii="FuturaStd-Heavy"/>
                <w:b/>
                <w:color w:val="231F20"/>
                <w:sz w:val="18"/>
              </w:rPr>
              <w:t>19,240</w:t>
            </w:r>
          </w:p>
        </w:tc>
        <w:tc>
          <w:tcPr>
            <w:tcW w:w="1190" w:type="dxa"/>
            <w:shd w:val="clear" w:color="auto" w:fill="E6E7E8"/>
          </w:tcPr>
          <w:p w14:paraId="3CB027CD" w14:textId="2C7066F7" w:rsidR="005B4CB8" w:rsidRDefault="005B4CB8" w:rsidP="005B4CB8">
            <w:pPr>
              <w:pStyle w:val="TableParagraph"/>
              <w:spacing w:before="37"/>
              <w:ind w:right="106"/>
              <w:jc w:val="right"/>
              <w:rPr>
                <w:rFonts w:ascii="FuturaStd-Heavy"/>
                <w:b/>
                <w:sz w:val="18"/>
              </w:rPr>
            </w:pPr>
            <w:r>
              <w:rPr>
                <w:rFonts w:ascii="FuturaStd-Heavy"/>
                <w:b/>
                <w:color w:val="231F20"/>
                <w:sz w:val="18"/>
              </w:rPr>
              <w:t>1,634</w:t>
            </w:r>
          </w:p>
        </w:tc>
        <w:tc>
          <w:tcPr>
            <w:tcW w:w="850" w:type="dxa"/>
            <w:shd w:val="clear" w:color="auto" w:fill="E6E7E8"/>
          </w:tcPr>
          <w:p w14:paraId="4CF3AABB" w14:textId="59ED109E" w:rsidR="005B4CB8" w:rsidRDefault="005B4CB8" w:rsidP="005B4CB8">
            <w:pPr>
              <w:pStyle w:val="TableParagraph"/>
              <w:spacing w:before="37"/>
              <w:ind w:right="106"/>
              <w:jc w:val="right"/>
              <w:rPr>
                <w:rFonts w:ascii="FuturaStd-Heavy"/>
                <w:b/>
                <w:sz w:val="18"/>
              </w:rPr>
            </w:pPr>
            <w:r>
              <w:rPr>
                <w:rFonts w:ascii="FuturaStd-Heavy"/>
                <w:b/>
                <w:color w:val="231F20"/>
                <w:sz w:val="18"/>
              </w:rPr>
              <w:t>20,351</w:t>
            </w:r>
          </w:p>
        </w:tc>
        <w:tc>
          <w:tcPr>
            <w:tcW w:w="1190" w:type="dxa"/>
            <w:shd w:val="clear" w:color="auto" w:fill="E6E7E8"/>
          </w:tcPr>
          <w:p w14:paraId="3AE997CF" w14:textId="7727E4DC" w:rsidR="005B4CB8" w:rsidRDefault="005B4CB8" w:rsidP="005B4CB8">
            <w:pPr>
              <w:pStyle w:val="TableParagraph"/>
              <w:spacing w:before="37"/>
              <w:ind w:right="105"/>
              <w:jc w:val="right"/>
              <w:rPr>
                <w:rFonts w:ascii="FuturaStd-Heavy"/>
                <w:b/>
                <w:sz w:val="18"/>
              </w:rPr>
            </w:pPr>
            <w:r>
              <w:rPr>
                <w:rFonts w:ascii="FuturaStd-Heavy"/>
                <w:b/>
                <w:color w:val="231F20"/>
                <w:sz w:val="18"/>
              </w:rPr>
              <w:t>418</w:t>
            </w:r>
          </w:p>
        </w:tc>
        <w:tc>
          <w:tcPr>
            <w:tcW w:w="850" w:type="dxa"/>
            <w:tcBorders>
              <w:right w:val="nil"/>
            </w:tcBorders>
            <w:shd w:val="clear" w:color="auto" w:fill="E6E7E8"/>
          </w:tcPr>
          <w:p w14:paraId="2E71ABCE" w14:textId="682CDC8C" w:rsidR="005B4CB8" w:rsidRDefault="005B4CB8" w:rsidP="005B4CB8">
            <w:pPr>
              <w:pStyle w:val="TableParagraph"/>
              <w:spacing w:before="37"/>
              <w:ind w:right="107"/>
              <w:jc w:val="right"/>
              <w:rPr>
                <w:rFonts w:ascii="FuturaStd-Heavy"/>
                <w:b/>
                <w:sz w:val="18"/>
              </w:rPr>
            </w:pPr>
            <w:r>
              <w:rPr>
                <w:rFonts w:ascii="FuturaStd-Heavy"/>
                <w:b/>
                <w:color w:val="231F20"/>
                <w:sz w:val="18"/>
              </w:rPr>
              <w:t>397</w:t>
            </w:r>
          </w:p>
        </w:tc>
      </w:tr>
    </w:tbl>
    <w:p w14:paraId="6BEAD1D9" w14:textId="0069F215" w:rsidR="00D87398" w:rsidRPr="002050E3" w:rsidRDefault="00D87398" w:rsidP="00FA4A70">
      <w:pPr>
        <w:pStyle w:val="vicpol---notes---2020-alt"/>
        <w:spacing w:line="240" w:lineRule="auto"/>
        <w:rPr>
          <w:rFonts w:eastAsia="Times New Roman"/>
          <w:lang w:val="en-GB"/>
        </w:rPr>
      </w:pPr>
      <w:r>
        <w:rPr>
          <w:rFonts w:eastAsia="Times New Roman"/>
          <w:lang w:val="en-GB"/>
        </w:rPr>
        <w:t>N</w:t>
      </w:r>
      <w:r>
        <w:t>otes:</w:t>
      </w:r>
      <w:r w:rsidR="008C7EBB" w:rsidRPr="008C7EBB">
        <w:rPr>
          <w:rFonts w:eastAsia="Times New Roman"/>
          <w:lang w:val="en-GB"/>
        </w:rPr>
        <w:t xml:space="preserve"> </w:t>
      </w:r>
    </w:p>
    <w:p w14:paraId="2A81568A" w14:textId="77777777" w:rsidR="00D87398" w:rsidRDefault="00D87398" w:rsidP="00D87398">
      <w:pPr>
        <w:pStyle w:val="vicpol---notes---2020-alt"/>
      </w:pPr>
      <w:r>
        <w:t>This table is prepared in accordance with FRD 29C Workforce Data disclosure requirements. It therefore excludes staff who were not on salary at the end of the last pay period of the financial year (20 June 2020 and 22 June 2019). It also excludes staff who are employed within statutory and nationally funded bodies administered by Victoria Police</w:t>
      </w:r>
    </w:p>
    <w:p w14:paraId="3EE1A468" w14:textId="77777777" w:rsidR="00D87398" w:rsidRDefault="00D87398" w:rsidP="00D87398">
      <w:pPr>
        <w:pStyle w:val="vicpol---notes---2020-alt"/>
      </w:pPr>
      <w:r>
        <w:t>FTE total may not tally due to rounding as the figures have been rounded to the nearest whole number as per FRD 29C</w:t>
      </w:r>
    </w:p>
    <w:p w14:paraId="716CED10" w14:textId="77777777" w:rsidR="00D87398" w:rsidRDefault="00D87398" w:rsidP="00D87398">
      <w:pPr>
        <w:pStyle w:val="vicpol---notes---2020-alt"/>
      </w:pPr>
      <w:r>
        <w:t>Police Custody Officers are VPS employees but are listed separately</w:t>
      </w:r>
    </w:p>
    <w:p w14:paraId="7ACF835B" w14:textId="349ACCAD" w:rsidR="00D87398" w:rsidRDefault="00D87398" w:rsidP="00D87398">
      <w:pPr>
        <w:pStyle w:val="vicpol---notes---2020-alt"/>
      </w:pPr>
      <w:r>
        <w:t>Police Medical Officers are included with VPS but are employed as Senior Medical Advisors</w:t>
      </w:r>
    </w:p>
    <w:p w14:paraId="089D3DA1" w14:textId="77777777" w:rsidR="004B73F6" w:rsidRDefault="004B73F6">
      <w:pPr>
        <w:rPr>
          <w:rFonts w:asciiTheme="minorHAnsi" w:eastAsia="Times New Roman" w:hAnsiTheme="minorHAnsi" w:cs="Times New Roman"/>
          <w:b/>
          <w:bCs/>
          <w:color w:val="595959" w:themeColor="text1" w:themeTint="A6"/>
          <w:sz w:val="20"/>
          <w:szCs w:val="24"/>
          <w:lang w:val="en-AU" w:eastAsia="en-GB" w:bidi="ar-SA"/>
        </w:rPr>
      </w:pPr>
      <w:r>
        <w:rPr>
          <w:rFonts w:eastAsia="Times New Roman"/>
        </w:rPr>
        <w:br w:type="page"/>
      </w:r>
    </w:p>
    <w:p w14:paraId="05EF46B4" w14:textId="5BB1CA8D" w:rsidR="00D87398" w:rsidRDefault="00D87398" w:rsidP="002F7ED9">
      <w:pPr>
        <w:pStyle w:val="Heading4"/>
        <w:spacing w:line="240" w:lineRule="auto"/>
        <w:rPr>
          <w:rFonts w:eastAsia="Times New Roman"/>
        </w:rPr>
      </w:pPr>
      <w:r>
        <w:rPr>
          <w:rFonts w:eastAsia="Times New Roman"/>
        </w:rPr>
        <w:lastRenderedPageBreak/>
        <w:t>Victoria Police Headcount and FTE Numbers of Employees as at 20 June 2020 and 22 June 2019 – Demographic Data</w:t>
      </w:r>
    </w:p>
    <w:tbl>
      <w:tblPr>
        <w:tblW w:w="10201"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891"/>
        <w:gridCol w:w="1190"/>
        <w:gridCol w:w="850"/>
        <w:gridCol w:w="1190"/>
        <w:gridCol w:w="1190"/>
        <w:gridCol w:w="850"/>
        <w:gridCol w:w="1190"/>
        <w:gridCol w:w="850"/>
      </w:tblGrid>
      <w:tr w:rsidR="00C40413" w14:paraId="0161BAFC" w14:textId="77777777" w:rsidTr="00A872F5">
        <w:trPr>
          <w:trHeight w:val="383"/>
        </w:trPr>
        <w:tc>
          <w:tcPr>
            <w:tcW w:w="10201" w:type="dxa"/>
            <w:gridSpan w:val="8"/>
            <w:tcBorders>
              <w:top w:val="nil"/>
              <w:left w:val="nil"/>
              <w:bottom w:val="nil"/>
              <w:right w:val="nil"/>
            </w:tcBorders>
            <w:shd w:val="clear" w:color="auto" w:fill="00529F"/>
          </w:tcPr>
          <w:p w14:paraId="654E2156" w14:textId="77777777" w:rsidR="00C40413" w:rsidRPr="00C40413" w:rsidRDefault="00C40413" w:rsidP="00C40413">
            <w:pPr>
              <w:pStyle w:val="BodyText"/>
              <w:jc w:val="center"/>
              <w:rPr>
                <w:b/>
                <w:bCs/>
                <w:color w:val="FFFFFF" w:themeColor="background1"/>
              </w:rPr>
            </w:pPr>
            <w:r w:rsidRPr="00C40413">
              <w:rPr>
                <w:b/>
                <w:bCs/>
                <w:color w:val="FFFFFF" w:themeColor="background1"/>
              </w:rPr>
              <w:t>June 2020</w:t>
            </w:r>
          </w:p>
        </w:tc>
      </w:tr>
      <w:tr w:rsidR="003E3A97" w14:paraId="46B45273" w14:textId="77777777" w:rsidTr="00A872F5">
        <w:trPr>
          <w:trHeight w:val="375"/>
        </w:trPr>
        <w:tc>
          <w:tcPr>
            <w:tcW w:w="2891" w:type="dxa"/>
            <w:vMerge w:val="restart"/>
            <w:tcBorders>
              <w:top w:val="nil"/>
              <w:left w:val="nil"/>
              <w:right w:val="nil"/>
            </w:tcBorders>
            <w:shd w:val="clear" w:color="auto" w:fill="00529F"/>
          </w:tcPr>
          <w:p w14:paraId="1D4F07C0" w14:textId="77777777" w:rsidR="003E3A97" w:rsidRPr="00C40413" w:rsidRDefault="003E3A97" w:rsidP="00C40413">
            <w:pPr>
              <w:pStyle w:val="BodyText"/>
              <w:rPr>
                <w:b/>
                <w:bCs/>
                <w:color w:val="FFFFFF" w:themeColor="background1"/>
              </w:rPr>
            </w:pPr>
            <w:r w:rsidRPr="00C40413">
              <w:rPr>
                <w:b/>
                <w:bCs/>
                <w:color w:val="FFFFFF" w:themeColor="background1"/>
              </w:rPr>
              <w:t>Demographic Data</w:t>
            </w:r>
          </w:p>
        </w:tc>
        <w:tc>
          <w:tcPr>
            <w:tcW w:w="2040" w:type="dxa"/>
            <w:gridSpan w:val="2"/>
            <w:tcBorders>
              <w:top w:val="nil"/>
              <w:left w:val="nil"/>
              <w:bottom w:val="nil"/>
              <w:right w:val="nil"/>
            </w:tcBorders>
            <w:shd w:val="clear" w:color="auto" w:fill="00529F"/>
          </w:tcPr>
          <w:p w14:paraId="7BE91F0C" w14:textId="77777777" w:rsidR="003E3A97" w:rsidRPr="00C40413" w:rsidRDefault="003E3A97" w:rsidP="00C40413">
            <w:pPr>
              <w:pStyle w:val="BodyText"/>
              <w:jc w:val="center"/>
              <w:rPr>
                <w:b/>
                <w:bCs/>
                <w:color w:val="FFFFFF" w:themeColor="background1"/>
              </w:rPr>
            </w:pPr>
            <w:r w:rsidRPr="00C40413">
              <w:rPr>
                <w:b/>
                <w:bCs/>
                <w:color w:val="FFFFFF" w:themeColor="background1"/>
              </w:rPr>
              <w:t>All employees</w:t>
            </w:r>
          </w:p>
        </w:tc>
        <w:tc>
          <w:tcPr>
            <w:tcW w:w="3230" w:type="dxa"/>
            <w:gridSpan w:val="3"/>
            <w:tcBorders>
              <w:top w:val="nil"/>
              <w:left w:val="nil"/>
              <w:bottom w:val="nil"/>
              <w:right w:val="nil"/>
            </w:tcBorders>
            <w:shd w:val="clear" w:color="auto" w:fill="00529F"/>
          </w:tcPr>
          <w:p w14:paraId="3CC7B77A" w14:textId="33D95D40" w:rsidR="003E3A97" w:rsidRPr="00C40413" w:rsidRDefault="003E3A97" w:rsidP="00C40413">
            <w:pPr>
              <w:pStyle w:val="BodyText"/>
              <w:jc w:val="center"/>
              <w:rPr>
                <w:rFonts w:ascii="Times New Roman"/>
                <w:b/>
                <w:bCs/>
                <w:color w:val="FFFFFF" w:themeColor="background1"/>
                <w:sz w:val="16"/>
              </w:rPr>
            </w:pPr>
            <w:r w:rsidRPr="00C40413">
              <w:rPr>
                <w:b/>
                <w:bCs/>
                <w:color w:val="FFFFFF" w:themeColor="background1"/>
              </w:rPr>
              <w:t>Ongoing</w:t>
            </w:r>
          </w:p>
        </w:tc>
        <w:tc>
          <w:tcPr>
            <w:tcW w:w="2040" w:type="dxa"/>
            <w:gridSpan w:val="2"/>
            <w:tcBorders>
              <w:top w:val="nil"/>
              <w:left w:val="nil"/>
              <w:bottom w:val="nil"/>
              <w:right w:val="nil"/>
            </w:tcBorders>
            <w:shd w:val="clear" w:color="auto" w:fill="00529F"/>
          </w:tcPr>
          <w:p w14:paraId="54D69238" w14:textId="77777777" w:rsidR="003E3A97" w:rsidRPr="00C40413" w:rsidRDefault="003E3A97" w:rsidP="00C40413">
            <w:pPr>
              <w:pStyle w:val="BodyText"/>
              <w:jc w:val="center"/>
              <w:rPr>
                <w:b/>
                <w:bCs/>
                <w:color w:val="FFFFFF" w:themeColor="background1"/>
              </w:rPr>
            </w:pPr>
            <w:r w:rsidRPr="00C40413">
              <w:rPr>
                <w:b/>
                <w:bCs/>
                <w:color w:val="FFFFFF" w:themeColor="background1"/>
              </w:rPr>
              <w:t>Fixed term and casual</w:t>
            </w:r>
          </w:p>
        </w:tc>
      </w:tr>
      <w:tr w:rsidR="003E3A97" w14:paraId="1579A2DA" w14:textId="77777777" w:rsidTr="00A872F5">
        <w:trPr>
          <w:trHeight w:val="577"/>
        </w:trPr>
        <w:tc>
          <w:tcPr>
            <w:tcW w:w="2891" w:type="dxa"/>
            <w:vMerge/>
            <w:tcBorders>
              <w:left w:val="nil"/>
              <w:bottom w:val="nil"/>
              <w:right w:val="nil"/>
            </w:tcBorders>
            <w:shd w:val="clear" w:color="auto" w:fill="00529F"/>
          </w:tcPr>
          <w:p w14:paraId="0ECBD308" w14:textId="77777777" w:rsidR="003E3A97" w:rsidRPr="00C40413" w:rsidRDefault="003E3A97" w:rsidP="00C40413">
            <w:pPr>
              <w:pStyle w:val="BodyText"/>
              <w:rPr>
                <w:rFonts w:ascii="Times New Roman"/>
                <w:b/>
                <w:bCs/>
                <w:color w:val="FFFFFF" w:themeColor="background1"/>
                <w:sz w:val="16"/>
              </w:rPr>
            </w:pPr>
          </w:p>
        </w:tc>
        <w:tc>
          <w:tcPr>
            <w:tcW w:w="1190" w:type="dxa"/>
            <w:tcBorders>
              <w:top w:val="nil"/>
              <w:left w:val="nil"/>
              <w:bottom w:val="nil"/>
              <w:right w:val="nil"/>
            </w:tcBorders>
            <w:shd w:val="clear" w:color="auto" w:fill="00529F"/>
          </w:tcPr>
          <w:p w14:paraId="3C6B97CC" w14:textId="77777777" w:rsidR="003E3A97" w:rsidRPr="00C40413" w:rsidRDefault="003E3A97" w:rsidP="00C40413">
            <w:pPr>
              <w:pStyle w:val="BodyText"/>
              <w:jc w:val="right"/>
              <w:rPr>
                <w:b/>
                <w:bCs/>
                <w:color w:val="FFFFFF" w:themeColor="background1"/>
              </w:rPr>
            </w:pPr>
            <w:r w:rsidRPr="00C40413">
              <w:rPr>
                <w:b/>
                <w:bCs/>
                <w:color w:val="FFFFFF" w:themeColor="background1"/>
              </w:rPr>
              <w:t>Number (Headcount)</w:t>
            </w:r>
          </w:p>
        </w:tc>
        <w:tc>
          <w:tcPr>
            <w:tcW w:w="850" w:type="dxa"/>
            <w:tcBorders>
              <w:top w:val="nil"/>
              <w:left w:val="nil"/>
              <w:bottom w:val="nil"/>
              <w:right w:val="nil"/>
            </w:tcBorders>
            <w:shd w:val="clear" w:color="auto" w:fill="00529F"/>
          </w:tcPr>
          <w:p w14:paraId="06AB484D" w14:textId="77777777" w:rsidR="003E3A97" w:rsidRPr="00C40413" w:rsidRDefault="003E3A97" w:rsidP="00C40413">
            <w:pPr>
              <w:pStyle w:val="BodyText"/>
              <w:jc w:val="right"/>
              <w:rPr>
                <w:b/>
                <w:bCs/>
                <w:color w:val="FFFFFF" w:themeColor="background1"/>
              </w:rPr>
            </w:pPr>
            <w:r w:rsidRPr="00C40413">
              <w:rPr>
                <w:b/>
                <w:bCs/>
                <w:color w:val="FFFFFF" w:themeColor="background1"/>
              </w:rPr>
              <w:t>FTE</w:t>
            </w:r>
          </w:p>
        </w:tc>
        <w:tc>
          <w:tcPr>
            <w:tcW w:w="1190" w:type="dxa"/>
            <w:tcBorders>
              <w:top w:val="nil"/>
              <w:left w:val="nil"/>
              <w:bottom w:val="nil"/>
              <w:right w:val="nil"/>
            </w:tcBorders>
            <w:shd w:val="clear" w:color="auto" w:fill="00529F"/>
          </w:tcPr>
          <w:p w14:paraId="7401679E" w14:textId="77777777" w:rsidR="003E3A97" w:rsidRPr="00C40413" w:rsidRDefault="003E3A97" w:rsidP="00C40413">
            <w:pPr>
              <w:pStyle w:val="BodyText"/>
              <w:jc w:val="right"/>
              <w:rPr>
                <w:b/>
                <w:bCs/>
                <w:color w:val="FFFFFF" w:themeColor="background1"/>
              </w:rPr>
            </w:pPr>
            <w:r w:rsidRPr="00C40413">
              <w:rPr>
                <w:b/>
                <w:bCs/>
                <w:color w:val="FFFFFF" w:themeColor="background1"/>
              </w:rPr>
              <w:t>Full-time (Headcount)</w:t>
            </w:r>
          </w:p>
        </w:tc>
        <w:tc>
          <w:tcPr>
            <w:tcW w:w="1190" w:type="dxa"/>
            <w:tcBorders>
              <w:top w:val="nil"/>
              <w:left w:val="nil"/>
              <w:bottom w:val="nil"/>
              <w:right w:val="nil"/>
            </w:tcBorders>
            <w:shd w:val="clear" w:color="auto" w:fill="00529F"/>
          </w:tcPr>
          <w:p w14:paraId="74F11AB2" w14:textId="77777777" w:rsidR="003E3A97" w:rsidRPr="00C40413" w:rsidRDefault="003E3A97" w:rsidP="00C40413">
            <w:pPr>
              <w:pStyle w:val="BodyText"/>
              <w:jc w:val="right"/>
              <w:rPr>
                <w:b/>
                <w:bCs/>
                <w:color w:val="FFFFFF" w:themeColor="background1"/>
              </w:rPr>
            </w:pPr>
            <w:r w:rsidRPr="00C40413">
              <w:rPr>
                <w:b/>
                <w:bCs/>
                <w:color w:val="FFFFFF" w:themeColor="background1"/>
              </w:rPr>
              <w:t>Part-time (Headcount)</w:t>
            </w:r>
          </w:p>
        </w:tc>
        <w:tc>
          <w:tcPr>
            <w:tcW w:w="850" w:type="dxa"/>
            <w:tcBorders>
              <w:top w:val="nil"/>
              <w:left w:val="nil"/>
              <w:bottom w:val="nil"/>
              <w:right w:val="nil"/>
            </w:tcBorders>
            <w:shd w:val="clear" w:color="auto" w:fill="00529F"/>
          </w:tcPr>
          <w:p w14:paraId="609A1A12" w14:textId="77777777" w:rsidR="003E3A97" w:rsidRPr="00C40413" w:rsidRDefault="003E3A97" w:rsidP="00C40413">
            <w:pPr>
              <w:pStyle w:val="BodyText"/>
              <w:jc w:val="right"/>
              <w:rPr>
                <w:b/>
                <w:bCs/>
                <w:color w:val="FFFFFF" w:themeColor="background1"/>
              </w:rPr>
            </w:pPr>
            <w:r w:rsidRPr="00C40413">
              <w:rPr>
                <w:b/>
                <w:bCs/>
                <w:color w:val="FFFFFF" w:themeColor="background1"/>
              </w:rPr>
              <w:t>FTE</w:t>
            </w:r>
          </w:p>
        </w:tc>
        <w:tc>
          <w:tcPr>
            <w:tcW w:w="1190" w:type="dxa"/>
            <w:tcBorders>
              <w:top w:val="nil"/>
              <w:left w:val="nil"/>
              <w:bottom w:val="nil"/>
              <w:right w:val="nil"/>
            </w:tcBorders>
            <w:shd w:val="clear" w:color="auto" w:fill="00529F"/>
          </w:tcPr>
          <w:p w14:paraId="12E704AD" w14:textId="77777777" w:rsidR="003E3A97" w:rsidRPr="00C40413" w:rsidRDefault="003E3A97" w:rsidP="00C40413">
            <w:pPr>
              <w:pStyle w:val="BodyText"/>
              <w:jc w:val="right"/>
              <w:rPr>
                <w:b/>
                <w:bCs/>
                <w:color w:val="FFFFFF" w:themeColor="background1"/>
              </w:rPr>
            </w:pPr>
            <w:r w:rsidRPr="00C40413">
              <w:rPr>
                <w:b/>
                <w:bCs/>
                <w:color w:val="FFFFFF" w:themeColor="background1"/>
              </w:rPr>
              <w:t>Number (Headcount)</w:t>
            </w:r>
          </w:p>
        </w:tc>
        <w:tc>
          <w:tcPr>
            <w:tcW w:w="850" w:type="dxa"/>
            <w:tcBorders>
              <w:top w:val="nil"/>
              <w:left w:val="nil"/>
              <w:bottom w:val="nil"/>
              <w:right w:val="nil"/>
            </w:tcBorders>
            <w:shd w:val="clear" w:color="auto" w:fill="00529F"/>
          </w:tcPr>
          <w:p w14:paraId="43AB160C" w14:textId="77777777" w:rsidR="003E3A97" w:rsidRPr="00C40413" w:rsidRDefault="003E3A97" w:rsidP="00C40413">
            <w:pPr>
              <w:pStyle w:val="BodyText"/>
              <w:jc w:val="right"/>
              <w:rPr>
                <w:b/>
                <w:bCs/>
                <w:color w:val="FFFFFF" w:themeColor="background1"/>
              </w:rPr>
            </w:pPr>
            <w:r w:rsidRPr="00C40413">
              <w:rPr>
                <w:b/>
                <w:bCs/>
                <w:color w:val="FFFFFF" w:themeColor="background1"/>
              </w:rPr>
              <w:t>FTE</w:t>
            </w:r>
          </w:p>
        </w:tc>
      </w:tr>
      <w:tr w:rsidR="00C40413" w14:paraId="6913292C" w14:textId="77777777" w:rsidTr="00A872F5">
        <w:trPr>
          <w:trHeight w:val="370"/>
        </w:trPr>
        <w:tc>
          <w:tcPr>
            <w:tcW w:w="2891" w:type="dxa"/>
            <w:tcBorders>
              <w:top w:val="nil"/>
              <w:left w:val="nil"/>
            </w:tcBorders>
            <w:shd w:val="clear" w:color="auto" w:fill="E6E7E8"/>
          </w:tcPr>
          <w:p w14:paraId="76694C86" w14:textId="77777777" w:rsidR="00C40413" w:rsidRDefault="00C40413" w:rsidP="002F0E51">
            <w:pPr>
              <w:pStyle w:val="TableParagraph"/>
              <w:spacing w:before="43"/>
              <w:ind w:left="113"/>
              <w:rPr>
                <w:rFonts w:ascii="FuturaStd-Heavy"/>
                <w:b/>
                <w:sz w:val="18"/>
              </w:rPr>
            </w:pPr>
            <w:r>
              <w:rPr>
                <w:rFonts w:ascii="FuturaStd-Heavy"/>
                <w:b/>
                <w:color w:val="231F20"/>
                <w:sz w:val="18"/>
              </w:rPr>
              <w:t>Gender</w:t>
            </w:r>
          </w:p>
        </w:tc>
        <w:tc>
          <w:tcPr>
            <w:tcW w:w="1190" w:type="dxa"/>
            <w:tcBorders>
              <w:top w:val="nil"/>
            </w:tcBorders>
            <w:shd w:val="clear" w:color="auto" w:fill="E6E7E8"/>
          </w:tcPr>
          <w:p w14:paraId="40A9ADE3" w14:textId="77777777" w:rsidR="00C40413" w:rsidRDefault="00C40413" w:rsidP="00C40413">
            <w:pPr>
              <w:pStyle w:val="TableParagraph"/>
              <w:spacing w:before="43"/>
              <w:ind w:right="107"/>
              <w:jc w:val="right"/>
              <w:rPr>
                <w:rFonts w:ascii="FuturaStd-Heavy"/>
                <w:b/>
                <w:sz w:val="18"/>
              </w:rPr>
            </w:pPr>
            <w:r>
              <w:rPr>
                <w:rFonts w:ascii="FuturaStd-Heavy"/>
                <w:b/>
                <w:color w:val="231F20"/>
                <w:sz w:val="18"/>
              </w:rPr>
              <w:t>21,889</w:t>
            </w:r>
          </w:p>
        </w:tc>
        <w:tc>
          <w:tcPr>
            <w:tcW w:w="850" w:type="dxa"/>
            <w:tcBorders>
              <w:top w:val="nil"/>
            </w:tcBorders>
            <w:shd w:val="clear" w:color="auto" w:fill="E6E7E8"/>
          </w:tcPr>
          <w:p w14:paraId="4880A505" w14:textId="77777777" w:rsidR="00C40413" w:rsidRDefault="00C40413" w:rsidP="00C40413">
            <w:pPr>
              <w:pStyle w:val="TableParagraph"/>
              <w:spacing w:before="43"/>
              <w:ind w:right="107"/>
              <w:jc w:val="right"/>
              <w:rPr>
                <w:rFonts w:ascii="FuturaStd-Heavy"/>
                <w:b/>
                <w:sz w:val="18"/>
              </w:rPr>
            </w:pPr>
            <w:r>
              <w:rPr>
                <w:rFonts w:ascii="FuturaStd-Heavy"/>
                <w:b/>
                <w:color w:val="231F20"/>
                <w:sz w:val="18"/>
              </w:rPr>
              <w:t>21,345</w:t>
            </w:r>
          </w:p>
        </w:tc>
        <w:tc>
          <w:tcPr>
            <w:tcW w:w="1190" w:type="dxa"/>
            <w:tcBorders>
              <w:top w:val="nil"/>
            </w:tcBorders>
            <w:shd w:val="clear" w:color="auto" w:fill="E6E7E8"/>
          </w:tcPr>
          <w:p w14:paraId="0A479C91" w14:textId="77777777" w:rsidR="00C40413" w:rsidRDefault="00C40413" w:rsidP="00C40413">
            <w:pPr>
              <w:pStyle w:val="TableParagraph"/>
              <w:spacing w:before="43"/>
              <w:ind w:right="107"/>
              <w:jc w:val="right"/>
              <w:rPr>
                <w:rFonts w:ascii="FuturaStd-Heavy"/>
                <w:b/>
                <w:sz w:val="18"/>
              </w:rPr>
            </w:pPr>
            <w:r>
              <w:rPr>
                <w:rFonts w:ascii="FuturaStd-Heavy"/>
                <w:b/>
                <w:color w:val="231F20"/>
                <w:sz w:val="18"/>
              </w:rPr>
              <w:t>19,851</w:t>
            </w:r>
          </w:p>
        </w:tc>
        <w:tc>
          <w:tcPr>
            <w:tcW w:w="1190" w:type="dxa"/>
            <w:tcBorders>
              <w:top w:val="nil"/>
            </w:tcBorders>
            <w:shd w:val="clear" w:color="auto" w:fill="E6E7E8"/>
          </w:tcPr>
          <w:p w14:paraId="784E21CB" w14:textId="77777777" w:rsidR="00C40413" w:rsidRDefault="00C40413" w:rsidP="00C40413">
            <w:pPr>
              <w:pStyle w:val="TableParagraph"/>
              <w:spacing w:before="43"/>
              <w:ind w:right="106"/>
              <w:jc w:val="right"/>
              <w:rPr>
                <w:rFonts w:ascii="FuturaStd-Heavy"/>
                <w:b/>
                <w:sz w:val="18"/>
              </w:rPr>
            </w:pPr>
            <w:r>
              <w:rPr>
                <w:rFonts w:ascii="FuturaStd-Heavy"/>
                <w:b/>
                <w:color w:val="231F20"/>
                <w:sz w:val="18"/>
              </w:rPr>
              <w:t>1,690</w:t>
            </w:r>
          </w:p>
        </w:tc>
        <w:tc>
          <w:tcPr>
            <w:tcW w:w="850" w:type="dxa"/>
            <w:tcBorders>
              <w:top w:val="nil"/>
            </w:tcBorders>
            <w:shd w:val="clear" w:color="auto" w:fill="E6E7E8"/>
          </w:tcPr>
          <w:p w14:paraId="68734EA5" w14:textId="77777777" w:rsidR="00C40413" w:rsidRDefault="00C40413" w:rsidP="00C40413">
            <w:pPr>
              <w:pStyle w:val="TableParagraph"/>
              <w:spacing w:before="43"/>
              <w:ind w:right="106"/>
              <w:jc w:val="right"/>
              <w:rPr>
                <w:rFonts w:ascii="FuturaStd-Heavy"/>
                <w:b/>
                <w:sz w:val="18"/>
              </w:rPr>
            </w:pPr>
            <w:r>
              <w:rPr>
                <w:rFonts w:ascii="FuturaStd-Heavy"/>
                <w:b/>
                <w:color w:val="231F20"/>
                <w:sz w:val="18"/>
              </w:rPr>
              <w:t>21,012</w:t>
            </w:r>
          </w:p>
        </w:tc>
        <w:tc>
          <w:tcPr>
            <w:tcW w:w="1190" w:type="dxa"/>
            <w:tcBorders>
              <w:top w:val="nil"/>
            </w:tcBorders>
            <w:shd w:val="clear" w:color="auto" w:fill="E6E7E8"/>
          </w:tcPr>
          <w:p w14:paraId="2A9D1158" w14:textId="77777777" w:rsidR="00C40413" w:rsidRDefault="00C40413" w:rsidP="00C40413">
            <w:pPr>
              <w:pStyle w:val="TableParagraph"/>
              <w:spacing w:before="43"/>
              <w:ind w:right="105"/>
              <w:jc w:val="right"/>
              <w:rPr>
                <w:rFonts w:ascii="FuturaStd-Heavy"/>
                <w:b/>
                <w:sz w:val="18"/>
              </w:rPr>
            </w:pPr>
            <w:r>
              <w:rPr>
                <w:rFonts w:ascii="FuturaStd-Heavy"/>
                <w:b/>
                <w:color w:val="231F20"/>
                <w:sz w:val="18"/>
              </w:rPr>
              <w:t>348</w:t>
            </w:r>
          </w:p>
        </w:tc>
        <w:tc>
          <w:tcPr>
            <w:tcW w:w="850" w:type="dxa"/>
            <w:tcBorders>
              <w:top w:val="nil"/>
              <w:right w:val="nil"/>
            </w:tcBorders>
            <w:shd w:val="clear" w:color="auto" w:fill="E6E7E8"/>
          </w:tcPr>
          <w:p w14:paraId="66AF2B0B" w14:textId="77777777" w:rsidR="00C40413" w:rsidRDefault="00C40413" w:rsidP="00C40413">
            <w:pPr>
              <w:pStyle w:val="TableParagraph"/>
              <w:spacing w:before="43"/>
              <w:ind w:right="107"/>
              <w:jc w:val="right"/>
              <w:rPr>
                <w:rFonts w:ascii="FuturaStd-Heavy"/>
                <w:b/>
                <w:sz w:val="18"/>
              </w:rPr>
            </w:pPr>
            <w:r>
              <w:rPr>
                <w:rFonts w:ascii="FuturaStd-Heavy"/>
                <w:b/>
                <w:color w:val="231F20"/>
                <w:sz w:val="18"/>
              </w:rPr>
              <w:t>333</w:t>
            </w:r>
          </w:p>
        </w:tc>
      </w:tr>
      <w:tr w:rsidR="00C40413" w14:paraId="7AC5EC66" w14:textId="77777777" w:rsidTr="00A872F5">
        <w:trPr>
          <w:trHeight w:val="370"/>
        </w:trPr>
        <w:tc>
          <w:tcPr>
            <w:tcW w:w="2891" w:type="dxa"/>
            <w:tcBorders>
              <w:left w:val="nil"/>
            </w:tcBorders>
          </w:tcPr>
          <w:p w14:paraId="1F1F7792" w14:textId="77777777" w:rsidR="00C40413" w:rsidRDefault="00C40413" w:rsidP="002F0E51">
            <w:pPr>
              <w:pStyle w:val="TableParagraph"/>
              <w:spacing w:before="48"/>
              <w:ind w:left="113"/>
              <w:rPr>
                <w:sz w:val="18"/>
              </w:rPr>
            </w:pPr>
            <w:r>
              <w:rPr>
                <w:color w:val="231F20"/>
                <w:sz w:val="18"/>
              </w:rPr>
              <w:t>Women</w:t>
            </w:r>
          </w:p>
        </w:tc>
        <w:tc>
          <w:tcPr>
            <w:tcW w:w="1190" w:type="dxa"/>
          </w:tcPr>
          <w:p w14:paraId="153AD5D0" w14:textId="77777777" w:rsidR="00C40413" w:rsidRDefault="00C40413" w:rsidP="00C40413">
            <w:pPr>
              <w:pStyle w:val="TableParagraph"/>
              <w:spacing w:before="48"/>
              <w:ind w:right="111"/>
              <w:jc w:val="right"/>
              <w:rPr>
                <w:sz w:val="18"/>
              </w:rPr>
            </w:pPr>
            <w:r>
              <w:rPr>
                <w:color w:val="231F20"/>
                <w:sz w:val="18"/>
              </w:rPr>
              <w:t>7,456</w:t>
            </w:r>
          </w:p>
        </w:tc>
        <w:tc>
          <w:tcPr>
            <w:tcW w:w="850" w:type="dxa"/>
          </w:tcPr>
          <w:p w14:paraId="0D2941C4" w14:textId="77777777" w:rsidR="00C40413" w:rsidRDefault="00C40413" w:rsidP="00C40413">
            <w:pPr>
              <w:pStyle w:val="TableParagraph"/>
              <w:spacing w:before="48"/>
              <w:ind w:right="111"/>
              <w:jc w:val="right"/>
              <w:rPr>
                <w:sz w:val="18"/>
              </w:rPr>
            </w:pPr>
            <w:r>
              <w:rPr>
                <w:color w:val="231F20"/>
                <w:sz w:val="18"/>
              </w:rPr>
              <w:t>7,001</w:t>
            </w:r>
          </w:p>
        </w:tc>
        <w:tc>
          <w:tcPr>
            <w:tcW w:w="1190" w:type="dxa"/>
          </w:tcPr>
          <w:p w14:paraId="02CCAE56" w14:textId="77777777" w:rsidR="00C40413" w:rsidRDefault="00C40413" w:rsidP="00C40413">
            <w:pPr>
              <w:pStyle w:val="TableParagraph"/>
              <w:spacing w:before="48"/>
              <w:ind w:right="110"/>
              <w:jc w:val="right"/>
              <w:rPr>
                <w:sz w:val="18"/>
              </w:rPr>
            </w:pPr>
            <w:r>
              <w:rPr>
                <w:color w:val="231F20"/>
                <w:sz w:val="18"/>
              </w:rPr>
              <w:t>5,874</w:t>
            </w:r>
          </w:p>
        </w:tc>
        <w:tc>
          <w:tcPr>
            <w:tcW w:w="1190" w:type="dxa"/>
          </w:tcPr>
          <w:p w14:paraId="0148BA37" w14:textId="77777777" w:rsidR="00C40413" w:rsidRDefault="00C40413" w:rsidP="00C40413">
            <w:pPr>
              <w:pStyle w:val="TableParagraph"/>
              <w:spacing w:before="48"/>
              <w:ind w:right="110"/>
              <w:jc w:val="right"/>
              <w:rPr>
                <w:sz w:val="18"/>
              </w:rPr>
            </w:pPr>
            <w:r>
              <w:rPr>
                <w:color w:val="231F20"/>
                <w:sz w:val="18"/>
              </w:rPr>
              <w:t>1,376</w:t>
            </w:r>
          </w:p>
        </w:tc>
        <w:tc>
          <w:tcPr>
            <w:tcW w:w="850" w:type="dxa"/>
          </w:tcPr>
          <w:p w14:paraId="5E1C8076" w14:textId="77777777" w:rsidR="00C40413" w:rsidRDefault="00C40413" w:rsidP="00C40413">
            <w:pPr>
              <w:pStyle w:val="TableParagraph"/>
              <w:spacing w:before="48"/>
              <w:ind w:right="109"/>
              <w:jc w:val="right"/>
              <w:rPr>
                <w:sz w:val="18"/>
              </w:rPr>
            </w:pPr>
            <w:r>
              <w:rPr>
                <w:color w:val="231F20"/>
                <w:sz w:val="18"/>
              </w:rPr>
              <w:t>6,806</w:t>
            </w:r>
          </w:p>
        </w:tc>
        <w:tc>
          <w:tcPr>
            <w:tcW w:w="1190" w:type="dxa"/>
          </w:tcPr>
          <w:p w14:paraId="06790D5A" w14:textId="77777777" w:rsidR="00C40413" w:rsidRDefault="00C40413" w:rsidP="00C40413">
            <w:pPr>
              <w:pStyle w:val="TableParagraph"/>
              <w:spacing w:before="48"/>
              <w:ind w:right="109"/>
              <w:jc w:val="right"/>
              <w:rPr>
                <w:sz w:val="18"/>
              </w:rPr>
            </w:pPr>
            <w:r>
              <w:rPr>
                <w:color w:val="231F20"/>
                <w:sz w:val="18"/>
              </w:rPr>
              <w:t>206</w:t>
            </w:r>
          </w:p>
        </w:tc>
        <w:tc>
          <w:tcPr>
            <w:tcW w:w="850" w:type="dxa"/>
            <w:tcBorders>
              <w:right w:val="nil"/>
            </w:tcBorders>
          </w:tcPr>
          <w:p w14:paraId="6D01D7EF" w14:textId="77777777" w:rsidR="00C40413" w:rsidRDefault="00C40413" w:rsidP="00C40413">
            <w:pPr>
              <w:pStyle w:val="TableParagraph"/>
              <w:spacing w:before="48"/>
              <w:ind w:right="111"/>
              <w:jc w:val="right"/>
              <w:rPr>
                <w:sz w:val="18"/>
              </w:rPr>
            </w:pPr>
            <w:r>
              <w:rPr>
                <w:color w:val="231F20"/>
                <w:sz w:val="18"/>
              </w:rPr>
              <w:t>195</w:t>
            </w:r>
          </w:p>
        </w:tc>
      </w:tr>
      <w:tr w:rsidR="00C40413" w14:paraId="5D87A394" w14:textId="77777777" w:rsidTr="00A872F5">
        <w:trPr>
          <w:trHeight w:val="370"/>
        </w:trPr>
        <w:tc>
          <w:tcPr>
            <w:tcW w:w="2891" w:type="dxa"/>
            <w:tcBorders>
              <w:left w:val="nil"/>
            </w:tcBorders>
          </w:tcPr>
          <w:p w14:paraId="160AF992" w14:textId="77777777" w:rsidR="00C40413" w:rsidRDefault="00C40413" w:rsidP="002F0E51">
            <w:pPr>
              <w:pStyle w:val="TableParagraph"/>
              <w:spacing w:before="48"/>
              <w:ind w:left="113"/>
              <w:rPr>
                <w:sz w:val="18"/>
              </w:rPr>
            </w:pPr>
            <w:r>
              <w:rPr>
                <w:color w:val="231F20"/>
                <w:sz w:val="18"/>
              </w:rPr>
              <w:t>Men</w:t>
            </w:r>
          </w:p>
        </w:tc>
        <w:tc>
          <w:tcPr>
            <w:tcW w:w="1190" w:type="dxa"/>
          </w:tcPr>
          <w:p w14:paraId="3E151AE6" w14:textId="77777777" w:rsidR="00C40413" w:rsidRDefault="00C40413" w:rsidP="00C40413">
            <w:pPr>
              <w:pStyle w:val="TableParagraph"/>
              <w:spacing w:before="48"/>
              <w:ind w:right="111"/>
              <w:jc w:val="right"/>
              <w:rPr>
                <w:sz w:val="18"/>
              </w:rPr>
            </w:pPr>
            <w:r>
              <w:rPr>
                <w:color w:val="231F20"/>
                <w:sz w:val="18"/>
              </w:rPr>
              <w:t>14,429</w:t>
            </w:r>
          </w:p>
        </w:tc>
        <w:tc>
          <w:tcPr>
            <w:tcW w:w="850" w:type="dxa"/>
          </w:tcPr>
          <w:p w14:paraId="4AB5C09F" w14:textId="77777777" w:rsidR="00C40413" w:rsidRDefault="00C40413" w:rsidP="00C40413">
            <w:pPr>
              <w:pStyle w:val="TableParagraph"/>
              <w:spacing w:before="48"/>
              <w:ind w:right="111"/>
              <w:jc w:val="right"/>
              <w:rPr>
                <w:sz w:val="18"/>
              </w:rPr>
            </w:pPr>
            <w:r>
              <w:rPr>
                <w:color w:val="231F20"/>
                <w:sz w:val="18"/>
              </w:rPr>
              <w:t>14,340</w:t>
            </w:r>
          </w:p>
        </w:tc>
        <w:tc>
          <w:tcPr>
            <w:tcW w:w="1190" w:type="dxa"/>
          </w:tcPr>
          <w:p w14:paraId="39AB7026" w14:textId="77777777" w:rsidR="00C40413" w:rsidRDefault="00C40413" w:rsidP="00C40413">
            <w:pPr>
              <w:pStyle w:val="TableParagraph"/>
              <w:spacing w:before="48"/>
              <w:ind w:right="110"/>
              <w:jc w:val="right"/>
              <w:rPr>
                <w:sz w:val="18"/>
              </w:rPr>
            </w:pPr>
            <w:r>
              <w:rPr>
                <w:color w:val="231F20"/>
                <w:sz w:val="18"/>
              </w:rPr>
              <w:t>13,974</w:t>
            </w:r>
          </w:p>
        </w:tc>
        <w:tc>
          <w:tcPr>
            <w:tcW w:w="1190" w:type="dxa"/>
          </w:tcPr>
          <w:p w14:paraId="00FA3A39" w14:textId="77777777" w:rsidR="00C40413" w:rsidRDefault="00C40413" w:rsidP="00C40413">
            <w:pPr>
              <w:pStyle w:val="TableParagraph"/>
              <w:spacing w:before="48"/>
              <w:ind w:right="110"/>
              <w:jc w:val="right"/>
              <w:rPr>
                <w:sz w:val="18"/>
              </w:rPr>
            </w:pPr>
            <w:r>
              <w:rPr>
                <w:color w:val="231F20"/>
                <w:sz w:val="18"/>
              </w:rPr>
              <w:t>313</w:t>
            </w:r>
          </w:p>
        </w:tc>
        <w:tc>
          <w:tcPr>
            <w:tcW w:w="850" w:type="dxa"/>
          </w:tcPr>
          <w:p w14:paraId="1A985D13" w14:textId="77777777" w:rsidR="00C40413" w:rsidRDefault="00C40413" w:rsidP="00C40413">
            <w:pPr>
              <w:pStyle w:val="TableParagraph"/>
              <w:spacing w:before="48"/>
              <w:ind w:right="109"/>
              <w:jc w:val="right"/>
              <w:rPr>
                <w:sz w:val="18"/>
              </w:rPr>
            </w:pPr>
            <w:r>
              <w:rPr>
                <w:color w:val="231F20"/>
                <w:sz w:val="18"/>
              </w:rPr>
              <w:t>14,202</w:t>
            </w:r>
          </w:p>
        </w:tc>
        <w:tc>
          <w:tcPr>
            <w:tcW w:w="1190" w:type="dxa"/>
          </w:tcPr>
          <w:p w14:paraId="62375680" w14:textId="77777777" w:rsidR="00C40413" w:rsidRDefault="00C40413" w:rsidP="00C40413">
            <w:pPr>
              <w:pStyle w:val="TableParagraph"/>
              <w:spacing w:before="48"/>
              <w:ind w:right="109"/>
              <w:jc w:val="right"/>
              <w:rPr>
                <w:sz w:val="18"/>
              </w:rPr>
            </w:pPr>
            <w:r>
              <w:rPr>
                <w:color w:val="231F20"/>
                <w:sz w:val="18"/>
              </w:rPr>
              <w:t>142</w:t>
            </w:r>
          </w:p>
        </w:tc>
        <w:tc>
          <w:tcPr>
            <w:tcW w:w="850" w:type="dxa"/>
            <w:tcBorders>
              <w:right w:val="nil"/>
            </w:tcBorders>
          </w:tcPr>
          <w:p w14:paraId="7FFE6578" w14:textId="77777777" w:rsidR="00C40413" w:rsidRDefault="00C40413" w:rsidP="00C40413">
            <w:pPr>
              <w:pStyle w:val="TableParagraph"/>
              <w:spacing w:before="48"/>
              <w:ind w:right="111"/>
              <w:jc w:val="right"/>
              <w:rPr>
                <w:sz w:val="18"/>
              </w:rPr>
            </w:pPr>
            <w:r>
              <w:rPr>
                <w:color w:val="231F20"/>
                <w:sz w:val="18"/>
              </w:rPr>
              <w:t>138</w:t>
            </w:r>
          </w:p>
        </w:tc>
      </w:tr>
      <w:tr w:rsidR="00C40413" w14:paraId="4FC6B10E" w14:textId="77777777" w:rsidTr="00A872F5">
        <w:trPr>
          <w:trHeight w:val="370"/>
        </w:trPr>
        <w:tc>
          <w:tcPr>
            <w:tcW w:w="2891" w:type="dxa"/>
            <w:tcBorders>
              <w:left w:val="nil"/>
            </w:tcBorders>
          </w:tcPr>
          <w:p w14:paraId="379B4FB0" w14:textId="77777777" w:rsidR="00C40413" w:rsidRDefault="00C40413" w:rsidP="002F0E51">
            <w:pPr>
              <w:pStyle w:val="TableParagraph"/>
              <w:spacing w:before="48"/>
              <w:ind w:left="113"/>
              <w:rPr>
                <w:sz w:val="18"/>
              </w:rPr>
            </w:pPr>
            <w:r>
              <w:rPr>
                <w:color w:val="231F20"/>
                <w:sz w:val="18"/>
              </w:rPr>
              <w:t>Self-Described</w:t>
            </w:r>
          </w:p>
        </w:tc>
        <w:tc>
          <w:tcPr>
            <w:tcW w:w="1190" w:type="dxa"/>
          </w:tcPr>
          <w:p w14:paraId="5C4CF47E" w14:textId="77777777" w:rsidR="00C40413" w:rsidRDefault="00C40413" w:rsidP="00C40413">
            <w:pPr>
              <w:pStyle w:val="TableParagraph"/>
              <w:spacing w:before="48"/>
              <w:ind w:right="109"/>
              <w:jc w:val="right"/>
              <w:rPr>
                <w:sz w:val="18"/>
              </w:rPr>
            </w:pPr>
            <w:r>
              <w:rPr>
                <w:color w:val="231F20"/>
                <w:sz w:val="18"/>
              </w:rPr>
              <w:t>4</w:t>
            </w:r>
          </w:p>
        </w:tc>
        <w:tc>
          <w:tcPr>
            <w:tcW w:w="850" w:type="dxa"/>
          </w:tcPr>
          <w:p w14:paraId="0F4C72A6" w14:textId="77777777" w:rsidR="00C40413" w:rsidRDefault="00C40413" w:rsidP="00C40413">
            <w:pPr>
              <w:pStyle w:val="TableParagraph"/>
              <w:spacing w:before="48"/>
              <w:ind w:right="107"/>
              <w:jc w:val="right"/>
              <w:rPr>
                <w:sz w:val="18"/>
              </w:rPr>
            </w:pPr>
            <w:r>
              <w:rPr>
                <w:color w:val="231F20"/>
                <w:sz w:val="18"/>
              </w:rPr>
              <w:t>4</w:t>
            </w:r>
          </w:p>
        </w:tc>
        <w:tc>
          <w:tcPr>
            <w:tcW w:w="1190" w:type="dxa"/>
          </w:tcPr>
          <w:p w14:paraId="02D6FADD" w14:textId="77777777" w:rsidR="00C40413" w:rsidRDefault="00C40413" w:rsidP="00C40413">
            <w:pPr>
              <w:pStyle w:val="TableParagraph"/>
              <w:spacing w:before="48"/>
              <w:ind w:right="107"/>
              <w:jc w:val="right"/>
              <w:rPr>
                <w:sz w:val="18"/>
              </w:rPr>
            </w:pPr>
            <w:r>
              <w:rPr>
                <w:color w:val="231F20"/>
                <w:sz w:val="18"/>
              </w:rPr>
              <w:t>3</w:t>
            </w:r>
          </w:p>
        </w:tc>
        <w:tc>
          <w:tcPr>
            <w:tcW w:w="1190" w:type="dxa"/>
          </w:tcPr>
          <w:p w14:paraId="0C629860" w14:textId="77777777" w:rsidR="00C40413" w:rsidRDefault="00C40413" w:rsidP="00C40413">
            <w:pPr>
              <w:pStyle w:val="TableParagraph"/>
              <w:spacing w:before="48"/>
              <w:ind w:right="106"/>
              <w:jc w:val="right"/>
              <w:rPr>
                <w:sz w:val="18"/>
              </w:rPr>
            </w:pPr>
            <w:r>
              <w:rPr>
                <w:color w:val="231F20"/>
                <w:sz w:val="18"/>
              </w:rPr>
              <w:t>1</w:t>
            </w:r>
          </w:p>
        </w:tc>
        <w:tc>
          <w:tcPr>
            <w:tcW w:w="850" w:type="dxa"/>
          </w:tcPr>
          <w:p w14:paraId="3D7C552C" w14:textId="77777777" w:rsidR="00C40413" w:rsidRDefault="00C40413" w:rsidP="00C40413">
            <w:pPr>
              <w:pStyle w:val="TableParagraph"/>
              <w:spacing w:before="48"/>
              <w:ind w:right="106"/>
              <w:jc w:val="right"/>
              <w:rPr>
                <w:sz w:val="18"/>
              </w:rPr>
            </w:pPr>
            <w:r>
              <w:rPr>
                <w:color w:val="231F20"/>
                <w:sz w:val="18"/>
              </w:rPr>
              <w:t>4</w:t>
            </w:r>
          </w:p>
        </w:tc>
        <w:tc>
          <w:tcPr>
            <w:tcW w:w="1190" w:type="dxa"/>
          </w:tcPr>
          <w:p w14:paraId="65DC4F97" w14:textId="77777777" w:rsidR="00C40413" w:rsidRDefault="00C40413" w:rsidP="00C40413">
            <w:pPr>
              <w:pStyle w:val="TableParagraph"/>
              <w:spacing w:before="48"/>
              <w:ind w:right="105"/>
              <w:jc w:val="right"/>
              <w:rPr>
                <w:sz w:val="18"/>
              </w:rPr>
            </w:pPr>
            <w:r>
              <w:rPr>
                <w:color w:val="231F20"/>
                <w:sz w:val="18"/>
              </w:rPr>
              <w:t>-</w:t>
            </w:r>
          </w:p>
        </w:tc>
        <w:tc>
          <w:tcPr>
            <w:tcW w:w="850" w:type="dxa"/>
            <w:tcBorders>
              <w:right w:val="nil"/>
            </w:tcBorders>
          </w:tcPr>
          <w:p w14:paraId="4FE643DF" w14:textId="77777777" w:rsidR="00C40413" w:rsidRDefault="00C40413" w:rsidP="00C40413">
            <w:pPr>
              <w:pStyle w:val="TableParagraph"/>
              <w:spacing w:before="48"/>
              <w:ind w:right="107"/>
              <w:jc w:val="right"/>
              <w:rPr>
                <w:sz w:val="18"/>
              </w:rPr>
            </w:pPr>
            <w:r>
              <w:rPr>
                <w:color w:val="231F20"/>
                <w:sz w:val="18"/>
              </w:rPr>
              <w:t>-</w:t>
            </w:r>
          </w:p>
        </w:tc>
      </w:tr>
      <w:tr w:rsidR="00C40413" w14:paraId="527AE8AA" w14:textId="77777777" w:rsidTr="00A872F5">
        <w:trPr>
          <w:trHeight w:val="370"/>
        </w:trPr>
        <w:tc>
          <w:tcPr>
            <w:tcW w:w="2891" w:type="dxa"/>
            <w:tcBorders>
              <w:left w:val="nil"/>
            </w:tcBorders>
            <w:shd w:val="clear" w:color="auto" w:fill="E6E7E8"/>
          </w:tcPr>
          <w:p w14:paraId="14834745" w14:textId="77777777" w:rsidR="00C40413" w:rsidRDefault="00C40413" w:rsidP="002F0E51">
            <w:pPr>
              <w:pStyle w:val="TableParagraph"/>
              <w:spacing w:before="43"/>
              <w:ind w:left="113"/>
              <w:rPr>
                <w:rFonts w:ascii="FuturaStd-Heavy"/>
                <w:b/>
                <w:sz w:val="18"/>
              </w:rPr>
            </w:pPr>
            <w:r>
              <w:rPr>
                <w:rFonts w:ascii="FuturaStd-Heavy"/>
                <w:b/>
                <w:color w:val="231F20"/>
                <w:sz w:val="18"/>
              </w:rPr>
              <w:t>Age</w:t>
            </w:r>
          </w:p>
        </w:tc>
        <w:tc>
          <w:tcPr>
            <w:tcW w:w="1190" w:type="dxa"/>
            <w:shd w:val="clear" w:color="auto" w:fill="E6E7E8"/>
          </w:tcPr>
          <w:p w14:paraId="0B51EC19" w14:textId="77777777" w:rsidR="00C40413" w:rsidRDefault="00C40413" w:rsidP="00C40413">
            <w:pPr>
              <w:pStyle w:val="TableParagraph"/>
              <w:spacing w:before="43"/>
              <w:ind w:right="107"/>
              <w:jc w:val="right"/>
              <w:rPr>
                <w:rFonts w:ascii="FuturaStd-Heavy"/>
                <w:b/>
                <w:sz w:val="18"/>
              </w:rPr>
            </w:pPr>
            <w:r>
              <w:rPr>
                <w:rFonts w:ascii="FuturaStd-Heavy"/>
                <w:b/>
                <w:color w:val="231F20"/>
                <w:sz w:val="18"/>
              </w:rPr>
              <w:t>21,889</w:t>
            </w:r>
          </w:p>
        </w:tc>
        <w:tc>
          <w:tcPr>
            <w:tcW w:w="850" w:type="dxa"/>
            <w:shd w:val="clear" w:color="auto" w:fill="E6E7E8"/>
          </w:tcPr>
          <w:p w14:paraId="60DB403D" w14:textId="77777777" w:rsidR="00C40413" w:rsidRDefault="00C40413" w:rsidP="00C40413">
            <w:pPr>
              <w:pStyle w:val="TableParagraph"/>
              <w:spacing w:before="43"/>
              <w:ind w:right="107"/>
              <w:jc w:val="right"/>
              <w:rPr>
                <w:rFonts w:ascii="FuturaStd-Heavy"/>
                <w:b/>
                <w:sz w:val="18"/>
              </w:rPr>
            </w:pPr>
            <w:r>
              <w:rPr>
                <w:rFonts w:ascii="FuturaStd-Heavy"/>
                <w:b/>
                <w:color w:val="231F20"/>
                <w:sz w:val="18"/>
              </w:rPr>
              <w:t>21,345</w:t>
            </w:r>
          </w:p>
        </w:tc>
        <w:tc>
          <w:tcPr>
            <w:tcW w:w="1190" w:type="dxa"/>
            <w:shd w:val="clear" w:color="auto" w:fill="E6E7E8"/>
          </w:tcPr>
          <w:p w14:paraId="563C5719" w14:textId="77777777" w:rsidR="00C40413" w:rsidRDefault="00C40413" w:rsidP="00C40413">
            <w:pPr>
              <w:pStyle w:val="TableParagraph"/>
              <w:spacing w:before="43"/>
              <w:ind w:right="107"/>
              <w:jc w:val="right"/>
              <w:rPr>
                <w:rFonts w:ascii="FuturaStd-Heavy"/>
                <w:b/>
                <w:sz w:val="18"/>
              </w:rPr>
            </w:pPr>
            <w:r>
              <w:rPr>
                <w:rFonts w:ascii="FuturaStd-Heavy"/>
                <w:b/>
                <w:color w:val="231F20"/>
                <w:sz w:val="18"/>
              </w:rPr>
              <w:t>19,851</w:t>
            </w:r>
          </w:p>
        </w:tc>
        <w:tc>
          <w:tcPr>
            <w:tcW w:w="1190" w:type="dxa"/>
            <w:shd w:val="clear" w:color="auto" w:fill="E6E7E8"/>
          </w:tcPr>
          <w:p w14:paraId="63E64C59" w14:textId="77777777" w:rsidR="00C40413" w:rsidRDefault="00C40413" w:rsidP="00C40413">
            <w:pPr>
              <w:pStyle w:val="TableParagraph"/>
              <w:spacing w:before="43"/>
              <w:ind w:right="106"/>
              <w:jc w:val="right"/>
              <w:rPr>
                <w:rFonts w:ascii="FuturaStd-Heavy"/>
                <w:b/>
                <w:sz w:val="18"/>
              </w:rPr>
            </w:pPr>
            <w:r>
              <w:rPr>
                <w:rFonts w:ascii="FuturaStd-Heavy"/>
                <w:b/>
                <w:color w:val="231F20"/>
                <w:sz w:val="18"/>
              </w:rPr>
              <w:t>1,690</w:t>
            </w:r>
          </w:p>
        </w:tc>
        <w:tc>
          <w:tcPr>
            <w:tcW w:w="850" w:type="dxa"/>
            <w:shd w:val="clear" w:color="auto" w:fill="E6E7E8"/>
          </w:tcPr>
          <w:p w14:paraId="150BCC40" w14:textId="77777777" w:rsidR="00C40413" w:rsidRDefault="00C40413" w:rsidP="00C40413">
            <w:pPr>
              <w:pStyle w:val="TableParagraph"/>
              <w:spacing w:before="43"/>
              <w:ind w:right="106"/>
              <w:jc w:val="right"/>
              <w:rPr>
                <w:rFonts w:ascii="FuturaStd-Heavy"/>
                <w:b/>
                <w:sz w:val="18"/>
              </w:rPr>
            </w:pPr>
            <w:r>
              <w:rPr>
                <w:rFonts w:ascii="FuturaStd-Heavy"/>
                <w:b/>
                <w:color w:val="231F20"/>
                <w:sz w:val="18"/>
              </w:rPr>
              <w:t>21,012</w:t>
            </w:r>
          </w:p>
        </w:tc>
        <w:tc>
          <w:tcPr>
            <w:tcW w:w="1190" w:type="dxa"/>
            <w:shd w:val="clear" w:color="auto" w:fill="E6E7E8"/>
          </w:tcPr>
          <w:p w14:paraId="00A76588" w14:textId="77777777" w:rsidR="00C40413" w:rsidRDefault="00C40413" w:rsidP="00C40413">
            <w:pPr>
              <w:pStyle w:val="TableParagraph"/>
              <w:spacing w:before="43"/>
              <w:ind w:right="105"/>
              <w:jc w:val="right"/>
              <w:rPr>
                <w:rFonts w:ascii="FuturaStd-Heavy"/>
                <w:b/>
                <w:sz w:val="18"/>
              </w:rPr>
            </w:pPr>
            <w:r>
              <w:rPr>
                <w:rFonts w:ascii="FuturaStd-Heavy"/>
                <w:b/>
                <w:color w:val="231F20"/>
                <w:sz w:val="18"/>
              </w:rPr>
              <w:t>348</w:t>
            </w:r>
          </w:p>
        </w:tc>
        <w:tc>
          <w:tcPr>
            <w:tcW w:w="850" w:type="dxa"/>
            <w:tcBorders>
              <w:right w:val="nil"/>
            </w:tcBorders>
            <w:shd w:val="clear" w:color="auto" w:fill="E6E7E8"/>
          </w:tcPr>
          <w:p w14:paraId="30EEC150" w14:textId="77777777" w:rsidR="00C40413" w:rsidRDefault="00C40413" w:rsidP="00C40413">
            <w:pPr>
              <w:pStyle w:val="TableParagraph"/>
              <w:spacing w:before="43"/>
              <w:ind w:right="107"/>
              <w:jc w:val="right"/>
              <w:rPr>
                <w:rFonts w:ascii="FuturaStd-Heavy"/>
                <w:b/>
                <w:sz w:val="18"/>
              </w:rPr>
            </w:pPr>
            <w:r>
              <w:rPr>
                <w:rFonts w:ascii="FuturaStd-Heavy"/>
                <w:b/>
                <w:color w:val="231F20"/>
                <w:sz w:val="18"/>
              </w:rPr>
              <w:t>333</w:t>
            </w:r>
          </w:p>
        </w:tc>
      </w:tr>
      <w:tr w:rsidR="00C40413" w14:paraId="7F87B8A9" w14:textId="77777777" w:rsidTr="00A872F5">
        <w:trPr>
          <w:trHeight w:val="370"/>
        </w:trPr>
        <w:tc>
          <w:tcPr>
            <w:tcW w:w="2891" w:type="dxa"/>
            <w:tcBorders>
              <w:left w:val="nil"/>
            </w:tcBorders>
          </w:tcPr>
          <w:p w14:paraId="503C957D" w14:textId="77777777" w:rsidR="00C40413" w:rsidRDefault="00C40413" w:rsidP="002F0E51">
            <w:pPr>
              <w:pStyle w:val="TableParagraph"/>
              <w:spacing w:before="48"/>
              <w:ind w:left="113"/>
              <w:rPr>
                <w:sz w:val="18"/>
              </w:rPr>
            </w:pPr>
            <w:r>
              <w:rPr>
                <w:color w:val="231F20"/>
                <w:sz w:val="18"/>
              </w:rPr>
              <w:t>15–24</w:t>
            </w:r>
          </w:p>
        </w:tc>
        <w:tc>
          <w:tcPr>
            <w:tcW w:w="1190" w:type="dxa"/>
          </w:tcPr>
          <w:p w14:paraId="3F3FC8C2" w14:textId="77777777" w:rsidR="00C40413" w:rsidRDefault="00C40413" w:rsidP="00C40413">
            <w:pPr>
              <w:pStyle w:val="TableParagraph"/>
              <w:spacing w:before="48"/>
              <w:ind w:right="111"/>
              <w:jc w:val="right"/>
              <w:rPr>
                <w:sz w:val="18"/>
              </w:rPr>
            </w:pPr>
            <w:r>
              <w:rPr>
                <w:color w:val="231F20"/>
                <w:sz w:val="18"/>
              </w:rPr>
              <w:t>962</w:t>
            </w:r>
          </w:p>
        </w:tc>
        <w:tc>
          <w:tcPr>
            <w:tcW w:w="850" w:type="dxa"/>
          </w:tcPr>
          <w:p w14:paraId="0D0586FB" w14:textId="77777777" w:rsidR="00C40413" w:rsidRDefault="00C40413" w:rsidP="00C40413">
            <w:pPr>
              <w:pStyle w:val="TableParagraph"/>
              <w:spacing w:before="48"/>
              <w:ind w:right="111"/>
              <w:jc w:val="right"/>
              <w:rPr>
                <w:sz w:val="18"/>
              </w:rPr>
            </w:pPr>
            <w:r>
              <w:rPr>
                <w:color w:val="231F20"/>
                <w:sz w:val="18"/>
              </w:rPr>
              <w:t>956</w:t>
            </w:r>
          </w:p>
        </w:tc>
        <w:tc>
          <w:tcPr>
            <w:tcW w:w="1190" w:type="dxa"/>
          </w:tcPr>
          <w:p w14:paraId="2818101F" w14:textId="77777777" w:rsidR="00C40413" w:rsidRDefault="00C40413" w:rsidP="00C40413">
            <w:pPr>
              <w:pStyle w:val="TableParagraph"/>
              <w:spacing w:before="48"/>
              <w:ind w:right="110"/>
              <w:jc w:val="right"/>
              <w:rPr>
                <w:sz w:val="18"/>
              </w:rPr>
            </w:pPr>
            <w:r>
              <w:rPr>
                <w:color w:val="231F20"/>
                <w:sz w:val="18"/>
              </w:rPr>
              <w:t>909</w:t>
            </w:r>
          </w:p>
        </w:tc>
        <w:tc>
          <w:tcPr>
            <w:tcW w:w="1190" w:type="dxa"/>
          </w:tcPr>
          <w:p w14:paraId="3E2F2CEF" w14:textId="77777777" w:rsidR="00C40413" w:rsidRDefault="00C40413" w:rsidP="00C40413">
            <w:pPr>
              <w:pStyle w:val="TableParagraph"/>
              <w:spacing w:before="48"/>
              <w:ind w:right="110"/>
              <w:jc w:val="right"/>
              <w:rPr>
                <w:sz w:val="18"/>
              </w:rPr>
            </w:pPr>
            <w:r>
              <w:rPr>
                <w:color w:val="231F20"/>
                <w:sz w:val="18"/>
              </w:rPr>
              <w:t>12</w:t>
            </w:r>
          </w:p>
        </w:tc>
        <w:tc>
          <w:tcPr>
            <w:tcW w:w="850" w:type="dxa"/>
          </w:tcPr>
          <w:p w14:paraId="32DBA517" w14:textId="77777777" w:rsidR="00C40413" w:rsidRDefault="00C40413" w:rsidP="00C40413">
            <w:pPr>
              <w:pStyle w:val="TableParagraph"/>
              <w:spacing w:before="48"/>
              <w:ind w:right="109"/>
              <w:jc w:val="right"/>
              <w:rPr>
                <w:sz w:val="18"/>
              </w:rPr>
            </w:pPr>
            <w:r>
              <w:rPr>
                <w:color w:val="231F20"/>
                <w:sz w:val="18"/>
              </w:rPr>
              <w:t>916</w:t>
            </w:r>
          </w:p>
        </w:tc>
        <w:tc>
          <w:tcPr>
            <w:tcW w:w="1190" w:type="dxa"/>
          </w:tcPr>
          <w:p w14:paraId="2F593C26" w14:textId="77777777" w:rsidR="00C40413" w:rsidRDefault="00C40413" w:rsidP="00C40413">
            <w:pPr>
              <w:pStyle w:val="TableParagraph"/>
              <w:spacing w:before="48"/>
              <w:ind w:right="109"/>
              <w:jc w:val="right"/>
              <w:rPr>
                <w:sz w:val="18"/>
              </w:rPr>
            </w:pPr>
            <w:r>
              <w:rPr>
                <w:color w:val="231F20"/>
                <w:sz w:val="18"/>
              </w:rPr>
              <w:t>41</w:t>
            </w:r>
          </w:p>
        </w:tc>
        <w:tc>
          <w:tcPr>
            <w:tcW w:w="850" w:type="dxa"/>
            <w:tcBorders>
              <w:right w:val="nil"/>
            </w:tcBorders>
          </w:tcPr>
          <w:p w14:paraId="0D653AA6" w14:textId="77777777" w:rsidR="00C40413" w:rsidRDefault="00C40413" w:rsidP="00C40413">
            <w:pPr>
              <w:pStyle w:val="TableParagraph"/>
              <w:spacing w:before="48"/>
              <w:ind w:right="111"/>
              <w:jc w:val="right"/>
              <w:rPr>
                <w:sz w:val="18"/>
              </w:rPr>
            </w:pPr>
            <w:r>
              <w:rPr>
                <w:color w:val="231F20"/>
                <w:sz w:val="18"/>
              </w:rPr>
              <w:t>39</w:t>
            </w:r>
          </w:p>
        </w:tc>
      </w:tr>
      <w:tr w:rsidR="00C40413" w14:paraId="5DDDA8FB" w14:textId="77777777" w:rsidTr="00A872F5">
        <w:trPr>
          <w:trHeight w:val="370"/>
        </w:trPr>
        <w:tc>
          <w:tcPr>
            <w:tcW w:w="2891" w:type="dxa"/>
            <w:tcBorders>
              <w:left w:val="nil"/>
            </w:tcBorders>
          </w:tcPr>
          <w:p w14:paraId="14C41ABE" w14:textId="77777777" w:rsidR="00C40413" w:rsidRDefault="00C40413" w:rsidP="002F0E51">
            <w:pPr>
              <w:pStyle w:val="TableParagraph"/>
              <w:spacing w:before="48"/>
              <w:ind w:left="113"/>
              <w:rPr>
                <w:sz w:val="18"/>
              </w:rPr>
            </w:pPr>
            <w:r>
              <w:rPr>
                <w:color w:val="231F20"/>
                <w:sz w:val="18"/>
              </w:rPr>
              <w:t>25–34</w:t>
            </w:r>
          </w:p>
        </w:tc>
        <w:tc>
          <w:tcPr>
            <w:tcW w:w="1190" w:type="dxa"/>
          </w:tcPr>
          <w:p w14:paraId="42429B81" w14:textId="77777777" w:rsidR="00C40413" w:rsidRDefault="00C40413" w:rsidP="00C40413">
            <w:pPr>
              <w:pStyle w:val="TableParagraph"/>
              <w:spacing w:before="48"/>
              <w:ind w:right="111"/>
              <w:jc w:val="right"/>
              <w:rPr>
                <w:sz w:val="18"/>
              </w:rPr>
            </w:pPr>
            <w:r>
              <w:rPr>
                <w:color w:val="231F20"/>
                <w:sz w:val="18"/>
              </w:rPr>
              <w:t>6,759</w:t>
            </w:r>
          </w:p>
        </w:tc>
        <w:tc>
          <w:tcPr>
            <w:tcW w:w="850" w:type="dxa"/>
          </w:tcPr>
          <w:p w14:paraId="10546B59" w14:textId="77777777" w:rsidR="00C40413" w:rsidRDefault="00C40413" w:rsidP="00C40413">
            <w:pPr>
              <w:pStyle w:val="TableParagraph"/>
              <w:spacing w:before="48"/>
              <w:ind w:right="111"/>
              <w:jc w:val="right"/>
              <w:rPr>
                <w:sz w:val="18"/>
              </w:rPr>
            </w:pPr>
            <w:r>
              <w:rPr>
                <w:color w:val="231F20"/>
                <w:sz w:val="18"/>
              </w:rPr>
              <w:t>6,661</w:t>
            </w:r>
          </w:p>
        </w:tc>
        <w:tc>
          <w:tcPr>
            <w:tcW w:w="1190" w:type="dxa"/>
          </w:tcPr>
          <w:p w14:paraId="11A6F3C0" w14:textId="77777777" w:rsidR="00C40413" w:rsidRDefault="00C40413" w:rsidP="00C40413">
            <w:pPr>
              <w:pStyle w:val="TableParagraph"/>
              <w:spacing w:before="48"/>
              <w:ind w:right="110"/>
              <w:jc w:val="right"/>
              <w:rPr>
                <w:sz w:val="18"/>
              </w:rPr>
            </w:pPr>
            <w:r>
              <w:rPr>
                <w:color w:val="231F20"/>
                <w:sz w:val="18"/>
              </w:rPr>
              <w:t>6,357</w:t>
            </w:r>
          </w:p>
        </w:tc>
        <w:tc>
          <w:tcPr>
            <w:tcW w:w="1190" w:type="dxa"/>
          </w:tcPr>
          <w:p w14:paraId="4CE1CBFD" w14:textId="77777777" w:rsidR="00C40413" w:rsidRDefault="00C40413" w:rsidP="00C40413">
            <w:pPr>
              <w:pStyle w:val="TableParagraph"/>
              <w:spacing w:before="48"/>
              <w:ind w:right="110"/>
              <w:jc w:val="right"/>
              <w:rPr>
                <w:sz w:val="18"/>
              </w:rPr>
            </w:pPr>
            <w:r>
              <w:rPr>
                <w:color w:val="231F20"/>
                <w:sz w:val="18"/>
              </w:rPr>
              <w:t>303</w:t>
            </w:r>
          </w:p>
        </w:tc>
        <w:tc>
          <w:tcPr>
            <w:tcW w:w="850" w:type="dxa"/>
          </w:tcPr>
          <w:p w14:paraId="0D5B8E71" w14:textId="77777777" w:rsidR="00C40413" w:rsidRDefault="00C40413" w:rsidP="00C40413">
            <w:pPr>
              <w:pStyle w:val="TableParagraph"/>
              <w:spacing w:before="48"/>
              <w:ind w:right="109"/>
              <w:jc w:val="right"/>
              <w:rPr>
                <w:sz w:val="18"/>
              </w:rPr>
            </w:pPr>
            <w:r>
              <w:rPr>
                <w:color w:val="231F20"/>
                <w:sz w:val="18"/>
              </w:rPr>
              <w:t>6,564</w:t>
            </w:r>
          </w:p>
        </w:tc>
        <w:tc>
          <w:tcPr>
            <w:tcW w:w="1190" w:type="dxa"/>
          </w:tcPr>
          <w:p w14:paraId="0C743D40" w14:textId="77777777" w:rsidR="00C40413" w:rsidRDefault="00C40413" w:rsidP="00C40413">
            <w:pPr>
              <w:pStyle w:val="TableParagraph"/>
              <w:spacing w:before="48"/>
              <w:ind w:right="109"/>
              <w:jc w:val="right"/>
              <w:rPr>
                <w:sz w:val="18"/>
              </w:rPr>
            </w:pPr>
            <w:r>
              <w:rPr>
                <w:color w:val="231F20"/>
                <w:sz w:val="18"/>
              </w:rPr>
              <w:t>99</w:t>
            </w:r>
          </w:p>
        </w:tc>
        <w:tc>
          <w:tcPr>
            <w:tcW w:w="850" w:type="dxa"/>
            <w:tcBorders>
              <w:right w:val="nil"/>
            </w:tcBorders>
          </w:tcPr>
          <w:p w14:paraId="625E7C91" w14:textId="77777777" w:rsidR="00C40413" w:rsidRDefault="00C40413" w:rsidP="00C40413">
            <w:pPr>
              <w:pStyle w:val="TableParagraph"/>
              <w:spacing w:before="48"/>
              <w:ind w:right="111"/>
              <w:jc w:val="right"/>
              <w:rPr>
                <w:sz w:val="18"/>
              </w:rPr>
            </w:pPr>
            <w:r>
              <w:rPr>
                <w:color w:val="231F20"/>
                <w:sz w:val="18"/>
              </w:rPr>
              <w:t>97</w:t>
            </w:r>
          </w:p>
        </w:tc>
      </w:tr>
      <w:tr w:rsidR="00C40413" w14:paraId="1B5556DA" w14:textId="77777777" w:rsidTr="00A872F5">
        <w:trPr>
          <w:trHeight w:val="370"/>
        </w:trPr>
        <w:tc>
          <w:tcPr>
            <w:tcW w:w="2891" w:type="dxa"/>
            <w:tcBorders>
              <w:left w:val="nil"/>
            </w:tcBorders>
          </w:tcPr>
          <w:p w14:paraId="1BA88B04" w14:textId="77777777" w:rsidR="00C40413" w:rsidRDefault="00C40413" w:rsidP="002F0E51">
            <w:pPr>
              <w:pStyle w:val="TableParagraph"/>
              <w:spacing w:before="48"/>
              <w:ind w:left="113"/>
              <w:rPr>
                <w:sz w:val="18"/>
              </w:rPr>
            </w:pPr>
            <w:r>
              <w:rPr>
                <w:color w:val="231F20"/>
                <w:sz w:val="18"/>
              </w:rPr>
              <w:t>35–44</w:t>
            </w:r>
          </w:p>
        </w:tc>
        <w:tc>
          <w:tcPr>
            <w:tcW w:w="1190" w:type="dxa"/>
          </w:tcPr>
          <w:p w14:paraId="2BE9C629" w14:textId="77777777" w:rsidR="00C40413" w:rsidRDefault="00C40413" w:rsidP="00C40413">
            <w:pPr>
              <w:pStyle w:val="TableParagraph"/>
              <w:spacing w:before="48"/>
              <w:ind w:right="111"/>
              <w:jc w:val="right"/>
              <w:rPr>
                <w:sz w:val="18"/>
              </w:rPr>
            </w:pPr>
            <w:r>
              <w:rPr>
                <w:color w:val="231F20"/>
                <w:sz w:val="18"/>
              </w:rPr>
              <w:t>5,693</w:t>
            </w:r>
          </w:p>
        </w:tc>
        <w:tc>
          <w:tcPr>
            <w:tcW w:w="850" w:type="dxa"/>
          </w:tcPr>
          <w:p w14:paraId="4263E517" w14:textId="77777777" w:rsidR="00C40413" w:rsidRDefault="00C40413" w:rsidP="00C40413">
            <w:pPr>
              <w:pStyle w:val="TableParagraph"/>
              <w:spacing w:before="48"/>
              <w:ind w:right="111"/>
              <w:jc w:val="right"/>
              <w:rPr>
                <w:sz w:val="18"/>
              </w:rPr>
            </w:pPr>
            <w:r>
              <w:rPr>
                <w:color w:val="231F20"/>
                <w:sz w:val="18"/>
              </w:rPr>
              <w:t>5,457</w:t>
            </w:r>
          </w:p>
        </w:tc>
        <w:tc>
          <w:tcPr>
            <w:tcW w:w="1190" w:type="dxa"/>
          </w:tcPr>
          <w:p w14:paraId="0D58872A" w14:textId="77777777" w:rsidR="00C40413" w:rsidRDefault="00C40413" w:rsidP="00C40413">
            <w:pPr>
              <w:pStyle w:val="TableParagraph"/>
              <w:spacing w:before="48"/>
              <w:ind w:right="110"/>
              <w:jc w:val="right"/>
              <w:rPr>
                <w:sz w:val="18"/>
              </w:rPr>
            </w:pPr>
            <w:r>
              <w:rPr>
                <w:color w:val="231F20"/>
                <w:sz w:val="18"/>
              </w:rPr>
              <w:t>4,900</w:t>
            </w:r>
          </w:p>
        </w:tc>
        <w:tc>
          <w:tcPr>
            <w:tcW w:w="1190" w:type="dxa"/>
          </w:tcPr>
          <w:p w14:paraId="184607A3" w14:textId="77777777" w:rsidR="00C40413" w:rsidRDefault="00C40413" w:rsidP="00C40413">
            <w:pPr>
              <w:pStyle w:val="TableParagraph"/>
              <w:spacing w:before="48"/>
              <w:ind w:right="110"/>
              <w:jc w:val="right"/>
              <w:rPr>
                <w:sz w:val="18"/>
              </w:rPr>
            </w:pPr>
            <w:r>
              <w:rPr>
                <w:color w:val="231F20"/>
                <w:sz w:val="18"/>
              </w:rPr>
              <w:t>716</w:t>
            </w:r>
          </w:p>
        </w:tc>
        <w:tc>
          <w:tcPr>
            <w:tcW w:w="850" w:type="dxa"/>
          </w:tcPr>
          <w:p w14:paraId="519FC697" w14:textId="77777777" w:rsidR="00C40413" w:rsidRDefault="00C40413" w:rsidP="00C40413">
            <w:pPr>
              <w:pStyle w:val="TableParagraph"/>
              <w:spacing w:before="48"/>
              <w:ind w:right="109"/>
              <w:jc w:val="right"/>
              <w:rPr>
                <w:sz w:val="18"/>
              </w:rPr>
            </w:pPr>
            <w:r>
              <w:rPr>
                <w:color w:val="231F20"/>
                <w:sz w:val="18"/>
              </w:rPr>
              <w:t>5,385</w:t>
            </w:r>
          </w:p>
        </w:tc>
        <w:tc>
          <w:tcPr>
            <w:tcW w:w="1190" w:type="dxa"/>
          </w:tcPr>
          <w:p w14:paraId="7992688B" w14:textId="77777777" w:rsidR="00C40413" w:rsidRDefault="00C40413" w:rsidP="00C40413">
            <w:pPr>
              <w:pStyle w:val="TableParagraph"/>
              <w:spacing w:before="48"/>
              <w:ind w:right="109"/>
              <w:jc w:val="right"/>
              <w:rPr>
                <w:sz w:val="18"/>
              </w:rPr>
            </w:pPr>
            <w:r>
              <w:rPr>
                <w:color w:val="231F20"/>
                <w:sz w:val="18"/>
              </w:rPr>
              <w:t>77</w:t>
            </w:r>
          </w:p>
        </w:tc>
        <w:tc>
          <w:tcPr>
            <w:tcW w:w="850" w:type="dxa"/>
            <w:tcBorders>
              <w:right w:val="nil"/>
            </w:tcBorders>
          </w:tcPr>
          <w:p w14:paraId="00C18699" w14:textId="77777777" w:rsidR="00C40413" w:rsidRDefault="00C40413" w:rsidP="00C40413">
            <w:pPr>
              <w:pStyle w:val="TableParagraph"/>
              <w:spacing w:before="48"/>
              <w:ind w:right="111"/>
              <w:jc w:val="right"/>
              <w:rPr>
                <w:sz w:val="18"/>
              </w:rPr>
            </w:pPr>
            <w:r>
              <w:rPr>
                <w:color w:val="231F20"/>
                <w:sz w:val="18"/>
              </w:rPr>
              <w:t>72</w:t>
            </w:r>
          </w:p>
        </w:tc>
      </w:tr>
      <w:tr w:rsidR="00C40413" w14:paraId="66C4BDCD" w14:textId="77777777" w:rsidTr="00A872F5">
        <w:trPr>
          <w:trHeight w:val="370"/>
        </w:trPr>
        <w:tc>
          <w:tcPr>
            <w:tcW w:w="2891" w:type="dxa"/>
            <w:tcBorders>
              <w:left w:val="nil"/>
            </w:tcBorders>
          </w:tcPr>
          <w:p w14:paraId="33F1B6AC" w14:textId="77777777" w:rsidR="00C40413" w:rsidRDefault="00C40413" w:rsidP="002F0E51">
            <w:pPr>
              <w:pStyle w:val="TableParagraph"/>
              <w:spacing w:before="48"/>
              <w:ind w:left="113"/>
              <w:rPr>
                <w:sz w:val="18"/>
              </w:rPr>
            </w:pPr>
            <w:r>
              <w:rPr>
                <w:color w:val="231F20"/>
                <w:sz w:val="18"/>
              </w:rPr>
              <w:t>45–54</w:t>
            </w:r>
          </w:p>
        </w:tc>
        <w:tc>
          <w:tcPr>
            <w:tcW w:w="1190" w:type="dxa"/>
          </w:tcPr>
          <w:p w14:paraId="5AF9C2C8" w14:textId="77777777" w:rsidR="00C40413" w:rsidRDefault="00C40413" w:rsidP="00C40413">
            <w:pPr>
              <w:pStyle w:val="TableParagraph"/>
              <w:spacing w:before="48"/>
              <w:ind w:right="111"/>
              <w:jc w:val="right"/>
              <w:rPr>
                <w:sz w:val="18"/>
              </w:rPr>
            </w:pPr>
            <w:r>
              <w:rPr>
                <w:color w:val="231F20"/>
                <w:sz w:val="18"/>
              </w:rPr>
              <w:t>5,644</w:t>
            </w:r>
          </w:p>
        </w:tc>
        <w:tc>
          <w:tcPr>
            <w:tcW w:w="850" w:type="dxa"/>
          </w:tcPr>
          <w:p w14:paraId="3AB25021" w14:textId="77777777" w:rsidR="00C40413" w:rsidRDefault="00C40413" w:rsidP="00C40413">
            <w:pPr>
              <w:pStyle w:val="TableParagraph"/>
              <w:spacing w:before="48"/>
              <w:ind w:right="111"/>
              <w:jc w:val="right"/>
              <w:rPr>
                <w:sz w:val="18"/>
              </w:rPr>
            </w:pPr>
            <w:r>
              <w:rPr>
                <w:color w:val="231F20"/>
                <w:sz w:val="18"/>
              </w:rPr>
              <w:t>5,515</w:t>
            </w:r>
          </w:p>
        </w:tc>
        <w:tc>
          <w:tcPr>
            <w:tcW w:w="1190" w:type="dxa"/>
          </w:tcPr>
          <w:p w14:paraId="65B8DF7F" w14:textId="77777777" w:rsidR="00C40413" w:rsidRDefault="00C40413" w:rsidP="00C40413">
            <w:pPr>
              <w:pStyle w:val="TableParagraph"/>
              <w:spacing w:before="48"/>
              <w:ind w:right="110"/>
              <w:jc w:val="right"/>
              <w:rPr>
                <w:sz w:val="18"/>
              </w:rPr>
            </w:pPr>
            <w:r>
              <w:rPr>
                <w:color w:val="231F20"/>
                <w:sz w:val="18"/>
              </w:rPr>
              <w:t>5,155</w:t>
            </w:r>
          </w:p>
        </w:tc>
        <w:tc>
          <w:tcPr>
            <w:tcW w:w="1190" w:type="dxa"/>
          </w:tcPr>
          <w:p w14:paraId="0062FF5B" w14:textId="77777777" w:rsidR="00C40413" w:rsidRDefault="00C40413" w:rsidP="00C40413">
            <w:pPr>
              <w:pStyle w:val="TableParagraph"/>
              <w:spacing w:before="48"/>
              <w:ind w:right="110"/>
              <w:jc w:val="right"/>
              <w:rPr>
                <w:sz w:val="18"/>
              </w:rPr>
            </w:pPr>
            <w:r>
              <w:rPr>
                <w:color w:val="231F20"/>
                <w:sz w:val="18"/>
              </w:rPr>
              <w:t>416</w:t>
            </w:r>
          </w:p>
        </w:tc>
        <w:tc>
          <w:tcPr>
            <w:tcW w:w="850" w:type="dxa"/>
          </w:tcPr>
          <w:p w14:paraId="70EAEEF7" w14:textId="77777777" w:rsidR="00C40413" w:rsidRDefault="00C40413" w:rsidP="00C40413">
            <w:pPr>
              <w:pStyle w:val="TableParagraph"/>
              <w:spacing w:before="48"/>
              <w:ind w:right="109"/>
              <w:jc w:val="right"/>
              <w:rPr>
                <w:sz w:val="18"/>
              </w:rPr>
            </w:pPr>
            <w:r>
              <w:rPr>
                <w:color w:val="231F20"/>
                <w:sz w:val="18"/>
              </w:rPr>
              <w:t>5,445</w:t>
            </w:r>
          </w:p>
        </w:tc>
        <w:tc>
          <w:tcPr>
            <w:tcW w:w="1190" w:type="dxa"/>
          </w:tcPr>
          <w:p w14:paraId="7FDE80AD" w14:textId="77777777" w:rsidR="00C40413" w:rsidRDefault="00C40413" w:rsidP="00C40413">
            <w:pPr>
              <w:pStyle w:val="TableParagraph"/>
              <w:spacing w:before="48"/>
              <w:ind w:right="109"/>
              <w:jc w:val="right"/>
              <w:rPr>
                <w:sz w:val="18"/>
              </w:rPr>
            </w:pPr>
            <w:r>
              <w:rPr>
                <w:color w:val="231F20"/>
                <w:sz w:val="18"/>
              </w:rPr>
              <w:t>73</w:t>
            </w:r>
          </w:p>
        </w:tc>
        <w:tc>
          <w:tcPr>
            <w:tcW w:w="850" w:type="dxa"/>
            <w:tcBorders>
              <w:right w:val="nil"/>
            </w:tcBorders>
          </w:tcPr>
          <w:p w14:paraId="15FB5A52" w14:textId="77777777" w:rsidR="00C40413" w:rsidRDefault="00C40413" w:rsidP="00C40413">
            <w:pPr>
              <w:pStyle w:val="TableParagraph"/>
              <w:spacing w:before="48"/>
              <w:ind w:right="111"/>
              <w:jc w:val="right"/>
              <w:rPr>
                <w:sz w:val="18"/>
              </w:rPr>
            </w:pPr>
            <w:r>
              <w:rPr>
                <w:color w:val="231F20"/>
                <w:sz w:val="18"/>
              </w:rPr>
              <w:t>70</w:t>
            </w:r>
          </w:p>
        </w:tc>
      </w:tr>
      <w:tr w:rsidR="00C40413" w14:paraId="6FB53D1B" w14:textId="77777777" w:rsidTr="00A872F5">
        <w:trPr>
          <w:trHeight w:val="370"/>
        </w:trPr>
        <w:tc>
          <w:tcPr>
            <w:tcW w:w="2891" w:type="dxa"/>
            <w:tcBorders>
              <w:left w:val="nil"/>
            </w:tcBorders>
          </w:tcPr>
          <w:p w14:paraId="24B23C4A" w14:textId="77777777" w:rsidR="00C40413" w:rsidRDefault="00C40413" w:rsidP="002F0E51">
            <w:pPr>
              <w:pStyle w:val="TableParagraph"/>
              <w:spacing w:before="48"/>
              <w:ind w:left="113"/>
              <w:rPr>
                <w:sz w:val="18"/>
              </w:rPr>
            </w:pPr>
            <w:r>
              <w:rPr>
                <w:color w:val="231F20"/>
                <w:sz w:val="18"/>
              </w:rPr>
              <w:t>55–64</w:t>
            </w:r>
          </w:p>
        </w:tc>
        <w:tc>
          <w:tcPr>
            <w:tcW w:w="1190" w:type="dxa"/>
          </w:tcPr>
          <w:p w14:paraId="64BF9C0D" w14:textId="77777777" w:rsidR="00C40413" w:rsidRDefault="00C40413" w:rsidP="00C40413">
            <w:pPr>
              <w:pStyle w:val="TableParagraph"/>
              <w:spacing w:before="48"/>
              <w:ind w:right="111"/>
              <w:jc w:val="right"/>
              <w:rPr>
                <w:sz w:val="18"/>
              </w:rPr>
            </w:pPr>
            <w:r>
              <w:rPr>
                <w:color w:val="231F20"/>
                <w:sz w:val="18"/>
              </w:rPr>
              <w:t>2,616</w:t>
            </w:r>
          </w:p>
        </w:tc>
        <w:tc>
          <w:tcPr>
            <w:tcW w:w="850" w:type="dxa"/>
          </w:tcPr>
          <w:p w14:paraId="25D28F44" w14:textId="77777777" w:rsidR="00C40413" w:rsidRDefault="00C40413" w:rsidP="00C40413">
            <w:pPr>
              <w:pStyle w:val="TableParagraph"/>
              <w:spacing w:before="48"/>
              <w:ind w:right="111"/>
              <w:jc w:val="right"/>
              <w:rPr>
                <w:sz w:val="18"/>
              </w:rPr>
            </w:pPr>
            <w:r>
              <w:rPr>
                <w:color w:val="231F20"/>
                <w:sz w:val="18"/>
              </w:rPr>
              <w:t>2,555</w:t>
            </w:r>
          </w:p>
        </w:tc>
        <w:tc>
          <w:tcPr>
            <w:tcW w:w="1190" w:type="dxa"/>
          </w:tcPr>
          <w:p w14:paraId="19CEF6CD" w14:textId="77777777" w:rsidR="00C40413" w:rsidRDefault="00C40413" w:rsidP="00C40413">
            <w:pPr>
              <w:pStyle w:val="TableParagraph"/>
              <w:spacing w:before="48"/>
              <w:ind w:right="110"/>
              <w:jc w:val="right"/>
              <w:rPr>
                <w:sz w:val="18"/>
              </w:rPr>
            </w:pPr>
            <w:r>
              <w:rPr>
                <w:color w:val="231F20"/>
                <w:sz w:val="18"/>
              </w:rPr>
              <w:t>2,355</w:t>
            </w:r>
          </w:p>
        </w:tc>
        <w:tc>
          <w:tcPr>
            <w:tcW w:w="1190" w:type="dxa"/>
          </w:tcPr>
          <w:p w14:paraId="33DEDACF" w14:textId="77777777" w:rsidR="00C40413" w:rsidRDefault="00C40413" w:rsidP="00C40413">
            <w:pPr>
              <w:pStyle w:val="TableParagraph"/>
              <w:spacing w:before="48"/>
              <w:ind w:right="110"/>
              <w:jc w:val="right"/>
              <w:rPr>
                <w:sz w:val="18"/>
              </w:rPr>
            </w:pPr>
            <w:r>
              <w:rPr>
                <w:color w:val="231F20"/>
                <w:sz w:val="18"/>
              </w:rPr>
              <w:t>211</w:t>
            </w:r>
          </w:p>
        </w:tc>
        <w:tc>
          <w:tcPr>
            <w:tcW w:w="850" w:type="dxa"/>
          </w:tcPr>
          <w:p w14:paraId="077D03DB" w14:textId="77777777" w:rsidR="00C40413" w:rsidRDefault="00C40413" w:rsidP="00C40413">
            <w:pPr>
              <w:pStyle w:val="TableParagraph"/>
              <w:spacing w:before="48"/>
              <w:ind w:right="109"/>
              <w:jc w:val="right"/>
              <w:rPr>
                <w:sz w:val="18"/>
              </w:rPr>
            </w:pPr>
            <w:r>
              <w:rPr>
                <w:color w:val="231F20"/>
                <w:sz w:val="18"/>
              </w:rPr>
              <w:t>2,506</w:t>
            </w:r>
          </w:p>
        </w:tc>
        <w:tc>
          <w:tcPr>
            <w:tcW w:w="1190" w:type="dxa"/>
          </w:tcPr>
          <w:p w14:paraId="62099510" w14:textId="77777777" w:rsidR="00C40413" w:rsidRDefault="00C40413" w:rsidP="00C40413">
            <w:pPr>
              <w:pStyle w:val="TableParagraph"/>
              <w:spacing w:before="48"/>
              <w:ind w:right="109"/>
              <w:jc w:val="right"/>
              <w:rPr>
                <w:sz w:val="18"/>
              </w:rPr>
            </w:pPr>
            <w:r>
              <w:rPr>
                <w:color w:val="231F20"/>
                <w:sz w:val="18"/>
              </w:rPr>
              <w:t>50</w:t>
            </w:r>
          </w:p>
        </w:tc>
        <w:tc>
          <w:tcPr>
            <w:tcW w:w="850" w:type="dxa"/>
            <w:tcBorders>
              <w:right w:val="nil"/>
            </w:tcBorders>
          </w:tcPr>
          <w:p w14:paraId="24A882F8" w14:textId="77777777" w:rsidR="00C40413" w:rsidRDefault="00C40413" w:rsidP="00C40413">
            <w:pPr>
              <w:pStyle w:val="TableParagraph"/>
              <w:spacing w:before="48"/>
              <w:ind w:right="111"/>
              <w:jc w:val="right"/>
              <w:rPr>
                <w:sz w:val="18"/>
              </w:rPr>
            </w:pPr>
            <w:r>
              <w:rPr>
                <w:color w:val="231F20"/>
                <w:sz w:val="18"/>
              </w:rPr>
              <w:t>48</w:t>
            </w:r>
          </w:p>
        </w:tc>
      </w:tr>
      <w:tr w:rsidR="00C40413" w14:paraId="39C3E051" w14:textId="77777777" w:rsidTr="00A872F5">
        <w:trPr>
          <w:trHeight w:val="370"/>
        </w:trPr>
        <w:tc>
          <w:tcPr>
            <w:tcW w:w="2891" w:type="dxa"/>
            <w:tcBorders>
              <w:left w:val="nil"/>
            </w:tcBorders>
          </w:tcPr>
          <w:p w14:paraId="16F62CEC" w14:textId="429F1977" w:rsidR="00C40413" w:rsidRDefault="00C40413" w:rsidP="002F0E51">
            <w:pPr>
              <w:pStyle w:val="TableParagraph"/>
              <w:spacing w:before="48"/>
              <w:ind w:left="113"/>
              <w:rPr>
                <w:sz w:val="18"/>
              </w:rPr>
            </w:pPr>
            <w:r>
              <w:rPr>
                <w:color w:val="231F20"/>
                <w:sz w:val="18"/>
              </w:rPr>
              <w:t>65+</w:t>
            </w:r>
          </w:p>
        </w:tc>
        <w:tc>
          <w:tcPr>
            <w:tcW w:w="1190" w:type="dxa"/>
          </w:tcPr>
          <w:p w14:paraId="7D2613CD" w14:textId="77777777" w:rsidR="00C40413" w:rsidRDefault="00C40413" w:rsidP="00C40413">
            <w:pPr>
              <w:pStyle w:val="TableParagraph"/>
              <w:spacing w:before="48"/>
              <w:ind w:right="111"/>
              <w:jc w:val="right"/>
              <w:rPr>
                <w:sz w:val="18"/>
              </w:rPr>
            </w:pPr>
            <w:r>
              <w:rPr>
                <w:color w:val="231F20"/>
                <w:sz w:val="18"/>
              </w:rPr>
              <w:t>215</w:t>
            </w:r>
          </w:p>
        </w:tc>
        <w:tc>
          <w:tcPr>
            <w:tcW w:w="850" w:type="dxa"/>
          </w:tcPr>
          <w:p w14:paraId="38D296E9" w14:textId="77777777" w:rsidR="00C40413" w:rsidRDefault="00C40413" w:rsidP="00C40413">
            <w:pPr>
              <w:pStyle w:val="TableParagraph"/>
              <w:spacing w:before="48"/>
              <w:ind w:right="111"/>
              <w:jc w:val="right"/>
              <w:rPr>
                <w:sz w:val="18"/>
              </w:rPr>
            </w:pPr>
            <w:r>
              <w:rPr>
                <w:color w:val="231F20"/>
                <w:sz w:val="18"/>
              </w:rPr>
              <w:t>202</w:t>
            </w:r>
          </w:p>
        </w:tc>
        <w:tc>
          <w:tcPr>
            <w:tcW w:w="1190" w:type="dxa"/>
          </w:tcPr>
          <w:p w14:paraId="01F430CE" w14:textId="77777777" w:rsidR="00C40413" w:rsidRDefault="00C40413" w:rsidP="00C40413">
            <w:pPr>
              <w:pStyle w:val="TableParagraph"/>
              <w:spacing w:before="48"/>
              <w:ind w:right="110"/>
              <w:jc w:val="right"/>
              <w:rPr>
                <w:sz w:val="18"/>
              </w:rPr>
            </w:pPr>
            <w:r>
              <w:rPr>
                <w:color w:val="231F20"/>
                <w:sz w:val="18"/>
              </w:rPr>
              <w:t>175</w:t>
            </w:r>
          </w:p>
        </w:tc>
        <w:tc>
          <w:tcPr>
            <w:tcW w:w="1190" w:type="dxa"/>
          </w:tcPr>
          <w:p w14:paraId="1000FF3E" w14:textId="77777777" w:rsidR="00C40413" w:rsidRDefault="00C40413" w:rsidP="00C40413">
            <w:pPr>
              <w:pStyle w:val="TableParagraph"/>
              <w:spacing w:before="48"/>
              <w:ind w:right="110"/>
              <w:jc w:val="right"/>
              <w:rPr>
                <w:sz w:val="18"/>
              </w:rPr>
            </w:pPr>
            <w:r>
              <w:rPr>
                <w:color w:val="231F20"/>
                <w:sz w:val="18"/>
              </w:rPr>
              <w:t>32</w:t>
            </w:r>
          </w:p>
        </w:tc>
        <w:tc>
          <w:tcPr>
            <w:tcW w:w="850" w:type="dxa"/>
          </w:tcPr>
          <w:p w14:paraId="114CAE0B" w14:textId="77777777" w:rsidR="00C40413" w:rsidRDefault="00C40413" w:rsidP="00C40413">
            <w:pPr>
              <w:pStyle w:val="TableParagraph"/>
              <w:spacing w:before="48"/>
              <w:ind w:right="109"/>
              <w:jc w:val="right"/>
              <w:rPr>
                <w:sz w:val="18"/>
              </w:rPr>
            </w:pPr>
            <w:r>
              <w:rPr>
                <w:color w:val="231F20"/>
                <w:sz w:val="18"/>
              </w:rPr>
              <w:t>196</w:t>
            </w:r>
          </w:p>
        </w:tc>
        <w:tc>
          <w:tcPr>
            <w:tcW w:w="1190" w:type="dxa"/>
          </w:tcPr>
          <w:p w14:paraId="45BD8F2C" w14:textId="77777777" w:rsidR="00C40413" w:rsidRDefault="00C40413" w:rsidP="00C40413">
            <w:pPr>
              <w:pStyle w:val="TableParagraph"/>
              <w:spacing w:before="48"/>
              <w:ind w:right="105"/>
              <w:jc w:val="right"/>
              <w:rPr>
                <w:sz w:val="18"/>
              </w:rPr>
            </w:pPr>
            <w:r>
              <w:rPr>
                <w:color w:val="231F20"/>
                <w:sz w:val="18"/>
              </w:rPr>
              <w:t>8</w:t>
            </w:r>
          </w:p>
        </w:tc>
        <w:tc>
          <w:tcPr>
            <w:tcW w:w="850" w:type="dxa"/>
            <w:tcBorders>
              <w:right w:val="nil"/>
            </w:tcBorders>
          </w:tcPr>
          <w:p w14:paraId="142A6726" w14:textId="77777777" w:rsidR="00C40413" w:rsidRDefault="00C40413" w:rsidP="00C40413">
            <w:pPr>
              <w:pStyle w:val="TableParagraph"/>
              <w:spacing w:before="48"/>
              <w:ind w:right="107"/>
              <w:jc w:val="right"/>
              <w:rPr>
                <w:sz w:val="18"/>
              </w:rPr>
            </w:pPr>
            <w:r>
              <w:rPr>
                <w:color w:val="231F20"/>
                <w:sz w:val="18"/>
              </w:rPr>
              <w:t>5</w:t>
            </w:r>
          </w:p>
        </w:tc>
      </w:tr>
    </w:tbl>
    <w:p w14:paraId="22E3DADD" w14:textId="149B099F" w:rsidR="002F7ED9" w:rsidRPr="00D87398" w:rsidRDefault="002F7ED9" w:rsidP="002F7ED9">
      <w:pPr>
        <w:pStyle w:val="Heading4"/>
        <w:spacing w:line="240" w:lineRule="auto"/>
        <w:rPr>
          <w:rFonts w:eastAsia="Times New Roman"/>
        </w:rPr>
      </w:pPr>
    </w:p>
    <w:tbl>
      <w:tblPr>
        <w:tblW w:w="10201"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891"/>
        <w:gridCol w:w="1190"/>
        <w:gridCol w:w="850"/>
        <w:gridCol w:w="1190"/>
        <w:gridCol w:w="1190"/>
        <w:gridCol w:w="850"/>
        <w:gridCol w:w="1190"/>
        <w:gridCol w:w="850"/>
      </w:tblGrid>
      <w:tr w:rsidR="00662834" w14:paraId="0DC17931" w14:textId="77777777" w:rsidTr="00A872F5">
        <w:trPr>
          <w:trHeight w:val="383"/>
        </w:trPr>
        <w:tc>
          <w:tcPr>
            <w:tcW w:w="10201" w:type="dxa"/>
            <w:gridSpan w:val="8"/>
            <w:tcBorders>
              <w:top w:val="nil"/>
              <w:left w:val="nil"/>
              <w:bottom w:val="nil"/>
              <w:right w:val="nil"/>
            </w:tcBorders>
            <w:shd w:val="clear" w:color="auto" w:fill="00529F"/>
          </w:tcPr>
          <w:p w14:paraId="2651088B" w14:textId="77777777" w:rsidR="00662834" w:rsidRPr="00835984" w:rsidRDefault="00662834" w:rsidP="00835984">
            <w:pPr>
              <w:pStyle w:val="BodyText"/>
              <w:jc w:val="center"/>
              <w:rPr>
                <w:b/>
                <w:bCs/>
                <w:color w:val="FFFFFF" w:themeColor="background1"/>
              </w:rPr>
            </w:pPr>
            <w:r w:rsidRPr="00835984">
              <w:rPr>
                <w:b/>
                <w:bCs/>
                <w:color w:val="FFFFFF" w:themeColor="background1"/>
              </w:rPr>
              <w:t>June 2019</w:t>
            </w:r>
          </w:p>
        </w:tc>
      </w:tr>
      <w:tr w:rsidR="007733A4" w14:paraId="1A644960" w14:textId="77777777" w:rsidTr="00A872F5">
        <w:trPr>
          <w:trHeight w:val="375"/>
        </w:trPr>
        <w:tc>
          <w:tcPr>
            <w:tcW w:w="2891" w:type="dxa"/>
            <w:vMerge w:val="restart"/>
            <w:tcBorders>
              <w:top w:val="nil"/>
              <w:left w:val="nil"/>
              <w:right w:val="nil"/>
            </w:tcBorders>
            <w:shd w:val="clear" w:color="auto" w:fill="00529F"/>
          </w:tcPr>
          <w:p w14:paraId="52530539" w14:textId="77777777" w:rsidR="007733A4" w:rsidRPr="00835984" w:rsidRDefault="007733A4" w:rsidP="00835984">
            <w:pPr>
              <w:pStyle w:val="BodyText"/>
              <w:rPr>
                <w:b/>
                <w:bCs/>
                <w:color w:val="FFFFFF" w:themeColor="background1"/>
              </w:rPr>
            </w:pPr>
            <w:r w:rsidRPr="00835984">
              <w:rPr>
                <w:b/>
                <w:bCs/>
                <w:color w:val="FFFFFF" w:themeColor="background1"/>
              </w:rPr>
              <w:t>Demographic Data</w:t>
            </w:r>
          </w:p>
        </w:tc>
        <w:tc>
          <w:tcPr>
            <w:tcW w:w="2040" w:type="dxa"/>
            <w:gridSpan w:val="2"/>
            <w:tcBorders>
              <w:top w:val="nil"/>
              <w:left w:val="nil"/>
              <w:bottom w:val="nil"/>
              <w:right w:val="nil"/>
            </w:tcBorders>
            <w:shd w:val="clear" w:color="auto" w:fill="00529F"/>
          </w:tcPr>
          <w:p w14:paraId="55FC2CEE" w14:textId="77777777" w:rsidR="007733A4" w:rsidRPr="00835984" w:rsidRDefault="007733A4" w:rsidP="00835984">
            <w:pPr>
              <w:pStyle w:val="BodyText"/>
              <w:jc w:val="center"/>
              <w:rPr>
                <w:b/>
                <w:bCs/>
                <w:color w:val="FFFFFF" w:themeColor="background1"/>
              </w:rPr>
            </w:pPr>
            <w:r w:rsidRPr="00835984">
              <w:rPr>
                <w:b/>
                <w:bCs/>
                <w:color w:val="FFFFFF" w:themeColor="background1"/>
              </w:rPr>
              <w:t>All employees</w:t>
            </w:r>
          </w:p>
        </w:tc>
        <w:tc>
          <w:tcPr>
            <w:tcW w:w="3230" w:type="dxa"/>
            <w:gridSpan w:val="3"/>
            <w:tcBorders>
              <w:top w:val="nil"/>
              <w:left w:val="nil"/>
              <w:bottom w:val="nil"/>
              <w:right w:val="nil"/>
            </w:tcBorders>
            <w:shd w:val="clear" w:color="auto" w:fill="00529F"/>
          </w:tcPr>
          <w:p w14:paraId="450BA004" w14:textId="78D16237" w:rsidR="007733A4" w:rsidRPr="00835984" w:rsidRDefault="007733A4" w:rsidP="00835984">
            <w:pPr>
              <w:pStyle w:val="BodyText"/>
              <w:jc w:val="center"/>
              <w:rPr>
                <w:rFonts w:ascii="Times New Roman"/>
                <w:b/>
                <w:bCs/>
                <w:color w:val="FFFFFF" w:themeColor="background1"/>
                <w:sz w:val="16"/>
              </w:rPr>
            </w:pPr>
            <w:r w:rsidRPr="00835984">
              <w:rPr>
                <w:b/>
                <w:bCs/>
                <w:color w:val="FFFFFF" w:themeColor="background1"/>
              </w:rPr>
              <w:t>Ongoing</w:t>
            </w:r>
          </w:p>
        </w:tc>
        <w:tc>
          <w:tcPr>
            <w:tcW w:w="2040" w:type="dxa"/>
            <w:gridSpan w:val="2"/>
            <w:tcBorders>
              <w:top w:val="nil"/>
              <w:left w:val="nil"/>
              <w:bottom w:val="nil"/>
              <w:right w:val="nil"/>
            </w:tcBorders>
            <w:shd w:val="clear" w:color="auto" w:fill="00529F"/>
          </w:tcPr>
          <w:p w14:paraId="6A069A8F" w14:textId="77777777" w:rsidR="007733A4" w:rsidRPr="00835984" w:rsidRDefault="007733A4" w:rsidP="00835984">
            <w:pPr>
              <w:pStyle w:val="BodyText"/>
              <w:jc w:val="center"/>
              <w:rPr>
                <w:b/>
                <w:bCs/>
                <w:color w:val="FFFFFF" w:themeColor="background1"/>
              </w:rPr>
            </w:pPr>
            <w:r w:rsidRPr="00835984">
              <w:rPr>
                <w:b/>
                <w:bCs/>
                <w:color w:val="FFFFFF" w:themeColor="background1"/>
              </w:rPr>
              <w:t>Fixed term and casual</w:t>
            </w:r>
          </w:p>
        </w:tc>
      </w:tr>
      <w:tr w:rsidR="007733A4" w14:paraId="0D0FC6C5" w14:textId="77777777" w:rsidTr="00A872F5">
        <w:trPr>
          <w:trHeight w:val="577"/>
        </w:trPr>
        <w:tc>
          <w:tcPr>
            <w:tcW w:w="2891" w:type="dxa"/>
            <w:vMerge/>
            <w:tcBorders>
              <w:left w:val="nil"/>
              <w:bottom w:val="nil"/>
              <w:right w:val="nil"/>
            </w:tcBorders>
            <w:shd w:val="clear" w:color="auto" w:fill="00529F"/>
          </w:tcPr>
          <w:p w14:paraId="145FB128" w14:textId="77777777" w:rsidR="007733A4" w:rsidRPr="00835984" w:rsidRDefault="007733A4" w:rsidP="00835984">
            <w:pPr>
              <w:pStyle w:val="BodyText"/>
              <w:rPr>
                <w:rFonts w:ascii="Times New Roman"/>
                <w:b/>
                <w:bCs/>
                <w:color w:val="FFFFFF" w:themeColor="background1"/>
                <w:sz w:val="16"/>
              </w:rPr>
            </w:pPr>
          </w:p>
        </w:tc>
        <w:tc>
          <w:tcPr>
            <w:tcW w:w="1190" w:type="dxa"/>
            <w:tcBorders>
              <w:top w:val="nil"/>
              <w:left w:val="nil"/>
              <w:bottom w:val="nil"/>
              <w:right w:val="nil"/>
            </w:tcBorders>
            <w:shd w:val="clear" w:color="auto" w:fill="00529F"/>
          </w:tcPr>
          <w:p w14:paraId="361C17BC" w14:textId="77777777" w:rsidR="007733A4" w:rsidRPr="00835984" w:rsidRDefault="007733A4" w:rsidP="00835984">
            <w:pPr>
              <w:pStyle w:val="BodyText"/>
              <w:jc w:val="right"/>
              <w:rPr>
                <w:b/>
                <w:bCs/>
                <w:color w:val="FFFFFF" w:themeColor="background1"/>
              </w:rPr>
            </w:pPr>
            <w:r w:rsidRPr="00835984">
              <w:rPr>
                <w:b/>
                <w:bCs/>
                <w:color w:val="FFFFFF" w:themeColor="background1"/>
              </w:rPr>
              <w:t>Number (Headcount)</w:t>
            </w:r>
          </w:p>
        </w:tc>
        <w:tc>
          <w:tcPr>
            <w:tcW w:w="850" w:type="dxa"/>
            <w:tcBorders>
              <w:top w:val="nil"/>
              <w:left w:val="nil"/>
              <w:bottom w:val="nil"/>
              <w:right w:val="nil"/>
            </w:tcBorders>
            <w:shd w:val="clear" w:color="auto" w:fill="00529F"/>
          </w:tcPr>
          <w:p w14:paraId="6EC756B8" w14:textId="77777777" w:rsidR="007733A4" w:rsidRPr="00835984" w:rsidRDefault="007733A4" w:rsidP="00835984">
            <w:pPr>
              <w:pStyle w:val="BodyText"/>
              <w:jc w:val="right"/>
              <w:rPr>
                <w:b/>
                <w:bCs/>
                <w:color w:val="FFFFFF" w:themeColor="background1"/>
              </w:rPr>
            </w:pPr>
            <w:r w:rsidRPr="00835984">
              <w:rPr>
                <w:b/>
                <w:bCs/>
                <w:color w:val="FFFFFF" w:themeColor="background1"/>
              </w:rPr>
              <w:t>FTE</w:t>
            </w:r>
          </w:p>
        </w:tc>
        <w:tc>
          <w:tcPr>
            <w:tcW w:w="1190" w:type="dxa"/>
            <w:tcBorders>
              <w:top w:val="nil"/>
              <w:left w:val="nil"/>
              <w:bottom w:val="nil"/>
              <w:right w:val="nil"/>
            </w:tcBorders>
            <w:shd w:val="clear" w:color="auto" w:fill="00529F"/>
          </w:tcPr>
          <w:p w14:paraId="7056BF5C" w14:textId="77777777" w:rsidR="007733A4" w:rsidRPr="00835984" w:rsidRDefault="007733A4" w:rsidP="00835984">
            <w:pPr>
              <w:pStyle w:val="BodyText"/>
              <w:jc w:val="right"/>
              <w:rPr>
                <w:b/>
                <w:bCs/>
                <w:color w:val="FFFFFF" w:themeColor="background1"/>
              </w:rPr>
            </w:pPr>
            <w:r w:rsidRPr="00835984">
              <w:rPr>
                <w:b/>
                <w:bCs/>
                <w:color w:val="FFFFFF" w:themeColor="background1"/>
              </w:rPr>
              <w:t>Full-time (Headcount)</w:t>
            </w:r>
          </w:p>
        </w:tc>
        <w:tc>
          <w:tcPr>
            <w:tcW w:w="1190" w:type="dxa"/>
            <w:tcBorders>
              <w:top w:val="nil"/>
              <w:left w:val="nil"/>
              <w:bottom w:val="nil"/>
              <w:right w:val="nil"/>
            </w:tcBorders>
            <w:shd w:val="clear" w:color="auto" w:fill="00529F"/>
          </w:tcPr>
          <w:p w14:paraId="4AF829A0" w14:textId="77777777" w:rsidR="007733A4" w:rsidRPr="00835984" w:rsidRDefault="007733A4" w:rsidP="00835984">
            <w:pPr>
              <w:pStyle w:val="BodyText"/>
              <w:jc w:val="right"/>
              <w:rPr>
                <w:b/>
                <w:bCs/>
                <w:color w:val="FFFFFF" w:themeColor="background1"/>
              </w:rPr>
            </w:pPr>
            <w:r w:rsidRPr="00835984">
              <w:rPr>
                <w:b/>
                <w:bCs/>
                <w:color w:val="FFFFFF" w:themeColor="background1"/>
              </w:rPr>
              <w:t>Part-time (Headcount)</w:t>
            </w:r>
          </w:p>
        </w:tc>
        <w:tc>
          <w:tcPr>
            <w:tcW w:w="850" w:type="dxa"/>
            <w:tcBorders>
              <w:top w:val="nil"/>
              <w:left w:val="nil"/>
              <w:bottom w:val="nil"/>
              <w:right w:val="nil"/>
            </w:tcBorders>
            <w:shd w:val="clear" w:color="auto" w:fill="00529F"/>
          </w:tcPr>
          <w:p w14:paraId="2D61CD0C" w14:textId="77777777" w:rsidR="007733A4" w:rsidRPr="00835984" w:rsidRDefault="007733A4" w:rsidP="00835984">
            <w:pPr>
              <w:pStyle w:val="BodyText"/>
              <w:jc w:val="right"/>
              <w:rPr>
                <w:b/>
                <w:bCs/>
                <w:color w:val="FFFFFF" w:themeColor="background1"/>
              </w:rPr>
            </w:pPr>
            <w:r w:rsidRPr="00835984">
              <w:rPr>
                <w:b/>
                <w:bCs/>
                <w:color w:val="FFFFFF" w:themeColor="background1"/>
              </w:rPr>
              <w:t>FTE</w:t>
            </w:r>
          </w:p>
        </w:tc>
        <w:tc>
          <w:tcPr>
            <w:tcW w:w="1190" w:type="dxa"/>
            <w:tcBorders>
              <w:top w:val="nil"/>
              <w:left w:val="nil"/>
              <w:bottom w:val="nil"/>
              <w:right w:val="nil"/>
            </w:tcBorders>
            <w:shd w:val="clear" w:color="auto" w:fill="00529F"/>
          </w:tcPr>
          <w:p w14:paraId="1C040ABF" w14:textId="77777777" w:rsidR="007733A4" w:rsidRPr="00835984" w:rsidRDefault="007733A4" w:rsidP="00835984">
            <w:pPr>
              <w:pStyle w:val="BodyText"/>
              <w:jc w:val="right"/>
              <w:rPr>
                <w:b/>
                <w:bCs/>
                <w:color w:val="FFFFFF" w:themeColor="background1"/>
              </w:rPr>
            </w:pPr>
            <w:r w:rsidRPr="00835984">
              <w:rPr>
                <w:b/>
                <w:bCs/>
                <w:color w:val="FFFFFF" w:themeColor="background1"/>
              </w:rPr>
              <w:t>Number (Headcount)</w:t>
            </w:r>
          </w:p>
        </w:tc>
        <w:tc>
          <w:tcPr>
            <w:tcW w:w="850" w:type="dxa"/>
            <w:tcBorders>
              <w:top w:val="nil"/>
              <w:left w:val="nil"/>
              <w:bottom w:val="nil"/>
              <w:right w:val="nil"/>
            </w:tcBorders>
            <w:shd w:val="clear" w:color="auto" w:fill="00529F"/>
          </w:tcPr>
          <w:p w14:paraId="621CFC81" w14:textId="77777777" w:rsidR="007733A4" w:rsidRPr="00835984" w:rsidRDefault="007733A4" w:rsidP="00835984">
            <w:pPr>
              <w:pStyle w:val="BodyText"/>
              <w:jc w:val="right"/>
              <w:rPr>
                <w:b/>
                <w:bCs/>
                <w:color w:val="FFFFFF" w:themeColor="background1"/>
              </w:rPr>
            </w:pPr>
            <w:r w:rsidRPr="00835984">
              <w:rPr>
                <w:b/>
                <w:bCs/>
                <w:color w:val="FFFFFF" w:themeColor="background1"/>
              </w:rPr>
              <w:t>FTE</w:t>
            </w:r>
          </w:p>
        </w:tc>
      </w:tr>
      <w:tr w:rsidR="00662834" w14:paraId="139EF71C" w14:textId="77777777" w:rsidTr="00A872F5">
        <w:trPr>
          <w:trHeight w:val="372"/>
        </w:trPr>
        <w:tc>
          <w:tcPr>
            <w:tcW w:w="2891" w:type="dxa"/>
            <w:tcBorders>
              <w:top w:val="nil"/>
              <w:left w:val="nil"/>
            </w:tcBorders>
            <w:shd w:val="clear" w:color="auto" w:fill="E6E7E8"/>
          </w:tcPr>
          <w:p w14:paraId="3149283E" w14:textId="77777777" w:rsidR="00662834" w:rsidRDefault="00662834" w:rsidP="002F0E51">
            <w:pPr>
              <w:pStyle w:val="TableParagraph"/>
              <w:spacing w:before="45"/>
              <w:ind w:left="113"/>
              <w:rPr>
                <w:rFonts w:ascii="FuturaStd-Heavy"/>
                <w:b/>
                <w:sz w:val="18"/>
              </w:rPr>
            </w:pPr>
            <w:r>
              <w:rPr>
                <w:rFonts w:ascii="FuturaStd-Heavy"/>
                <w:b/>
                <w:color w:val="231F20"/>
                <w:sz w:val="18"/>
              </w:rPr>
              <w:t>Gender</w:t>
            </w:r>
          </w:p>
        </w:tc>
        <w:tc>
          <w:tcPr>
            <w:tcW w:w="1190" w:type="dxa"/>
            <w:tcBorders>
              <w:top w:val="nil"/>
            </w:tcBorders>
            <w:shd w:val="clear" w:color="auto" w:fill="E6E7E8"/>
          </w:tcPr>
          <w:p w14:paraId="5E99A099" w14:textId="77777777" w:rsidR="00662834" w:rsidRDefault="00662834" w:rsidP="00835984">
            <w:pPr>
              <w:pStyle w:val="TableParagraph"/>
              <w:spacing w:before="45"/>
              <w:ind w:right="107"/>
              <w:jc w:val="right"/>
              <w:rPr>
                <w:rFonts w:ascii="FuturaStd-Heavy"/>
                <w:b/>
                <w:sz w:val="18"/>
              </w:rPr>
            </w:pPr>
            <w:r>
              <w:rPr>
                <w:rFonts w:ascii="FuturaStd-Heavy"/>
                <w:b/>
                <w:color w:val="231F20"/>
                <w:sz w:val="18"/>
              </w:rPr>
              <w:t>21,292</w:t>
            </w:r>
          </w:p>
        </w:tc>
        <w:tc>
          <w:tcPr>
            <w:tcW w:w="850" w:type="dxa"/>
            <w:tcBorders>
              <w:top w:val="nil"/>
            </w:tcBorders>
            <w:shd w:val="clear" w:color="auto" w:fill="E6E7E8"/>
          </w:tcPr>
          <w:p w14:paraId="46B2F1C3" w14:textId="77777777" w:rsidR="00662834" w:rsidRDefault="00662834" w:rsidP="00835984">
            <w:pPr>
              <w:pStyle w:val="TableParagraph"/>
              <w:spacing w:before="45"/>
              <w:ind w:right="107"/>
              <w:jc w:val="right"/>
              <w:rPr>
                <w:rFonts w:ascii="FuturaStd-Heavy"/>
                <w:b/>
                <w:sz w:val="18"/>
              </w:rPr>
            </w:pPr>
            <w:r>
              <w:rPr>
                <w:rFonts w:ascii="FuturaStd-Heavy"/>
                <w:b/>
                <w:color w:val="231F20"/>
                <w:sz w:val="18"/>
              </w:rPr>
              <w:t>20,748</w:t>
            </w:r>
          </w:p>
        </w:tc>
        <w:tc>
          <w:tcPr>
            <w:tcW w:w="1190" w:type="dxa"/>
            <w:tcBorders>
              <w:top w:val="nil"/>
            </w:tcBorders>
            <w:shd w:val="clear" w:color="auto" w:fill="E6E7E8"/>
          </w:tcPr>
          <w:p w14:paraId="59F19A0F" w14:textId="77777777" w:rsidR="00662834" w:rsidRDefault="00662834" w:rsidP="00835984">
            <w:pPr>
              <w:pStyle w:val="TableParagraph"/>
              <w:spacing w:before="45"/>
              <w:ind w:right="107"/>
              <w:jc w:val="right"/>
              <w:rPr>
                <w:rFonts w:ascii="FuturaStd-Heavy"/>
                <w:b/>
                <w:sz w:val="18"/>
              </w:rPr>
            </w:pPr>
            <w:r>
              <w:rPr>
                <w:rFonts w:ascii="FuturaStd-Heavy"/>
                <w:b/>
                <w:color w:val="231F20"/>
                <w:sz w:val="18"/>
              </w:rPr>
              <w:t>19,240</w:t>
            </w:r>
          </w:p>
        </w:tc>
        <w:tc>
          <w:tcPr>
            <w:tcW w:w="1190" w:type="dxa"/>
            <w:tcBorders>
              <w:top w:val="nil"/>
            </w:tcBorders>
            <w:shd w:val="clear" w:color="auto" w:fill="E6E7E8"/>
          </w:tcPr>
          <w:p w14:paraId="24B01196" w14:textId="77777777" w:rsidR="00662834" w:rsidRDefault="00662834" w:rsidP="00835984">
            <w:pPr>
              <w:pStyle w:val="TableParagraph"/>
              <w:spacing w:before="45"/>
              <w:ind w:right="106"/>
              <w:jc w:val="right"/>
              <w:rPr>
                <w:rFonts w:ascii="FuturaStd-Heavy"/>
                <w:b/>
                <w:sz w:val="18"/>
              </w:rPr>
            </w:pPr>
            <w:r>
              <w:rPr>
                <w:rFonts w:ascii="FuturaStd-Heavy"/>
                <w:b/>
                <w:color w:val="231F20"/>
                <w:sz w:val="18"/>
              </w:rPr>
              <w:t>1,634</w:t>
            </w:r>
          </w:p>
        </w:tc>
        <w:tc>
          <w:tcPr>
            <w:tcW w:w="850" w:type="dxa"/>
            <w:tcBorders>
              <w:top w:val="nil"/>
            </w:tcBorders>
            <w:shd w:val="clear" w:color="auto" w:fill="E6E7E8"/>
          </w:tcPr>
          <w:p w14:paraId="119F5CB2" w14:textId="77777777" w:rsidR="00662834" w:rsidRDefault="00662834" w:rsidP="00835984">
            <w:pPr>
              <w:pStyle w:val="TableParagraph"/>
              <w:spacing w:before="45"/>
              <w:ind w:right="106"/>
              <w:jc w:val="right"/>
              <w:rPr>
                <w:rFonts w:ascii="FuturaStd-Heavy"/>
                <w:b/>
                <w:sz w:val="18"/>
              </w:rPr>
            </w:pPr>
            <w:r>
              <w:rPr>
                <w:rFonts w:ascii="FuturaStd-Heavy"/>
                <w:b/>
                <w:color w:val="231F20"/>
                <w:sz w:val="18"/>
              </w:rPr>
              <w:t>20,351</w:t>
            </w:r>
          </w:p>
        </w:tc>
        <w:tc>
          <w:tcPr>
            <w:tcW w:w="1190" w:type="dxa"/>
            <w:tcBorders>
              <w:top w:val="nil"/>
            </w:tcBorders>
            <w:shd w:val="clear" w:color="auto" w:fill="E6E7E8"/>
          </w:tcPr>
          <w:p w14:paraId="29B3CACB" w14:textId="77777777" w:rsidR="00662834" w:rsidRDefault="00662834" w:rsidP="00835984">
            <w:pPr>
              <w:pStyle w:val="TableParagraph"/>
              <w:spacing w:before="45"/>
              <w:ind w:right="105"/>
              <w:jc w:val="right"/>
              <w:rPr>
                <w:rFonts w:ascii="FuturaStd-Heavy"/>
                <w:b/>
                <w:sz w:val="18"/>
              </w:rPr>
            </w:pPr>
            <w:r>
              <w:rPr>
                <w:rFonts w:ascii="FuturaStd-Heavy"/>
                <w:b/>
                <w:color w:val="231F20"/>
                <w:sz w:val="18"/>
              </w:rPr>
              <w:t>418</w:t>
            </w:r>
          </w:p>
        </w:tc>
        <w:tc>
          <w:tcPr>
            <w:tcW w:w="850" w:type="dxa"/>
            <w:tcBorders>
              <w:top w:val="nil"/>
              <w:right w:val="nil"/>
            </w:tcBorders>
            <w:shd w:val="clear" w:color="auto" w:fill="E6E7E8"/>
          </w:tcPr>
          <w:p w14:paraId="71779513" w14:textId="77777777" w:rsidR="00662834" w:rsidRDefault="00662834" w:rsidP="00835984">
            <w:pPr>
              <w:pStyle w:val="TableParagraph"/>
              <w:spacing w:before="45"/>
              <w:ind w:right="107"/>
              <w:jc w:val="right"/>
              <w:rPr>
                <w:rFonts w:ascii="FuturaStd-Heavy"/>
                <w:b/>
                <w:sz w:val="18"/>
              </w:rPr>
            </w:pPr>
            <w:r>
              <w:rPr>
                <w:rFonts w:ascii="FuturaStd-Heavy"/>
                <w:b/>
                <w:color w:val="231F20"/>
                <w:sz w:val="18"/>
              </w:rPr>
              <w:t>396</w:t>
            </w:r>
          </w:p>
        </w:tc>
      </w:tr>
      <w:tr w:rsidR="00662834" w14:paraId="75275553" w14:textId="77777777" w:rsidTr="00A872F5">
        <w:trPr>
          <w:trHeight w:val="370"/>
        </w:trPr>
        <w:tc>
          <w:tcPr>
            <w:tcW w:w="2891" w:type="dxa"/>
            <w:tcBorders>
              <w:left w:val="nil"/>
            </w:tcBorders>
          </w:tcPr>
          <w:p w14:paraId="547AB4BA" w14:textId="77777777" w:rsidR="00662834" w:rsidRDefault="00662834" w:rsidP="002F0E51">
            <w:pPr>
              <w:pStyle w:val="TableParagraph"/>
              <w:spacing w:before="48"/>
              <w:ind w:left="113"/>
              <w:rPr>
                <w:sz w:val="18"/>
              </w:rPr>
            </w:pPr>
            <w:r>
              <w:rPr>
                <w:color w:val="231F20"/>
                <w:sz w:val="18"/>
              </w:rPr>
              <w:t>Women</w:t>
            </w:r>
          </w:p>
        </w:tc>
        <w:tc>
          <w:tcPr>
            <w:tcW w:w="1190" w:type="dxa"/>
          </w:tcPr>
          <w:p w14:paraId="02742F52" w14:textId="77777777" w:rsidR="00662834" w:rsidRDefault="00662834" w:rsidP="00835984">
            <w:pPr>
              <w:pStyle w:val="TableParagraph"/>
              <w:spacing w:before="48"/>
              <w:ind w:right="111"/>
              <w:jc w:val="right"/>
              <w:rPr>
                <w:sz w:val="18"/>
              </w:rPr>
            </w:pPr>
            <w:r>
              <w:rPr>
                <w:color w:val="231F20"/>
                <w:sz w:val="18"/>
              </w:rPr>
              <w:t>7,194</w:t>
            </w:r>
          </w:p>
        </w:tc>
        <w:tc>
          <w:tcPr>
            <w:tcW w:w="850" w:type="dxa"/>
          </w:tcPr>
          <w:p w14:paraId="3E4817E8" w14:textId="77777777" w:rsidR="00662834" w:rsidRDefault="00662834" w:rsidP="00835984">
            <w:pPr>
              <w:pStyle w:val="TableParagraph"/>
              <w:spacing w:before="48"/>
              <w:ind w:right="111"/>
              <w:jc w:val="right"/>
              <w:rPr>
                <w:sz w:val="18"/>
              </w:rPr>
            </w:pPr>
            <w:r>
              <w:rPr>
                <w:color w:val="231F20"/>
                <w:sz w:val="18"/>
              </w:rPr>
              <w:t>6,742</w:t>
            </w:r>
          </w:p>
        </w:tc>
        <w:tc>
          <w:tcPr>
            <w:tcW w:w="1190" w:type="dxa"/>
          </w:tcPr>
          <w:p w14:paraId="6ECA052F" w14:textId="77777777" w:rsidR="00662834" w:rsidRDefault="00662834" w:rsidP="00835984">
            <w:pPr>
              <w:pStyle w:val="TableParagraph"/>
              <w:spacing w:before="48"/>
              <w:ind w:right="110"/>
              <w:jc w:val="right"/>
              <w:rPr>
                <w:sz w:val="18"/>
              </w:rPr>
            </w:pPr>
            <w:r>
              <w:rPr>
                <w:color w:val="231F20"/>
                <w:sz w:val="18"/>
              </w:rPr>
              <w:t>5,602</w:t>
            </w:r>
          </w:p>
        </w:tc>
        <w:tc>
          <w:tcPr>
            <w:tcW w:w="1190" w:type="dxa"/>
          </w:tcPr>
          <w:p w14:paraId="5735CE1D" w14:textId="77777777" w:rsidR="00662834" w:rsidRDefault="00662834" w:rsidP="00835984">
            <w:pPr>
              <w:pStyle w:val="TableParagraph"/>
              <w:spacing w:before="48"/>
              <w:ind w:right="110"/>
              <w:jc w:val="right"/>
              <w:rPr>
                <w:sz w:val="18"/>
              </w:rPr>
            </w:pPr>
            <w:r>
              <w:rPr>
                <w:color w:val="231F20"/>
                <w:sz w:val="18"/>
              </w:rPr>
              <w:t>1,334</w:t>
            </w:r>
          </w:p>
        </w:tc>
        <w:tc>
          <w:tcPr>
            <w:tcW w:w="850" w:type="dxa"/>
          </w:tcPr>
          <w:p w14:paraId="46311A0F" w14:textId="77777777" w:rsidR="00662834" w:rsidRDefault="00662834" w:rsidP="00835984">
            <w:pPr>
              <w:pStyle w:val="TableParagraph"/>
              <w:spacing w:before="48"/>
              <w:ind w:right="109"/>
              <w:jc w:val="right"/>
              <w:rPr>
                <w:sz w:val="18"/>
              </w:rPr>
            </w:pPr>
            <w:r>
              <w:rPr>
                <w:color w:val="231F20"/>
                <w:sz w:val="18"/>
              </w:rPr>
              <w:t>6,500</w:t>
            </w:r>
          </w:p>
        </w:tc>
        <w:tc>
          <w:tcPr>
            <w:tcW w:w="1190" w:type="dxa"/>
          </w:tcPr>
          <w:p w14:paraId="64C17E06" w14:textId="77777777" w:rsidR="00662834" w:rsidRDefault="00662834" w:rsidP="00835984">
            <w:pPr>
              <w:pStyle w:val="TableParagraph"/>
              <w:spacing w:before="48"/>
              <w:ind w:right="109"/>
              <w:jc w:val="right"/>
              <w:rPr>
                <w:sz w:val="18"/>
              </w:rPr>
            </w:pPr>
            <w:r>
              <w:rPr>
                <w:color w:val="231F20"/>
                <w:sz w:val="18"/>
              </w:rPr>
              <w:t>258</w:t>
            </w:r>
          </w:p>
        </w:tc>
        <w:tc>
          <w:tcPr>
            <w:tcW w:w="850" w:type="dxa"/>
            <w:tcBorders>
              <w:right w:val="nil"/>
            </w:tcBorders>
          </w:tcPr>
          <w:p w14:paraId="6E0C9E71" w14:textId="77777777" w:rsidR="00662834" w:rsidRDefault="00662834" w:rsidP="00835984">
            <w:pPr>
              <w:pStyle w:val="TableParagraph"/>
              <w:spacing w:before="48"/>
              <w:ind w:right="111"/>
              <w:jc w:val="right"/>
              <w:rPr>
                <w:sz w:val="18"/>
              </w:rPr>
            </w:pPr>
            <w:r>
              <w:rPr>
                <w:color w:val="231F20"/>
                <w:sz w:val="18"/>
              </w:rPr>
              <w:t>242</w:t>
            </w:r>
          </w:p>
        </w:tc>
      </w:tr>
      <w:tr w:rsidR="00662834" w14:paraId="58A5B6F1" w14:textId="77777777" w:rsidTr="00A872F5">
        <w:trPr>
          <w:trHeight w:val="370"/>
        </w:trPr>
        <w:tc>
          <w:tcPr>
            <w:tcW w:w="2891" w:type="dxa"/>
            <w:tcBorders>
              <w:left w:val="nil"/>
            </w:tcBorders>
          </w:tcPr>
          <w:p w14:paraId="01015029" w14:textId="77777777" w:rsidR="00662834" w:rsidRDefault="00662834" w:rsidP="002F0E51">
            <w:pPr>
              <w:pStyle w:val="TableParagraph"/>
              <w:spacing w:before="48"/>
              <w:ind w:left="113"/>
              <w:rPr>
                <w:sz w:val="18"/>
              </w:rPr>
            </w:pPr>
            <w:r>
              <w:rPr>
                <w:color w:val="231F20"/>
                <w:sz w:val="18"/>
              </w:rPr>
              <w:t>Men</w:t>
            </w:r>
          </w:p>
        </w:tc>
        <w:tc>
          <w:tcPr>
            <w:tcW w:w="1190" w:type="dxa"/>
          </w:tcPr>
          <w:p w14:paraId="2A6CE3E0" w14:textId="77777777" w:rsidR="00662834" w:rsidRDefault="00662834" w:rsidP="00835984">
            <w:pPr>
              <w:pStyle w:val="TableParagraph"/>
              <w:spacing w:before="48"/>
              <w:ind w:right="111"/>
              <w:jc w:val="right"/>
              <w:rPr>
                <w:sz w:val="18"/>
              </w:rPr>
            </w:pPr>
            <w:r>
              <w:rPr>
                <w:color w:val="231F20"/>
                <w:sz w:val="18"/>
              </w:rPr>
              <w:t>14,097</w:t>
            </w:r>
          </w:p>
        </w:tc>
        <w:tc>
          <w:tcPr>
            <w:tcW w:w="850" w:type="dxa"/>
          </w:tcPr>
          <w:p w14:paraId="2E6EDDF2" w14:textId="77777777" w:rsidR="00662834" w:rsidRDefault="00662834" w:rsidP="00835984">
            <w:pPr>
              <w:pStyle w:val="TableParagraph"/>
              <w:spacing w:before="48"/>
              <w:ind w:right="111"/>
              <w:jc w:val="right"/>
              <w:rPr>
                <w:sz w:val="18"/>
              </w:rPr>
            </w:pPr>
            <w:r>
              <w:rPr>
                <w:color w:val="231F20"/>
                <w:sz w:val="18"/>
              </w:rPr>
              <w:t>14,005</w:t>
            </w:r>
          </w:p>
        </w:tc>
        <w:tc>
          <w:tcPr>
            <w:tcW w:w="1190" w:type="dxa"/>
          </w:tcPr>
          <w:p w14:paraId="6E455C86" w14:textId="77777777" w:rsidR="00662834" w:rsidRDefault="00662834" w:rsidP="00835984">
            <w:pPr>
              <w:pStyle w:val="TableParagraph"/>
              <w:spacing w:before="48"/>
              <w:ind w:right="110"/>
              <w:jc w:val="right"/>
              <w:rPr>
                <w:sz w:val="18"/>
              </w:rPr>
            </w:pPr>
            <w:r>
              <w:rPr>
                <w:color w:val="231F20"/>
                <w:sz w:val="18"/>
              </w:rPr>
              <w:t>13,638</w:t>
            </w:r>
          </w:p>
        </w:tc>
        <w:tc>
          <w:tcPr>
            <w:tcW w:w="1190" w:type="dxa"/>
          </w:tcPr>
          <w:p w14:paraId="75FB6D6F" w14:textId="77777777" w:rsidR="00662834" w:rsidRDefault="00662834" w:rsidP="00835984">
            <w:pPr>
              <w:pStyle w:val="TableParagraph"/>
              <w:spacing w:before="48"/>
              <w:ind w:right="110"/>
              <w:jc w:val="right"/>
              <w:rPr>
                <w:sz w:val="18"/>
              </w:rPr>
            </w:pPr>
            <w:r>
              <w:rPr>
                <w:color w:val="231F20"/>
                <w:sz w:val="18"/>
              </w:rPr>
              <w:t>300</w:t>
            </w:r>
          </w:p>
        </w:tc>
        <w:tc>
          <w:tcPr>
            <w:tcW w:w="850" w:type="dxa"/>
          </w:tcPr>
          <w:p w14:paraId="49A2415F" w14:textId="77777777" w:rsidR="00662834" w:rsidRDefault="00662834" w:rsidP="00835984">
            <w:pPr>
              <w:pStyle w:val="TableParagraph"/>
              <w:spacing w:before="48"/>
              <w:ind w:right="109"/>
              <w:jc w:val="right"/>
              <w:rPr>
                <w:sz w:val="18"/>
              </w:rPr>
            </w:pPr>
            <w:r>
              <w:rPr>
                <w:color w:val="231F20"/>
                <w:sz w:val="18"/>
              </w:rPr>
              <w:t>13,851</w:t>
            </w:r>
          </w:p>
        </w:tc>
        <w:tc>
          <w:tcPr>
            <w:tcW w:w="1190" w:type="dxa"/>
          </w:tcPr>
          <w:p w14:paraId="70B2B1B3" w14:textId="77777777" w:rsidR="00662834" w:rsidRDefault="00662834" w:rsidP="00835984">
            <w:pPr>
              <w:pStyle w:val="TableParagraph"/>
              <w:spacing w:before="48"/>
              <w:ind w:right="109"/>
              <w:jc w:val="right"/>
              <w:rPr>
                <w:sz w:val="18"/>
              </w:rPr>
            </w:pPr>
            <w:r>
              <w:rPr>
                <w:color w:val="231F20"/>
                <w:sz w:val="18"/>
              </w:rPr>
              <w:t>159</w:t>
            </w:r>
          </w:p>
        </w:tc>
        <w:tc>
          <w:tcPr>
            <w:tcW w:w="850" w:type="dxa"/>
            <w:tcBorders>
              <w:right w:val="nil"/>
            </w:tcBorders>
          </w:tcPr>
          <w:p w14:paraId="12581837" w14:textId="77777777" w:rsidR="00662834" w:rsidRDefault="00662834" w:rsidP="00835984">
            <w:pPr>
              <w:pStyle w:val="TableParagraph"/>
              <w:spacing w:before="48"/>
              <w:ind w:right="111"/>
              <w:jc w:val="right"/>
              <w:rPr>
                <w:sz w:val="18"/>
              </w:rPr>
            </w:pPr>
            <w:r>
              <w:rPr>
                <w:color w:val="231F20"/>
                <w:sz w:val="18"/>
              </w:rPr>
              <w:t>153</w:t>
            </w:r>
          </w:p>
        </w:tc>
      </w:tr>
      <w:tr w:rsidR="00662834" w14:paraId="7D9327BF" w14:textId="77777777" w:rsidTr="00A872F5">
        <w:trPr>
          <w:trHeight w:val="370"/>
        </w:trPr>
        <w:tc>
          <w:tcPr>
            <w:tcW w:w="2891" w:type="dxa"/>
            <w:tcBorders>
              <w:left w:val="nil"/>
            </w:tcBorders>
          </w:tcPr>
          <w:p w14:paraId="686827E5" w14:textId="77777777" w:rsidR="00662834" w:rsidRDefault="00662834" w:rsidP="002F0E51">
            <w:pPr>
              <w:pStyle w:val="TableParagraph"/>
              <w:spacing w:before="48"/>
              <w:ind w:left="113"/>
              <w:rPr>
                <w:sz w:val="18"/>
              </w:rPr>
            </w:pPr>
            <w:r>
              <w:rPr>
                <w:color w:val="231F20"/>
                <w:sz w:val="18"/>
              </w:rPr>
              <w:t>Self-Described</w:t>
            </w:r>
          </w:p>
        </w:tc>
        <w:tc>
          <w:tcPr>
            <w:tcW w:w="1190" w:type="dxa"/>
          </w:tcPr>
          <w:p w14:paraId="7ECF6F0E" w14:textId="77777777" w:rsidR="00662834" w:rsidRDefault="00662834" w:rsidP="00835984">
            <w:pPr>
              <w:pStyle w:val="TableParagraph"/>
              <w:spacing w:before="48"/>
              <w:ind w:right="109"/>
              <w:jc w:val="right"/>
              <w:rPr>
                <w:sz w:val="18"/>
              </w:rPr>
            </w:pPr>
            <w:r>
              <w:rPr>
                <w:color w:val="231F20"/>
                <w:sz w:val="18"/>
              </w:rPr>
              <w:t>1</w:t>
            </w:r>
          </w:p>
        </w:tc>
        <w:tc>
          <w:tcPr>
            <w:tcW w:w="850" w:type="dxa"/>
          </w:tcPr>
          <w:p w14:paraId="76E45761" w14:textId="77777777" w:rsidR="00662834" w:rsidRDefault="00662834" w:rsidP="00835984">
            <w:pPr>
              <w:pStyle w:val="TableParagraph"/>
              <w:spacing w:before="48"/>
              <w:ind w:right="107"/>
              <w:jc w:val="right"/>
              <w:rPr>
                <w:sz w:val="18"/>
              </w:rPr>
            </w:pPr>
            <w:r>
              <w:rPr>
                <w:color w:val="231F20"/>
                <w:sz w:val="18"/>
              </w:rPr>
              <w:t>1</w:t>
            </w:r>
          </w:p>
        </w:tc>
        <w:tc>
          <w:tcPr>
            <w:tcW w:w="1190" w:type="dxa"/>
          </w:tcPr>
          <w:p w14:paraId="30F928A3" w14:textId="77777777" w:rsidR="00662834" w:rsidRDefault="00662834" w:rsidP="00835984">
            <w:pPr>
              <w:pStyle w:val="TableParagraph"/>
              <w:spacing w:before="48"/>
              <w:ind w:right="107"/>
              <w:jc w:val="right"/>
              <w:rPr>
                <w:sz w:val="18"/>
              </w:rPr>
            </w:pPr>
            <w:r>
              <w:rPr>
                <w:color w:val="231F20"/>
                <w:sz w:val="18"/>
              </w:rPr>
              <w:t>-</w:t>
            </w:r>
          </w:p>
        </w:tc>
        <w:tc>
          <w:tcPr>
            <w:tcW w:w="1190" w:type="dxa"/>
          </w:tcPr>
          <w:p w14:paraId="6198CD8E" w14:textId="77777777" w:rsidR="00662834" w:rsidRDefault="00662834" w:rsidP="00835984">
            <w:pPr>
              <w:pStyle w:val="TableParagraph"/>
              <w:spacing w:before="48"/>
              <w:ind w:right="106"/>
              <w:jc w:val="right"/>
              <w:rPr>
                <w:sz w:val="18"/>
              </w:rPr>
            </w:pPr>
            <w:r>
              <w:rPr>
                <w:color w:val="231F20"/>
                <w:sz w:val="18"/>
              </w:rPr>
              <w:t>-</w:t>
            </w:r>
          </w:p>
        </w:tc>
        <w:tc>
          <w:tcPr>
            <w:tcW w:w="850" w:type="dxa"/>
          </w:tcPr>
          <w:p w14:paraId="3E12A058" w14:textId="77777777" w:rsidR="00662834" w:rsidRDefault="00662834" w:rsidP="00835984">
            <w:pPr>
              <w:pStyle w:val="TableParagraph"/>
              <w:spacing w:before="48"/>
              <w:ind w:right="106"/>
              <w:jc w:val="right"/>
              <w:rPr>
                <w:sz w:val="18"/>
              </w:rPr>
            </w:pPr>
            <w:r>
              <w:rPr>
                <w:color w:val="231F20"/>
                <w:sz w:val="18"/>
              </w:rPr>
              <w:t>-</w:t>
            </w:r>
          </w:p>
        </w:tc>
        <w:tc>
          <w:tcPr>
            <w:tcW w:w="1190" w:type="dxa"/>
          </w:tcPr>
          <w:p w14:paraId="6B9E2F0D" w14:textId="77777777" w:rsidR="00662834" w:rsidRDefault="00662834" w:rsidP="00835984">
            <w:pPr>
              <w:pStyle w:val="TableParagraph"/>
              <w:spacing w:before="48"/>
              <w:ind w:right="105"/>
              <w:jc w:val="right"/>
              <w:rPr>
                <w:sz w:val="18"/>
              </w:rPr>
            </w:pPr>
            <w:r>
              <w:rPr>
                <w:color w:val="231F20"/>
                <w:sz w:val="18"/>
              </w:rPr>
              <w:t>1</w:t>
            </w:r>
          </w:p>
        </w:tc>
        <w:tc>
          <w:tcPr>
            <w:tcW w:w="850" w:type="dxa"/>
            <w:tcBorders>
              <w:right w:val="nil"/>
            </w:tcBorders>
          </w:tcPr>
          <w:p w14:paraId="2E7FF2D2" w14:textId="77777777" w:rsidR="00662834" w:rsidRDefault="00662834" w:rsidP="00835984">
            <w:pPr>
              <w:pStyle w:val="TableParagraph"/>
              <w:spacing w:before="48"/>
              <w:ind w:right="107"/>
              <w:jc w:val="right"/>
              <w:rPr>
                <w:sz w:val="18"/>
              </w:rPr>
            </w:pPr>
            <w:r>
              <w:rPr>
                <w:color w:val="231F20"/>
                <w:sz w:val="18"/>
              </w:rPr>
              <w:t>1</w:t>
            </w:r>
          </w:p>
        </w:tc>
      </w:tr>
      <w:tr w:rsidR="00662834" w14:paraId="05E4BE82" w14:textId="77777777" w:rsidTr="00A872F5">
        <w:trPr>
          <w:trHeight w:val="370"/>
        </w:trPr>
        <w:tc>
          <w:tcPr>
            <w:tcW w:w="2891" w:type="dxa"/>
            <w:tcBorders>
              <w:left w:val="nil"/>
            </w:tcBorders>
            <w:shd w:val="clear" w:color="auto" w:fill="E6E7E8"/>
          </w:tcPr>
          <w:p w14:paraId="1168B2D7" w14:textId="77777777" w:rsidR="00662834" w:rsidRDefault="00662834" w:rsidP="002F0E51">
            <w:pPr>
              <w:pStyle w:val="TableParagraph"/>
              <w:spacing w:before="43"/>
              <w:ind w:left="113"/>
              <w:rPr>
                <w:rFonts w:ascii="FuturaStd-Heavy"/>
                <w:b/>
                <w:sz w:val="18"/>
              </w:rPr>
            </w:pPr>
            <w:r>
              <w:rPr>
                <w:rFonts w:ascii="FuturaStd-Heavy"/>
                <w:b/>
                <w:color w:val="231F20"/>
                <w:sz w:val="18"/>
              </w:rPr>
              <w:t>Age</w:t>
            </w:r>
          </w:p>
        </w:tc>
        <w:tc>
          <w:tcPr>
            <w:tcW w:w="1190" w:type="dxa"/>
            <w:shd w:val="clear" w:color="auto" w:fill="E6E7E8"/>
          </w:tcPr>
          <w:p w14:paraId="78A19DAC" w14:textId="77777777" w:rsidR="00662834" w:rsidRDefault="00662834" w:rsidP="00835984">
            <w:pPr>
              <w:pStyle w:val="TableParagraph"/>
              <w:spacing w:before="43"/>
              <w:ind w:right="107"/>
              <w:jc w:val="right"/>
              <w:rPr>
                <w:rFonts w:ascii="FuturaStd-Heavy"/>
                <w:b/>
                <w:sz w:val="18"/>
              </w:rPr>
            </w:pPr>
            <w:r>
              <w:rPr>
                <w:rFonts w:ascii="FuturaStd-Heavy"/>
                <w:b/>
                <w:color w:val="231F20"/>
                <w:sz w:val="18"/>
              </w:rPr>
              <w:t>21,292</w:t>
            </w:r>
          </w:p>
        </w:tc>
        <w:tc>
          <w:tcPr>
            <w:tcW w:w="850" w:type="dxa"/>
            <w:shd w:val="clear" w:color="auto" w:fill="E6E7E8"/>
          </w:tcPr>
          <w:p w14:paraId="6B2AB8D5" w14:textId="77777777" w:rsidR="00662834" w:rsidRDefault="00662834" w:rsidP="00835984">
            <w:pPr>
              <w:pStyle w:val="TableParagraph"/>
              <w:spacing w:before="43"/>
              <w:ind w:right="107"/>
              <w:jc w:val="right"/>
              <w:rPr>
                <w:rFonts w:ascii="FuturaStd-Heavy"/>
                <w:b/>
                <w:sz w:val="18"/>
              </w:rPr>
            </w:pPr>
            <w:r>
              <w:rPr>
                <w:rFonts w:ascii="FuturaStd-Heavy"/>
                <w:b/>
                <w:color w:val="231F20"/>
                <w:sz w:val="18"/>
              </w:rPr>
              <w:t>20,749</w:t>
            </w:r>
          </w:p>
        </w:tc>
        <w:tc>
          <w:tcPr>
            <w:tcW w:w="1190" w:type="dxa"/>
            <w:shd w:val="clear" w:color="auto" w:fill="E6E7E8"/>
          </w:tcPr>
          <w:p w14:paraId="6101AC34" w14:textId="77777777" w:rsidR="00662834" w:rsidRDefault="00662834" w:rsidP="00835984">
            <w:pPr>
              <w:pStyle w:val="TableParagraph"/>
              <w:spacing w:before="43"/>
              <w:ind w:right="107"/>
              <w:jc w:val="right"/>
              <w:rPr>
                <w:rFonts w:ascii="FuturaStd-Heavy"/>
                <w:b/>
                <w:sz w:val="18"/>
              </w:rPr>
            </w:pPr>
            <w:r>
              <w:rPr>
                <w:rFonts w:ascii="FuturaStd-Heavy"/>
                <w:b/>
                <w:color w:val="231F20"/>
                <w:sz w:val="18"/>
              </w:rPr>
              <w:t>19,240</w:t>
            </w:r>
          </w:p>
        </w:tc>
        <w:tc>
          <w:tcPr>
            <w:tcW w:w="1190" w:type="dxa"/>
            <w:shd w:val="clear" w:color="auto" w:fill="E6E7E8"/>
          </w:tcPr>
          <w:p w14:paraId="1838253A" w14:textId="77777777" w:rsidR="00662834" w:rsidRDefault="00662834" w:rsidP="00835984">
            <w:pPr>
              <w:pStyle w:val="TableParagraph"/>
              <w:spacing w:before="43"/>
              <w:ind w:right="106"/>
              <w:jc w:val="right"/>
              <w:rPr>
                <w:rFonts w:ascii="FuturaStd-Heavy"/>
                <w:b/>
                <w:sz w:val="18"/>
              </w:rPr>
            </w:pPr>
            <w:r>
              <w:rPr>
                <w:rFonts w:ascii="FuturaStd-Heavy"/>
                <w:b/>
                <w:color w:val="231F20"/>
                <w:sz w:val="18"/>
              </w:rPr>
              <w:t>1,634</w:t>
            </w:r>
          </w:p>
        </w:tc>
        <w:tc>
          <w:tcPr>
            <w:tcW w:w="850" w:type="dxa"/>
            <w:shd w:val="clear" w:color="auto" w:fill="E6E7E8"/>
          </w:tcPr>
          <w:p w14:paraId="3CF8EFD9" w14:textId="77777777" w:rsidR="00662834" w:rsidRDefault="00662834" w:rsidP="00835984">
            <w:pPr>
              <w:pStyle w:val="TableParagraph"/>
              <w:spacing w:before="43"/>
              <w:ind w:right="106"/>
              <w:jc w:val="right"/>
              <w:rPr>
                <w:rFonts w:ascii="FuturaStd-Heavy"/>
                <w:b/>
                <w:sz w:val="18"/>
              </w:rPr>
            </w:pPr>
            <w:r>
              <w:rPr>
                <w:rFonts w:ascii="FuturaStd-Heavy"/>
                <w:b/>
                <w:color w:val="231F20"/>
                <w:sz w:val="18"/>
              </w:rPr>
              <w:t>20,351</w:t>
            </w:r>
          </w:p>
        </w:tc>
        <w:tc>
          <w:tcPr>
            <w:tcW w:w="1190" w:type="dxa"/>
            <w:shd w:val="clear" w:color="auto" w:fill="E6E7E8"/>
          </w:tcPr>
          <w:p w14:paraId="35162024" w14:textId="77777777" w:rsidR="00662834" w:rsidRDefault="00662834" w:rsidP="00835984">
            <w:pPr>
              <w:pStyle w:val="TableParagraph"/>
              <w:spacing w:before="43"/>
              <w:ind w:right="105"/>
              <w:jc w:val="right"/>
              <w:rPr>
                <w:rFonts w:ascii="FuturaStd-Heavy"/>
                <w:b/>
                <w:sz w:val="18"/>
              </w:rPr>
            </w:pPr>
            <w:r>
              <w:rPr>
                <w:rFonts w:ascii="FuturaStd-Heavy"/>
                <w:b/>
                <w:color w:val="231F20"/>
                <w:sz w:val="18"/>
              </w:rPr>
              <w:t>418</w:t>
            </w:r>
          </w:p>
        </w:tc>
        <w:tc>
          <w:tcPr>
            <w:tcW w:w="850" w:type="dxa"/>
            <w:tcBorders>
              <w:right w:val="nil"/>
            </w:tcBorders>
            <w:shd w:val="clear" w:color="auto" w:fill="E6E7E8"/>
          </w:tcPr>
          <w:p w14:paraId="2CDBC36C" w14:textId="77777777" w:rsidR="00662834" w:rsidRDefault="00662834" w:rsidP="00835984">
            <w:pPr>
              <w:pStyle w:val="TableParagraph"/>
              <w:spacing w:before="43"/>
              <w:ind w:right="107"/>
              <w:jc w:val="right"/>
              <w:rPr>
                <w:rFonts w:ascii="FuturaStd-Heavy"/>
                <w:b/>
                <w:sz w:val="18"/>
              </w:rPr>
            </w:pPr>
            <w:r>
              <w:rPr>
                <w:rFonts w:ascii="FuturaStd-Heavy"/>
                <w:b/>
                <w:color w:val="231F20"/>
                <w:sz w:val="18"/>
              </w:rPr>
              <w:t>396</w:t>
            </w:r>
          </w:p>
        </w:tc>
      </w:tr>
      <w:tr w:rsidR="00662834" w14:paraId="10387767" w14:textId="77777777" w:rsidTr="00A872F5">
        <w:trPr>
          <w:trHeight w:val="370"/>
        </w:trPr>
        <w:tc>
          <w:tcPr>
            <w:tcW w:w="2891" w:type="dxa"/>
            <w:tcBorders>
              <w:left w:val="nil"/>
            </w:tcBorders>
          </w:tcPr>
          <w:p w14:paraId="336D4483" w14:textId="77777777" w:rsidR="00662834" w:rsidRDefault="00662834" w:rsidP="002F0E51">
            <w:pPr>
              <w:pStyle w:val="TableParagraph"/>
              <w:spacing w:before="48"/>
              <w:ind w:left="113"/>
              <w:rPr>
                <w:sz w:val="18"/>
              </w:rPr>
            </w:pPr>
            <w:r>
              <w:rPr>
                <w:color w:val="231F20"/>
                <w:sz w:val="18"/>
              </w:rPr>
              <w:t>15–24</w:t>
            </w:r>
          </w:p>
        </w:tc>
        <w:tc>
          <w:tcPr>
            <w:tcW w:w="1190" w:type="dxa"/>
          </w:tcPr>
          <w:p w14:paraId="01EA33C7" w14:textId="77777777" w:rsidR="00662834" w:rsidRDefault="00662834" w:rsidP="00835984">
            <w:pPr>
              <w:pStyle w:val="TableParagraph"/>
              <w:spacing w:before="48"/>
              <w:ind w:right="111"/>
              <w:jc w:val="right"/>
              <w:rPr>
                <w:sz w:val="18"/>
              </w:rPr>
            </w:pPr>
            <w:r>
              <w:rPr>
                <w:color w:val="231F20"/>
                <w:sz w:val="18"/>
              </w:rPr>
              <w:t>1,125</w:t>
            </w:r>
          </w:p>
        </w:tc>
        <w:tc>
          <w:tcPr>
            <w:tcW w:w="850" w:type="dxa"/>
          </w:tcPr>
          <w:p w14:paraId="10D11923" w14:textId="77777777" w:rsidR="00662834" w:rsidRDefault="00662834" w:rsidP="00835984">
            <w:pPr>
              <w:pStyle w:val="TableParagraph"/>
              <w:spacing w:before="48"/>
              <w:ind w:right="111"/>
              <w:jc w:val="right"/>
              <w:rPr>
                <w:sz w:val="18"/>
              </w:rPr>
            </w:pPr>
            <w:r>
              <w:rPr>
                <w:color w:val="231F20"/>
                <w:sz w:val="18"/>
              </w:rPr>
              <w:t>1,114</w:t>
            </w:r>
          </w:p>
        </w:tc>
        <w:tc>
          <w:tcPr>
            <w:tcW w:w="1190" w:type="dxa"/>
          </w:tcPr>
          <w:p w14:paraId="40BDFDE7" w14:textId="77777777" w:rsidR="00662834" w:rsidRDefault="00662834" w:rsidP="00835984">
            <w:pPr>
              <w:pStyle w:val="TableParagraph"/>
              <w:spacing w:before="48"/>
              <w:ind w:right="110"/>
              <w:jc w:val="right"/>
              <w:rPr>
                <w:sz w:val="18"/>
              </w:rPr>
            </w:pPr>
            <w:r>
              <w:rPr>
                <w:color w:val="231F20"/>
                <w:sz w:val="18"/>
              </w:rPr>
              <w:t>1,040</w:t>
            </w:r>
          </w:p>
        </w:tc>
        <w:tc>
          <w:tcPr>
            <w:tcW w:w="1190" w:type="dxa"/>
          </w:tcPr>
          <w:p w14:paraId="53C25B83" w14:textId="77777777" w:rsidR="00662834" w:rsidRDefault="00662834" w:rsidP="00835984">
            <w:pPr>
              <w:pStyle w:val="TableParagraph"/>
              <w:spacing w:before="48"/>
              <w:ind w:right="110"/>
              <w:jc w:val="right"/>
              <w:rPr>
                <w:sz w:val="18"/>
              </w:rPr>
            </w:pPr>
            <w:r>
              <w:rPr>
                <w:color w:val="231F20"/>
                <w:sz w:val="18"/>
              </w:rPr>
              <w:t>19</w:t>
            </w:r>
          </w:p>
        </w:tc>
        <w:tc>
          <w:tcPr>
            <w:tcW w:w="850" w:type="dxa"/>
          </w:tcPr>
          <w:p w14:paraId="623D8D33" w14:textId="77777777" w:rsidR="00662834" w:rsidRDefault="00662834" w:rsidP="00835984">
            <w:pPr>
              <w:pStyle w:val="TableParagraph"/>
              <w:spacing w:before="48"/>
              <w:ind w:right="109"/>
              <w:jc w:val="right"/>
              <w:rPr>
                <w:sz w:val="18"/>
              </w:rPr>
            </w:pPr>
            <w:r>
              <w:rPr>
                <w:color w:val="231F20"/>
                <w:sz w:val="18"/>
              </w:rPr>
              <w:t>1,051</w:t>
            </w:r>
          </w:p>
        </w:tc>
        <w:tc>
          <w:tcPr>
            <w:tcW w:w="1190" w:type="dxa"/>
          </w:tcPr>
          <w:p w14:paraId="6E5ECAD8" w14:textId="77777777" w:rsidR="00662834" w:rsidRDefault="00662834" w:rsidP="00835984">
            <w:pPr>
              <w:pStyle w:val="TableParagraph"/>
              <w:spacing w:before="48"/>
              <w:ind w:right="109"/>
              <w:jc w:val="right"/>
              <w:rPr>
                <w:sz w:val="18"/>
              </w:rPr>
            </w:pPr>
            <w:r>
              <w:rPr>
                <w:color w:val="231F20"/>
                <w:sz w:val="18"/>
              </w:rPr>
              <w:t>66</w:t>
            </w:r>
          </w:p>
        </w:tc>
        <w:tc>
          <w:tcPr>
            <w:tcW w:w="850" w:type="dxa"/>
            <w:tcBorders>
              <w:right w:val="nil"/>
            </w:tcBorders>
          </w:tcPr>
          <w:p w14:paraId="4598C132" w14:textId="77777777" w:rsidR="00662834" w:rsidRDefault="00662834" w:rsidP="00835984">
            <w:pPr>
              <w:pStyle w:val="TableParagraph"/>
              <w:spacing w:before="48"/>
              <w:ind w:right="111"/>
              <w:jc w:val="right"/>
              <w:rPr>
                <w:sz w:val="18"/>
              </w:rPr>
            </w:pPr>
            <w:r>
              <w:rPr>
                <w:color w:val="231F20"/>
                <w:sz w:val="18"/>
              </w:rPr>
              <w:t>62</w:t>
            </w:r>
          </w:p>
        </w:tc>
      </w:tr>
      <w:tr w:rsidR="00662834" w14:paraId="1B6C9D61" w14:textId="77777777" w:rsidTr="00A872F5">
        <w:trPr>
          <w:trHeight w:val="370"/>
        </w:trPr>
        <w:tc>
          <w:tcPr>
            <w:tcW w:w="2891" w:type="dxa"/>
            <w:tcBorders>
              <w:left w:val="nil"/>
            </w:tcBorders>
          </w:tcPr>
          <w:p w14:paraId="614974E5" w14:textId="77777777" w:rsidR="00662834" w:rsidRDefault="00662834" w:rsidP="002F0E51">
            <w:pPr>
              <w:pStyle w:val="TableParagraph"/>
              <w:spacing w:before="48"/>
              <w:ind w:left="113"/>
              <w:rPr>
                <w:sz w:val="18"/>
              </w:rPr>
            </w:pPr>
            <w:r>
              <w:rPr>
                <w:color w:val="231F20"/>
                <w:sz w:val="18"/>
              </w:rPr>
              <w:t>25–34</w:t>
            </w:r>
          </w:p>
        </w:tc>
        <w:tc>
          <w:tcPr>
            <w:tcW w:w="1190" w:type="dxa"/>
          </w:tcPr>
          <w:p w14:paraId="5A166429" w14:textId="77777777" w:rsidR="00662834" w:rsidRDefault="00662834" w:rsidP="00835984">
            <w:pPr>
              <w:pStyle w:val="TableParagraph"/>
              <w:spacing w:before="48"/>
              <w:ind w:right="111"/>
              <w:jc w:val="right"/>
              <w:rPr>
                <w:sz w:val="18"/>
              </w:rPr>
            </w:pPr>
            <w:r>
              <w:rPr>
                <w:color w:val="231F20"/>
                <w:sz w:val="18"/>
              </w:rPr>
              <w:t>6,438</w:t>
            </w:r>
          </w:p>
        </w:tc>
        <w:tc>
          <w:tcPr>
            <w:tcW w:w="850" w:type="dxa"/>
          </w:tcPr>
          <w:p w14:paraId="280D531C" w14:textId="77777777" w:rsidR="00662834" w:rsidRDefault="00662834" w:rsidP="00835984">
            <w:pPr>
              <w:pStyle w:val="TableParagraph"/>
              <w:spacing w:before="48"/>
              <w:ind w:right="111"/>
              <w:jc w:val="right"/>
              <w:rPr>
                <w:sz w:val="18"/>
              </w:rPr>
            </w:pPr>
            <w:r>
              <w:rPr>
                <w:color w:val="231F20"/>
                <w:sz w:val="18"/>
              </w:rPr>
              <w:t>6,347</w:t>
            </w:r>
          </w:p>
        </w:tc>
        <w:tc>
          <w:tcPr>
            <w:tcW w:w="1190" w:type="dxa"/>
          </w:tcPr>
          <w:p w14:paraId="223A2753" w14:textId="77777777" w:rsidR="00662834" w:rsidRDefault="00662834" w:rsidP="00835984">
            <w:pPr>
              <w:pStyle w:val="TableParagraph"/>
              <w:spacing w:before="48"/>
              <w:ind w:right="110"/>
              <w:jc w:val="right"/>
              <w:rPr>
                <w:sz w:val="18"/>
              </w:rPr>
            </w:pPr>
            <w:r>
              <w:rPr>
                <w:color w:val="231F20"/>
                <w:sz w:val="18"/>
              </w:rPr>
              <w:t>6,034</w:t>
            </w:r>
          </w:p>
        </w:tc>
        <w:tc>
          <w:tcPr>
            <w:tcW w:w="1190" w:type="dxa"/>
          </w:tcPr>
          <w:p w14:paraId="2C035FF0" w14:textId="77777777" w:rsidR="00662834" w:rsidRDefault="00662834" w:rsidP="00835984">
            <w:pPr>
              <w:pStyle w:val="TableParagraph"/>
              <w:spacing w:before="48"/>
              <w:ind w:right="110"/>
              <w:jc w:val="right"/>
              <w:rPr>
                <w:sz w:val="18"/>
              </w:rPr>
            </w:pPr>
            <w:r>
              <w:rPr>
                <w:color w:val="231F20"/>
                <w:sz w:val="18"/>
              </w:rPr>
              <w:t>277</w:t>
            </w:r>
          </w:p>
        </w:tc>
        <w:tc>
          <w:tcPr>
            <w:tcW w:w="850" w:type="dxa"/>
          </w:tcPr>
          <w:p w14:paraId="18844A4A" w14:textId="77777777" w:rsidR="00662834" w:rsidRDefault="00662834" w:rsidP="00835984">
            <w:pPr>
              <w:pStyle w:val="TableParagraph"/>
              <w:spacing w:before="48"/>
              <w:ind w:right="109"/>
              <w:jc w:val="right"/>
              <w:rPr>
                <w:sz w:val="18"/>
              </w:rPr>
            </w:pPr>
            <w:r>
              <w:rPr>
                <w:color w:val="231F20"/>
                <w:sz w:val="18"/>
              </w:rPr>
              <w:t>6,222</w:t>
            </w:r>
          </w:p>
        </w:tc>
        <w:tc>
          <w:tcPr>
            <w:tcW w:w="1190" w:type="dxa"/>
          </w:tcPr>
          <w:p w14:paraId="2622B307" w14:textId="77777777" w:rsidR="00662834" w:rsidRDefault="00662834" w:rsidP="00835984">
            <w:pPr>
              <w:pStyle w:val="TableParagraph"/>
              <w:spacing w:before="48"/>
              <w:ind w:right="109"/>
              <w:jc w:val="right"/>
              <w:rPr>
                <w:sz w:val="18"/>
              </w:rPr>
            </w:pPr>
            <w:r>
              <w:rPr>
                <w:color w:val="231F20"/>
                <w:sz w:val="18"/>
              </w:rPr>
              <w:t>127</w:t>
            </w:r>
          </w:p>
        </w:tc>
        <w:tc>
          <w:tcPr>
            <w:tcW w:w="850" w:type="dxa"/>
            <w:tcBorders>
              <w:right w:val="nil"/>
            </w:tcBorders>
          </w:tcPr>
          <w:p w14:paraId="1C3AEB96" w14:textId="77777777" w:rsidR="00662834" w:rsidRDefault="00662834" w:rsidP="00835984">
            <w:pPr>
              <w:pStyle w:val="TableParagraph"/>
              <w:spacing w:before="48"/>
              <w:ind w:right="111"/>
              <w:jc w:val="right"/>
              <w:rPr>
                <w:sz w:val="18"/>
              </w:rPr>
            </w:pPr>
            <w:r>
              <w:rPr>
                <w:color w:val="231F20"/>
                <w:sz w:val="18"/>
              </w:rPr>
              <w:t>124</w:t>
            </w:r>
          </w:p>
        </w:tc>
      </w:tr>
      <w:tr w:rsidR="00662834" w14:paraId="338255E3" w14:textId="77777777" w:rsidTr="00A872F5">
        <w:trPr>
          <w:trHeight w:val="370"/>
        </w:trPr>
        <w:tc>
          <w:tcPr>
            <w:tcW w:w="2891" w:type="dxa"/>
            <w:tcBorders>
              <w:left w:val="nil"/>
            </w:tcBorders>
          </w:tcPr>
          <w:p w14:paraId="30DE5B72" w14:textId="77777777" w:rsidR="00662834" w:rsidRDefault="00662834" w:rsidP="002F0E51">
            <w:pPr>
              <w:pStyle w:val="TableParagraph"/>
              <w:spacing w:before="48"/>
              <w:ind w:left="113"/>
              <w:rPr>
                <w:sz w:val="18"/>
              </w:rPr>
            </w:pPr>
            <w:r>
              <w:rPr>
                <w:color w:val="231F20"/>
                <w:sz w:val="18"/>
              </w:rPr>
              <w:t>35–44</w:t>
            </w:r>
          </w:p>
        </w:tc>
        <w:tc>
          <w:tcPr>
            <w:tcW w:w="1190" w:type="dxa"/>
          </w:tcPr>
          <w:p w14:paraId="5D66E9A5" w14:textId="77777777" w:rsidR="00662834" w:rsidRDefault="00662834" w:rsidP="00835984">
            <w:pPr>
              <w:pStyle w:val="TableParagraph"/>
              <w:spacing w:before="48"/>
              <w:ind w:right="111"/>
              <w:jc w:val="right"/>
              <w:rPr>
                <w:sz w:val="18"/>
              </w:rPr>
            </w:pPr>
            <w:r>
              <w:rPr>
                <w:color w:val="231F20"/>
                <w:sz w:val="18"/>
              </w:rPr>
              <w:t>5,478</w:t>
            </w:r>
          </w:p>
        </w:tc>
        <w:tc>
          <w:tcPr>
            <w:tcW w:w="850" w:type="dxa"/>
          </w:tcPr>
          <w:p w14:paraId="501E58D9" w14:textId="77777777" w:rsidR="00662834" w:rsidRDefault="00662834" w:rsidP="00835984">
            <w:pPr>
              <w:pStyle w:val="TableParagraph"/>
              <w:spacing w:before="48"/>
              <w:ind w:right="111"/>
              <w:jc w:val="right"/>
              <w:rPr>
                <w:sz w:val="18"/>
              </w:rPr>
            </w:pPr>
            <w:r>
              <w:rPr>
                <w:color w:val="231F20"/>
                <w:sz w:val="18"/>
              </w:rPr>
              <w:t>5,243</w:t>
            </w:r>
          </w:p>
        </w:tc>
        <w:tc>
          <w:tcPr>
            <w:tcW w:w="1190" w:type="dxa"/>
          </w:tcPr>
          <w:p w14:paraId="37436AFA" w14:textId="77777777" w:rsidR="00662834" w:rsidRDefault="00662834" w:rsidP="00835984">
            <w:pPr>
              <w:pStyle w:val="TableParagraph"/>
              <w:spacing w:before="48"/>
              <w:ind w:right="110"/>
              <w:jc w:val="right"/>
              <w:rPr>
                <w:sz w:val="18"/>
              </w:rPr>
            </w:pPr>
            <w:r>
              <w:rPr>
                <w:color w:val="231F20"/>
                <w:sz w:val="18"/>
              </w:rPr>
              <w:t>4,703</w:t>
            </w:r>
          </w:p>
        </w:tc>
        <w:tc>
          <w:tcPr>
            <w:tcW w:w="1190" w:type="dxa"/>
          </w:tcPr>
          <w:p w14:paraId="306BD31C" w14:textId="77777777" w:rsidR="00662834" w:rsidRDefault="00662834" w:rsidP="00835984">
            <w:pPr>
              <w:pStyle w:val="TableParagraph"/>
              <w:spacing w:before="48"/>
              <w:ind w:right="110"/>
              <w:jc w:val="right"/>
              <w:rPr>
                <w:sz w:val="18"/>
              </w:rPr>
            </w:pPr>
            <w:r>
              <w:rPr>
                <w:color w:val="231F20"/>
                <w:sz w:val="18"/>
              </w:rPr>
              <w:t>703</w:t>
            </w:r>
          </w:p>
        </w:tc>
        <w:tc>
          <w:tcPr>
            <w:tcW w:w="850" w:type="dxa"/>
          </w:tcPr>
          <w:p w14:paraId="338EAE4B" w14:textId="77777777" w:rsidR="00662834" w:rsidRDefault="00662834" w:rsidP="00835984">
            <w:pPr>
              <w:pStyle w:val="TableParagraph"/>
              <w:spacing w:before="48"/>
              <w:ind w:right="109"/>
              <w:jc w:val="right"/>
              <w:rPr>
                <w:sz w:val="18"/>
              </w:rPr>
            </w:pPr>
            <w:r>
              <w:rPr>
                <w:color w:val="231F20"/>
                <w:sz w:val="18"/>
              </w:rPr>
              <w:t>5,175</w:t>
            </w:r>
          </w:p>
        </w:tc>
        <w:tc>
          <w:tcPr>
            <w:tcW w:w="1190" w:type="dxa"/>
          </w:tcPr>
          <w:p w14:paraId="03C133EA" w14:textId="77777777" w:rsidR="00662834" w:rsidRDefault="00662834" w:rsidP="00835984">
            <w:pPr>
              <w:pStyle w:val="TableParagraph"/>
              <w:spacing w:before="48"/>
              <w:ind w:right="109"/>
              <w:jc w:val="right"/>
              <w:rPr>
                <w:sz w:val="18"/>
              </w:rPr>
            </w:pPr>
            <w:r>
              <w:rPr>
                <w:color w:val="231F20"/>
                <w:sz w:val="18"/>
              </w:rPr>
              <w:t>72</w:t>
            </w:r>
          </w:p>
        </w:tc>
        <w:tc>
          <w:tcPr>
            <w:tcW w:w="850" w:type="dxa"/>
            <w:tcBorders>
              <w:right w:val="nil"/>
            </w:tcBorders>
          </w:tcPr>
          <w:p w14:paraId="25F1421F" w14:textId="77777777" w:rsidR="00662834" w:rsidRDefault="00662834" w:rsidP="00835984">
            <w:pPr>
              <w:pStyle w:val="TableParagraph"/>
              <w:spacing w:before="48"/>
              <w:ind w:right="111"/>
              <w:jc w:val="right"/>
              <w:rPr>
                <w:sz w:val="18"/>
              </w:rPr>
            </w:pPr>
            <w:r>
              <w:rPr>
                <w:color w:val="231F20"/>
                <w:sz w:val="18"/>
              </w:rPr>
              <w:t>68</w:t>
            </w:r>
          </w:p>
        </w:tc>
      </w:tr>
      <w:tr w:rsidR="00662834" w14:paraId="3BB1C536" w14:textId="77777777" w:rsidTr="00A872F5">
        <w:trPr>
          <w:trHeight w:val="370"/>
        </w:trPr>
        <w:tc>
          <w:tcPr>
            <w:tcW w:w="2891" w:type="dxa"/>
            <w:tcBorders>
              <w:left w:val="nil"/>
            </w:tcBorders>
          </w:tcPr>
          <w:p w14:paraId="2A25A8E7" w14:textId="77777777" w:rsidR="00662834" w:rsidRDefault="00662834" w:rsidP="002F0E51">
            <w:pPr>
              <w:pStyle w:val="TableParagraph"/>
              <w:spacing w:before="48"/>
              <w:ind w:left="113"/>
              <w:rPr>
                <w:sz w:val="18"/>
              </w:rPr>
            </w:pPr>
            <w:r>
              <w:rPr>
                <w:color w:val="231F20"/>
                <w:sz w:val="18"/>
              </w:rPr>
              <w:t>45–54</w:t>
            </w:r>
          </w:p>
        </w:tc>
        <w:tc>
          <w:tcPr>
            <w:tcW w:w="1190" w:type="dxa"/>
          </w:tcPr>
          <w:p w14:paraId="01CD6BAE" w14:textId="77777777" w:rsidR="00662834" w:rsidRDefault="00662834" w:rsidP="00835984">
            <w:pPr>
              <w:pStyle w:val="TableParagraph"/>
              <w:spacing w:before="48"/>
              <w:ind w:right="111"/>
              <w:jc w:val="right"/>
              <w:rPr>
                <w:sz w:val="18"/>
              </w:rPr>
            </w:pPr>
            <w:r>
              <w:rPr>
                <w:color w:val="231F20"/>
                <w:sz w:val="18"/>
              </w:rPr>
              <w:t>5,556</w:t>
            </w:r>
          </w:p>
        </w:tc>
        <w:tc>
          <w:tcPr>
            <w:tcW w:w="850" w:type="dxa"/>
          </w:tcPr>
          <w:p w14:paraId="40A8A9CF" w14:textId="77777777" w:rsidR="00662834" w:rsidRDefault="00662834" w:rsidP="00835984">
            <w:pPr>
              <w:pStyle w:val="TableParagraph"/>
              <w:spacing w:before="48"/>
              <w:ind w:right="111"/>
              <w:jc w:val="right"/>
              <w:rPr>
                <w:sz w:val="18"/>
              </w:rPr>
            </w:pPr>
            <w:r>
              <w:rPr>
                <w:color w:val="231F20"/>
                <w:sz w:val="18"/>
              </w:rPr>
              <w:t>5,418</w:t>
            </w:r>
          </w:p>
        </w:tc>
        <w:tc>
          <w:tcPr>
            <w:tcW w:w="1190" w:type="dxa"/>
          </w:tcPr>
          <w:p w14:paraId="21873B80" w14:textId="77777777" w:rsidR="00662834" w:rsidRDefault="00662834" w:rsidP="00835984">
            <w:pPr>
              <w:pStyle w:val="TableParagraph"/>
              <w:spacing w:before="48"/>
              <w:ind w:right="110"/>
              <w:jc w:val="right"/>
              <w:rPr>
                <w:sz w:val="18"/>
              </w:rPr>
            </w:pPr>
            <w:r>
              <w:rPr>
                <w:color w:val="231F20"/>
                <w:sz w:val="18"/>
              </w:rPr>
              <w:t>5,044</w:t>
            </w:r>
          </w:p>
        </w:tc>
        <w:tc>
          <w:tcPr>
            <w:tcW w:w="1190" w:type="dxa"/>
          </w:tcPr>
          <w:p w14:paraId="5C026B0D" w14:textId="77777777" w:rsidR="00662834" w:rsidRDefault="00662834" w:rsidP="00835984">
            <w:pPr>
              <w:pStyle w:val="TableParagraph"/>
              <w:spacing w:before="48"/>
              <w:ind w:right="110"/>
              <w:jc w:val="right"/>
              <w:rPr>
                <w:sz w:val="18"/>
              </w:rPr>
            </w:pPr>
            <w:r>
              <w:rPr>
                <w:color w:val="231F20"/>
                <w:sz w:val="18"/>
              </w:rPr>
              <w:t>426</w:t>
            </w:r>
          </w:p>
        </w:tc>
        <w:tc>
          <w:tcPr>
            <w:tcW w:w="850" w:type="dxa"/>
          </w:tcPr>
          <w:p w14:paraId="63D1AB7C" w14:textId="77777777" w:rsidR="00662834" w:rsidRDefault="00662834" w:rsidP="00835984">
            <w:pPr>
              <w:pStyle w:val="TableParagraph"/>
              <w:spacing w:before="48"/>
              <w:ind w:right="109"/>
              <w:jc w:val="right"/>
              <w:rPr>
                <w:sz w:val="18"/>
              </w:rPr>
            </w:pPr>
            <w:r>
              <w:rPr>
                <w:color w:val="231F20"/>
                <w:sz w:val="18"/>
              </w:rPr>
              <w:t>5,337</w:t>
            </w:r>
          </w:p>
        </w:tc>
        <w:tc>
          <w:tcPr>
            <w:tcW w:w="1190" w:type="dxa"/>
          </w:tcPr>
          <w:p w14:paraId="7DACA51C" w14:textId="77777777" w:rsidR="00662834" w:rsidRDefault="00662834" w:rsidP="00835984">
            <w:pPr>
              <w:pStyle w:val="TableParagraph"/>
              <w:spacing w:before="48"/>
              <w:ind w:right="109"/>
              <w:jc w:val="right"/>
              <w:rPr>
                <w:sz w:val="18"/>
              </w:rPr>
            </w:pPr>
            <w:r>
              <w:rPr>
                <w:color w:val="231F20"/>
                <w:sz w:val="18"/>
              </w:rPr>
              <w:t>86</w:t>
            </w:r>
          </w:p>
        </w:tc>
        <w:tc>
          <w:tcPr>
            <w:tcW w:w="850" w:type="dxa"/>
            <w:tcBorders>
              <w:right w:val="nil"/>
            </w:tcBorders>
          </w:tcPr>
          <w:p w14:paraId="6347270B" w14:textId="77777777" w:rsidR="00662834" w:rsidRDefault="00662834" w:rsidP="00835984">
            <w:pPr>
              <w:pStyle w:val="TableParagraph"/>
              <w:spacing w:before="48"/>
              <w:ind w:right="111"/>
              <w:jc w:val="right"/>
              <w:rPr>
                <w:sz w:val="18"/>
              </w:rPr>
            </w:pPr>
            <w:r>
              <w:rPr>
                <w:color w:val="231F20"/>
                <w:sz w:val="18"/>
              </w:rPr>
              <w:t>81</w:t>
            </w:r>
          </w:p>
        </w:tc>
      </w:tr>
      <w:tr w:rsidR="00662834" w14:paraId="3D38F697" w14:textId="77777777" w:rsidTr="00A872F5">
        <w:trPr>
          <w:trHeight w:val="370"/>
        </w:trPr>
        <w:tc>
          <w:tcPr>
            <w:tcW w:w="2891" w:type="dxa"/>
            <w:tcBorders>
              <w:left w:val="nil"/>
            </w:tcBorders>
          </w:tcPr>
          <w:p w14:paraId="2DE777E5" w14:textId="77777777" w:rsidR="00662834" w:rsidRDefault="00662834" w:rsidP="002F0E51">
            <w:pPr>
              <w:pStyle w:val="TableParagraph"/>
              <w:spacing w:before="48"/>
              <w:ind w:left="113"/>
              <w:rPr>
                <w:sz w:val="18"/>
              </w:rPr>
            </w:pPr>
            <w:r>
              <w:rPr>
                <w:color w:val="231F20"/>
                <w:sz w:val="18"/>
              </w:rPr>
              <w:t>55–64</w:t>
            </w:r>
          </w:p>
        </w:tc>
        <w:tc>
          <w:tcPr>
            <w:tcW w:w="1190" w:type="dxa"/>
          </w:tcPr>
          <w:p w14:paraId="23EF466A" w14:textId="77777777" w:rsidR="00662834" w:rsidRDefault="00662834" w:rsidP="00835984">
            <w:pPr>
              <w:pStyle w:val="TableParagraph"/>
              <w:spacing w:before="48"/>
              <w:ind w:right="111"/>
              <w:jc w:val="right"/>
              <w:rPr>
                <w:sz w:val="18"/>
              </w:rPr>
            </w:pPr>
            <w:r>
              <w:rPr>
                <w:color w:val="231F20"/>
                <w:sz w:val="18"/>
              </w:rPr>
              <w:t>2,511</w:t>
            </w:r>
          </w:p>
        </w:tc>
        <w:tc>
          <w:tcPr>
            <w:tcW w:w="850" w:type="dxa"/>
          </w:tcPr>
          <w:p w14:paraId="2D6D0928" w14:textId="77777777" w:rsidR="00662834" w:rsidRDefault="00662834" w:rsidP="00835984">
            <w:pPr>
              <w:pStyle w:val="TableParagraph"/>
              <w:spacing w:before="48"/>
              <w:ind w:right="111"/>
              <w:jc w:val="right"/>
              <w:rPr>
                <w:sz w:val="18"/>
              </w:rPr>
            </w:pPr>
            <w:r>
              <w:rPr>
                <w:color w:val="231F20"/>
                <w:sz w:val="18"/>
              </w:rPr>
              <w:t>2,454</w:t>
            </w:r>
          </w:p>
        </w:tc>
        <w:tc>
          <w:tcPr>
            <w:tcW w:w="1190" w:type="dxa"/>
          </w:tcPr>
          <w:p w14:paraId="4B05034B" w14:textId="77777777" w:rsidR="00662834" w:rsidRDefault="00662834" w:rsidP="00835984">
            <w:pPr>
              <w:pStyle w:val="TableParagraph"/>
              <w:spacing w:before="48"/>
              <w:ind w:right="110"/>
              <w:jc w:val="right"/>
              <w:rPr>
                <w:sz w:val="18"/>
              </w:rPr>
            </w:pPr>
            <w:r>
              <w:rPr>
                <w:color w:val="231F20"/>
                <w:sz w:val="18"/>
              </w:rPr>
              <w:t>2,265</w:t>
            </w:r>
          </w:p>
        </w:tc>
        <w:tc>
          <w:tcPr>
            <w:tcW w:w="1190" w:type="dxa"/>
          </w:tcPr>
          <w:p w14:paraId="1A5C4431" w14:textId="77777777" w:rsidR="00662834" w:rsidRDefault="00662834" w:rsidP="00835984">
            <w:pPr>
              <w:pStyle w:val="TableParagraph"/>
              <w:spacing w:before="48"/>
              <w:ind w:right="110"/>
              <w:jc w:val="right"/>
              <w:rPr>
                <w:sz w:val="18"/>
              </w:rPr>
            </w:pPr>
            <w:r>
              <w:rPr>
                <w:color w:val="231F20"/>
                <w:sz w:val="18"/>
              </w:rPr>
              <w:t>184</w:t>
            </w:r>
          </w:p>
        </w:tc>
        <w:tc>
          <w:tcPr>
            <w:tcW w:w="850" w:type="dxa"/>
          </w:tcPr>
          <w:p w14:paraId="60B0CD83" w14:textId="77777777" w:rsidR="00662834" w:rsidRDefault="00662834" w:rsidP="00835984">
            <w:pPr>
              <w:pStyle w:val="TableParagraph"/>
              <w:spacing w:before="48"/>
              <w:ind w:right="109"/>
              <w:jc w:val="right"/>
              <w:rPr>
                <w:sz w:val="18"/>
              </w:rPr>
            </w:pPr>
            <w:r>
              <w:rPr>
                <w:color w:val="231F20"/>
                <w:sz w:val="18"/>
              </w:rPr>
              <w:t>2,396</w:t>
            </w:r>
          </w:p>
        </w:tc>
        <w:tc>
          <w:tcPr>
            <w:tcW w:w="1190" w:type="dxa"/>
          </w:tcPr>
          <w:p w14:paraId="79C8FFE4" w14:textId="77777777" w:rsidR="00662834" w:rsidRDefault="00662834" w:rsidP="00835984">
            <w:pPr>
              <w:pStyle w:val="TableParagraph"/>
              <w:spacing w:before="48"/>
              <w:ind w:right="109"/>
              <w:jc w:val="right"/>
              <w:rPr>
                <w:sz w:val="18"/>
              </w:rPr>
            </w:pPr>
            <w:r>
              <w:rPr>
                <w:color w:val="231F20"/>
                <w:sz w:val="18"/>
              </w:rPr>
              <w:t>62</w:t>
            </w:r>
          </w:p>
        </w:tc>
        <w:tc>
          <w:tcPr>
            <w:tcW w:w="850" w:type="dxa"/>
            <w:tcBorders>
              <w:right w:val="nil"/>
            </w:tcBorders>
          </w:tcPr>
          <w:p w14:paraId="2F0DBDD9" w14:textId="77777777" w:rsidR="00662834" w:rsidRDefault="00662834" w:rsidP="00835984">
            <w:pPr>
              <w:pStyle w:val="TableParagraph"/>
              <w:spacing w:before="48"/>
              <w:ind w:right="111"/>
              <w:jc w:val="right"/>
              <w:rPr>
                <w:sz w:val="18"/>
              </w:rPr>
            </w:pPr>
            <w:r>
              <w:rPr>
                <w:color w:val="231F20"/>
                <w:sz w:val="18"/>
              </w:rPr>
              <w:t>58</w:t>
            </w:r>
          </w:p>
        </w:tc>
      </w:tr>
      <w:tr w:rsidR="00662834" w14:paraId="61271744" w14:textId="77777777" w:rsidTr="00A872F5">
        <w:trPr>
          <w:trHeight w:val="370"/>
        </w:trPr>
        <w:tc>
          <w:tcPr>
            <w:tcW w:w="2891" w:type="dxa"/>
            <w:tcBorders>
              <w:left w:val="nil"/>
            </w:tcBorders>
          </w:tcPr>
          <w:p w14:paraId="4D58C0A4" w14:textId="77777777" w:rsidR="00662834" w:rsidRDefault="00662834" w:rsidP="002F0E51">
            <w:pPr>
              <w:pStyle w:val="TableParagraph"/>
              <w:spacing w:before="48"/>
              <w:ind w:left="113"/>
              <w:rPr>
                <w:sz w:val="18"/>
              </w:rPr>
            </w:pPr>
            <w:r>
              <w:rPr>
                <w:color w:val="231F20"/>
                <w:sz w:val="18"/>
              </w:rPr>
              <w:t>65+</w:t>
            </w:r>
          </w:p>
        </w:tc>
        <w:tc>
          <w:tcPr>
            <w:tcW w:w="1190" w:type="dxa"/>
          </w:tcPr>
          <w:p w14:paraId="60E33FD9" w14:textId="77777777" w:rsidR="00662834" w:rsidRDefault="00662834" w:rsidP="00835984">
            <w:pPr>
              <w:pStyle w:val="TableParagraph"/>
              <w:spacing w:before="48"/>
              <w:ind w:right="111"/>
              <w:jc w:val="right"/>
              <w:rPr>
                <w:sz w:val="18"/>
              </w:rPr>
            </w:pPr>
            <w:r>
              <w:rPr>
                <w:color w:val="231F20"/>
                <w:sz w:val="18"/>
              </w:rPr>
              <w:t>184</w:t>
            </w:r>
          </w:p>
        </w:tc>
        <w:tc>
          <w:tcPr>
            <w:tcW w:w="850" w:type="dxa"/>
          </w:tcPr>
          <w:p w14:paraId="091553BC" w14:textId="77777777" w:rsidR="00662834" w:rsidRDefault="00662834" w:rsidP="00835984">
            <w:pPr>
              <w:pStyle w:val="TableParagraph"/>
              <w:spacing w:before="48"/>
              <w:ind w:right="111"/>
              <w:jc w:val="right"/>
              <w:rPr>
                <w:sz w:val="18"/>
              </w:rPr>
            </w:pPr>
            <w:r>
              <w:rPr>
                <w:color w:val="231F20"/>
                <w:sz w:val="18"/>
              </w:rPr>
              <w:t>173</w:t>
            </w:r>
          </w:p>
        </w:tc>
        <w:tc>
          <w:tcPr>
            <w:tcW w:w="1190" w:type="dxa"/>
          </w:tcPr>
          <w:p w14:paraId="1239F5FE" w14:textId="77777777" w:rsidR="00662834" w:rsidRDefault="00662834" w:rsidP="00835984">
            <w:pPr>
              <w:pStyle w:val="TableParagraph"/>
              <w:spacing w:before="48"/>
              <w:ind w:right="110"/>
              <w:jc w:val="right"/>
              <w:rPr>
                <w:sz w:val="18"/>
              </w:rPr>
            </w:pPr>
            <w:r>
              <w:rPr>
                <w:color w:val="231F20"/>
                <w:sz w:val="18"/>
              </w:rPr>
              <w:t>154</w:t>
            </w:r>
          </w:p>
        </w:tc>
        <w:tc>
          <w:tcPr>
            <w:tcW w:w="1190" w:type="dxa"/>
          </w:tcPr>
          <w:p w14:paraId="549EC892" w14:textId="77777777" w:rsidR="00662834" w:rsidRDefault="00662834" w:rsidP="00835984">
            <w:pPr>
              <w:pStyle w:val="TableParagraph"/>
              <w:spacing w:before="48"/>
              <w:ind w:right="110"/>
              <w:jc w:val="right"/>
              <w:rPr>
                <w:sz w:val="18"/>
              </w:rPr>
            </w:pPr>
            <w:r>
              <w:rPr>
                <w:color w:val="231F20"/>
                <w:sz w:val="18"/>
              </w:rPr>
              <w:t>25</w:t>
            </w:r>
          </w:p>
        </w:tc>
        <w:tc>
          <w:tcPr>
            <w:tcW w:w="850" w:type="dxa"/>
          </w:tcPr>
          <w:p w14:paraId="6A8164D3" w14:textId="77777777" w:rsidR="00662834" w:rsidRDefault="00662834" w:rsidP="00835984">
            <w:pPr>
              <w:pStyle w:val="TableParagraph"/>
              <w:spacing w:before="48"/>
              <w:ind w:right="109"/>
              <w:jc w:val="right"/>
              <w:rPr>
                <w:sz w:val="18"/>
              </w:rPr>
            </w:pPr>
            <w:r>
              <w:rPr>
                <w:color w:val="231F20"/>
                <w:sz w:val="18"/>
              </w:rPr>
              <w:t>170</w:t>
            </w:r>
          </w:p>
        </w:tc>
        <w:tc>
          <w:tcPr>
            <w:tcW w:w="1190" w:type="dxa"/>
          </w:tcPr>
          <w:p w14:paraId="0105E00D" w14:textId="77777777" w:rsidR="00662834" w:rsidRDefault="00662834" w:rsidP="00835984">
            <w:pPr>
              <w:pStyle w:val="TableParagraph"/>
              <w:spacing w:before="48"/>
              <w:ind w:right="105"/>
              <w:jc w:val="right"/>
              <w:rPr>
                <w:sz w:val="18"/>
              </w:rPr>
            </w:pPr>
            <w:r>
              <w:rPr>
                <w:color w:val="231F20"/>
                <w:sz w:val="18"/>
              </w:rPr>
              <w:t>5</w:t>
            </w:r>
          </w:p>
        </w:tc>
        <w:tc>
          <w:tcPr>
            <w:tcW w:w="850" w:type="dxa"/>
            <w:tcBorders>
              <w:right w:val="nil"/>
            </w:tcBorders>
          </w:tcPr>
          <w:p w14:paraId="59710DB1" w14:textId="77777777" w:rsidR="00662834" w:rsidRDefault="00662834" w:rsidP="00835984">
            <w:pPr>
              <w:pStyle w:val="TableParagraph"/>
              <w:spacing w:before="48"/>
              <w:ind w:right="107"/>
              <w:jc w:val="right"/>
              <w:rPr>
                <w:sz w:val="18"/>
              </w:rPr>
            </w:pPr>
            <w:r>
              <w:rPr>
                <w:color w:val="231F20"/>
                <w:sz w:val="18"/>
              </w:rPr>
              <w:t>3</w:t>
            </w:r>
          </w:p>
        </w:tc>
      </w:tr>
    </w:tbl>
    <w:p w14:paraId="46C514AB" w14:textId="67C8070E" w:rsidR="008212AF" w:rsidRPr="00996A0B" w:rsidRDefault="008212AF" w:rsidP="008B24BC">
      <w:pPr>
        <w:pStyle w:val="vicpol---notes---2020-alt"/>
      </w:pPr>
      <w:r w:rsidRPr="00996A0B">
        <w:t>Notes:</w:t>
      </w:r>
    </w:p>
    <w:p w14:paraId="11B6CC59" w14:textId="10159A2D" w:rsidR="008212AF" w:rsidRDefault="008212AF" w:rsidP="00E54A95">
      <w:pPr>
        <w:pStyle w:val="vicpol---notes---2020-alt"/>
      </w:pPr>
      <w:r>
        <w:t>This table is prepared in accordance with FRD 29C Workforce Data disclosure requirements. It therefore excludes staff who were not on salary at the end of the last pay period of the financial year (which ended 20 June 2020 and 22 June 2019). It also excludes staff who are employed within statutory and nationally funded bodies administered by Victoria Police</w:t>
      </w:r>
    </w:p>
    <w:p w14:paraId="2CCA3F36" w14:textId="47F8D7A3" w:rsidR="008212AF" w:rsidRDefault="008212AF" w:rsidP="00E54A95">
      <w:pPr>
        <w:pStyle w:val="vicpol---notes---2020-alt"/>
      </w:pPr>
      <w:r>
        <w:t>FTE total may not tally due to rounding as the figures have been rounded to the nearest whole number as per FRD 29C</w:t>
      </w:r>
    </w:p>
    <w:p w14:paraId="216112B0" w14:textId="4C8757A6" w:rsidR="00A4702E" w:rsidRDefault="00A4702E">
      <w:pPr>
        <w:rPr>
          <w:rFonts w:asciiTheme="minorHAnsi" w:eastAsia="Times New Roman" w:hAnsiTheme="minorHAnsi" w:cs="Times New Roman"/>
          <w:b/>
          <w:bCs/>
          <w:color w:val="595959" w:themeColor="text1" w:themeTint="A6"/>
          <w:sz w:val="20"/>
          <w:szCs w:val="24"/>
          <w:lang w:val="en-AU" w:eastAsia="en-GB" w:bidi="ar-SA"/>
        </w:rPr>
      </w:pPr>
      <w:r>
        <w:rPr>
          <w:rFonts w:eastAsia="Times New Roman"/>
        </w:rPr>
        <w:br w:type="page"/>
      </w:r>
    </w:p>
    <w:p w14:paraId="65E7BC07" w14:textId="2122F4F6" w:rsidR="008212AF" w:rsidRDefault="008212AF" w:rsidP="00003B36">
      <w:pPr>
        <w:pStyle w:val="Heading4"/>
        <w:spacing w:line="240" w:lineRule="auto"/>
        <w:rPr>
          <w:rFonts w:eastAsia="Times New Roman"/>
        </w:rPr>
      </w:pPr>
      <w:r>
        <w:rPr>
          <w:rFonts w:eastAsia="Times New Roman"/>
        </w:rPr>
        <w:lastRenderedPageBreak/>
        <w:t>Victoria Police Employees by Type and Gender as at 20 June 2020 and 22 June 2019 – Headcount</w:t>
      </w:r>
    </w:p>
    <w:tbl>
      <w:tblPr>
        <w:tblW w:w="11225" w:type="dxa"/>
        <w:tblInd w:w="-5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1303"/>
        <w:gridCol w:w="56"/>
        <w:gridCol w:w="653"/>
        <w:gridCol w:w="708"/>
        <w:gridCol w:w="709"/>
        <w:gridCol w:w="709"/>
        <w:gridCol w:w="567"/>
        <w:gridCol w:w="709"/>
        <w:gridCol w:w="708"/>
        <w:gridCol w:w="709"/>
        <w:gridCol w:w="851"/>
        <w:gridCol w:w="708"/>
        <w:gridCol w:w="709"/>
        <w:gridCol w:w="709"/>
        <w:gridCol w:w="709"/>
        <w:gridCol w:w="708"/>
      </w:tblGrid>
      <w:tr w:rsidR="003A0637" w14:paraId="18F9464A" w14:textId="77777777" w:rsidTr="00113EDB">
        <w:trPr>
          <w:trHeight w:val="431"/>
        </w:trPr>
        <w:tc>
          <w:tcPr>
            <w:tcW w:w="1303" w:type="dxa"/>
            <w:tcBorders>
              <w:top w:val="nil"/>
              <w:left w:val="nil"/>
              <w:bottom w:val="nil"/>
              <w:right w:val="nil"/>
            </w:tcBorders>
            <w:shd w:val="clear" w:color="auto" w:fill="00529F"/>
          </w:tcPr>
          <w:p w14:paraId="2F8B9BBD" w14:textId="77777777" w:rsidR="003A0637" w:rsidRPr="003A0637" w:rsidRDefault="003A0637" w:rsidP="00113EDB">
            <w:pPr>
              <w:pStyle w:val="BodyText"/>
              <w:rPr>
                <w:b/>
                <w:bCs/>
                <w:color w:val="FFFFFF" w:themeColor="background1"/>
                <w:sz w:val="18"/>
                <w:szCs w:val="18"/>
              </w:rPr>
            </w:pPr>
            <w:r w:rsidRPr="003A0637">
              <w:rPr>
                <w:b/>
                <w:bCs/>
                <w:color w:val="FFFFFF" w:themeColor="background1"/>
                <w:sz w:val="18"/>
                <w:szCs w:val="18"/>
              </w:rPr>
              <w:t>Employee Type</w:t>
            </w:r>
          </w:p>
        </w:tc>
        <w:tc>
          <w:tcPr>
            <w:tcW w:w="1417" w:type="dxa"/>
            <w:gridSpan w:val="3"/>
            <w:tcBorders>
              <w:top w:val="nil"/>
              <w:left w:val="nil"/>
              <w:bottom w:val="nil"/>
              <w:right w:val="nil"/>
            </w:tcBorders>
            <w:shd w:val="clear" w:color="auto" w:fill="00529F"/>
          </w:tcPr>
          <w:p w14:paraId="19E26E77" w14:textId="77777777" w:rsidR="003A0637" w:rsidRPr="003A0637" w:rsidRDefault="003A0637" w:rsidP="00113EDB">
            <w:pPr>
              <w:pStyle w:val="BodyText"/>
              <w:jc w:val="center"/>
              <w:rPr>
                <w:b/>
                <w:bCs/>
                <w:color w:val="FFFFFF" w:themeColor="background1"/>
                <w:sz w:val="18"/>
                <w:szCs w:val="18"/>
              </w:rPr>
            </w:pPr>
            <w:r w:rsidRPr="003A0637">
              <w:rPr>
                <w:b/>
                <w:bCs/>
                <w:color w:val="FFFFFF" w:themeColor="background1"/>
                <w:sz w:val="18"/>
                <w:szCs w:val="18"/>
              </w:rPr>
              <w:t>Man</w:t>
            </w:r>
          </w:p>
        </w:tc>
        <w:tc>
          <w:tcPr>
            <w:tcW w:w="1418" w:type="dxa"/>
            <w:gridSpan w:val="2"/>
            <w:tcBorders>
              <w:top w:val="nil"/>
              <w:left w:val="nil"/>
              <w:bottom w:val="nil"/>
            </w:tcBorders>
            <w:shd w:val="clear" w:color="auto" w:fill="00529F"/>
          </w:tcPr>
          <w:p w14:paraId="1EB485AD" w14:textId="77777777" w:rsidR="003A0637" w:rsidRPr="003A0637" w:rsidRDefault="003A0637" w:rsidP="00113EDB">
            <w:pPr>
              <w:pStyle w:val="BodyText"/>
              <w:jc w:val="center"/>
              <w:rPr>
                <w:b/>
                <w:bCs/>
                <w:color w:val="FFFFFF" w:themeColor="background1"/>
                <w:sz w:val="18"/>
                <w:szCs w:val="18"/>
              </w:rPr>
            </w:pPr>
            <w:r w:rsidRPr="003A0637">
              <w:rPr>
                <w:b/>
                <w:bCs/>
                <w:color w:val="FFFFFF" w:themeColor="background1"/>
                <w:sz w:val="18"/>
                <w:szCs w:val="18"/>
              </w:rPr>
              <w:t>Woman</w:t>
            </w:r>
          </w:p>
        </w:tc>
        <w:tc>
          <w:tcPr>
            <w:tcW w:w="1276" w:type="dxa"/>
            <w:gridSpan w:val="2"/>
            <w:tcBorders>
              <w:top w:val="nil"/>
              <w:bottom w:val="nil"/>
            </w:tcBorders>
            <w:shd w:val="clear" w:color="auto" w:fill="00529F"/>
          </w:tcPr>
          <w:p w14:paraId="0E790B67" w14:textId="77777777" w:rsidR="003A0637" w:rsidRPr="003A0637" w:rsidRDefault="003A0637" w:rsidP="00113EDB">
            <w:pPr>
              <w:pStyle w:val="BodyText"/>
              <w:jc w:val="center"/>
              <w:rPr>
                <w:b/>
                <w:bCs/>
                <w:color w:val="FFFFFF" w:themeColor="background1"/>
                <w:sz w:val="18"/>
                <w:szCs w:val="18"/>
              </w:rPr>
            </w:pPr>
            <w:r w:rsidRPr="003A0637">
              <w:rPr>
                <w:b/>
                <w:bCs/>
                <w:color w:val="FFFFFF" w:themeColor="background1"/>
                <w:sz w:val="18"/>
                <w:szCs w:val="18"/>
              </w:rPr>
              <w:t>Self-Described</w:t>
            </w:r>
          </w:p>
        </w:tc>
        <w:tc>
          <w:tcPr>
            <w:tcW w:w="1417" w:type="dxa"/>
            <w:gridSpan w:val="2"/>
            <w:tcBorders>
              <w:top w:val="nil"/>
              <w:bottom w:val="nil"/>
            </w:tcBorders>
            <w:shd w:val="clear" w:color="auto" w:fill="00529F"/>
          </w:tcPr>
          <w:p w14:paraId="54B721D1" w14:textId="77777777" w:rsidR="003A0637" w:rsidRPr="003A0637" w:rsidRDefault="003A0637" w:rsidP="00113EDB">
            <w:pPr>
              <w:pStyle w:val="BodyText"/>
              <w:jc w:val="center"/>
              <w:rPr>
                <w:b/>
                <w:bCs/>
                <w:color w:val="FFFFFF" w:themeColor="background1"/>
                <w:sz w:val="18"/>
                <w:szCs w:val="18"/>
              </w:rPr>
            </w:pPr>
            <w:r w:rsidRPr="003A0637">
              <w:rPr>
                <w:b/>
                <w:bCs/>
                <w:color w:val="FFFFFF" w:themeColor="background1"/>
                <w:sz w:val="18"/>
                <w:szCs w:val="18"/>
              </w:rPr>
              <w:t>Total</w:t>
            </w:r>
          </w:p>
        </w:tc>
        <w:tc>
          <w:tcPr>
            <w:tcW w:w="1559" w:type="dxa"/>
            <w:gridSpan w:val="2"/>
            <w:tcBorders>
              <w:top w:val="nil"/>
              <w:bottom w:val="nil"/>
            </w:tcBorders>
            <w:shd w:val="clear" w:color="auto" w:fill="00529F"/>
          </w:tcPr>
          <w:p w14:paraId="10993FFF" w14:textId="77777777" w:rsidR="003A0637" w:rsidRPr="003A0637" w:rsidRDefault="003A0637" w:rsidP="00113EDB">
            <w:pPr>
              <w:pStyle w:val="BodyText"/>
              <w:jc w:val="center"/>
              <w:rPr>
                <w:b/>
                <w:bCs/>
                <w:color w:val="FFFFFF" w:themeColor="background1"/>
                <w:sz w:val="18"/>
                <w:szCs w:val="18"/>
              </w:rPr>
            </w:pPr>
            <w:r w:rsidRPr="003A0637">
              <w:rPr>
                <w:b/>
                <w:bCs/>
                <w:color w:val="FFFFFF" w:themeColor="background1"/>
                <w:sz w:val="18"/>
                <w:szCs w:val="18"/>
              </w:rPr>
              <w:t>% Man</w:t>
            </w:r>
          </w:p>
        </w:tc>
        <w:tc>
          <w:tcPr>
            <w:tcW w:w="1418" w:type="dxa"/>
            <w:gridSpan w:val="2"/>
            <w:tcBorders>
              <w:top w:val="nil"/>
              <w:bottom w:val="nil"/>
            </w:tcBorders>
            <w:shd w:val="clear" w:color="auto" w:fill="00529F"/>
          </w:tcPr>
          <w:p w14:paraId="6238D0C8" w14:textId="77777777" w:rsidR="003A0637" w:rsidRPr="003A0637" w:rsidRDefault="003A0637" w:rsidP="00113EDB">
            <w:pPr>
              <w:pStyle w:val="BodyText"/>
              <w:jc w:val="center"/>
              <w:rPr>
                <w:b/>
                <w:bCs/>
                <w:color w:val="FFFFFF" w:themeColor="background1"/>
                <w:sz w:val="18"/>
                <w:szCs w:val="18"/>
              </w:rPr>
            </w:pPr>
            <w:r w:rsidRPr="003A0637">
              <w:rPr>
                <w:b/>
                <w:bCs/>
                <w:color w:val="FFFFFF" w:themeColor="background1"/>
                <w:sz w:val="18"/>
                <w:szCs w:val="18"/>
              </w:rPr>
              <w:t>% Woman</w:t>
            </w:r>
          </w:p>
        </w:tc>
        <w:tc>
          <w:tcPr>
            <w:tcW w:w="1417" w:type="dxa"/>
            <w:gridSpan w:val="2"/>
            <w:tcBorders>
              <w:top w:val="nil"/>
              <w:bottom w:val="nil"/>
              <w:right w:val="nil"/>
            </w:tcBorders>
            <w:shd w:val="clear" w:color="auto" w:fill="00529F"/>
          </w:tcPr>
          <w:p w14:paraId="38AE7CDF" w14:textId="77777777" w:rsidR="003A0637" w:rsidRPr="003A0637" w:rsidRDefault="003A0637" w:rsidP="00113EDB">
            <w:pPr>
              <w:pStyle w:val="BodyText"/>
              <w:jc w:val="center"/>
              <w:rPr>
                <w:b/>
                <w:bCs/>
                <w:color w:val="FFFFFF" w:themeColor="background1"/>
                <w:sz w:val="18"/>
                <w:szCs w:val="18"/>
              </w:rPr>
            </w:pPr>
            <w:r w:rsidRPr="003A0637">
              <w:rPr>
                <w:b/>
                <w:bCs/>
                <w:color w:val="FFFFFF" w:themeColor="background1"/>
                <w:sz w:val="18"/>
                <w:szCs w:val="18"/>
              </w:rPr>
              <w:t>% Self-Described</w:t>
            </w:r>
          </w:p>
        </w:tc>
      </w:tr>
      <w:tr w:rsidR="00113EDB" w14:paraId="1668CB6B" w14:textId="77777777" w:rsidTr="00113EDB">
        <w:trPr>
          <w:trHeight w:val="639"/>
        </w:trPr>
        <w:tc>
          <w:tcPr>
            <w:tcW w:w="1359" w:type="dxa"/>
            <w:gridSpan w:val="2"/>
            <w:tcBorders>
              <w:top w:val="nil"/>
              <w:left w:val="nil"/>
              <w:bottom w:val="nil"/>
            </w:tcBorders>
            <w:shd w:val="clear" w:color="auto" w:fill="00529F"/>
          </w:tcPr>
          <w:p w14:paraId="096AABD4" w14:textId="3FDB7ACF" w:rsidR="00113EDB" w:rsidRPr="003A0637" w:rsidRDefault="00113EDB" w:rsidP="00113EDB">
            <w:pPr>
              <w:pStyle w:val="BodyText"/>
              <w:rPr>
                <w:b/>
                <w:bCs/>
                <w:color w:val="FFFFFF" w:themeColor="background1"/>
                <w:sz w:val="18"/>
                <w:szCs w:val="18"/>
              </w:rPr>
            </w:pPr>
          </w:p>
        </w:tc>
        <w:tc>
          <w:tcPr>
            <w:tcW w:w="653" w:type="dxa"/>
            <w:tcBorders>
              <w:top w:val="nil"/>
              <w:left w:val="nil"/>
              <w:bottom w:val="nil"/>
            </w:tcBorders>
            <w:shd w:val="clear" w:color="auto" w:fill="00529F"/>
          </w:tcPr>
          <w:p w14:paraId="2E0A3F1B" w14:textId="49C90541" w:rsidR="00113EDB" w:rsidRPr="003A0637" w:rsidRDefault="00113EDB" w:rsidP="00113EDB">
            <w:pPr>
              <w:pStyle w:val="BodyText"/>
              <w:jc w:val="right"/>
              <w:rPr>
                <w:b/>
                <w:bCs/>
                <w:color w:val="FFFFFF" w:themeColor="background1"/>
                <w:sz w:val="18"/>
                <w:szCs w:val="18"/>
              </w:rPr>
            </w:pPr>
            <w:r>
              <w:rPr>
                <w:b/>
                <w:bCs/>
                <w:color w:val="FFFFFF" w:themeColor="background1"/>
                <w:sz w:val="18"/>
                <w:szCs w:val="18"/>
              </w:rPr>
              <w:t>J</w:t>
            </w:r>
            <w:r w:rsidRPr="003A0637">
              <w:rPr>
                <w:b/>
                <w:bCs/>
                <w:color w:val="FFFFFF" w:themeColor="background1"/>
                <w:sz w:val="18"/>
                <w:szCs w:val="18"/>
              </w:rPr>
              <w:t xml:space="preserve">une </w:t>
            </w:r>
            <w:r w:rsidRPr="003A0637">
              <w:rPr>
                <w:b/>
                <w:bCs/>
                <w:color w:val="FFFFFF" w:themeColor="background1"/>
                <w:sz w:val="18"/>
                <w:szCs w:val="18"/>
              </w:rPr>
              <w:br/>
              <w:t>2020</w:t>
            </w:r>
          </w:p>
        </w:tc>
        <w:tc>
          <w:tcPr>
            <w:tcW w:w="708" w:type="dxa"/>
            <w:tcBorders>
              <w:top w:val="nil"/>
              <w:bottom w:val="nil"/>
            </w:tcBorders>
            <w:shd w:val="clear" w:color="auto" w:fill="00529F"/>
          </w:tcPr>
          <w:p w14:paraId="5A23A774" w14:textId="77777777" w:rsidR="00113EDB" w:rsidRPr="003A0637" w:rsidRDefault="00113EDB" w:rsidP="00113EDB">
            <w:pPr>
              <w:pStyle w:val="BodyText"/>
              <w:jc w:val="right"/>
              <w:rPr>
                <w:b/>
                <w:bCs/>
                <w:color w:val="FFFFFF" w:themeColor="background1"/>
                <w:sz w:val="18"/>
                <w:szCs w:val="18"/>
              </w:rPr>
            </w:pPr>
            <w:r w:rsidRPr="003A0637">
              <w:rPr>
                <w:b/>
                <w:bCs/>
                <w:color w:val="FFFFFF" w:themeColor="background1"/>
                <w:sz w:val="18"/>
                <w:szCs w:val="18"/>
              </w:rPr>
              <w:t>June 2019</w:t>
            </w:r>
          </w:p>
        </w:tc>
        <w:tc>
          <w:tcPr>
            <w:tcW w:w="709" w:type="dxa"/>
            <w:tcBorders>
              <w:top w:val="nil"/>
              <w:bottom w:val="nil"/>
            </w:tcBorders>
            <w:shd w:val="clear" w:color="auto" w:fill="00529F"/>
          </w:tcPr>
          <w:p w14:paraId="24DBF345" w14:textId="77777777" w:rsidR="00113EDB" w:rsidRPr="003A0637" w:rsidRDefault="00113EDB" w:rsidP="00113EDB">
            <w:pPr>
              <w:pStyle w:val="BodyText"/>
              <w:jc w:val="right"/>
              <w:rPr>
                <w:b/>
                <w:bCs/>
                <w:color w:val="FFFFFF" w:themeColor="background1"/>
                <w:sz w:val="18"/>
                <w:szCs w:val="18"/>
              </w:rPr>
            </w:pPr>
            <w:r w:rsidRPr="003A0637">
              <w:rPr>
                <w:b/>
                <w:bCs/>
                <w:color w:val="FFFFFF" w:themeColor="background1"/>
                <w:sz w:val="18"/>
                <w:szCs w:val="18"/>
              </w:rPr>
              <w:t>June 2020</w:t>
            </w:r>
          </w:p>
        </w:tc>
        <w:tc>
          <w:tcPr>
            <w:tcW w:w="709" w:type="dxa"/>
            <w:tcBorders>
              <w:top w:val="nil"/>
              <w:bottom w:val="nil"/>
            </w:tcBorders>
            <w:shd w:val="clear" w:color="auto" w:fill="00529F"/>
          </w:tcPr>
          <w:p w14:paraId="251067A6" w14:textId="77777777" w:rsidR="00113EDB" w:rsidRPr="003A0637" w:rsidRDefault="00113EDB" w:rsidP="00113EDB">
            <w:pPr>
              <w:pStyle w:val="BodyText"/>
              <w:jc w:val="right"/>
              <w:rPr>
                <w:b/>
                <w:bCs/>
                <w:color w:val="FFFFFF" w:themeColor="background1"/>
                <w:sz w:val="18"/>
                <w:szCs w:val="18"/>
              </w:rPr>
            </w:pPr>
            <w:r w:rsidRPr="003A0637">
              <w:rPr>
                <w:b/>
                <w:bCs/>
                <w:color w:val="FFFFFF" w:themeColor="background1"/>
                <w:sz w:val="18"/>
                <w:szCs w:val="18"/>
              </w:rPr>
              <w:t>June 2019</w:t>
            </w:r>
          </w:p>
        </w:tc>
        <w:tc>
          <w:tcPr>
            <w:tcW w:w="567" w:type="dxa"/>
            <w:tcBorders>
              <w:top w:val="nil"/>
              <w:bottom w:val="nil"/>
            </w:tcBorders>
            <w:shd w:val="clear" w:color="auto" w:fill="00529F"/>
          </w:tcPr>
          <w:p w14:paraId="01650D05" w14:textId="77777777" w:rsidR="00113EDB" w:rsidRPr="003A0637" w:rsidRDefault="00113EDB" w:rsidP="00113EDB">
            <w:pPr>
              <w:pStyle w:val="BodyText"/>
              <w:jc w:val="right"/>
              <w:rPr>
                <w:b/>
                <w:bCs/>
                <w:color w:val="FFFFFF" w:themeColor="background1"/>
                <w:sz w:val="18"/>
                <w:szCs w:val="18"/>
              </w:rPr>
            </w:pPr>
            <w:r w:rsidRPr="003A0637">
              <w:rPr>
                <w:b/>
                <w:bCs/>
                <w:color w:val="FFFFFF" w:themeColor="background1"/>
                <w:sz w:val="18"/>
                <w:szCs w:val="18"/>
              </w:rPr>
              <w:t>June 2020</w:t>
            </w:r>
          </w:p>
        </w:tc>
        <w:tc>
          <w:tcPr>
            <w:tcW w:w="709" w:type="dxa"/>
            <w:tcBorders>
              <w:top w:val="nil"/>
              <w:bottom w:val="nil"/>
            </w:tcBorders>
            <w:shd w:val="clear" w:color="auto" w:fill="00529F"/>
          </w:tcPr>
          <w:p w14:paraId="1CB137C2" w14:textId="77777777" w:rsidR="00113EDB" w:rsidRPr="003A0637" w:rsidRDefault="00113EDB" w:rsidP="00113EDB">
            <w:pPr>
              <w:pStyle w:val="BodyText"/>
              <w:jc w:val="right"/>
              <w:rPr>
                <w:b/>
                <w:bCs/>
                <w:color w:val="FFFFFF" w:themeColor="background1"/>
                <w:sz w:val="18"/>
                <w:szCs w:val="18"/>
              </w:rPr>
            </w:pPr>
            <w:r w:rsidRPr="003A0637">
              <w:rPr>
                <w:b/>
                <w:bCs/>
                <w:color w:val="FFFFFF" w:themeColor="background1"/>
                <w:sz w:val="18"/>
                <w:szCs w:val="18"/>
              </w:rPr>
              <w:t>June 2019</w:t>
            </w:r>
          </w:p>
        </w:tc>
        <w:tc>
          <w:tcPr>
            <w:tcW w:w="708" w:type="dxa"/>
            <w:tcBorders>
              <w:top w:val="nil"/>
              <w:bottom w:val="nil"/>
              <w:right w:val="nil"/>
            </w:tcBorders>
            <w:shd w:val="clear" w:color="auto" w:fill="00529F"/>
          </w:tcPr>
          <w:p w14:paraId="55B4D722" w14:textId="77777777" w:rsidR="00113EDB" w:rsidRPr="003A0637" w:rsidRDefault="00113EDB" w:rsidP="00113EDB">
            <w:pPr>
              <w:pStyle w:val="BodyText"/>
              <w:jc w:val="right"/>
              <w:rPr>
                <w:b/>
                <w:bCs/>
                <w:color w:val="FFFFFF" w:themeColor="background1"/>
                <w:sz w:val="18"/>
                <w:szCs w:val="18"/>
              </w:rPr>
            </w:pPr>
            <w:r w:rsidRPr="003A0637">
              <w:rPr>
                <w:b/>
                <w:bCs/>
                <w:color w:val="FFFFFF" w:themeColor="background1"/>
                <w:sz w:val="18"/>
                <w:szCs w:val="18"/>
              </w:rPr>
              <w:t>June 2020</w:t>
            </w:r>
          </w:p>
        </w:tc>
        <w:tc>
          <w:tcPr>
            <w:tcW w:w="709" w:type="dxa"/>
            <w:tcBorders>
              <w:top w:val="nil"/>
              <w:left w:val="nil"/>
              <w:bottom w:val="nil"/>
            </w:tcBorders>
            <w:shd w:val="clear" w:color="auto" w:fill="00529F"/>
          </w:tcPr>
          <w:p w14:paraId="15AE0789" w14:textId="77777777" w:rsidR="00113EDB" w:rsidRPr="003A0637" w:rsidRDefault="00113EDB" w:rsidP="00113EDB">
            <w:pPr>
              <w:pStyle w:val="BodyText"/>
              <w:jc w:val="right"/>
              <w:rPr>
                <w:b/>
                <w:bCs/>
                <w:color w:val="FFFFFF" w:themeColor="background1"/>
                <w:sz w:val="18"/>
                <w:szCs w:val="18"/>
              </w:rPr>
            </w:pPr>
            <w:r w:rsidRPr="003A0637">
              <w:rPr>
                <w:b/>
                <w:bCs/>
                <w:color w:val="FFFFFF" w:themeColor="background1"/>
                <w:sz w:val="18"/>
                <w:szCs w:val="18"/>
              </w:rPr>
              <w:t>June 2019</w:t>
            </w:r>
          </w:p>
        </w:tc>
        <w:tc>
          <w:tcPr>
            <w:tcW w:w="851" w:type="dxa"/>
            <w:tcBorders>
              <w:top w:val="nil"/>
              <w:bottom w:val="nil"/>
            </w:tcBorders>
            <w:shd w:val="clear" w:color="auto" w:fill="00529F"/>
          </w:tcPr>
          <w:p w14:paraId="5063DC33" w14:textId="2E6BC4A6" w:rsidR="00113EDB" w:rsidRPr="003A0637" w:rsidRDefault="00113EDB" w:rsidP="00113EDB">
            <w:pPr>
              <w:pStyle w:val="BodyText"/>
              <w:jc w:val="right"/>
              <w:rPr>
                <w:b/>
                <w:bCs/>
                <w:color w:val="FFFFFF" w:themeColor="background1"/>
                <w:sz w:val="18"/>
                <w:szCs w:val="18"/>
              </w:rPr>
            </w:pPr>
            <w:r w:rsidRPr="003A0637">
              <w:rPr>
                <w:b/>
                <w:bCs/>
                <w:color w:val="FFFFFF" w:themeColor="background1"/>
                <w:sz w:val="18"/>
                <w:szCs w:val="18"/>
              </w:rPr>
              <w:t xml:space="preserve">June </w:t>
            </w:r>
            <w:r w:rsidR="007258BE">
              <w:rPr>
                <w:b/>
                <w:bCs/>
                <w:color w:val="FFFFFF" w:themeColor="background1"/>
                <w:sz w:val="18"/>
                <w:szCs w:val="18"/>
              </w:rPr>
              <w:br/>
            </w:r>
            <w:r w:rsidRPr="003A0637">
              <w:rPr>
                <w:b/>
                <w:bCs/>
                <w:color w:val="FFFFFF" w:themeColor="background1"/>
                <w:sz w:val="18"/>
                <w:szCs w:val="18"/>
              </w:rPr>
              <w:t>2020</w:t>
            </w:r>
          </w:p>
        </w:tc>
        <w:tc>
          <w:tcPr>
            <w:tcW w:w="708" w:type="dxa"/>
            <w:tcBorders>
              <w:top w:val="nil"/>
              <w:bottom w:val="nil"/>
            </w:tcBorders>
            <w:shd w:val="clear" w:color="auto" w:fill="00529F"/>
          </w:tcPr>
          <w:p w14:paraId="22036AAB" w14:textId="77777777" w:rsidR="00113EDB" w:rsidRPr="003A0637" w:rsidRDefault="00113EDB" w:rsidP="00113EDB">
            <w:pPr>
              <w:pStyle w:val="BodyText"/>
              <w:jc w:val="right"/>
              <w:rPr>
                <w:b/>
                <w:bCs/>
                <w:color w:val="FFFFFF" w:themeColor="background1"/>
                <w:sz w:val="18"/>
                <w:szCs w:val="18"/>
              </w:rPr>
            </w:pPr>
            <w:r w:rsidRPr="003A0637">
              <w:rPr>
                <w:b/>
                <w:bCs/>
                <w:color w:val="FFFFFF" w:themeColor="background1"/>
                <w:sz w:val="18"/>
                <w:szCs w:val="18"/>
              </w:rPr>
              <w:t>June 2019</w:t>
            </w:r>
          </w:p>
        </w:tc>
        <w:tc>
          <w:tcPr>
            <w:tcW w:w="709" w:type="dxa"/>
            <w:tcBorders>
              <w:top w:val="nil"/>
              <w:bottom w:val="nil"/>
            </w:tcBorders>
            <w:shd w:val="clear" w:color="auto" w:fill="00529F"/>
          </w:tcPr>
          <w:p w14:paraId="781FE94D" w14:textId="77777777" w:rsidR="00113EDB" w:rsidRPr="003A0637" w:rsidRDefault="00113EDB" w:rsidP="00113EDB">
            <w:pPr>
              <w:pStyle w:val="BodyText"/>
              <w:jc w:val="right"/>
              <w:rPr>
                <w:b/>
                <w:bCs/>
                <w:color w:val="FFFFFF" w:themeColor="background1"/>
                <w:sz w:val="18"/>
                <w:szCs w:val="18"/>
              </w:rPr>
            </w:pPr>
            <w:r w:rsidRPr="003A0637">
              <w:rPr>
                <w:b/>
                <w:bCs/>
                <w:color w:val="FFFFFF" w:themeColor="background1"/>
                <w:sz w:val="18"/>
                <w:szCs w:val="18"/>
              </w:rPr>
              <w:t>June 2020</w:t>
            </w:r>
          </w:p>
        </w:tc>
        <w:tc>
          <w:tcPr>
            <w:tcW w:w="709" w:type="dxa"/>
            <w:tcBorders>
              <w:top w:val="nil"/>
              <w:bottom w:val="nil"/>
            </w:tcBorders>
            <w:shd w:val="clear" w:color="auto" w:fill="00529F"/>
          </w:tcPr>
          <w:p w14:paraId="7B461E3D" w14:textId="77777777" w:rsidR="00113EDB" w:rsidRPr="003A0637" w:rsidRDefault="00113EDB" w:rsidP="00113EDB">
            <w:pPr>
              <w:pStyle w:val="BodyText"/>
              <w:jc w:val="right"/>
              <w:rPr>
                <w:b/>
                <w:bCs/>
                <w:color w:val="FFFFFF" w:themeColor="background1"/>
                <w:sz w:val="18"/>
                <w:szCs w:val="18"/>
              </w:rPr>
            </w:pPr>
            <w:r w:rsidRPr="003A0637">
              <w:rPr>
                <w:b/>
                <w:bCs/>
                <w:color w:val="FFFFFF" w:themeColor="background1"/>
                <w:sz w:val="18"/>
                <w:szCs w:val="18"/>
              </w:rPr>
              <w:t>June 2019</w:t>
            </w:r>
          </w:p>
        </w:tc>
        <w:tc>
          <w:tcPr>
            <w:tcW w:w="709" w:type="dxa"/>
            <w:tcBorders>
              <w:top w:val="nil"/>
              <w:bottom w:val="nil"/>
            </w:tcBorders>
            <w:shd w:val="clear" w:color="auto" w:fill="00529F"/>
          </w:tcPr>
          <w:p w14:paraId="4C030052" w14:textId="77777777" w:rsidR="00113EDB" w:rsidRPr="003A0637" w:rsidRDefault="00113EDB" w:rsidP="00113EDB">
            <w:pPr>
              <w:pStyle w:val="BodyText"/>
              <w:jc w:val="right"/>
              <w:rPr>
                <w:b/>
                <w:bCs/>
                <w:color w:val="FFFFFF" w:themeColor="background1"/>
                <w:sz w:val="18"/>
                <w:szCs w:val="18"/>
              </w:rPr>
            </w:pPr>
            <w:r w:rsidRPr="003A0637">
              <w:rPr>
                <w:b/>
                <w:bCs/>
                <w:color w:val="FFFFFF" w:themeColor="background1"/>
                <w:sz w:val="18"/>
                <w:szCs w:val="18"/>
              </w:rPr>
              <w:t>June 2020</w:t>
            </w:r>
          </w:p>
        </w:tc>
        <w:tc>
          <w:tcPr>
            <w:tcW w:w="708" w:type="dxa"/>
            <w:tcBorders>
              <w:top w:val="nil"/>
              <w:bottom w:val="nil"/>
              <w:right w:val="nil"/>
            </w:tcBorders>
            <w:shd w:val="clear" w:color="auto" w:fill="00529F"/>
          </w:tcPr>
          <w:p w14:paraId="2A3034DD" w14:textId="77777777" w:rsidR="00113EDB" w:rsidRPr="003A0637" w:rsidRDefault="00113EDB" w:rsidP="00113EDB">
            <w:pPr>
              <w:pStyle w:val="BodyText"/>
              <w:jc w:val="right"/>
              <w:rPr>
                <w:b/>
                <w:bCs/>
                <w:color w:val="FFFFFF" w:themeColor="background1"/>
                <w:sz w:val="18"/>
                <w:szCs w:val="18"/>
              </w:rPr>
            </w:pPr>
            <w:r w:rsidRPr="003A0637">
              <w:rPr>
                <w:b/>
                <w:bCs/>
                <w:color w:val="FFFFFF" w:themeColor="background1"/>
                <w:sz w:val="18"/>
                <w:szCs w:val="18"/>
              </w:rPr>
              <w:t>June 2019</w:t>
            </w:r>
          </w:p>
        </w:tc>
      </w:tr>
      <w:tr w:rsidR="003A0637" w14:paraId="7E4E5328" w14:textId="77777777" w:rsidTr="00113EDB">
        <w:trPr>
          <w:trHeight w:val="429"/>
        </w:trPr>
        <w:tc>
          <w:tcPr>
            <w:tcW w:w="1303" w:type="dxa"/>
            <w:tcBorders>
              <w:top w:val="nil"/>
              <w:left w:val="nil"/>
              <w:bottom w:val="single" w:sz="2" w:space="0" w:color="939598"/>
              <w:right w:val="single" w:sz="2" w:space="0" w:color="939598"/>
            </w:tcBorders>
          </w:tcPr>
          <w:p w14:paraId="4D508623" w14:textId="77777777" w:rsidR="003A0637" w:rsidRPr="004E7BE5" w:rsidRDefault="003A0637" w:rsidP="00113EDB">
            <w:pPr>
              <w:pStyle w:val="TableParagraph"/>
              <w:spacing w:before="79"/>
              <w:ind w:left="116"/>
              <w:rPr>
                <w:rFonts w:ascii="Calibri" w:hAnsi="Calibri" w:cs="Calibri"/>
                <w:sz w:val="16"/>
                <w:szCs w:val="16"/>
              </w:rPr>
            </w:pPr>
            <w:r w:rsidRPr="004E7BE5">
              <w:rPr>
                <w:rFonts w:ascii="Calibri" w:hAnsi="Calibri" w:cs="Calibri"/>
                <w:color w:val="231F20"/>
                <w:sz w:val="16"/>
                <w:szCs w:val="16"/>
              </w:rPr>
              <w:t>Police Member</w:t>
            </w:r>
          </w:p>
        </w:tc>
        <w:tc>
          <w:tcPr>
            <w:tcW w:w="709" w:type="dxa"/>
            <w:gridSpan w:val="2"/>
            <w:tcBorders>
              <w:top w:val="nil"/>
              <w:left w:val="single" w:sz="2" w:space="0" w:color="939598"/>
              <w:bottom w:val="single" w:sz="2" w:space="0" w:color="939598"/>
              <w:right w:val="single" w:sz="2" w:space="0" w:color="939598"/>
            </w:tcBorders>
          </w:tcPr>
          <w:p w14:paraId="2536C462" w14:textId="77777777" w:rsidR="003A0637" w:rsidRPr="004E7BE5" w:rsidRDefault="003A0637" w:rsidP="00113EDB">
            <w:pPr>
              <w:pStyle w:val="TableParagraph"/>
              <w:spacing w:before="79"/>
              <w:ind w:right="109"/>
              <w:jc w:val="right"/>
              <w:rPr>
                <w:rFonts w:ascii="Calibri" w:hAnsi="Calibri" w:cs="Calibri"/>
                <w:sz w:val="16"/>
                <w:szCs w:val="16"/>
              </w:rPr>
            </w:pPr>
            <w:r w:rsidRPr="004E7BE5">
              <w:rPr>
                <w:rFonts w:ascii="Calibri" w:hAnsi="Calibri" w:cs="Calibri"/>
                <w:color w:val="231F20"/>
                <w:sz w:val="16"/>
                <w:szCs w:val="16"/>
              </w:rPr>
              <w:t>11,616</w:t>
            </w:r>
          </w:p>
        </w:tc>
        <w:tc>
          <w:tcPr>
            <w:tcW w:w="708" w:type="dxa"/>
            <w:tcBorders>
              <w:top w:val="nil"/>
              <w:left w:val="single" w:sz="2" w:space="0" w:color="939598"/>
              <w:bottom w:val="single" w:sz="2" w:space="0" w:color="939598"/>
              <w:right w:val="single" w:sz="2" w:space="0" w:color="939598"/>
            </w:tcBorders>
          </w:tcPr>
          <w:p w14:paraId="4118AB02" w14:textId="77777777" w:rsidR="003A0637" w:rsidRPr="004E7BE5" w:rsidRDefault="003A0637" w:rsidP="00113EDB">
            <w:pPr>
              <w:pStyle w:val="TableParagraph"/>
              <w:spacing w:before="79"/>
              <w:ind w:right="109"/>
              <w:jc w:val="right"/>
              <w:rPr>
                <w:rFonts w:ascii="Calibri" w:hAnsi="Calibri" w:cs="Calibri"/>
                <w:sz w:val="16"/>
                <w:szCs w:val="16"/>
              </w:rPr>
            </w:pPr>
            <w:r w:rsidRPr="004E7BE5">
              <w:rPr>
                <w:rFonts w:ascii="Calibri" w:hAnsi="Calibri" w:cs="Calibri"/>
                <w:color w:val="231F20"/>
                <w:sz w:val="16"/>
                <w:szCs w:val="16"/>
              </w:rPr>
              <w:t>11,101</w:t>
            </w:r>
          </w:p>
        </w:tc>
        <w:tc>
          <w:tcPr>
            <w:tcW w:w="709" w:type="dxa"/>
            <w:tcBorders>
              <w:top w:val="nil"/>
              <w:left w:val="single" w:sz="2" w:space="0" w:color="939598"/>
              <w:bottom w:val="single" w:sz="2" w:space="0" w:color="939598"/>
              <w:right w:val="single" w:sz="2" w:space="0" w:color="939598"/>
            </w:tcBorders>
          </w:tcPr>
          <w:p w14:paraId="6A654989" w14:textId="77777777" w:rsidR="003A0637" w:rsidRPr="004E7BE5" w:rsidRDefault="003A0637" w:rsidP="00113EDB">
            <w:pPr>
              <w:pStyle w:val="TableParagraph"/>
              <w:spacing w:before="79"/>
              <w:ind w:right="109"/>
              <w:jc w:val="right"/>
              <w:rPr>
                <w:rFonts w:ascii="Calibri" w:hAnsi="Calibri" w:cs="Calibri"/>
                <w:sz w:val="16"/>
                <w:szCs w:val="16"/>
              </w:rPr>
            </w:pPr>
            <w:r w:rsidRPr="004E7BE5">
              <w:rPr>
                <w:rFonts w:ascii="Calibri" w:hAnsi="Calibri" w:cs="Calibri"/>
                <w:color w:val="231F20"/>
                <w:sz w:val="16"/>
                <w:szCs w:val="16"/>
              </w:rPr>
              <w:t>4,612</w:t>
            </w:r>
          </w:p>
        </w:tc>
        <w:tc>
          <w:tcPr>
            <w:tcW w:w="709" w:type="dxa"/>
            <w:tcBorders>
              <w:top w:val="nil"/>
              <w:left w:val="single" w:sz="2" w:space="0" w:color="939598"/>
              <w:bottom w:val="single" w:sz="2" w:space="0" w:color="939598"/>
              <w:right w:val="single" w:sz="2" w:space="0" w:color="939598"/>
            </w:tcBorders>
          </w:tcPr>
          <w:p w14:paraId="4AC2F67E" w14:textId="77777777" w:rsidR="003A0637" w:rsidRPr="004E7BE5" w:rsidRDefault="003A0637" w:rsidP="00113EDB">
            <w:pPr>
              <w:pStyle w:val="TableParagraph"/>
              <w:spacing w:before="79"/>
              <w:ind w:right="109"/>
              <w:jc w:val="right"/>
              <w:rPr>
                <w:rFonts w:ascii="Calibri" w:hAnsi="Calibri" w:cs="Calibri"/>
                <w:sz w:val="16"/>
                <w:szCs w:val="16"/>
              </w:rPr>
            </w:pPr>
            <w:r w:rsidRPr="004E7BE5">
              <w:rPr>
                <w:rFonts w:ascii="Calibri" w:hAnsi="Calibri" w:cs="Calibri"/>
                <w:color w:val="231F20"/>
                <w:sz w:val="16"/>
                <w:szCs w:val="16"/>
              </w:rPr>
              <w:t>4,319</w:t>
            </w:r>
          </w:p>
        </w:tc>
        <w:tc>
          <w:tcPr>
            <w:tcW w:w="567" w:type="dxa"/>
            <w:tcBorders>
              <w:top w:val="nil"/>
              <w:left w:val="single" w:sz="2" w:space="0" w:color="939598"/>
              <w:bottom w:val="single" w:sz="2" w:space="0" w:color="939598"/>
              <w:right w:val="single" w:sz="2" w:space="0" w:color="939598"/>
            </w:tcBorders>
          </w:tcPr>
          <w:p w14:paraId="347724ED" w14:textId="77777777" w:rsidR="003A0637" w:rsidRPr="004E7BE5" w:rsidRDefault="003A0637" w:rsidP="00113EDB">
            <w:pPr>
              <w:pStyle w:val="TableParagraph"/>
              <w:spacing w:before="79"/>
              <w:ind w:right="105"/>
              <w:jc w:val="right"/>
              <w:rPr>
                <w:rFonts w:ascii="Calibri" w:hAnsi="Calibri" w:cs="Calibri"/>
                <w:sz w:val="16"/>
                <w:szCs w:val="16"/>
              </w:rPr>
            </w:pPr>
            <w:r w:rsidRPr="004E7BE5">
              <w:rPr>
                <w:rFonts w:ascii="Calibri" w:hAnsi="Calibri" w:cs="Calibri"/>
                <w:color w:val="231F20"/>
                <w:sz w:val="16"/>
                <w:szCs w:val="16"/>
              </w:rPr>
              <w:t>1</w:t>
            </w:r>
          </w:p>
        </w:tc>
        <w:tc>
          <w:tcPr>
            <w:tcW w:w="709" w:type="dxa"/>
            <w:tcBorders>
              <w:top w:val="nil"/>
              <w:left w:val="single" w:sz="2" w:space="0" w:color="939598"/>
              <w:bottom w:val="single" w:sz="2" w:space="0" w:color="939598"/>
              <w:right w:val="single" w:sz="2" w:space="0" w:color="939598"/>
            </w:tcBorders>
          </w:tcPr>
          <w:p w14:paraId="59D07A2D" w14:textId="77777777" w:rsidR="003A0637" w:rsidRPr="004E7BE5" w:rsidRDefault="003A0637" w:rsidP="00113EDB">
            <w:pPr>
              <w:pStyle w:val="TableParagraph"/>
              <w:spacing w:before="79"/>
              <w:ind w:right="104"/>
              <w:jc w:val="right"/>
              <w:rPr>
                <w:rFonts w:ascii="Calibri" w:hAnsi="Calibri" w:cs="Calibri"/>
                <w:sz w:val="16"/>
                <w:szCs w:val="16"/>
              </w:rPr>
            </w:pPr>
            <w:r w:rsidRPr="004E7BE5">
              <w:rPr>
                <w:rFonts w:ascii="Calibri" w:hAnsi="Calibri" w:cs="Calibri"/>
                <w:color w:val="231F20"/>
                <w:sz w:val="16"/>
                <w:szCs w:val="16"/>
              </w:rPr>
              <w:t>-</w:t>
            </w:r>
          </w:p>
        </w:tc>
        <w:tc>
          <w:tcPr>
            <w:tcW w:w="708" w:type="dxa"/>
            <w:tcBorders>
              <w:top w:val="nil"/>
              <w:left w:val="single" w:sz="2" w:space="0" w:color="939598"/>
              <w:bottom w:val="single" w:sz="2" w:space="0" w:color="939598"/>
              <w:right w:val="single" w:sz="2" w:space="0" w:color="939598"/>
            </w:tcBorders>
            <w:shd w:val="clear" w:color="auto" w:fill="E6E7E8"/>
          </w:tcPr>
          <w:p w14:paraId="2DEC07A3" w14:textId="77777777" w:rsidR="003A0637" w:rsidRPr="004E7BE5" w:rsidRDefault="003A0637" w:rsidP="00113EDB">
            <w:pPr>
              <w:pStyle w:val="TableParagraph"/>
              <w:spacing w:before="74"/>
              <w:ind w:right="104"/>
              <w:jc w:val="right"/>
              <w:rPr>
                <w:rFonts w:ascii="Calibri" w:hAnsi="Calibri" w:cs="Calibri"/>
                <w:b/>
                <w:sz w:val="16"/>
                <w:szCs w:val="16"/>
              </w:rPr>
            </w:pPr>
            <w:r w:rsidRPr="004E7BE5">
              <w:rPr>
                <w:rFonts w:ascii="Calibri" w:hAnsi="Calibri" w:cs="Calibri"/>
                <w:b/>
                <w:color w:val="231F20"/>
                <w:sz w:val="16"/>
                <w:szCs w:val="16"/>
              </w:rPr>
              <w:t>16,229</w:t>
            </w:r>
          </w:p>
        </w:tc>
        <w:tc>
          <w:tcPr>
            <w:tcW w:w="709" w:type="dxa"/>
            <w:tcBorders>
              <w:top w:val="nil"/>
              <w:left w:val="single" w:sz="2" w:space="0" w:color="939598"/>
              <w:bottom w:val="single" w:sz="2" w:space="0" w:color="939598"/>
              <w:right w:val="single" w:sz="2" w:space="0" w:color="939598"/>
            </w:tcBorders>
            <w:shd w:val="clear" w:color="auto" w:fill="E6E7E8"/>
          </w:tcPr>
          <w:p w14:paraId="52EDB249" w14:textId="77777777" w:rsidR="003A0637" w:rsidRPr="004E7BE5" w:rsidRDefault="003A0637" w:rsidP="00113EDB">
            <w:pPr>
              <w:pStyle w:val="TableParagraph"/>
              <w:spacing w:before="74"/>
              <w:ind w:right="104"/>
              <w:jc w:val="right"/>
              <w:rPr>
                <w:rFonts w:ascii="Calibri" w:hAnsi="Calibri" w:cs="Calibri"/>
                <w:b/>
                <w:sz w:val="16"/>
                <w:szCs w:val="16"/>
              </w:rPr>
            </w:pPr>
            <w:r w:rsidRPr="004E7BE5">
              <w:rPr>
                <w:rFonts w:ascii="Calibri" w:hAnsi="Calibri" w:cs="Calibri"/>
                <w:b/>
                <w:color w:val="231F20"/>
                <w:sz w:val="16"/>
                <w:szCs w:val="16"/>
              </w:rPr>
              <w:t>15,420</w:t>
            </w:r>
          </w:p>
        </w:tc>
        <w:tc>
          <w:tcPr>
            <w:tcW w:w="851" w:type="dxa"/>
            <w:tcBorders>
              <w:top w:val="nil"/>
              <w:left w:val="single" w:sz="2" w:space="0" w:color="939598"/>
              <w:bottom w:val="single" w:sz="2" w:space="0" w:color="939598"/>
              <w:right w:val="single" w:sz="2" w:space="0" w:color="939598"/>
            </w:tcBorders>
          </w:tcPr>
          <w:p w14:paraId="03DD6B99" w14:textId="77777777" w:rsidR="003A0637" w:rsidRPr="004E7BE5" w:rsidRDefault="003A0637" w:rsidP="00113EDB">
            <w:pPr>
              <w:pStyle w:val="TableParagraph"/>
              <w:spacing w:before="79"/>
              <w:ind w:left="157" w:right="81"/>
              <w:jc w:val="right"/>
              <w:rPr>
                <w:rFonts w:ascii="Calibri" w:hAnsi="Calibri" w:cs="Calibri"/>
                <w:sz w:val="16"/>
                <w:szCs w:val="16"/>
              </w:rPr>
            </w:pPr>
            <w:r w:rsidRPr="004E7BE5">
              <w:rPr>
                <w:rFonts w:ascii="Calibri" w:hAnsi="Calibri" w:cs="Calibri"/>
                <w:color w:val="231F20"/>
                <w:sz w:val="16"/>
                <w:szCs w:val="16"/>
              </w:rPr>
              <w:t>71.6%</w:t>
            </w:r>
          </w:p>
        </w:tc>
        <w:tc>
          <w:tcPr>
            <w:tcW w:w="708" w:type="dxa"/>
            <w:tcBorders>
              <w:top w:val="nil"/>
              <w:left w:val="single" w:sz="2" w:space="0" w:color="939598"/>
              <w:bottom w:val="single" w:sz="2" w:space="0" w:color="939598"/>
              <w:right w:val="single" w:sz="2" w:space="0" w:color="939598"/>
            </w:tcBorders>
          </w:tcPr>
          <w:p w14:paraId="60756E39" w14:textId="77777777" w:rsidR="003A0637" w:rsidRPr="004E7BE5" w:rsidRDefault="003A0637" w:rsidP="00113EDB">
            <w:pPr>
              <w:pStyle w:val="TableParagraph"/>
              <w:spacing w:before="79"/>
              <w:ind w:right="108"/>
              <w:jc w:val="right"/>
              <w:rPr>
                <w:rFonts w:ascii="Calibri" w:hAnsi="Calibri" w:cs="Calibri"/>
                <w:sz w:val="16"/>
                <w:szCs w:val="16"/>
              </w:rPr>
            </w:pPr>
            <w:r w:rsidRPr="004E7BE5">
              <w:rPr>
                <w:rFonts w:ascii="Calibri" w:hAnsi="Calibri" w:cs="Calibri"/>
                <w:color w:val="231F20"/>
                <w:sz w:val="16"/>
                <w:szCs w:val="16"/>
              </w:rPr>
              <w:t>72.0%</w:t>
            </w:r>
          </w:p>
        </w:tc>
        <w:tc>
          <w:tcPr>
            <w:tcW w:w="709" w:type="dxa"/>
            <w:tcBorders>
              <w:top w:val="nil"/>
              <w:left w:val="single" w:sz="2" w:space="0" w:color="939598"/>
              <w:bottom w:val="single" w:sz="2" w:space="0" w:color="939598"/>
              <w:right w:val="single" w:sz="2" w:space="0" w:color="939598"/>
            </w:tcBorders>
          </w:tcPr>
          <w:p w14:paraId="14126FE7" w14:textId="77777777" w:rsidR="003A0637" w:rsidRPr="004E7BE5" w:rsidRDefault="003A0637" w:rsidP="00113EDB">
            <w:pPr>
              <w:pStyle w:val="TableParagraph"/>
              <w:spacing w:before="79"/>
              <w:ind w:right="109"/>
              <w:jc w:val="right"/>
              <w:rPr>
                <w:rFonts w:ascii="Calibri" w:hAnsi="Calibri" w:cs="Calibri"/>
                <w:sz w:val="16"/>
                <w:szCs w:val="16"/>
              </w:rPr>
            </w:pPr>
            <w:r w:rsidRPr="004E7BE5">
              <w:rPr>
                <w:rFonts w:ascii="Calibri" w:hAnsi="Calibri" w:cs="Calibri"/>
                <w:color w:val="231F20"/>
                <w:sz w:val="16"/>
                <w:szCs w:val="16"/>
              </w:rPr>
              <w:t>28.4%</w:t>
            </w:r>
          </w:p>
        </w:tc>
        <w:tc>
          <w:tcPr>
            <w:tcW w:w="709" w:type="dxa"/>
            <w:tcBorders>
              <w:top w:val="nil"/>
              <w:left w:val="single" w:sz="2" w:space="0" w:color="939598"/>
              <w:bottom w:val="single" w:sz="2" w:space="0" w:color="939598"/>
              <w:right w:val="single" w:sz="2" w:space="0" w:color="939598"/>
            </w:tcBorders>
          </w:tcPr>
          <w:p w14:paraId="225BB9AD" w14:textId="77777777" w:rsidR="003A0637" w:rsidRPr="004E7BE5" w:rsidRDefault="003A0637" w:rsidP="00113EDB">
            <w:pPr>
              <w:pStyle w:val="TableParagraph"/>
              <w:spacing w:before="79"/>
              <w:ind w:right="109"/>
              <w:jc w:val="right"/>
              <w:rPr>
                <w:rFonts w:ascii="Calibri" w:hAnsi="Calibri" w:cs="Calibri"/>
                <w:sz w:val="16"/>
                <w:szCs w:val="16"/>
              </w:rPr>
            </w:pPr>
            <w:r w:rsidRPr="004E7BE5">
              <w:rPr>
                <w:rFonts w:ascii="Calibri" w:hAnsi="Calibri" w:cs="Calibri"/>
                <w:color w:val="231F20"/>
                <w:sz w:val="16"/>
                <w:szCs w:val="16"/>
              </w:rPr>
              <w:t>28.0%</w:t>
            </w:r>
          </w:p>
        </w:tc>
        <w:tc>
          <w:tcPr>
            <w:tcW w:w="709" w:type="dxa"/>
            <w:tcBorders>
              <w:top w:val="nil"/>
              <w:left w:val="single" w:sz="2" w:space="0" w:color="939598"/>
              <w:bottom w:val="single" w:sz="2" w:space="0" w:color="939598"/>
              <w:right w:val="single" w:sz="2" w:space="0" w:color="939598"/>
            </w:tcBorders>
          </w:tcPr>
          <w:p w14:paraId="33EEE3A3" w14:textId="77777777" w:rsidR="003A0637" w:rsidRPr="004E7BE5" w:rsidRDefault="003A0637" w:rsidP="00113EDB">
            <w:pPr>
              <w:pStyle w:val="TableParagraph"/>
              <w:spacing w:before="79"/>
              <w:ind w:right="109"/>
              <w:jc w:val="right"/>
              <w:rPr>
                <w:rFonts w:ascii="Calibri" w:hAnsi="Calibri" w:cs="Calibri"/>
                <w:sz w:val="16"/>
                <w:szCs w:val="16"/>
              </w:rPr>
            </w:pPr>
            <w:r w:rsidRPr="004E7BE5">
              <w:rPr>
                <w:rFonts w:ascii="Calibri" w:hAnsi="Calibri" w:cs="Calibri"/>
                <w:color w:val="231F20"/>
                <w:sz w:val="16"/>
                <w:szCs w:val="16"/>
              </w:rPr>
              <w:t>0.01%</w:t>
            </w:r>
          </w:p>
        </w:tc>
        <w:tc>
          <w:tcPr>
            <w:tcW w:w="708" w:type="dxa"/>
            <w:tcBorders>
              <w:top w:val="nil"/>
              <w:left w:val="single" w:sz="2" w:space="0" w:color="939598"/>
              <w:bottom w:val="single" w:sz="2" w:space="0" w:color="939598"/>
              <w:right w:val="nil"/>
            </w:tcBorders>
          </w:tcPr>
          <w:p w14:paraId="6E9FAA1F" w14:textId="77777777" w:rsidR="003A0637" w:rsidRPr="004E7BE5" w:rsidRDefault="003A0637" w:rsidP="00113EDB">
            <w:pPr>
              <w:pStyle w:val="TableParagraph"/>
              <w:spacing w:before="79"/>
              <w:ind w:right="108"/>
              <w:jc w:val="right"/>
              <w:rPr>
                <w:rFonts w:ascii="Calibri" w:hAnsi="Calibri" w:cs="Calibri"/>
                <w:sz w:val="16"/>
                <w:szCs w:val="16"/>
              </w:rPr>
            </w:pPr>
            <w:r w:rsidRPr="004E7BE5">
              <w:rPr>
                <w:rFonts w:ascii="Calibri" w:hAnsi="Calibri" w:cs="Calibri"/>
                <w:color w:val="231F20"/>
                <w:sz w:val="16"/>
                <w:szCs w:val="16"/>
              </w:rPr>
              <w:t>-</w:t>
            </w:r>
          </w:p>
        </w:tc>
      </w:tr>
      <w:tr w:rsidR="003A0637" w14:paraId="1AFF9524" w14:textId="77777777" w:rsidTr="00113EDB">
        <w:trPr>
          <w:trHeight w:val="426"/>
        </w:trPr>
        <w:tc>
          <w:tcPr>
            <w:tcW w:w="1303" w:type="dxa"/>
            <w:tcBorders>
              <w:top w:val="single" w:sz="2" w:space="0" w:color="939598"/>
              <w:left w:val="nil"/>
              <w:bottom w:val="single" w:sz="2" w:space="0" w:color="939598"/>
              <w:right w:val="single" w:sz="2" w:space="0" w:color="939598"/>
            </w:tcBorders>
          </w:tcPr>
          <w:p w14:paraId="1DD914F4" w14:textId="77777777" w:rsidR="003A0637" w:rsidRPr="004E7BE5" w:rsidRDefault="003A0637" w:rsidP="00113EDB">
            <w:pPr>
              <w:pStyle w:val="TableParagraph"/>
              <w:spacing w:before="77"/>
              <w:ind w:left="116"/>
              <w:rPr>
                <w:rFonts w:ascii="Calibri" w:hAnsi="Calibri" w:cs="Calibri"/>
                <w:sz w:val="16"/>
                <w:szCs w:val="16"/>
              </w:rPr>
            </w:pPr>
            <w:r w:rsidRPr="004E7BE5">
              <w:rPr>
                <w:rFonts w:ascii="Calibri" w:hAnsi="Calibri" w:cs="Calibri"/>
                <w:color w:val="231F20"/>
                <w:sz w:val="16"/>
                <w:szCs w:val="16"/>
              </w:rPr>
              <w:t>Recruits</w:t>
            </w:r>
          </w:p>
        </w:tc>
        <w:tc>
          <w:tcPr>
            <w:tcW w:w="709" w:type="dxa"/>
            <w:gridSpan w:val="2"/>
            <w:tcBorders>
              <w:top w:val="single" w:sz="2" w:space="0" w:color="939598"/>
              <w:left w:val="single" w:sz="2" w:space="0" w:color="939598"/>
              <w:bottom w:val="single" w:sz="2" w:space="0" w:color="939598"/>
              <w:right w:val="single" w:sz="2" w:space="0" w:color="939598"/>
            </w:tcBorders>
          </w:tcPr>
          <w:p w14:paraId="2C058C04"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38</w:t>
            </w:r>
          </w:p>
        </w:tc>
        <w:tc>
          <w:tcPr>
            <w:tcW w:w="708" w:type="dxa"/>
            <w:tcBorders>
              <w:top w:val="single" w:sz="2" w:space="0" w:color="939598"/>
              <w:left w:val="single" w:sz="2" w:space="0" w:color="939598"/>
              <w:bottom w:val="single" w:sz="2" w:space="0" w:color="939598"/>
              <w:right w:val="single" w:sz="2" w:space="0" w:color="939598"/>
            </w:tcBorders>
          </w:tcPr>
          <w:p w14:paraId="6BD931D8"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231</w:t>
            </w:r>
          </w:p>
        </w:tc>
        <w:tc>
          <w:tcPr>
            <w:tcW w:w="709" w:type="dxa"/>
            <w:tcBorders>
              <w:top w:val="single" w:sz="2" w:space="0" w:color="939598"/>
              <w:left w:val="single" w:sz="2" w:space="0" w:color="939598"/>
              <w:bottom w:val="single" w:sz="2" w:space="0" w:color="939598"/>
              <w:right w:val="single" w:sz="2" w:space="0" w:color="939598"/>
            </w:tcBorders>
          </w:tcPr>
          <w:p w14:paraId="065A14BF"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25</w:t>
            </w:r>
          </w:p>
        </w:tc>
        <w:tc>
          <w:tcPr>
            <w:tcW w:w="709" w:type="dxa"/>
            <w:tcBorders>
              <w:top w:val="single" w:sz="2" w:space="0" w:color="939598"/>
              <w:left w:val="single" w:sz="2" w:space="0" w:color="939598"/>
              <w:bottom w:val="single" w:sz="2" w:space="0" w:color="939598"/>
              <w:right w:val="single" w:sz="2" w:space="0" w:color="939598"/>
            </w:tcBorders>
          </w:tcPr>
          <w:p w14:paraId="48DA9ECE"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80</w:t>
            </w:r>
          </w:p>
        </w:tc>
        <w:tc>
          <w:tcPr>
            <w:tcW w:w="567" w:type="dxa"/>
            <w:tcBorders>
              <w:top w:val="single" w:sz="2" w:space="0" w:color="939598"/>
              <w:left w:val="single" w:sz="2" w:space="0" w:color="939598"/>
              <w:bottom w:val="single" w:sz="2" w:space="0" w:color="939598"/>
              <w:right w:val="single" w:sz="2" w:space="0" w:color="939598"/>
            </w:tcBorders>
          </w:tcPr>
          <w:p w14:paraId="060B2041"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w:t>
            </w:r>
          </w:p>
        </w:tc>
        <w:tc>
          <w:tcPr>
            <w:tcW w:w="709" w:type="dxa"/>
            <w:tcBorders>
              <w:top w:val="single" w:sz="2" w:space="0" w:color="939598"/>
              <w:left w:val="single" w:sz="2" w:space="0" w:color="939598"/>
              <w:bottom w:val="single" w:sz="2" w:space="0" w:color="939598"/>
              <w:right w:val="single" w:sz="2" w:space="0" w:color="939598"/>
            </w:tcBorders>
          </w:tcPr>
          <w:p w14:paraId="73E101CD" w14:textId="77777777" w:rsidR="003A0637" w:rsidRPr="004E7BE5" w:rsidRDefault="003A0637" w:rsidP="00113EDB">
            <w:pPr>
              <w:pStyle w:val="TableParagraph"/>
              <w:spacing w:before="77"/>
              <w:ind w:right="104"/>
              <w:jc w:val="right"/>
              <w:rPr>
                <w:rFonts w:ascii="Calibri" w:hAnsi="Calibri" w:cs="Calibri"/>
                <w:sz w:val="16"/>
                <w:szCs w:val="16"/>
              </w:rPr>
            </w:pPr>
            <w:r w:rsidRPr="004E7BE5">
              <w:rPr>
                <w:rFonts w:ascii="Calibri" w:hAnsi="Calibri" w:cs="Calibri"/>
                <w:color w:val="231F20"/>
                <w:sz w:val="16"/>
                <w:szCs w:val="16"/>
              </w:rPr>
              <w:t>-</w:t>
            </w:r>
          </w:p>
        </w:tc>
        <w:tc>
          <w:tcPr>
            <w:tcW w:w="708" w:type="dxa"/>
            <w:tcBorders>
              <w:top w:val="single" w:sz="2" w:space="0" w:color="939598"/>
              <w:left w:val="single" w:sz="2" w:space="0" w:color="939598"/>
              <w:bottom w:val="single" w:sz="2" w:space="0" w:color="939598"/>
              <w:right w:val="single" w:sz="2" w:space="0" w:color="939598"/>
            </w:tcBorders>
            <w:shd w:val="clear" w:color="auto" w:fill="E6E7E8"/>
          </w:tcPr>
          <w:p w14:paraId="1A0F0B6A"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63</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4E359163"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311</w:t>
            </w:r>
          </w:p>
        </w:tc>
        <w:tc>
          <w:tcPr>
            <w:tcW w:w="851" w:type="dxa"/>
            <w:tcBorders>
              <w:top w:val="single" w:sz="2" w:space="0" w:color="939598"/>
              <w:left w:val="single" w:sz="2" w:space="0" w:color="939598"/>
              <w:bottom w:val="single" w:sz="2" w:space="0" w:color="939598"/>
              <w:right w:val="single" w:sz="2" w:space="0" w:color="939598"/>
            </w:tcBorders>
          </w:tcPr>
          <w:p w14:paraId="78175F6C" w14:textId="77777777" w:rsidR="003A0637" w:rsidRPr="004E7BE5" w:rsidRDefault="003A0637" w:rsidP="00113EDB">
            <w:pPr>
              <w:pStyle w:val="TableParagraph"/>
              <w:spacing w:before="77"/>
              <w:ind w:left="157" w:right="81"/>
              <w:jc w:val="right"/>
              <w:rPr>
                <w:rFonts w:ascii="Calibri" w:hAnsi="Calibri" w:cs="Calibri"/>
                <w:sz w:val="16"/>
                <w:szCs w:val="16"/>
              </w:rPr>
            </w:pPr>
            <w:r w:rsidRPr="004E7BE5">
              <w:rPr>
                <w:rFonts w:ascii="Calibri" w:hAnsi="Calibri" w:cs="Calibri"/>
                <w:color w:val="231F20"/>
                <w:sz w:val="16"/>
                <w:szCs w:val="16"/>
              </w:rPr>
              <w:t>60.3%</w:t>
            </w:r>
          </w:p>
        </w:tc>
        <w:tc>
          <w:tcPr>
            <w:tcW w:w="708" w:type="dxa"/>
            <w:tcBorders>
              <w:top w:val="single" w:sz="2" w:space="0" w:color="939598"/>
              <w:left w:val="single" w:sz="2" w:space="0" w:color="939598"/>
              <w:bottom w:val="single" w:sz="2" w:space="0" w:color="939598"/>
              <w:right w:val="single" w:sz="2" w:space="0" w:color="939598"/>
            </w:tcBorders>
          </w:tcPr>
          <w:p w14:paraId="33B4B7FC" w14:textId="77777777" w:rsidR="003A0637" w:rsidRPr="004E7BE5" w:rsidRDefault="003A0637" w:rsidP="00113EDB">
            <w:pPr>
              <w:pStyle w:val="TableParagraph"/>
              <w:spacing w:before="77"/>
              <w:ind w:right="108"/>
              <w:jc w:val="right"/>
              <w:rPr>
                <w:rFonts w:ascii="Calibri" w:hAnsi="Calibri" w:cs="Calibri"/>
                <w:sz w:val="16"/>
                <w:szCs w:val="16"/>
              </w:rPr>
            </w:pPr>
            <w:r w:rsidRPr="004E7BE5">
              <w:rPr>
                <w:rFonts w:ascii="Calibri" w:hAnsi="Calibri" w:cs="Calibri"/>
                <w:color w:val="231F20"/>
                <w:sz w:val="16"/>
                <w:szCs w:val="16"/>
              </w:rPr>
              <w:t>74.3%</w:t>
            </w:r>
          </w:p>
        </w:tc>
        <w:tc>
          <w:tcPr>
            <w:tcW w:w="709" w:type="dxa"/>
            <w:tcBorders>
              <w:top w:val="single" w:sz="2" w:space="0" w:color="939598"/>
              <w:left w:val="single" w:sz="2" w:space="0" w:color="939598"/>
              <w:bottom w:val="single" w:sz="2" w:space="0" w:color="939598"/>
              <w:right w:val="single" w:sz="2" w:space="0" w:color="939598"/>
            </w:tcBorders>
          </w:tcPr>
          <w:p w14:paraId="3702FADD"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39.7%</w:t>
            </w:r>
          </w:p>
        </w:tc>
        <w:tc>
          <w:tcPr>
            <w:tcW w:w="709" w:type="dxa"/>
            <w:tcBorders>
              <w:top w:val="single" w:sz="2" w:space="0" w:color="939598"/>
              <w:left w:val="single" w:sz="2" w:space="0" w:color="939598"/>
              <w:bottom w:val="single" w:sz="2" w:space="0" w:color="939598"/>
              <w:right w:val="single" w:sz="2" w:space="0" w:color="939598"/>
            </w:tcBorders>
          </w:tcPr>
          <w:p w14:paraId="085ED298"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25.7%</w:t>
            </w:r>
          </w:p>
        </w:tc>
        <w:tc>
          <w:tcPr>
            <w:tcW w:w="709" w:type="dxa"/>
            <w:tcBorders>
              <w:top w:val="single" w:sz="2" w:space="0" w:color="939598"/>
              <w:left w:val="single" w:sz="2" w:space="0" w:color="939598"/>
              <w:bottom w:val="single" w:sz="2" w:space="0" w:color="939598"/>
              <w:right w:val="single" w:sz="2" w:space="0" w:color="939598"/>
            </w:tcBorders>
          </w:tcPr>
          <w:p w14:paraId="38C1D0AF" w14:textId="77777777" w:rsidR="003A0637" w:rsidRPr="004E7BE5" w:rsidRDefault="003A0637" w:rsidP="00113EDB">
            <w:pPr>
              <w:pStyle w:val="TableParagraph"/>
              <w:spacing w:before="77"/>
              <w:ind w:right="106"/>
              <w:jc w:val="right"/>
              <w:rPr>
                <w:rFonts w:ascii="Calibri" w:hAnsi="Calibri" w:cs="Calibri"/>
                <w:sz w:val="16"/>
                <w:szCs w:val="16"/>
              </w:rPr>
            </w:pPr>
            <w:r w:rsidRPr="004E7BE5">
              <w:rPr>
                <w:rFonts w:ascii="Calibri" w:hAnsi="Calibri" w:cs="Calibri"/>
                <w:color w:val="231F20"/>
                <w:sz w:val="16"/>
                <w:szCs w:val="16"/>
              </w:rPr>
              <w:t>-</w:t>
            </w:r>
          </w:p>
        </w:tc>
        <w:tc>
          <w:tcPr>
            <w:tcW w:w="708" w:type="dxa"/>
            <w:tcBorders>
              <w:top w:val="single" w:sz="2" w:space="0" w:color="939598"/>
              <w:left w:val="single" w:sz="2" w:space="0" w:color="939598"/>
              <w:bottom w:val="single" w:sz="2" w:space="0" w:color="939598"/>
              <w:right w:val="nil"/>
            </w:tcBorders>
          </w:tcPr>
          <w:p w14:paraId="7E6F9DA4" w14:textId="77777777" w:rsidR="003A0637" w:rsidRPr="004E7BE5" w:rsidRDefault="003A0637" w:rsidP="00113EDB">
            <w:pPr>
              <w:pStyle w:val="TableParagraph"/>
              <w:spacing w:before="77"/>
              <w:ind w:right="108"/>
              <w:jc w:val="right"/>
              <w:rPr>
                <w:rFonts w:ascii="Calibri" w:hAnsi="Calibri" w:cs="Calibri"/>
                <w:sz w:val="16"/>
                <w:szCs w:val="16"/>
              </w:rPr>
            </w:pPr>
            <w:r w:rsidRPr="004E7BE5">
              <w:rPr>
                <w:rFonts w:ascii="Calibri" w:hAnsi="Calibri" w:cs="Calibri"/>
                <w:color w:val="231F20"/>
                <w:sz w:val="16"/>
                <w:szCs w:val="16"/>
              </w:rPr>
              <w:t>-</w:t>
            </w:r>
          </w:p>
        </w:tc>
      </w:tr>
      <w:tr w:rsidR="003A0637" w14:paraId="3350874E" w14:textId="77777777" w:rsidTr="00113EDB">
        <w:trPr>
          <w:trHeight w:val="426"/>
        </w:trPr>
        <w:tc>
          <w:tcPr>
            <w:tcW w:w="1303" w:type="dxa"/>
            <w:tcBorders>
              <w:top w:val="single" w:sz="2" w:space="0" w:color="939598"/>
              <w:left w:val="nil"/>
              <w:bottom w:val="single" w:sz="2" w:space="0" w:color="939598"/>
              <w:right w:val="single" w:sz="2" w:space="0" w:color="939598"/>
            </w:tcBorders>
          </w:tcPr>
          <w:p w14:paraId="5A094398" w14:textId="77777777" w:rsidR="003A0637" w:rsidRPr="004E7BE5" w:rsidRDefault="003A0637" w:rsidP="00113EDB">
            <w:pPr>
              <w:pStyle w:val="TableParagraph"/>
              <w:spacing w:before="77"/>
              <w:ind w:left="116"/>
              <w:rPr>
                <w:rFonts w:ascii="Calibri" w:hAnsi="Calibri" w:cs="Calibri"/>
                <w:sz w:val="16"/>
                <w:szCs w:val="16"/>
              </w:rPr>
            </w:pPr>
            <w:r w:rsidRPr="004E7BE5">
              <w:rPr>
                <w:rFonts w:ascii="Calibri" w:hAnsi="Calibri" w:cs="Calibri"/>
                <w:color w:val="231F20"/>
                <w:sz w:val="16"/>
                <w:szCs w:val="16"/>
              </w:rPr>
              <w:t>PSO Deployed</w:t>
            </w:r>
          </w:p>
        </w:tc>
        <w:tc>
          <w:tcPr>
            <w:tcW w:w="709" w:type="dxa"/>
            <w:gridSpan w:val="2"/>
            <w:tcBorders>
              <w:top w:val="single" w:sz="2" w:space="0" w:color="939598"/>
              <w:left w:val="single" w:sz="2" w:space="0" w:color="939598"/>
              <w:bottom w:val="single" w:sz="2" w:space="0" w:color="939598"/>
              <w:right w:val="single" w:sz="2" w:space="0" w:color="939598"/>
            </w:tcBorders>
          </w:tcPr>
          <w:p w14:paraId="3072FCEE"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1,310</w:t>
            </w:r>
          </w:p>
        </w:tc>
        <w:tc>
          <w:tcPr>
            <w:tcW w:w="708" w:type="dxa"/>
            <w:tcBorders>
              <w:top w:val="single" w:sz="2" w:space="0" w:color="939598"/>
              <w:left w:val="single" w:sz="2" w:space="0" w:color="939598"/>
              <w:bottom w:val="single" w:sz="2" w:space="0" w:color="939598"/>
              <w:right w:val="single" w:sz="2" w:space="0" w:color="939598"/>
            </w:tcBorders>
          </w:tcPr>
          <w:p w14:paraId="465E00B7"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1,323</w:t>
            </w:r>
          </w:p>
        </w:tc>
        <w:tc>
          <w:tcPr>
            <w:tcW w:w="709" w:type="dxa"/>
            <w:tcBorders>
              <w:top w:val="single" w:sz="2" w:space="0" w:color="939598"/>
              <w:left w:val="single" w:sz="2" w:space="0" w:color="939598"/>
              <w:bottom w:val="single" w:sz="2" w:space="0" w:color="939598"/>
              <w:right w:val="single" w:sz="2" w:space="0" w:color="939598"/>
            </w:tcBorders>
          </w:tcPr>
          <w:p w14:paraId="1F4E468C"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158</w:t>
            </w:r>
          </w:p>
        </w:tc>
        <w:tc>
          <w:tcPr>
            <w:tcW w:w="709" w:type="dxa"/>
            <w:tcBorders>
              <w:top w:val="single" w:sz="2" w:space="0" w:color="939598"/>
              <w:left w:val="single" w:sz="2" w:space="0" w:color="939598"/>
              <w:bottom w:val="single" w:sz="2" w:space="0" w:color="939598"/>
              <w:right w:val="single" w:sz="2" w:space="0" w:color="939598"/>
            </w:tcBorders>
          </w:tcPr>
          <w:p w14:paraId="18F52913"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141</w:t>
            </w:r>
          </w:p>
        </w:tc>
        <w:tc>
          <w:tcPr>
            <w:tcW w:w="567" w:type="dxa"/>
            <w:tcBorders>
              <w:top w:val="single" w:sz="2" w:space="0" w:color="939598"/>
              <w:left w:val="single" w:sz="2" w:space="0" w:color="939598"/>
              <w:bottom w:val="single" w:sz="2" w:space="0" w:color="939598"/>
              <w:right w:val="single" w:sz="2" w:space="0" w:color="939598"/>
            </w:tcBorders>
          </w:tcPr>
          <w:p w14:paraId="10358AEF"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w:t>
            </w:r>
          </w:p>
        </w:tc>
        <w:tc>
          <w:tcPr>
            <w:tcW w:w="709" w:type="dxa"/>
            <w:tcBorders>
              <w:top w:val="single" w:sz="2" w:space="0" w:color="939598"/>
              <w:left w:val="single" w:sz="2" w:space="0" w:color="939598"/>
              <w:bottom w:val="single" w:sz="2" w:space="0" w:color="939598"/>
              <w:right w:val="single" w:sz="2" w:space="0" w:color="939598"/>
            </w:tcBorders>
          </w:tcPr>
          <w:p w14:paraId="711F9BCF" w14:textId="77777777" w:rsidR="003A0637" w:rsidRPr="004E7BE5" w:rsidRDefault="003A0637" w:rsidP="00113EDB">
            <w:pPr>
              <w:pStyle w:val="TableParagraph"/>
              <w:spacing w:before="77"/>
              <w:ind w:right="104"/>
              <w:jc w:val="right"/>
              <w:rPr>
                <w:rFonts w:ascii="Calibri" w:hAnsi="Calibri" w:cs="Calibri"/>
                <w:sz w:val="16"/>
                <w:szCs w:val="16"/>
              </w:rPr>
            </w:pPr>
            <w:r w:rsidRPr="004E7BE5">
              <w:rPr>
                <w:rFonts w:ascii="Calibri" w:hAnsi="Calibri" w:cs="Calibri"/>
                <w:color w:val="231F20"/>
                <w:sz w:val="16"/>
                <w:szCs w:val="16"/>
              </w:rPr>
              <w:t>-</w:t>
            </w:r>
          </w:p>
        </w:tc>
        <w:tc>
          <w:tcPr>
            <w:tcW w:w="708" w:type="dxa"/>
            <w:tcBorders>
              <w:top w:val="single" w:sz="2" w:space="0" w:color="939598"/>
              <w:left w:val="single" w:sz="2" w:space="0" w:color="939598"/>
              <w:bottom w:val="single" w:sz="2" w:space="0" w:color="939598"/>
              <w:right w:val="single" w:sz="2" w:space="0" w:color="939598"/>
            </w:tcBorders>
            <w:shd w:val="clear" w:color="auto" w:fill="E6E7E8"/>
          </w:tcPr>
          <w:p w14:paraId="64A93BC0"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1,468</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4B660FCA"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1,464</w:t>
            </w:r>
          </w:p>
        </w:tc>
        <w:tc>
          <w:tcPr>
            <w:tcW w:w="851" w:type="dxa"/>
            <w:tcBorders>
              <w:top w:val="single" w:sz="2" w:space="0" w:color="939598"/>
              <w:left w:val="single" w:sz="2" w:space="0" w:color="939598"/>
              <w:bottom w:val="single" w:sz="2" w:space="0" w:color="939598"/>
              <w:right w:val="single" w:sz="2" w:space="0" w:color="939598"/>
            </w:tcBorders>
          </w:tcPr>
          <w:p w14:paraId="25788676" w14:textId="77777777" w:rsidR="003A0637" w:rsidRPr="004E7BE5" w:rsidRDefault="003A0637" w:rsidP="00113EDB">
            <w:pPr>
              <w:pStyle w:val="TableParagraph"/>
              <w:spacing w:before="77"/>
              <w:ind w:left="157" w:right="81"/>
              <w:jc w:val="right"/>
              <w:rPr>
                <w:rFonts w:ascii="Calibri" w:hAnsi="Calibri" w:cs="Calibri"/>
                <w:sz w:val="16"/>
                <w:szCs w:val="16"/>
              </w:rPr>
            </w:pPr>
            <w:r w:rsidRPr="004E7BE5">
              <w:rPr>
                <w:rFonts w:ascii="Calibri" w:hAnsi="Calibri" w:cs="Calibri"/>
                <w:color w:val="231F20"/>
                <w:sz w:val="16"/>
                <w:szCs w:val="16"/>
              </w:rPr>
              <w:t>89.2%</w:t>
            </w:r>
          </w:p>
        </w:tc>
        <w:tc>
          <w:tcPr>
            <w:tcW w:w="708" w:type="dxa"/>
            <w:tcBorders>
              <w:top w:val="single" w:sz="2" w:space="0" w:color="939598"/>
              <w:left w:val="single" w:sz="2" w:space="0" w:color="939598"/>
              <w:bottom w:val="single" w:sz="2" w:space="0" w:color="939598"/>
              <w:right w:val="single" w:sz="2" w:space="0" w:color="939598"/>
            </w:tcBorders>
          </w:tcPr>
          <w:p w14:paraId="1BCB1AB0" w14:textId="77777777" w:rsidR="003A0637" w:rsidRPr="004E7BE5" w:rsidRDefault="003A0637" w:rsidP="00113EDB">
            <w:pPr>
              <w:pStyle w:val="TableParagraph"/>
              <w:spacing w:before="77"/>
              <w:ind w:right="108"/>
              <w:jc w:val="right"/>
              <w:rPr>
                <w:rFonts w:ascii="Calibri" w:hAnsi="Calibri" w:cs="Calibri"/>
                <w:sz w:val="16"/>
                <w:szCs w:val="16"/>
              </w:rPr>
            </w:pPr>
            <w:r w:rsidRPr="004E7BE5">
              <w:rPr>
                <w:rFonts w:ascii="Calibri" w:hAnsi="Calibri" w:cs="Calibri"/>
                <w:color w:val="231F20"/>
                <w:sz w:val="16"/>
                <w:szCs w:val="16"/>
              </w:rPr>
              <w:t>90.4%</w:t>
            </w:r>
          </w:p>
        </w:tc>
        <w:tc>
          <w:tcPr>
            <w:tcW w:w="709" w:type="dxa"/>
            <w:tcBorders>
              <w:top w:val="single" w:sz="2" w:space="0" w:color="939598"/>
              <w:left w:val="single" w:sz="2" w:space="0" w:color="939598"/>
              <w:bottom w:val="single" w:sz="2" w:space="0" w:color="939598"/>
              <w:right w:val="single" w:sz="2" w:space="0" w:color="939598"/>
            </w:tcBorders>
          </w:tcPr>
          <w:p w14:paraId="59CB7FCB"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10.8%</w:t>
            </w:r>
          </w:p>
        </w:tc>
        <w:tc>
          <w:tcPr>
            <w:tcW w:w="709" w:type="dxa"/>
            <w:tcBorders>
              <w:top w:val="single" w:sz="2" w:space="0" w:color="939598"/>
              <w:left w:val="single" w:sz="2" w:space="0" w:color="939598"/>
              <w:bottom w:val="single" w:sz="2" w:space="0" w:color="939598"/>
              <w:right w:val="single" w:sz="2" w:space="0" w:color="939598"/>
            </w:tcBorders>
          </w:tcPr>
          <w:p w14:paraId="6EF26EE0"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9.6%</w:t>
            </w:r>
          </w:p>
        </w:tc>
        <w:tc>
          <w:tcPr>
            <w:tcW w:w="709" w:type="dxa"/>
            <w:tcBorders>
              <w:top w:val="single" w:sz="2" w:space="0" w:color="939598"/>
              <w:left w:val="single" w:sz="2" w:space="0" w:color="939598"/>
              <w:bottom w:val="single" w:sz="2" w:space="0" w:color="939598"/>
              <w:right w:val="single" w:sz="2" w:space="0" w:color="939598"/>
            </w:tcBorders>
          </w:tcPr>
          <w:p w14:paraId="6594894C" w14:textId="77777777" w:rsidR="003A0637" w:rsidRPr="004E7BE5" w:rsidRDefault="003A0637" w:rsidP="00113EDB">
            <w:pPr>
              <w:pStyle w:val="TableParagraph"/>
              <w:spacing w:before="77"/>
              <w:ind w:right="106"/>
              <w:jc w:val="right"/>
              <w:rPr>
                <w:rFonts w:ascii="Calibri" w:hAnsi="Calibri" w:cs="Calibri"/>
                <w:sz w:val="16"/>
                <w:szCs w:val="16"/>
              </w:rPr>
            </w:pPr>
            <w:r w:rsidRPr="004E7BE5">
              <w:rPr>
                <w:rFonts w:ascii="Calibri" w:hAnsi="Calibri" w:cs="Calibri"/>
                <w:color w:val="231F20"/>
                <w:sz w:val="16"/>
                <w:szCs w:val="16"/>
              </w:rPr>
              <w:t>-</w:t>
            </w:r>
          </w:p>
        </w:tc>
        <w:tc>
          <w:tcPr>
            <w:tcW w:w="708" w:type="dxa"/>
            <w:tcBorders>
              <w:top w:val="single" w:sz="2" w:space="0" w:color="939598"/>
              <w:left w:val="single" w:sz="2" w:space="0" w:color="939598"/>
              <w:bottom w:val="single" w:sz="2" w:space="0" w:color="939598"/>
              <w:right w:val="nil"/>
            </w:tcBorders>
          </w:tcPr>
          <w:p w14:paraId="0E64279E" w14:textId="77777777" w:rsidR="003A0637" w:rsidRPr="004E7BE5" w:rsidRDefault="003A0637" w:rsidP="00113EDB">
            <w:pPr>
              <w:pStyle w:val="TableParagraph"/>
              <w:spacing w:before="77"/>
              <w:ind w:right="108"/>
              <w:jc w:val="right"/>
              <w:rPr>
                <w:rFonts w:ascii="Calibri" w:hAnsi="Calibri" w:cs="Calibri"/>
                <w:sz w:val="16"/>
                <w:szCs w:val="16"/>
              </w:rPr>
            </w:pPr>
            <w:r w:rsidRPr="004E7BE5">
              <w:rPr>
                <w:rFonts w:ascii="Calibri" w:hAnsi="Calibri" w:cs="Calibri"/>
                <w:color w:val="231F20"/>
                <w:sz w:val="16"/>
                <w:szCs w:val="16"/>
              </w:rPr>
              <w:t>-</w:t>
            </w:r>
          </w:p>
        </w:tc>
      </w:tr>
      <w:tr w:rsidR="003A0637" w14:paraId="32BEAFA5" w14:textId="77777777" w:rsidTr="00113EDB">
        <w:trPr>
          <w:trHeight w:val="426"/>
        </w:trPr>
        <w:tc>
          <w:tcPr>
            <w:tcW w:w="1303" w:type="dxa"/>
            <w:tcBorders>
              <w:top w:val="single" w:sz="2" w:space="0" w:color="939598"/>
              <w:left w:val="nil"/>
              <w:bottom w:val="single" w:sz="2" w:space="0" w:color="939598"/>
              <w:right w:val="single" w:sz="2" w:space="0" w:color="939598"/>
            </w:tcBorders>
          </w:tcPr>
          <w:p w14:paraId="336389F0" w14:textId="77777777" w:rsidR="003A0637" w:rsidRPr="004E7BE5" w:rsidRDefault="003A0637" w:rsidP="00113EDB">
            <w:pPr>
              <w:pStyle w:val="TableParagraph"/>
              <w:spacing w:before="77"/>
              <w:ind w:left="116"/>
              <w:rPr>
                <w:rFonts w:ascii="Calibri" w:hAnsi="Calibri" w:cs="Calibri"/>
                <w:sz w:val="16"/>
                <w:szCs w:val="16"/>
              </w:rPr>
            </w:pPr>
            <w:r w:rsidRPr="004E7BE5">
              <w:rPr>
                <w:rFonts w:ascii="Calibri" w:hAnsi="Calibri" w:cs="Calibri"/>
                <w:color w:val="231F20"/>
                <w:sz w:val="16"/>
                <w:szCs w:val="16"/>
              </w:rPr>
              <w:t>PSO in Training</w:t>
            </w:r>
          </w:p>
        </w:tc>
        <w:tc>
          <w:tcPr>
            <w:tcW w:w="709" w:type="dxa"/>
            <w:gridSpan w:val="2"/>
            <w:tcBorders>
              <w:top w:val="single" w:sz="2" w:space="0" w:color="939598"/>
              <w:left w:val="single" w:sz="2" w:space="0" w:color="939598"/>
              <w:bottom w:val="single" w:sz="2" w:space="0" w:color="939598"/>
              <w:right w:val="single" w:sz="2" w:space="0" w:color="939598"/>
            </w:tcBorders>
          </w:tcPr>
          <w:p w14:paraId="0CAF846C"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12</w:t>
            </w:r>
          </w:p>
        </w:tc>
        <w:tc>
          <w:tcPr>
            <w:tcW w:w="708" w:type="dxa"/>
            <w:tcBorders>
              <w:top w:val="single" w:sz="2" w:space="0" w:color="939598"/>
              <w:left w:val="single" w:sz="2" w:space="0" w:color="939598"/>
              <w:bottom w:val="single" w:sz="2" w:space="0" w:color="939598"/>
              <w:right w:val="single" w:sz="2" w:space="0" w:color="939598"/>
            </w:tcBorders>
          </w:tcPr>
          <w:p w14:paraId="4477DA9B" w14:textId="77777777" w:rsidR="003A0637" w:rsidRPr="004E7BE5" w:rsidRDefault="003A0637" w:rsidP="00113EDB">
            <w:pPr>
              <w:pStyle w:val="TableParagraph"/>
              <w:spacing w:before="77"/>
              <w:ind w:right="106"/>
              <w:jc w:val="right"/>
              <w:rPr>
                <w:rFonts w:ascii="Calibri" w:hAnsi="Calibri" w:cs="Calibri"/>
                <w:sz w:val="16"/>
                <w:szCs w:val="16"/>
              </w:rPr>
            </w:pPr>
            <w:r w:rsidRPr="004E7BE5">
              <w:rPr>
                <w:rFonts w:ascii="Calibri" w:hAnsi="Calibri" w:cs="Calibri"/>
                <w:color w:val="231F20"/>
                <w:sz w:val="16"/>
                <w:szCs w:val="16"/>
              </w:rPr>
              <w:t>3</w:t>
            </w:r>
          </w:p>
        </w:tc>
        <w:tc>
          <w:tcPr>
            <w:tcW w:w="709" w:type="dxa"/>
            <w:tcBorders>
              <w:top w:val="single" w:sz="2" w:space="0" w:color="939598"/>
              <w:left w:val="single" w:sz="2" w:space="0" w:color="939598"/>
              <w:bottom w:val="single" w:sz="2" w:space="0" w:color="939598"/>
              <w:right w:val="single" w:sz="2" w:space="0" w:color="939598"/>
            </w:tcBorders>
          </w:tcPr>
          <w:p w14:paraId="450A4F10"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9</w:t>
            </w:r>
          </w:p>
        </w:tc>
        <w:tc>
          <w:tcPr>
            <w:tcW w:w="709" w:type="dxa"/>
            <w:tcBorders>
              <w:top w:val="single" w:sz="2" w:space="0" w:color="939598"/>
              <w:left w:val="single" w:sz="2" w:space="0" w:color="939598"/>
              <w:bottom w:val="single" w:sz="2" w:space="0" w:color="939598"/>
              <w:right w:val="single" w:sz="2" w:space="0" w:color="939598"/>
            </w:tcBorders>
          </w:tcPr>
          <w:p w14:paraId="37880216"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1</w:t>
            </w:r>
          </w:p>
        </w:tc>
        <w:tc>
          <w:tcPr>
            <w:tcW w:w="567" w:type="dxa"/>
            <w:tcBorders>
              <w:top w:val="single" w:sz="2" w:space="0" w:color="939598"/>
              <w:left w:val="single" w:sz="2" w:space="0" w:color="939598"/>
              <w:bottom w:val="single" w:sz="2" w:space="0" w:color="939598"/>
              <w:right w:val="single" w:sz="2" w:space="0" w:color="939598"/>
            </w:tcBorders>
          </w:tcPr>
          <w:p w14:paraId="77C4E7B2"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w:t>
            </w:r>
          </w:p>
        </w:tc>
        <w:tc>
          <w:tcPr>
            <w:tcW w:w="709" w:type="dxa"/>
            <w:tcBorders>
              <w:top w:val="single" w:sz="2" w:space="0" w:color="939598"/>
              <w:left w:val="single" w:sz="2" w:space="0" w:color="939598"/>
              <w:bottom w:val="single" w:sz="2" w:space="0" w:color="939598"/>
              <w:right w:val="single" w:sz="2" w:space="0" w:color="939598"/>
            </w:tcBorders>
          </w:tcPr>
          <w:p w14:paraId="57F99278" w14:textId="77777777" w:rsidR="003A0637" w:rsidRPr="004E7BE5" w:rsidRDefault="003A0637" w:rsidP="00113EDB">
            <w:pPr>
              <w:pStyle w:val="TableParagraph"/>
              <w:spacing w:before="77"/>
              <w:ind w:right="104"/>
              <w:jc w:val="right"/>
              <w:rPr>
                <w:rFonts w:ascii="Calibri" w:hAnsi="Calibri" w:cs="Calibri"/>
                <w:sz w:val="16"/>
                <w:szCs w:val="16"/>
              </w:rPr>
            </w:pPr>
            <w:r w:rsidRPr="004E7BE5">
              <w:rPr>
                <w:rFonts w:ascii="Calibri" w:hAnsi="Calibri" w:cs="Calibri"/>
                <w:color w:val="231F20"/>
                <w:sz w:val="16"/>
                <w:szCs w:val="16"/>
              </w:rPr>
              <w:t>-</w:t>
            </w:r>
          </w:p>
        </w:tc>
        <w:tc>
          <w:tcPr>
            <w:tcW w:w="708" w:type="dxa"/>
            <w:tcBorders>
              <w:top w:val="single" w:sz="2" w:space="0" w:color="939598"/>
              <w:left w:val="single" w:sz="2" w:space="0" w:color="939598"/>
              <w:bottom w:val="single" w:sz="2" w:space="0" w:color="939598"/>
              <w:right w:val="single" w:sz="2" w:space="0" w:color="939598"/>
            </w:tcBorders>
            <w:shd w:val="clear" w:color="auto" w:fill="E6E7E8"/>
          </w:tcPr>
          <w:p w14:paraId="1C74FAB6"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21</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4EC2C7EC"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4</w:t>
            </w:r>
          </w:p>
        </w:tc>
        <w:tc>
          <w:tcPr>
            <w:tcW w:w="851" w:type="dxa"/>
            <w:tcBorders>
              <w:top w:val="single" w:sz="2" w:space="0" w:color="939598"/>
              <w:left w:val="single" w:sz="2" w:space="0" w:color="939598"/>
              <w:bottom w:val="single" w:sz="2" w:space="0" w:color="939598"/>
              <w:right w:val="single" w:sz="2" w:space="0" w:color="939598"/>
            </w:tcBorders>
          </w:tcPr>
          <w:p w14:paraId="217C7E3B" w14:textId="77777777" w:rsidR="003A0637" w:rsidRPr="004E7BE5" w:rsidRDefault="003A0637" w:rsidP="00113EDB">
            <w:pPr>
              <w:pStyle w:val="TableParagraph"/>
              <w:spacing w:before="77"/>
              <w:ind w:left="157" w:right="81"/>
              <w:jc w:val="right"/>
              <w:rPr>
                <w:rFonts w:ascii="Calibri" w:hAnsi="Calibri" w:cs="Calibri"/>
                <w:sz w:val="16"/>
                <w:szCs w:val="16"/>
              </w:rPr>
            </w:pPr>
            <w:r w:rsidRPr="004E7BE5">
              <w:rPr>
                <w:rFonts w:ascii="Calibri" w:hAnsi="Calibri" w:cs="Calibri"/>
                <w:color w:val="231F20"/>
                <w:sz w:val="16"/>
                <w:szCs w:val="16"/>
              </w:rPr>
              <w:t>57.1%</w:t>
            </w:r>
          </w:p>
        </w:tc>
        <w:tc>
          <w:tcPr>
            <w:tcW w:w="708" w:type="dxa"/>
            <w:tcBorders>
              <w:top w:val="single" w:sz="2" w:space="0" w:color="939598"/>
              <w:left w:val="single" w:sz="2" w:space="0" w:color="939598"/>
              <w:bottom w:val="single" w:sz="2" w:space="0" w:color="939598"/>
              <w:right w:val="single" w:sz="2" w:space="0" w:color="939598"/>
            </w:tcBorders>
          </w:tcPr>
          <w:p w14:paraId="40035A93" w14:textId="77777777" w:rsidR="003A0637" w:rsidRPr="004E7BE5" w:rsidRDefault="003A0637" w:rsidP="00113EDB">
            <w:pPr>
              <w:pStyle w:val="TableParagraph"/>
              <w:spacing w:before="77"/>
              <w:ind w:right="108"/>
              <w:jc w:val="right"/>
              <w:rPr>
                <w:rFonts w:ascii="Calibri" w:hAnsi="Calibri" w:cs="Calibri"/>
                <w:sz w:val="16"/>
                <w:szCs w:val="16"/>
              </w:rPr>
            </w:pPr>
            <w:r w:rsidRPr="004E7BE5">
              <w:rPr>
                <w:rFonts w:ascii="Calibri" w:hAnsi="Calibri" w:cs="Calibri"/>
                <w:color w:val="231F20"/>
                <w:sz w:val="16"/>
                <w:szCs w:val="16"/>
              </w:rPr>
              <w:t>75.0%</w:t>
            </w:r>
          </w:p>
        </w:tc>
        <w:tc>
          <w:tcPr>
            <w:tcW w:w="709" w:type="dxa"/>
            <w:tcBorders>
              <w:top w:val="single" w:sz="2" w:space="0" w:color="939598"/>
              <w:left w:val="single" w:sz="2" w:space="0" w:color="939598"/>
              <w:bottom w:val="single" w:sz="2" w:space="0" w:color="939598"/>
              <w:right w:val="single" w:sz="2" w:space="0" w:color="939598"/>
            </w:tcBorders>
          </w:tcPr>
          <w:p w14:paraId="5BB69BA2"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42.9%</w:t>
            </w:r>
          </w:p>
        </w:tc>
        <w:tc>
          <w:tcPr>
            <w:tcW w:w="709" w:type="dxa"/>
            <w:tcBorders>
              <w:top w:val="single" w:sz="2" w:space="0" w:color="939598"/>
              <w:left w:val="single" w:sz="2" w:space="0" w:color="939598"/>
              <w:bottom w:val="single" w:sz="2" w:space="0" w:color="939598"/>
              <w:right w:val="single" w:sz="2" w:space="0" w:color="939598"/>
            </w:tcBorders>
          </w:tcPr>
          <w:p w14:paraId="077D74B7"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25.0%</w:t>
            </w:r>
          </w:p>
        </w:tc>
        <w:tc>
          <w:tcPr>
            <w:tcW w:w="709" w:type="dxa"/>
            <w:tcBorders>
              <w:top w:val="single" w:sz="2" w:space="0" w:color="939598"/>
              <w:left w:val="single" w:sz="2" w:space="0" w:color="939598"/>
              <w:bottom w:val="single" w:sz="2" w:space="0" w:color="939598"/>
              <w:right w:val="single" w:sz="2" w:space="0" w:color="939598"/>
            </w:tcBorders>
          </w:tcPr>
          <w:p w14:paraId="72F3424E" w14:textId="77777777" w:rsidR="003A0637" w:rsidRPr="004E7BE5" w:rsidRDefault="003A0637" w:rsidP="00113EDB">
            <w:pPr>
              <w:pStyle w:val="TableParagraph"/>
              <w:spacing w:before="77"/>
              <w:ind w:right="106"/>
              <w:jc w:val="right"/>
              <w:rPr>
                <w:rFonts w:ascii="Calibri" w:hAnsi="Calibri" w:cs="Calibri"/>
                <w:sz w:val="16"/>
                <w:szCs w:val="16"/>
              </w:rPr>
            </w:pPr>
            <w:r w:rsidRPr="004E7BE5">
              <w:rPr>
                <w:rFonts w:ascii="Calibri" w:hAnsi="Calibri" w:cs="Calibri"/>
                <w:color w:val="231F20"/>
                <w:sz w:val="16"/>
                <w:szCs w:val="16"/>
              </w:rPr>
              <w:t>-</w:t>
            </w:r>
          </w:p>
        </w:tc>
        <w:tc>
          <w:tcPr>
            <w:tcW w:w="708" w:type="dxa"/>
            <w:tcBorders>
              <w:top w:val="single" w:sz="2" w:space="0" w:color="939598"/>
              <w:left w:val="single" w:sz="2" w:space="0" w:color="939598"/>
              <w:bottom w:val="single" w:sz="2" w:space="0" w:color="939598"/>
              <w:right w:val="nil"/>
            </w:tcBorders>
          </w:tcPr>
          <w:p w14:paraId="7943A285" w14:textId="77777777" w:rsidR="003A0637" w:rsidRPr="004E7BE5" w:rsidRDefault="003A0637" w:rsidP="00113EDB">
            <w:pPr>
              <w:pStyle w:val="TableParagraph"/>
              <w:spacing w:before="77"/>
              <w:ind w:right="108"/>
              <w:jc w:val="right"/>
              <w:rPr>
                <w:rFonts w:ascii="Calibri" w:hAnsi="Calibri" w:cs="Calibri"/>
                <w:sz w:val="16"/>
                <w:szCs w:val="16"/>
              </w:rPr>
            </w:pPr>
            <w:r w:rsidRPr="004E7BE5">
              <w:rPr>
                <w:rFonts w:ascii="Calibri" w:hAnsi="Calibri" w:cs="Calibri"/>
                <w:color w:val="231F20"/>
                <w:sz w:val="16"/>
                <w:szCs w:val="16"/>
              </w:rPr>
              <w:t>-</w:t>
            </w:r>
          </w:p>
        </w:tc>
      </w:tr>
      <w:tr w:rsidR="003A0637" w14:paraId="02DE9CE9" w14:textId="77777777" w:rsidTr="00113EDB">
        <w:trPr>
          <w:trHeight w:val="426"/>
        </w:trPr>
        <w:tc>
          <w:tcPr>
            <w:tcW w:w="1303" w:type="dxa"/>
            <w:tcBorders>
              <w:top w:val="single" w:sz="2" w:space="0" w:color="939598"/>
              <w:left w:val="nil"/>
              <w:bottom w:val="single" w:sz="2" w:space="0" w:color="939598"/>
              <w:right w:val="single" w:sz="2" w:space="0" w:color="939598"/>
            </w:tcBorders>
          </w:tcPr>
          <w:p w14:paraId="58651300" w14:textId="77777777" w:rsidR="003A0637" w:rsidRPr="004E7BE5" w:rsidRDefault="003A0637" w:rsidP="00113EDB">
            <w:pPr>
              <w:pStyle w:val="TableParagraph"/>
              <w:spacing w:before="77"/>
              <w:ind w:left="116"/>
              <w:rPr>
                <w:rFonts w:ascii="Calibri" w:hAnsi="Calibri" w:cs="Calibri"/>
                <w:sz w:val="16"/>
                <w:szCs w:val="16"/>
              </w:rPr>
            </w:pPr>
            <w:r w:rsidRPr="004E7BE5">
              <w:rPr>
                <w:rFonts w:ascii="Calibri" w:hAnsi="Calibri" w:cs="Calibri"/>
                <w:color w:val="231F20"/>
                <w:sz w:val="16"/>
                <w:szCs w:val="16"/>
              </w:rPr>
              <w:t>Reservists</w:t>
            </w:r>
          </w:p>
        </w:tc>
        <w:tc>
          <w:tcPr>
            <w:tcW w:w="709" w:type="dxa"/>
            <w:gridSpan w:val="2"/>
            <w:tcBorders>
              <w:top w:val="single" w:sz="2" w:space="0" w:color="939598"/>
              <w:left w:val="single" w:sz="2" w:space="0" w:color="939598"/>
              <w:bottom w:val="single" w:sz="2" w:space="0" w:color="939598"/>
              <w:right w:val="single" w:sz="2" w:space="0" w:color="939598"/>
            </w:tcBorders>
          </w:tcPr>
          <w:p w14:paraId="3896BA79" w14:textId="77777777" w:rsidR="003A0637" w:rsidRPr="004E7BE5" w:rsidRDefault="003A0637" w:rsidP="00113EDB">
            <w:pPr>
              <w:pStyle w:val="TableParagraph"/>
              <w:spacing w:before="77"/>
              <w:ind w:right="106"/>
              <w:jc w:val="right"/>
              <w:rPr>
                <w:rFonts w:ascii="Calibri" w:hAnsi="Calibri" w:cs="Calibri"/>
                <w:sz w:val="16"/>
                <w:szCs w:val="16"/>
              </w:rPr>
            </w:pPr>
            <w:r w:rsidRPr="004E7BE5">
              <w:rPr>
                <w:rFonts w:ascii="Calibri" w:hAnsi="Calibri" w:cs="Calibri"/>
                <w:color w:val="231F20"/>
                <w:sz w:val="16"/>
                <w:szCs w:val="16"/>
              </w:rPr>
              <w:t>1</w:t>
            </w:r>
          </w:p>
        </w:tc>
        <w:tc>
          <w:tcPr>
            <w:tcW w:w="708" w:type="dxa"/>
            <w:tcBorders>
              <w:top w:val="single" w:sz="2" w:space="0" w:color="939598"/>
              <w:left w:val="single" w:sz="2" w:space="0" w:color="939598"/>
              <w:bottom w:val="single" w:sz="2" w:space="0" w:color="939598"/>
              <w:right w:val="single" w:sz="2" w:space="0" w:color="939598"/>
            </w:tcBorders>
          </w:tcPr>
          <w:p w14:paraId="097C74C6" w14:textId="77777777" w:rsidR="003A0637" w:rsidRPr="004E7BE5" w:rsidRDefault="003A0637" w:rsidP="00113EDB">
            <w:pPr>
              <w:pStyle w:val="TableParagraph"/>
              <w:spacing w:before="77"/>
              <w:ind w:right="106"/>
              <w:jc w:val="right"/>
              <w:rPr>
                <w:rFonts w:ascii="Calibri" w:hAnsi="Calibri" w:cs="Calibri"/>
                <w:sz w:val="16"/>
                <w:szCs w:val="16"/>
              </w:rPr>
            </w:pPr>
            <w:r w:rsidRPr="004E7BE5">
              <w:rPr>
                <w:rFonts w:ascii="Calibri" w:hAnsi="Calibri" w:cs="Calibri"/>
                <w:color w:val="231F20"/>
                <w:sz w:val="16"/>
                <w:szCs w:val="16"/>
              </w:rPr>
              <w:t>1</w:t>
            </w:r>
          </w:p>
        </w:tc>
        <w:tc>
          <w:tcPr>
            <w:tcW w:w="709" w:type="dxa"/>
            <w:tcBorders>
              <w:top w:val="single" w:sz="2" w:space="0" w:color="939598"/>
              <w:left w:val="single" w:sz="2" w:space="0" w:color="939598"/>
              <w:bottom w:val="single" w:sz="2" w:space="0" w:color="939598"/>
              <w:right w:val="single" w:sz="2" w:space="0" w:color="939598"/>
            </w:tcBorders>
          </w:tcPr>
          <w:p w14:paraId="069887FB"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1</w:t>
            </w:r>
          </w:p>
        </w:tc>
        <w:tc>
          <w:tcPr>
            <w:tcW w:w="709" w:type="dxa"/>
            <w:tcBorders>
              <w:top w:val="single" w:sz="2" w:space="0" w:color="939598"/>
              <w:left w:val="single" w:sz="2" w:space="0" w:color="939598"/>
              <w:bottom w:val="single" w:sz="2" w:space="0" w:color="939598"/>
              <w:right w:val="single" w:sz="2" w:space="0" w:color="939598"/>
            </w:tcBorders>
          </w:tcPr>
          <w:p w14:paraId="24A55691"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1</w:t>
            </w:r>
          </w:p>
        </w:tc>
        <w:tc>
          <w:tcPr>
            <w:tcW w:w="567" w:type="dxa"/>
            <w:tcBorders>
              <w:top w:val="single" w:sz="2" w:space="0" w:color="939598"/>
              <w:left w:val="single" w:sz="2" w:space="0" w:color="939598"/>
              <w:bottom w:val="single" w:sz="2" w:space="0" w:color="939598"/>
              <w:right w:val="single" w:sz="2" w:space="0" w:color="939598"/>
            </w:tcBorders>
          </w:tcPr>
          <w:p w14:paraId="75F6BCDC"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w:t>
            </w:r>
          </w:p>
        </w:tc>
        <w:tc>
          <w:tcPr>
            <w:tcW w:w="709" w:type="dxa"/>
            <w:tcBorders>
              <w:top w:val="single" w:sz="2" w:space="0" w:color="939598"/>
              <w:left w:val="single" w:sz="2" w:space="0" w:color="939598"/>
              <w:bottom w:val="single" w:sz="2" w:space="0" w:color="939598"/>
              <w:right w:val="single" w:sz="2" w:space="0" w:color="939598"/>
            </w:tcBorders>
          </w:tcPr>
          <w:p w14:paraId="15B82901" w14:textId="77777777" w:rsidR="003A0637" w:rsidRPr="004E7BE5" w:rsidRDefault="003A0637" w:rsidP="00113EDB">
            <w:pPr>
              <w:pStyle w:val="TableParagraph"/>
              <w:spacing w:before="77"/>
              <w:ind w:right="104"/>
              <w:jc w:val="right"/>
              <w:rPr>
                <w:rFonts w:ascii="Calibri" w:hAnsi="Calibri" w:cs="Calibri"/>
                <w:sz w:val="16"/>
                <w:szCs w:val="16"/>
              </w:rPr>
            </w:pPr>
            <w:r w:rsidRPr="004E7BE5">
              <w:rPr>
                <w:rFonts w:ascii="Calibri" w:hAnsi="Calibri" w:cs="Calibri"/>
                <w:color w:val="231F20"/>
                <w:sz w:val="16"/>
                <w:szCs w:val="16"/>
              </w:rPr>
              <w:t>-</w:t>
            </w:r>
          </w:p>
        </w:tc>
        <w:tc>
          <w:tcPr>
            <w:tcW w:w="708" w:type="dxa"/>
            <w:tcBorders>
              <w:top w:val="single" w:sz="2" w:space="0" w:color="939598"/>
              <w:left w:val="single" w:sz="2" w:space="0" w:color="939598"/>
              <w:bottom w:val="single" w:sz="2" w:space="0" w:color="939598"/>
              <w:right w:val="single" w:sz="2" w:space="0" w:color="939598"/>
            </w:tcBorders>
            <w:shd w:val="clear" w:color="auto" w:fill="E6E7E8"/>
          </w:tcPr>
          <w:p w14:paraId="5509C030"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2</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721ECD72"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2</w:t>
            </w:r>
          </w:p>
        </w:tc>
        <w:tc>
          <w:tcPr>
            <w:tcW w:w="851" w:type="dxa"/>
            <w:tcBorders>
              <w:top w:val="single" w:sz="2" w:space="0" w:color="939598"/>
              <w:left w:val="single" w:sz="2" w:space="0" w:color="939598"/>
              <w:bottom w:val="single" w:sz="2" w:space="0" w:color="939598"/>
              <w:right w:val="single" w:sz="2" w:space="0" w:color="939598"/>
            </w:tcBorders>
          </w:tcPr>
          <w:p w14:paraId="22BC90B7" w14:textId="77777777" w:rsidR="003A0637" w:rsidRPr="004E7BE5" w:rsidRDefault="003A0637" w:rsidP="00113EDB">
            <w:pPr>
              <w:pStyle w:val="TableParagraph"/>
              <w:spacing w:before="77"/>
              <w:ind w:left="157" w:right="81"/>
              <w:jc w:val="right"/>
              <w:rPr>
                <w:rFonts w:ascii="Calibri" w:hAnsi="Calibri" w:cs="Calibri"/>
                <w:sz w:val="16"/>
                <w:szCs w:val="16"/>
              </w:rPr>
            </w:pPr>
            <w:r w:rsidRPr="004E7BE5">
              <w:rPr>
                <w:rFonts w:ascii="Calibri" w:hAnsi="Calibri" w:cs="Calibri"/>
                <w:color w:val="231F20"/>
                <w:sz w:val="16"/>
                <w:szCs w:val="16"/>
              </w:rPr>
              <w:t>50.0%</w:t>
            </w:r>
          </w:p>
        </w:tc>
        <w:tc>
          <w:tcPr>
            <w:tcW w:w="708" w:type="dxa"/>
            <w:tcBorders>
              <w:top w:val="single" w:sz="2" w:space="0" w:color="939598"/>
              <w:left w:val="single" w:sz="2" w:space="0" w:color="939598"/>
              <w:bottom w:val="single" w:sz="2" w:space="0" w:color="939598"/>
              <w:right w:val="single" w:sz="2" w:space="0" w:color="939598"/>
            </w:tcBorders>
          </w:tcPr>
          <w:p w14:paraId="37089186" w14:textId="77777777" w:rsidR="003A0637" w:rsidRPr="004E7BE5" w:rsidRDefault="003A0637" w:rsidP="00113EDB">
            <w:pPr>
              <w:pStyle w:val="TableParagraph"/>
              <w:spacing w:before="77"/>
              <w:ind w:right="108"/>
              <w:jc w:val="right"/>
              <w:rPr>
                <w:rFonts w:ascii="Calibri" w:hAnsi="Calibri" w:cs="Calibri"/>
                <w:sz w:val="16"/>
                <w:szCs w:val="16"/>
              </w:rPr>
            </w:pPr>
            <w:r w:rsidRPr="004E7BE5">
              <w:rPr>
                <w:rFonts w:ascii="Calibri" w:hAnsi="Calibri" w:cs="Calibri"/>
                <w:color w:val="231F20"/>
                <w:sz w:val="16"/>
                <w:szCs w:val="16"/>
              </w:rPr>
              <w:t>50.0%</w:t>
            </w:r>
          </w:p>
        </w:tc>
        <w:tc>
          <w:tcPr>
            <w:tcW w:w="709" w:type="dxa"/>
            <w:tcBorders>
              <w:top w:val="single" w:sz="2" w:space="0" w:color="939598"/>
              <w:left w:val="single" w:sz="2" w:space="0" w:color="939598"/>
              <w:bottom w:val="single" w:sz="2" w:space="0" w:color="939598"/>
              <w:right w:val="single" w:sz="2" w:space="0" w:color="939598"/>
            </w:tcBorders>
          </w:tcPr>
          <w:p w14:paraId="5EC3A1BC"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50.0%</w:t>
            </w:r>
          </w:p>
        </w:tc>
        <w:tc>
          <w:tcPr>
            <w:tcW w:w="709" w:type="dxa"/>
            <w:tcBorders>
              <w:top w:val="single" w:sz="2" w:space="0" w:color="939598"/>
              <w:left w:val="single" w:sz="2" w:space="0" w:color="939598"/>
              <w:bottom w:val="single" w:sz="2" w:space="0" w:color="939598"/>
              <w:right w:val="single" w:sz="2" w:space="0" w:color="939598"/>
            </w:tcBorders>
          </w:tcPr>
          <w:p w14:paraId="1220A442"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50.0%</w:t>
            </w:r>
          </w:p>
        </w:tc>
        <w:tc>
          <w:tcPr>
            <w:tcW w:w="709" w:type="dxa"/>
            <w:tcBorders>
              <w:top w:val="single" w:sz="2" w:space="0" w:color="939598"/>
              <w:left w:val="single" w:sz="2" w:space="0" w:color="939598"/>
              <w:bottom w:val="single" w:sz="2" w:space="0" w:color="939598"/>
              <w:right w:val="single" w:sz="2" w:space="0" w:color="939598"/>
            </w:tcBorders>
          </w:tcPr>
          <w:p w14:paraId="094A2E3A" w14:textId="77777777" w:rsidR="003A0637" w:rsidRPr="004E7BE5" w:rsidRDefault="003A0637" w:rsidP="00113EDB">
            <w:pPr>
              <w:pStyle w:val="TableParagraph"/>
              <w:spacing w:before="77"/>
              <w:ind w:right="106"/>
              <w:jc w:val="right"/>
              <w:rPr>
                <w:rFonts w:ascii="Calibri" w:hAnsi="Calibri" w:cs="Calibri"/>
                <w:sz w:val="16"/>
                <w:szCs w:val="16"/>
              </w:rPr>
            </w:pPr>
            <w:r w:rsidRPr="004E7BE5">
              <w:rPr>
                <w:rFonts w:ascii="Calibri" w:hAnsi="Calibri" w:cs="Calibri"/>
                <w:color w:val="231F20"/>
                <w:sz w:val="16"/>
                <w:szCs w:val="16"/>
              </w:rPr>
              <w:t>-</w:t>
            </w:r>
          </w:p>
        </w:tc>
        <w:tc>
          <w:tcPr>
            <w:tcW w:w="708" w:type="dxa"/>
            <w:tcBorders>
              <w:top w:val="single" w:sz="2" w:space="0" w:color="939598"/>
              <w:left w:val="single" w:sz="2" w:space="0" w:color="939598"/>
              <w:bottom w:val="single" w:sz="2" w:space="0" w:color="939598"/>
              <w:right w:val="nil"/>
            </w:tcBorders>
          </w:tcPr>
          <w:p w14:paraId="7DDC2E06" w14:textId="77777777" w:rsidR="003A0637" w:rsidRPr="004E7BE5" w:rsidRDefault="003A0637" w:rsidP="00113EDB">
            <w:pPr>
              <w:pStyle w:val="TableParagraph"/>
              <w:spacing w:before="77"/>
              <w:ind w:right="108"/>
              <w:jc w:val="right"/>
              <w:rPr>
                <w:rFonts w:ascii="Calibri" w:hAnsi="Calibri" w:cs="Calibri"/>
                <w:sz w:val="16"/>
                <w:szCs w:val="16"/>
              </w:rPr>
            </w:pPr>
            <w:r w:rsidRPr="004E7BE5">
              <w:rPr>
                <w:rFonts w:ascii="Calibri" w:hAnsi="Calibri" w:cs="Calibri"/>
                <w:color w:val="231F20"/>
                <w:sz w:val="16"/>
                <w:szCs w:val="16"/>
              </w:rPr>
              <w:t>-</w:t>
            </w:r>
          </w:p>
        </w:tc>
      </w:tr>
      <w:tr w:rsidR="003A0637" w14:paraId="255DA204" w14:textId="77777777" w:rsidTr="00113EDB">
        <w:trPr>
          <w:trHeight w:val="426"/>
        </w:trPr>
        <w:tc>
          <w:tcPr>
            <w:tcW w:w="1303" w:type="dxa"/>
            <w:tcBorders>
              <w:top w:val="single" w:sz="2" w:space="0" w:color="939598"/>
              <w:left w:val="nil"/>
              <w:bottom w:val="single" w:sz="2" w:space="0" w:color="939598"/>
              <w:right w:val="single" w:sz="2" w:space="0" w:color="939598"/>
            </w:tcBorders>
          </w:tcPr>
          <w:p w14:paraId="31364C85" w14:textId="77777777" w:rsidR="003A0637" w:rsidRPr="004E7BE5" w:rsidRDefault="003A0637" w:rsidP="00113EDB">
            <w:pPr>
              <w:pStyle w:val="TableParagraph"/>
              <w:spacing w:before="77"/>
              <w:ind w:left="116"/>
              <w:rPr>
                <w:rFonts w:ascii="Calibri" w:hAnsi="Calibri" w:cs="Calibri"/>
                <w:sz w:val="16"/>
                <w:szCs w:val="16"/>
              </w:rPr>
            </w:pPr>
            <w:r w:rsidRPr="004E7BE5">
              <w:rPr>
                <w:rFonts w:ascii="Calibri" w:hAnsi="Calibri" w:cs="Calibri"/>
                <w:color w:val="231F20"/>
                <w:sz w:val="16"/>
                <w:szCs w:val="16"/>
              </w:rPr>
              <w:t>Sworn</w:t>
            </w:r>
          </w:p>
        </w:tc>
        <w:tc>
          <w:tcPr>
            <w:tcW w:w="709" w:type="dxa"/>
            <w:gridSpan w:val="2"/>
            <w:tcBorders>
              <w:top w:val="single" w:sz="2" w:space="0" w:color="939598"/>
              <w:left w:val="single" w:sz="2" w:space="0" w:color="939598"/>
              <w:bottom w:val="single" w:sz="2" w:space="0" w:color="939598"/>
              <w:right w:val="single" w:sz="2" w:space="0" w:color="939598"/>
            </w:tcBorders>
          </w:tcPr>
          <w:p w14:paraId="0B2254CD"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12,977</w:t>
            </w:r>
          </w:p>
        </w:tc>
        <w:tc>
          <w:tcPr>
            <w:tcW w:w="708" w:type="dxa"/>
            <w:tcBorders>
              <w:top w:val="single" w:sz="2" w:space="0" w:color="939598"/>
              <w:left w:val="single" w:sz="2" w:space="0" w:color="939598"/>
              <w:bottom w:val="single" w:sz="2" w:space="0" w:color="939598"/>
              <w:right w:val="single" w:sz="2" w:space="0" w:color="939598"/>
            </w:tcBorders>
          </w:tcPr>
          <w:p w14:paraId="3F1BF5B8"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12,659</w:t>
            </w:r>
          </w:p>
        </w:tc>
        <w:tc>
          <w:tcPr>
            <w:tcW w:w="709" w:type="dxa"/>
            <w:tcBorders>
              <w:top w:val="single" w:sz="2" w:space="0" w:color="939598"/>
              <w:left w:val="single" w:sz="2" w:space="0" w:color="939598"/>
              <w:bottom w:val="single" w:sz="2" w:space="0" w:color="939598"/>
              <w:right w:val="single" w:sz="2" w:space="0" w:color="939598"/>
            </w:tcBorders>
          </w:tcPr>
          <w:p w14:paraId="2EAE64FE"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4,805</w:t>
            </w:r>
          </w:p>
        </w:tc>
        <w:tc>
          <w:tcPr>
            <w:tcW w:w="709" w:type="dxa"/>
            <w:tcBorders>
              <w:top w:val="single" w:sz="2" w:space="0" w:color="939598"/>
              <w:left w:val="single" w:sz="2" w:space="0" w:color="939598"/>
              <w:bottom w:val="single" w:sz="2" w:space="0" w:color="939598"/>
              <w:right w:val="single" w:sz="2" w:space="0" w:color="939598"/>
            </w:tcBorders>
          </w:tcPr>
          <w:p w14:paraId="7365333F"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4,542</w:t>
            </w:r>
          </w:p>
        </w:tc>
        <w:tc>
          <w:tcPr>
            <w:tcW w:w="567" w:type="dxa"/>
            <w:tcBorders>
              <w:top w:val="single" w:sz="2" w:space="0" w:color="939598"/>
              <w:left w:val="single" w:sz="2" w:space="0" w:color="939598"/>
              <w:bottom w:val="single" w:sz="2" w:space="0" w:color="939598"/>
              <w:right w:val="single" w:sz="2" w:space="0" w:color="939598"/>
            </w:tcBorders>
          </w:tcPr>
          <w:p w14:paraId="0C6BE2F6"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1</w:t>
            </w:r>
          </w:p>
        </w:tc>
        <w:tc>
          <w:tcPr>
            <w:tcW w:w="709" w:type="dxa"/>
            <w:tcBorders>
              <w:top w:val="single" w:sz="2" w:space="0" w:color="939598"/>
              <w:left w:val="single" w:sz="2" w:space="0" w:color="939598"/>
              <w:bottom w:val="single" w:sz="2" w:space="0" w:color="939598"/>
              <w:right w:val="single" w:sz="2" w:space="0" w:color="939598"/>
            </w:tcBorders>
          </w:tcPr>
          <w:p w14:paraId="21EEC093" w14:textId="77777777" w:rsidR="003A0637" w:rsidRPr="004E7BE5" w:rsidRDefault="003A0637" w:rsidP="00113EDB">
            <w:pPr>
              <w:pStyle w:val="TableParagraph"/>
              <w:spacing w:before="77"/>
              <w:ind w:right="104"/>
              <w:jc w:val="right"/>
              <w:rPr>
                <w:rFonts w:ascii="Calibri" w:hAnsi="Calibri" w:cs="Calibri"/>
                <w:sz w:val="16"/>
                <w:szCs w:val="16"/>
              </w:rPr>
            </w:pPr>
            <w:r w:rsidRPr="004E7BE5">
              <w:rPr>
                <w:rFonts w:ascii="Calibri" w:hAnsi="Calibri" w:cs="Calibri"/>
                <w:color w:val="231F20"/>
                <w:sz w:val="16"/>
                <w:szCs w:val="16"/>
              </w:rPr>
              <w:t>-</w:t>
            </w:r>
          </w:p>
        </w:tc>
        <w:tc>
          <w:tcPr>
            <w:tcW w:w="708" w:type="dxa"/>
            <w:tcBorders>
              <w:top w:val="single" w:sz="2" w:space="0" w:color="939598"/>
              <w:left w:val="single" w:sz="2" w:space="0" w:color="939598"/>
              <w:bottom w:val="single" w:sz="2" w:space="0" w:color="939598"/>
              <w:right w:val="single" w:sz="2" w:space="0" w:color="939598"/>
            </w:tcBorders>
            <w:shd w:val="clear" w:color="auto" w:fill="E6E7E8"/>
          </w:tcPr>
          <w:p w14:paraId="5F5E8CA2"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17,783</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49461CC2"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17,201</w:t>
            </w:r>
          </w:p>
        </w:tc>
        <w:tc>
          <w:tcPr>
            <w:tcW w:w="851" w:type="dxa"/>
            <w:tcBorders>
              <w:top w:val="single" w:sz="2" w:space="0" w:color="939598"/>
              <w:left w:val="single" w:sz="2" w:space="0" w:color="939598"/>
              <w:bottom w:val="single" w:sz="2" w:space="0" w:color="939598"/>
              <w:right w:val="single" w:sz="2" w:space="0" w:color="939598"/>
            </w:tcBorders>
          </w:tcPr>
          <w:p w14:paraId="21CA2CA0" w14:textId="77777777" w:rsidR="003A0637" w:rsidRPr="004E7BE5" w:rsidRDefault="003A0637" w:rsidP="00113EDB">
            <w:pPr>
              <w:pStyle w:val="TableParagraph"/>
              <w:spacing w:before="77"/>
              <w:ind w:left="157" w:right="81"/>
              <w:jc w:val="right"/>
              <w:rPr>
                <w:rFonts w:ascii="Calibri" w:hAnsi="Calibri" w:cs="Calibri"/>
                <w:sz w:val="16"/>
                <w:szCs w:val="16"/>
              </w:rPr>
            </w:pPr>
            <w:r w:rsidRPr="004E7BE5">
              <w:rPr>
                <w:rFonts w:ascii="Calibri" w:hAnsi="Calibri" w:cs="Calibri"/>
                <w:color w:val="231F20"/>
                <w:sz w:val="16"/>
                <w:szCs w:val="16"/>
              </w:rPr>
              <w:t>73.0%</w:t>
            </w:r>
          </w:p>
        </w:tc>
        <w:tc>
          <w:tcPr>
            <w:tcW w:w="708" w:type="dxa"/>
            <w:tcBorders>
              <w:top w:val="single" w:sz="2" w:space="0" w:color="939598"/>
              <w:left w:val="single" w:sz="2" w:space="0" w:color="939598"/>
              <w:bottom w:val="single" w:sz="2" w:space="0" w:color="939598"/>
              <w:right w:val="single" w:sz="2" w:space="0" w:color="939598"/>
            </w:tcBorders>
          </w:tcPr>
          <w:p w14:paraId="641EAA0C" w14:textId="77777777" w:rsidR="003A0637" w:rsidRPr="004E7BE5" w:rsidRDefault="003A0637" w:rsidP="00113EDB">
            <w:pPr>
              <w:pStyle w:val="TableParagraph"/>
              <w:spacing w:before="77"/>
              <w:ind w:right="108"/>
              <w:jc w:val="right"/>
              <w:rPr>
                <w:rFonts w:ascii="Calibri" w:hAnsi="Calibri" w:cs="Calibri"/>
                <w:sz w:val="16"/>
                <w:szCs w:val="16"/>
              </w:rPr>
            </w:pPr>
            <w:r w:rsidRPr="004E7BE5">
              <w:rPr>
                <w:rFonts w:ascii="Calibri" w:hAnsi="Calibri" w:cs="Calibri"/>
                <w:color w:val="231F20"/>
                <w:sz w:val="16"/>
                <w:szCs w:val="16"/>
              </w:rPr>
              <w:t>73.6%</w:t>
            </w:r>
          </w:p>
        </w:tc>
        <w:tc>
          <w:tcPr>
            <w:tcW w:w="709" w:type="dxa"/>
            <w:tcBorders>
              <w:top w:val="single" w:sz="2" w:space="0" w:color="939598"/>
              <w:left w:val="single" w:sz="2" w:space="0" w:color="939598"/>
              <w:bottom w:val="single" w:sz="2" w:space="0" w:color="939598"/>
              <w:right w:val="single" w:sz="2" w:space="0" w:color="939598"/>
            </w:tcBorders>
          </w:tcPr>
          <w:p w14:paraId="076E89D8"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27.0%</w:t>
            </w:r>
          </w:p>
        </w:tc>
        <w:tc>
          <w:tcPr>
            <w:tcW w:w="709" w:type="dxa"/>
            <w:tcBorders>
              <w:top w:val="single" w:sz="2" w:space="0" w:color="939598"/>
              <w:left w:val="single" w:sz="2" w:space="0" w:color="939598"/>
              <w:bottom w:val="single" w:sz="2" w:space="0" w:color="939598"/>
              <w:right w:val="single" w:sz="2" w:space="0" w:color="939598"/>
            </w:tcBorders>
          </w:tcPr>
          <w:p w14:paraId="36AAE422"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26.4%</w:t>
            </w:r>
          </w:p>
        </w:tc>
        <w:tc>
          <w:tcPr>
            <w:tcW w:w="709" w:type="dxa"/>
            <w:tcBorders>
              <w:top w:val="single" w:sz="2" w:space="0" w:color="939598"/>
              <w:left w:val="single" w:sz="2" w:space="0" w:color="939598"/>
              <w:bottom w:val="single" w:sz="2" w:space="0" w:color="939598"/>
              <w:right w:val="single" w:sz="2" w:space="0" w:color="939598"/>
            </w:tcBorders>
          </w:tcPr>
          <w:p w14:paraId="54FEBCD3"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0.01%</w:t>
            </w:r>
          </w:p>
        </w:tc>
        <w:tc>
          <w:tcPr>
            <w:tcW w:w="708" w:type="dxa"/>
            <w:tcBorders>
              <w:top w:val="single" w:sz="2" w:space="0" w:color="939598"/>
              <w:left w:val="single" w:sz="2" w:space="0" w:color="939598"/>
              <w:bottom w:val="single" w:sz="2" w:space="0" w:color="939598"/>
              <w:right w:val="nil"/>
            </w:tcBorders>
          </w:tcPr>
          <w:p w14:paraId="4B9EC7A3" w14:textId="77777777" w:rsidR="003A0637" w:rsidRPr="004E7BE5" w:rsidRDefault="003A0637" w:rsidP="00113EDB">
            <w:pPr>
              <w:pStyle w:val="TableParagraph"/>
              <w:spacing w:before="77"/>
              <w:ind w:right="108"/>
              <w:jc w:val="right"/>
              <w:rPr>
                <w:rFonts w:ascii="Calibri" w:hAnsi="Calibri" w:cs="Calibri"/>
                <w:sz w:val="16"/>
                <w:szCs w:val="16"/>
              </w:rPr>
            </w:pPr>
            <w:r w:rsidRPr="004E7BE5">
              <w:rPr>
                <w:rFonts w:ascii="Calibri" w:hAnsi="Calibri" w:cs="Calibri"/>
                <w:color w:val="231F20"/>
                <w:sz w:val="16"/>
                <w:szCs w:val="16"/>
              </w:rPr>
              <w:t>-</w:t>
            </w:r>
          </w:p>
        </w:tc>
      </w:tr>
      <w:tr w:rsidR="003A0637" w14:paraId="772C4527" w14:textId="77777777" w:rsidTr="00113EDB">
        <w:trPr>
          <w:trHeight w:val="426"/>
        </w:trPr>
        <w:tc>
          <w:tcPr>
            <w:tcW w:w="1303" w:type="dxa"/>
            <w:tcBorders>
              <w:top w:val="single" w:sz="2" w:space="0" w:color="939598"/>
              <w:left w:val="nil"/>
              <w:bottom w:val="single" w:sz="2" w:space="0" w:color="939598"/>
              <w:right w:val="single" w:sz="2" w:space="0" w:color="939598"/>
            </w:tcBorders>
          </w:tcPr>
          <w:p w14:paraId="141D3937" w14:textId="77777777" w:rsidR="003A0637" w:rsidRPr="004E7BE5" w:rsidRDefault="003A0637" w:rsidP="00113EDB">
            <w:pPr>
              <w:pStyle w:val="TableParagraph"/>
              <w:spacing w:before="77"/>
              <w:ind w:left="116"/>
              <w:rPr>
                <w:rFonts w:ascii="Calibri" w:hAnsi="Calibri" w:cs="Calibri"/>
                <w:sz w:val="16"/>
                <w:szCs w:val="16"/>
              </w:rPr>
            </w:pPr>
            <w:r w:rsidRPr="004E7BE5">
              <w:rPr>
                <w:rFonts w:ascii="Calibri" w:hAnsi="Calibri" w:cs="Calibri"/>
                <w:color w:val="231F20"/>
                <w:sz w:val="16"/>
                <w:szCs w:val="16"/>
              </w:rPr>
              <w:t>Public Servants</w:t>
            </w:r>
          </w:p>
        </w:tc>
        <w:tc>
          <w:tcPr>
            <w:tcW w:w="709" w:type="dxa"/>
            <w:gridSpan w:val="2"/>
            <w:tcBorders>
              <w:top w:val="single" w:sz="2" w:space="0" w:color="939598"/>
              <w:left w:val="single" w:sz="2" w:space="0" w:color="939598"/>
              <w:bottom w:val="single" w:sz="2" w:space="0" w:color="939598"/>
              <w:right w:val="single" w:sz="2" w:space="0" w:color="939598"/>
            </w:tcBorders>
          </w:tcPr>
          <w:p w14:paraId="4028AA94"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1,175</w:t>
            </w:r>
          </w:p>
        </w:tc>
        <w:tc>
          <w:tcPr>
            <w:tcW w:w="708" w:type="dxa"/>
            <w:tcBorders>
              <w:top w:val="single" w:sz="2" w:space="0" w:color="939598"/>
              <w:left w:val="single" w:sz="2" w:space="0" w:color="939598"/>
              <w:bottom w:val="single" w:sz="2" w:space="0" w:color="939598"/>
              <w:right w:val="single" w:sz="2" w:space="0" w:color="939598"/>
            </w:tcBorders>
          </w:tcPr>
          <w:p w14:paraId="7324C10F"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1,163</w:t>
            </w:r>
          </w:p>
        </w:tc>
        <w:tc>
          <w:tcPr>
            <w:tcW w:w="709" w:type="dxa"/>
            <w:tcBorders>
              <w:top w:val="single" w:sz="2" w:space="0" w:color="939598"/>
              <w:left w:val="single" w:sz="2" w:space="0" w:color="939598"/>
              <w:bottom w:val="single" w:sz="2" w:space="0" w:color="939598"/>
              <w:right w:val="single" w:sz="2" w:space="0" w:color="939598"/>
            </w:tcBorders>
          </w:tcPr>
          <w:p w14:paraId="640F5FB9"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2,523</w:t>
            </w:r>
          </w:p>
        </w:tc>
        <w:tc>
          <w:tcPr>
            <w:tcW w:w="709" w:type="dxa"/>
            <w:tcBorders>
              <w:top w:val="single" w:sz="2" w:space="0" w:color="939598"/>
              <w:left w:val="single" w:sz="2" w:space="0" w:color="939598"/>
              <w:bottom w:val="single" w:sz="2" w:space="0" w:color="939598"/>
              <w:right w:val="single" w:sz="2" w:space="0" w:color="939598"/>
            </w:tcBorders>
          </w:tcPr>
          <w:p w14:paraId="3CD81F0A"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2,534</w:t>
            </w:r>
          </w:p>
        </w:tc>
        <w:tc>
          <w:tcPr>
            <w:tcW w:w="567" w:type="dxa"/>
            <w:tcBorders>
              <w:top w:val="single" w:sz="2" w:space="0" w:color="939598"/>
              <w:left w:val="single" w:sz="2" w:space="0" w:color="939598"/>
              <w:bottom w:val="single" w:sz="2" w:space="0" w:color="939598"/>
              <w:right w:val="single" w:sz="2" w:space="0" w:color="939598"/>
            </w:tcBorders>
          </w:tcPr>
          <w:p w14:paraId="4A2B8C83"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3</w:t>
            </w:r>
          </w:p>
        </w:tc>
        <w:tc>
          <w:tcPr>
            <w:tcW w:w="709" w:type="dxa"/>
            <w:tcBorders>
              <w:top w:val="single" w:sz="2" w:space="0" w:color="939598"/>
              <w:left w:val="single" w:sz="2" w:space="0" w:color="939598"/>
              <w:bottom w:val="single" w:sz="2" w:space="0" w:color="939598"/>
              <w:right w:val="single" w:sz="2" w:space="0" w:color="939598"/>
            </w:tcBorders>
          </w:tcPr>
          <w:p w14:paraId="03BA5B2E" w14:textId="77777777" w:rsidR="003A0637" w:rsidRPr="004E7BE5" w:rsidRDefault="003A0637" w:rsidP="00113EDB">
            <w:pPr>
              <w:pStyle w:val="TableParagraph"/>
              <w:spacing w:before="77"/>
              <w:ind w:right="104"/>
              <w:jc w:val="right"/>
              <w:rPr>
                <w:rFonts w:ascii="Calibri" w:hAnsi="Calibri" w:cs="Calibri"/>
                <w:sz w:val="16"/>
                <w:szCs w:val="16"/>
              </w:rPr>
            </w:pPr>
            <w:r w:rsidRPr="004E7BE5">
              <w:rPr>
                <w:rFonts w:ascii="Calibri" w:hAnsi="Calibri" w:cs="Calibri"/>
                <w:color w:val="231F20"/>
                <w:sz w:val="16"/>
                <w:szCs w:val="16"/>
              </w:rPr>
              <w:t>1</w:t>
            </w:r>
          </w:p>
        </w:tc>
        <w:tc>
          <w:tcPr>
            <w:tcW w:w="708" w:type="dxa"/>
            <w:tcBorders>
              <w:top w:val="single" w:sz="2" w:space="0" w:color="939598"/>
              <w:left w:val="single" w:sz="2" w:space="0" w:color="939598"/>
              <w:bottom w:val="single" w:sz="2" w:space="0" w:color="939598"/>
              <w:right w:val="single" w:sz="2" w:space="0" w:color="939598"/>
            </w:tcBorders>
            <w:shd w:val="clear" w:color="auto" w:fill="E6E7E8"/>
          </w:tcPr>
          <w:p w14:paraId="1F48A22B"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3,701</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408216C6"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3,698</w:t>
            </w:r>
          </w:p>
        </w:tc>
        <w:tc>
          <w:tcPr>
            <w:tcW w:w="851" w:type="dxa"/>
            <w:tcBorders>
              <w:top w:val="single" w:sz="2" w:space="0" w:color="939598"/>
              <w:left w:val="single" w:sz="2" w:space="0" w:color="939598"/>
              <w:bottom w:val="single" w:sz="2" w:space="0" w:color="939598"/>
              <w:right w:val="single" w:sz="2" w:space="0" w:color="939598"/>
            </w:tcBorders>
          </w:tcPr>
          <w:p w14:paraId="59B08AE3" w14:textId="77777777" w:rsidR="003A0637" w:rsidRPr="004E7BE5" w:rsidRDefault="003A0637" w:rsidP="00113EDB">
            <w:pPr>
              <w:pStyle w:val="TableParagraph"/>
              <w:spacing w:before="77"/>
              <w:ind w:left="157" w:right="81"/>
              <w:jc w:val="right"/>
              <w:rPr>
                <w:rFonts w:ascii="Calibri" w:hAnsi="Calibri" w:cs="Calibri"/>
                <w:sz w:val="16"/>
                <w:szCs w:val="16"/>
              </w:rPr>
            </w:pPr>
            <w:r w:rsidRPr="004E7BE5">
              <w:rPr>
                <w:rFonts w:ascii="Calibri" w:hAnsi="Calibri" w:cs="Calibri"/>
                <w:color w:val="231F20"/>
                <w:sz w:val="16"/>
                <w:szCs w:val="16"/>
              </w:rPr>
              <w:t>31.8%</w:t>
            </w:r>
          </w:p>
        </w:tc>
        <w:tc>
          <w:tcPr>
            <w:tcW w:w="708" w:type="dxa"/>
            <w:tcBorders>
              <w:top w:val="single" w:sz="2" w:space="0" w:color="939598"/>
              <w:left w:val="single" w:sz="2" w:space="0" w:color="939598"/>
              <w:bottom w:val="single" w:sz="2" w:space="0" w:color="939598"/>
              <w:right w:val="single" w:sz="2" w:space="0" w:color="939598"/>
            </w:tcBorders>
          </w:tcPr>
          <w:p w14:paraId="64CD01F3" w14:textId="77777777" w:rsidR="003A0637" w:rsidRPr="004E7BE5" w:rsidRDefault="003A0637" w:rsidP="00113EDB">
            <w:pPr>
              <w:pStyle w:val="TableParagraph"/>
              <w:spacing w:before="77"/>
              <w:ind w:right="108"/>
              <w:jc w:val="right"/>
              <w:rPr>
                <w:rFonts w:ascii="Calibri" w:hAnsi="Calibri" w:cs="Calibri"/>
                <w:sz w:val="16"/>
                <w:szCs w:val="16"/>
              </w:rPr>
            </w:pPr>
            <w:r w:rsidRPr="004E7BE5">
              <w:rPr>
                <w:rFonts w:ascii="Calibri" w:hAnsi="Calibri" w:cs="Calibri"/>
                <w:color w:val="231F20"/>
                <w:sz w:val="16"/>
                <w:szCs w:val="16"/>
              </w:rPr>
              <w:t>31.5%</w:t>
            </w:r>
          </w:p>
        </w:tc>
        <w:tc>
          <w:tcPr>
            <w:tcW w:w="709" w:type="dxa"/>
            <w:tcBorders>
              <w:top w:val="single" w:sz="2" w:space="0" w:color="939598"/>
              <w:left w:val="single" w:sz="2" w:space="0" w:color="939598"/>
              <w:bottom w:val="single" w:sz="2" w:space="0" w:color="939598"/>
              <w:right w:val="single" w:sz="2" w:space="0" w:color="939598"/>
            </w:tcBorders>
          </w:tcPr>
          <w:p w14:paraId="27D0BF2A"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68.2%</w:t>
            </w:r>
          </w:p>
        </w:tc>
        <w:tc>
          <w:tcPr>
            <w:tcW w:w="709" w:type="dxa"/>
            <w:tcBorders>
              <w:top w:val="single" w:sz="2" w:space="0" w:color="939598"/>
              <w:left w:val="single" w:sz="2" w:space="0" w:color="939598"/>
              <w:bottom w:val="single" w:sz="2" w:space="0" w:color="939598"/>
              <w:right w:val="single" w:sz="2" w:space="0" w:color="939598"/>
            </w:tcBorders>
          </w:tcPr>
          <w:p w14:paraId="0E4279B7"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68.5%</w:t>
            </w:r>
          </w:p>
        </w:tc>
        <w:tc>
          <w:tcPr>
            <w:tcW w:w="709" w:type="dxa"/>
            <w:tcBorders>
              <w:top w:val="single" w:sz="2" w:space="0" w:color="939598"/>
              <w:left w:val="single" w:sz="2" w:space="0" w:color="939598"/>
              <w:bottom w:val="single" w:sz="2" w:space="0" w:color="939598"/>
              <w:right w:val="single" w:sz="2" w:space="0" w:color="939598"/>
            </w:tcBorders>
          </w:tcPr>
          <w:p w14:paraId="27441196"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0.08%</w:t>
            </w:r>
          </w:p>
        </w:tc>
        <w:tc>
          <w:tcPr>
            <w:tcW w:w="708" w:type="dxa"/>
            <w:tcBorders>
              <w:top w:val="single" w:sz="2" w:space="0" w:color="939598"/>
              <w:left w:val="single" w:sz="2" w:space="0" w:color="939598"/>
              <w:bottom w:val="single" w:sz="2" w:space="0" w:color="939598"/>
              <w:right w:val="nil"/>
            </w:tcBorders>
          </w:tcPr>
          <w:p w14:paraId="7963727E" w14:textId="77777777" w:rsidR="003A0637" w:rsidRPr="004E7BE5" w:rsidRDefault="003A0637" w:rsidP="00113EDB">
            <w:pPr>
              <w:pStyle w:val="TableParagraph"/>
              <w:spacing w:before="77"/>
              <w:ind w:right="112"/>
              <w:jc w:val="right"/>
              <w:rPr>
                <w:rFonts w:ascii="Calibri" w:hAnsi="Calibri" w:cs="Calibri"/>
                <w:sz w:val="16"/>
                <w:szCs w:val="16"/>
              </w:rPr>
            </w:pPr>
            <w:r w:rsidRPr="004E7BE5">
              <w:rPr>
                <w:rFonts w:ascii="Calibri" w:hAnsi="Calibri" w:cs="Calibri"/>
                <w:color w:val="231F20"/>
                <w:sz w:val="16"/>
                <w:szCs w:val="16"/>
              </w:rPr>
              <w:t>0.03%</w:t>
            </w:r>
          </w:p>
        </w:tc>
      </w:tr>
      <w:tr w:rsidR="003A0637" w14:paraId="4449C923" w14:textId="77777777" w:rsidTr="00113EDB">
        <w:trPr>
          <w:trHeight w:val="426"/>
        </w:trPr>
        <w:tc>
          <w:tcPr>
            <w:tcW w:w="1303" w:type="dxa"/>
            <w:tcBorders>
              <w:top w:val="single" w:sz="2" w:space="0" w:color="939598"/>
              <w:left w:val="nil"/>
              <w:bottom w:val="single" w:sz="2" w:space="0" w:color="939598"/>
              <w:right w:val="single" w:sz="2" w:space="0" w:color="939598"/>
            </w:tcBorders>
          </w:tcPr>
          <w:p w14:paraId="7865F342" w14:textId="77777777" w:rsidR="003A0637" w:rsidRPr="004E7BE5" w:rsidRDefault="003A0637" w:rsidP="00113EDB">
            <w:pPr>
              <w:pStyle w:val="TableParagraph"/>
              <w:spacing w:before="77"/>
              <w:ind w:left="116"/>
              <w:rPr>
                <w:rFonts w:ascii="Calibri" w:hAnsi="Calibri" w:cs="Calibri"/>
                <w:sz w:val="16"/>
                <w:szCs w:val="16"/>
              </w:rPr>
            </w:pPr>
            <w:r w:rsidRPr="004E7BE5">
              <w:rPr>
                <w:rFonts w:ascii="Calibri" w:hAnsi="Calibri" w:cs="Calibri"/>
                <w:color w:val="231F20"/>
                <w:sz w:val="16"/>
                <w:szCs w:val="16"/>
              </w:rPr>
              <w:t>PCO</w:t>
            </w:r>
          </w:p>
        </w:tc>
        <w:tc>
          <w:tcPr>
            <w:tcW w:w="709" w:type="dxa"/>
            <w:gridSpan w:val="2"/>
            <w:tcBorders>
              <w:top w:val="single" w:sz="2" w:space="0" w:color="939598"/>
              <w:left w:val="single" w:sz="2" w:space="0" w:color="939598"/>
              <w:bottom w:val="single" w:sz="2" w:space="0" w:color="939598"/>
              <w:right w:val="single" w:sz="2" w:space="0" w:color="939598"/>
            </w:tcBorders>
          </w:tcPr>
          <w:p w14:paraId="7A32222F"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275</w:t>
            </w:r>
          </w:p>
        </w:tc>
        <w:tc>
          <w:tcPr>
            <w:tcW w:w="708" w:type="dxa"/>
            <w:tcBorders>
              <w:top w:val="single" w:sz="2" w:space="0" w:color="939598"/>
              <w:left w:val="single" w:sz="2" w:space="0" w:color="939598"/>
              <w:bottom w:val="single" w:sz="2" w:space="0" w:color="939598"/>
              <w:right w:val="single" w:sz="2" w:space="0" w:color="939598"/>
            </w:tcBorders>
          </w:tcPr>
          <w:p w14:paraId="705664F9"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275</w:t>
            </w:r>
          </w:p>
        </w:tc>
        <w:tc>
          <w:tcPr>
            <w:tcW w:w="709" w:type="dxa"/>
            <w:tcBorders>
              <w:top w:val="single" w:sz="2" w:space="0" w:color="939598"/>
              <w:left w:val="single" w:sz="2" w:space="0" w:color="939598"/>
              <w:bottom w:val="single" w:sz="2" w:space="0" w:color="939598"/>
              <w:right w:val="single" w:sz="2" w:space="0" w:color="939598"/>
            </w:tcBorders>
          </w:tcPr>
          <w:p w14:paraId="3D6CA70F"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127</w:t>
            </w:r>
          </w:p>
        </w:tc>
        <w:tc>
          <w:tcPr>
            <w:tcW w:w="709" w:type="dxa"/>
            <w:tcBorders>
              <w:top w:val="single" w:sz="2" w:space="0" w:color="939598"/>
              <w:left w:val="single" w:sz="2" w:space="0" w:color="939598"/>
              <w:bottom w:val="single" w:sz="2" w:space="0" w:color="939598"/>
              <w:right w:val="single" w:sz="2" w:space="0" w:color="939598"/>
            </w:tcBorders>
          </w:tcPr>
          <w:p w14:paraId="0C51B502"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118</w:t>
            </w:r>
          </w:p>
        </w:tc>
        <w:tc>
          <w:tcPr>
            <w:tcW w:w="567" w:type="dxa"/>
            <w:tcBorders>
              <w:top w:val="single" w:sz="2" w:space="0" w:color="939598"/>
              <w:left w:val="single" w:sz="2" w:space="0" w:color="939598"/>
              <w:bottom w:val="single" w:sz="2" w:space="0" w:color="939598"/>
              <w:right w:val="single" w:sz="2" w:space="0" w:color="939598"/>
            </w:tcBorders>
          </w:tcPr>
          <w:p w14:paraId="3599B6F0"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w:t>
            </w:r>
          </w:p>
        </w:tc>
        <w:tc>
          <w:tcPr>
            <w:tcW w:w="709" w:type="dxa"/>
            <w:tcBorders>
              <w:top w:val="single" w:sz="2" w:space="0" w:color="939598"/>
              <w:left w:val="single" w:sz="2" w:space="0" w:color="939598"/>
              <w:bottom w:val="single" w:sz="2" w:space="0" w:color="939598"/>
              <w:right w:val="single" w:sz="2" w:space="0" w:color="939598"/>
            </w:tcBorders>
          </w:tcPr>
          <w:p w14:paraId="650BEB47" w14:textId="77777777" w:rsidR="003A0637" w:rsidRPr="004E7BE5" w:rsidRDefault="003A0637" w:rsidP="00113EDB">
            <w:pPr>
              <w:pStyle w:val="TableParagraph"/>
              <w:spacing w:before="77"/>
              <w:ind w:right="104"/>
              <w:jc w:val="right"/>
              <w:rPr>
                <w:rFonts w:ascii="Calibri" w:hAnsi="Calibri" w:cs="Calibri"/>
                <w:sz w:val="16"/>
                <w:szCs w:val="16"/>
              </w:rPr>
            </w:pPr>
            <w:r w:rsidRPr="004E7BE5">
              <w:rPr>
                <w:rFonts w:ascii="Calibri" w:hAnsi="Calibri" w:cs="Calibri"/>
                <w:color w:val="231F20"/>
                <w:sz w:val="16"/>
                <w:szCs w:val="16"/>
              </w:rPr>
              <w:t>-</w:t>
            </w:r>
          </w:p>
        </w:tc>
        <w:tc>
          <w:tcPr>
            <w:tcW w:w="708" w:type="dxa"/>
            <w:tcBorders>
              <w:top w:val="single" w:sz="2" w:space="0" w:color="939598"/>
              <w:left w:val="single" w:sz="2" w:space="0" w:color="939598"/>
              <w:bottom w:val="single" w:sz="2" w:space="0" w:color="939598"/>
              <w:right w:val="single" w:sz="2" w:space="0" w:color="939598"/>
            </w:tcBorders>
            <w:shd w:val="clear" w:color="auto" w:fill="E6E7E8"/>
          </w:tcPr>
          <w:p w14:paraId="154DF7AF"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402</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6B23B5D6"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393</w:t>
            </w:r>
          </w:p>
        </w:tc>
        <w:tc>
          <w:tcPr>
            <w:tcW w:w="851" w:type="dxa"/>
            <w:tcBorders>
              <w:top w:val="single" w:sz="2" w:space="0" w:color="939598"/>
              <w:left w:val="single" w:sz="2" w:space="0" w:color="939598"/>
              <w:bottom w:val="single" w:sz="2" w:space="0" w:color="939598"/>
              <w:right w:val="single" w:sz="2" w:space="0" w:color="939598"/>
            </w:tcBorders>
          </w:tcPr>
          <w:p w14:paraId="5403B499" w14:textId="77777777" w:rsidR="003A0637" w:rsidRPr="004E7BE5" w:rsidRDefault="003A0637" w:rsidP="00113EDB">
            <w:pPr>
              <w:pStyle w:val="TableParagraph"/>
              <w:spacing w:before="77"/>
              <w:ind w:left="157" w:right="81"/>
              <w:jc w:val="right"/>
              <w:rPr>
                <w:rFonts w:ascii="Calibri" w:hAnsi="Calibri" w:cs="Calibri"/>
                <w:sz w:val="16"/>
                <w:szCs w:val="16"/>
              </w:rPr>
            </w:pPr>
            <w:r w:rsidRPr="004E7BE5">
              <w:rPr>
                <w:rFonts w:ascii="Calibri" w:hAnsi="Calibri" w:cs="Calibri"/>
                <w:color w:val="231F20"/>
                <w:sz w:val="16"/>
                <w:szCs w:val="16"/>
              </w:rPr>
              <w:t>68.4%</w:t>
            </w:r>
          </w:p>
        </w:tc>
        <w:tc>
          <w:tcPr>
            <w:tcW w:w="708" w:type="dxa"/>
            <w:tcBorders>
              <w:top w:val="single" w:sz="2" w:space="0" w:color="939598"/>
              <w:left w:val="single" w:sz="2" w:space="0" w:color="939598"/>
              <w:bottom w:val="single" w:sz="2" w:space="0" w:color="939598"/>
              <w:right w:val="single" w:sz="2" w:space="0" w:color="939598"/>
            </w:tcBorders>
          </w:tcPr>
          <w:p w14:paraId="2D34341D" w14:textId="77777777" w:rsidR="003A0637" w:rsidRPr="004E7BE5" w:rsidRDefault="003A0637" w:rsidP="00113EDB">
            <w:pPr>
              <w:pStyle w:val="TableParagraph"/>
              <w:spacing w:before="77"/>
              <w:ind w:right="108"/>
              <w:jc w:val="right"/>
              <w:rPr>
                <w:rFonts w:ascii="Calibri" w:hAnsi="Calibri" w:cs="Calibri"/>
                <w:sz w:val="16"/>
                <w:szCs w:val="16"/>
              </w:rPr>
            </w:pPr>
            <w:r w:rsidRPr="004E7BE5">
              <w:rPr>
                <w:rFonts w:ascii="Calibri" w:hAnsi="Calibri" w:cs="Calibri"/>
                <w:color w:val="231F20"/>
                <w:sz w:val="16"/>
                <w:szCs w:val="16"/>
              </w:rPr>
              <w:t>70.0%</w:t>
            </w:r>
          </w:p>
        </w:tc>
        <w:tc>
          <w:tcPr>
            <w:tcW w:w="709" w:type="dxa"/>
            <w:tcBorders>
              <w:top w:val="single" w:sz="2" w:space="0" w:color="939598"/>
              <w:left w:val="single" w:sz="2" w:space="0" w:color="939598"/>
              <w:bottom w:val="single" w:sz="2" w:space="0" w:color="939598"/>
              <w:right w:val="single" w:sz="2" w:space="0" w:color="939598"/>
            </w:tcBorders>
          </w:tcPr>
          <w:p w14:paraId="46C010E8"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31.6%</w:t>
            </w:r>
          </w:p>
        </w:tc>
        <w:tc>
          <w:tcPr>
            <w:tcW w:w="709" w:type="dxa"/>
            <w:tcBorders>
              <w:top w:val="single" w:sz="2" w:space="0" w:color="939598"/>
              <w:left w:val="single" w:sz="2" w:space="0" w:color="939598"/>
              <w:bottom w:val="single" w:sz="2" w:space="0" w:color="939598"/>
              <w:right w:val="single" w:sz="2" w:space="0" w:color="939598"/>
            </w:tcBorders>
          </w:tcPr>
          <w:p w14:paraId="51555BFD"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30.0%</w:t>
            </w:r>
          </w:p>
        </w:tc>
        <w:tc>
          <w:tcPr>
            <w:tcW w:w="709" w:type="dxa"/>
            <w:tcBorders>
              <w:top w:val="single" w:sz="2" w:space="0" w:color="939598"/>
              <w:left w:val="single" w:sz="2" w:space="0" w:color="939598"/>
              <w:bottom w:val="single" w:sz="2" w:space="0" w:color="939598"/>
              <w:right w:val="single" w:sz="2" w:space="0" w:color="939598"/>
            </w:tcBorders>
          </w:tcPr>
          <w:p w14:paraId="52B6CC3B" w14:textId="77777777" w:rsidR="003A0637" w:rsidRPr="004E7BE5" w:rsidRDefault="003A0637" w:rsidP="00113EDB">
            <w:pPr>
              <w:pStyle w:val="TableParagraph"/>
              <w:spacing w:before="77"/>
              <w:ind w:right="106"/>
              <w:jc w:val="right"/>
              <w:rPr>
                <w:rFonts w:ascii="Calibri" w:hAnsi="Calibri" w:cs="Calibri"/>
                <w:sz w:val="16"/>
                <w:szCs w:val="16"/>
              </w:rPr>
            </w:pPr>
            <w:r w:rsidRPr="004E7BE5">
              <w:rPr>
                <w:rFonts w:ascii="Calibri" w:hAnsi="Calibri" w:cs="Calibri"/>
                <w:color w:val="231F20"/>
                <w:sz w:val="16"/>
                <w:szCs w:val="16"/>
              </w:rPr>
              <w:t>-</w:t>
            </w:r>
          </w:p>
        </w:tc>
        <w:tc>
          <w:tcPr>
            <w:tcW w:w="708" w:type="dxa"/>
            <w:tcBorders>
              <w:top w:val="single" w:sz="2" w:space="0" w:color="939598"/>
              <w:left w:val="single" w:sz="2" w:space="0" w:color="939598"/>
              <w:bottom w:val="single" w:sz="2" w:space="0" w:color="939598"/>
              <w:right w:val="nil"/>
            </w:tcBorders>
          </w:tcPr>
          <w:p w14:paraId="49C5CCAC" w14:textId="77777777" w:rsidR="003A0637" w:rsidRPr="004E7BE5" w:rsidRDefault="003A0637" w:rsidP="00113EDB">
            <w:pPr>
              <w:pStyle w:val="TableParagraph"/>
              <w:spacing w:before="77"/>
              <w:ind w:right="108"/>
              <w:jc w:val="right"/>
              <w:rPr>
                <w:rFonts w:ascii="Calibri" w:hAnsi="Calibri" w:cs="Calibri"/>
                <w:sz w:val="16"/>
                <w:szCs w:val="16"/>
              </w:rPr>
            </w:pPr>
            <w:r w:rsidRPr="004E7BE5">
              <w:rPr>
                <w:rFonts w:ascii="Calibri" w:hAnsi="Calibri" w:cs="Calibri"/>
                <w:color w:val="231F20"/>
                <w:sz w:val="16"/>
                <w:szCs w:val="16"/>
              </w:rPr>
              <w:t>-</w:t>
            </w:r>
          </w:p>
        </w:tc>
      </w:tr>
      <w:tr w:rsidR="003A0637" w14:paraId="29BC5193" w14:textId="77777777" w:rsidTr="00113EDB">
        <w:trPr>
          <w:trHeight w:val="426"/>
        </w:trPr>
        <w:tc>
          <w:tcPr>
            <w:tcW w:w="1303" w:type="dxa"/>
            <w:tcBorders>
              <w:top w:val="single" w:sz="2" w:space="0" w:color="939598"/>
              <w:left w:val="nil"/>
              <w:bottom w:val="single" w:sz="2" w:space="0" w:color="939598"/>
              <w:right w:val="single" w:sz="2" w:space="0" w:color="939598"/>
            </w:tcBorders>
          </w:tcPr>
          <w:p w14:paraId="5DB617B5" w14:textId="77777777" w:rsidR="003A0637" w:rsidRPr="004E7BE5" w:rsidRDefault="003A0637" w:rsidP="00113EDB">
            <w:pPr>
              <w:pStyle w:val="TableParagraph"/>
              <w:spacing w:before="77"/>
              <w:ind w:left="116"/>
              <w:rPr>
                <w:rFonts w:ascii="Calibri" w:hAnsi="Calibri" w:cs="Calibri"/>
                <w:sz w:val="16"/>
                <w:szCs w:val="16"/>
              </w:rPr>
            </w:pPr>
            <w:r w:rsidRPr="004E7BE5">
              <w:rPr>
                <w:rFonts w:ascii="Calibri" w:hAnsi="Calibri" w:cs="Calibri"/>
                <w:color w:val="231F20"/>
                <w:sz w:val="16"/>
                <w:szCs w:val="16"/>
              </w:rPr>
              <w:t>PCO in Training</w:t>
            </w:r>
          </w:p>
        </w:tc>
        <w:tc>
          <w:tcPr>
            <w:tcW w:w="709" w:type="dxa"/>
            <w:gridSpan w:val="2"/>
            <w:tcBorders>
              <w:top w:val="single" w:sz="2" w:space="0" w:color="939598"/>
              <w:left w:val="single" w:sz="2" w:space="0" w:color="939598"/>
              <w:bottom w:val="single" w:sz="2" w:space="0" w:color="939598"/>
              <w:right w:val="single" w:sz="2" w:space="0" w:color="939598"/>
            </w:tcBorders>
          </w:tcPr>
          <w:p w14:paraId="2DB86C59" w14:textId="77777777" w:rsidR="003A0637" w:rsidRPr="004E7BE5" w:rsidRDefault="003A0637" w:rsidP="00113EDB">
            <w:pPr>
              <w:pStyle w:val="TableParagraph"/>
              <w:spacing w:before="77"/>
              <w:ind w:right="106"/>
              <w:jc w:val="right"/>
              <w:rPr>
                <w:rFonts w:ascii="Calibri" w:hAnsi="Calibri" w:cs="Calibri"/>
                <w:sz w:val="16"/>
                <w:szCs w:val="16"/>
              </w:rPr>
            </w:pPr>
            <w:r w:rsidRPr="004E7BE5">
              <w:rPr>
                <w:rFonts w:ascii="Calibri" w:hAnsi="Calibri" w:cs="Calibri"/>
                <w:color w:val="231F20"/>
                <w:sz w:val="16"/>
                <w:szCs w:val="16"/>
              </w:rPr>
              <w:t>2</w:t>
            </w:r>
          </w:p>
        </w:tc>
        <w:tc>
          <w:tcPr>
            <w:tcW w:w="708" w:type="dxa"/>
            <w:tcBorders>
              <w:top w:val="single" w:sz="2" w:space="0" w:color="939598"/>
              <w:left w:val="single" w:sz="2" w:space="0" w:color="939598"/>
              <w:bottom w:val="single" w:sz="2" w:space="0" w:color="939598"/>
              <w:right w:val="single" w:sz="2" w:space="0" w:color="939598"/>
            </w:tcBorders>
          </w:tcPr>
          <w:p w14:paraId="172153E6" w14:textId="77777777" w:rsidR="003A0637" w:rsidRPr="004E7BE5" w:rsidRDefault="003A0637" w:rsidP="00113EDB">
            <w:pPr>
              <w:pStyle w:val="TableParagraph"/>
              <w:spacing w:before="77"/>
              <w:ind w:right="106"/>
              <w:jc w:val="right"/>
              <w:rPr>
                <w:rFonts w:ascii="Calibri" w:hAnsi="Calibri" w:cs="Calibri"/>
                <w:sz w:val="16"/>
                <w:szCs w:val="16"/>
              </w:rPr>
            </w:pPr>
            <w:r w:rsidRPr="004E7BE5">
              <w:rPr>
                <w:rFonts w:ascii="Calibri" w:hAnsi="Calibri" w:cs="Calibri"/>
                <w:color w:val="231F20"/>
                <w:sz w:val="16"/>
                <w:szCs w:val="16"/>
              </w:rPr>
              <w:t>-</w:t>
            </w:r>
          </w:p>
        </w:tc>
        <w:tc>
          <w:tcPr>
            <w:tcW w:w="709" w:type="dxa"/>
            <w:tcBorders>
              <w:top w:val="single" w:sz="2" w:space="0" w:color="939598"/>
              <w:left w:val="single" w:sz="2" w:space="0" w:color="939598"/>
              <w:bottom w:val="single" w:sz="2" w:space="0" w:color="939598"/>
              <w:right w:val="single" w:sz="2" w:space="0" w:color="939598"/>
            </w:tcBorders>
          </w:tcPr>
          <w:p w14:paraId="749C4F8E"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1</w:t>
            </w:r>
          </w:p>
        </w:tc>
        <w:tc>
          <w:tcPr>
            <w:tcW w:w="709" w:type="dxa"/>
            <w:tcBorders>
              <w:top w:val="single" w:sz="2" w:space="0" w:color="939598"/>
              <w:left w:val="single" w:sz="2" w:space="0" w:color="939598"/>
              <w:bottom w:val="single" w:sz="2" w:space="0" w:color="939598"/>
              <w:right w:val="single" w:sz="2" w:space="0" w:color="939598"/>
            </w:tcBorders>
          </w:tcPr>
          <w:p w14:paraId="2BA4F2D9"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w:t>
            </w:r>
          </w:p>
        </w:tc>
        <w:tc>
          <w:tcPr>
            <w:tcW w:w="567" w:type="dxa"/>
            <w:tcBorders>
              <w:top w:val="single" w:sz="2" w:space="0" w:color="939598"/>
              <w:left w:val="single" w:sz="2" w:space="0" w:color="939598"/>
              <w:bottom w:val="single" w:sz="2" w:space="0" w:color="939598"/>
              <w:right w:val="single" w:sz="2" w:space="0" w:color="939598"/>
            </w:tcBorders>
          </w:tcPr>
          <w:p w14:paraId="720536D6"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w:t>
            </w:r>
          </w:p>
        </w:tc>
        <w:tc>
          <w:tcPr>
            <w:tcW w:w="709" w:type="dxa"/>
            <w:tcBorders>
              <w:top w:val="single" w:sz="2" w:space="0" w:color="939598"/>
              <w:left w:val="single" w:sz="2" w:space="0" w:color="939598"/>
              <w:bottom w:val="single" w:sz="2" w:space="0" w:color="939598"/>
              <w:right w:val="single" w:sz="2" w:space="0" w:color="939598"/>
            </w:tcBorders>
          </w:tcPr>
          <w:p w14:paraId="4D159EEF" w14:textId="77777777" w:rsidR="003A0637" w:rsidRPr="004E7BE5" w:rsidRDefault="003A0637" w:rsidP="00113EDB">
            <w:pPr>
              <w:pStyle w:val="TableParagraph"/>
              <w:spacing w:before="77"/>
              <w:ind w:right="104"/>
              <w:jc w:val="right"/>
              <w:rPr>
                <w:rFonts w:ascii="Calibri" w:hAnsi="Calibri" w:cs="Calibri"/>
                <w:sz w:val="16"/>
                <w:szCs w:val="16"/>
              </w:rPr>
            </w:pPr>
            <w:r w:rsidRPr="004E7BE5">
              <w:rPr>
                <w:rFonts w:ascii="Calibri" w:hAnsi="Calibri" w:cs="Calibri"/>
                <w:color w:val="231F20"/>
                <w:sz w:val="16"/>
                <w:szCs w:val="16"/>
              </w:rPr>
              <w:t>-</w:t>
            </w:r>
          </w:p>
        </w:tc>
        <w:tc>
          <w:tcPr>
            <w:tcW w:w="708" w:type="dxa"/>
            <w:tcBorders>
              <w:top w:val="single" w:sz="2" w:space="0" w:color="939598"/>
              <w:left w:val="single" w:sz="2" w:space="0" w:color="939598"/>
              <w:bottom w:val="single" w:sz="2" w:space="0" w:color="939598"/>
              <w:right w:val="single" w:sz="2" w:space="0" w:color="939598"/>
            </w:tcBorders>
            <w:shd w:val="clear" w:color="auto" w:fill="E6E7E8"/>
          </w:tcPr>
          <w:p w14:paraId="517F25F1"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3</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15DF76B4"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w:t>
            </w:r>
          </w:p>
        </w:tc>
        <w:tc>
          <w:tcPr>
            <w:tcW w:w="851" w:type="dxa"/>
            <w:tcBorders>
              <w:top w:val="single" w:sz="2" w:space="0" w:color="939598"/>
              <w:left w:val="single" w:sz="2" w:space="0" w:color="939598"/>
              <w:bottom w:val="single" w:sz="2" w:space="0" w:color="939598"/>
              <w:right w:val="single" w:sz="2" w:space="0" w:color="939598"/>
            </w:tcBorders>
          </w:tcPr>
          <w:p w14:paraId="38D99D4D" w14:textId="77777777" w:rsidR="003A0637" w:rsidRPr="004E7BE5" w:rsidRDefault="003A0637" w:rsidP="00113EDB">
            <w:pPr>
              <w:pStyle w:val="TableParagraph"/>
              <w:spacing w:before="77"/>
              <w:ind w:left="157" w:right="81"/>
              <w:jc w:val="right"/>
              <w:rPr>
                <w:rFonts w:ascii="Calibri" w:hAnsi="Calibri" w:cs="Calibri"/>
                <w:sz w:val="16"/>
                <w:szCs w:val="16"/>
              </w:rPr>
            </w:pPr>
            <w:r w:rsidRPr="004E7BE5">
              <w:rPr>
                <w:rFonts w:ascii="Calibri" w:hAnsi="Calibri" w:cs="Calibri"/>
                <w:color w:val="231F20"/>
                <w:sz w:val="16"/>
                <w:szCs w:val="16"/>
              </w:rPr>
              <w:t>66.7%</w:t>
            </w:r>
          </w:p>
        </w:tc>
        <w:tc>
          <w:tcPr>
            <w:tcW w:w="708" w:type="dxa"/>
            <w:tcBorders>
              <w:top w:val="single" w:sz="2" w:space="0" w:color="939598"/>
              <w:left w:val="single" w:sz="2" w:space="0" w:color="939598"/>
              <w:bottom w:val="single" w:sz="2" w:space="0" w:color="939598"/>
              <w:right w:val="single" w:sz="2" w:space="0" w:color="939598"/>
            </w:tcBorders>
          </w:tcPr>
          <w:p w14:paraId="0F745882"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w:t>
            </w:r>
          </w:p>
        </w:tc>
        <w:tc>
          <w:tcPr>
            <w:tcW w:w="709" w:type="dxa"/>
            <w:tcBorders>
              <w:top w:val="single" w:sz="2" w:space="0" w:color="939598"/>
              <w:left w:val="single" w:sz="2" w:space="0" w:color="939598"/>
              <w:bottom w:val="single" w:sz="2" w:space="0" w:color="939598"/>
              <w:right w:val="single" w:sz="2" w:space="0" w:color="939598"/>
            </w:tcBorders>
          </w:tcPr>
          <w:p w14:paraId="7D743C47" w14:textId="77777777" w:rsidR="003A0637" w:rsidRPr="004E7BE5" w:rsidRDefault="003A0637" w:rsidP="00113EDB">
            <w:pPr>
              <w:pStyle w:val="TableParagraph"/>
              <w:spacing w:before="77"/>
              <w:ind w:right="109"/>
              <w:jc w:val="right"/>
              <w:rPr>
                <w:rFonts w:ascii="Calibri" w:hAnsi="Calibri" w:cs="Calibri"/>
                <w:sz w:val="16"/>
                <w:szCs w:val="16"/>
              </w:rPr>
            </w:pPr>
            <w:r w:rsidRPr="004E7BE5">
              <w:rPr>
                <w:rFonts w:ascii="Calibri" w:hAnsi="Calibri" w:cs="Calibri"/>
                <w:color w:val="231F20"/>
                <w:sz w:val="16"/>
                <w:szCs w:val="16"/>
              </w:rPr>
              <w:t>33.3%</w:t>
            </w:r>
          </w:p>
        </w:tc>
        <w:tc>
          <w:tcPr>
            <w:tcW w:w="709" w:type="dxa"/>
            <w:tcBorders>
              <w:top w:val="single" w:sz="2" w:space="0" w:color="939598"/>
              <w:left w:val="single" w:sz="2" w:space="0" w:color="939598"/>
              <w:bottom w:val="single" w:sz="2" w:space="0" w:color="939598"/>
              <w:right w:val="single" w:sz="2" w:space="0" w:color="939598"/>
            </w:tcBorders>
          </w:tcPr>
          <w:p w14:paraId="6F3973D0" w14:textId="77777777" w:rsidR="003A0637" w:rsidRPr="004E7BE5" w:rsidRDefault="003A0637" w:rsidP="00113EDB">
            <w:pPr>
              <w:pStyle w:val="TableParagraph"/>
              <w:spacing w:before="77"/>
              <w:ind w:right="105"/>
              <w:jc w:val="right"/>
              <w:rPr>
                <w:rFonts w:ascii="Calibri" w:hAnsi="Calibri" w:cs="Calibri"/>
                <w:sz w:val="16"/>
                <w:szCs w:val="16"/>
              </w:rPr>
            </w:pPr>
            <w:r w:rsidRPr="004E7BE5">
              <w:rPr>
                <w:rFonts w:ascii="Calibri" w:hAnsi="Calibri" w:cs="Calibri"/>
                <w:color w:val="231F20"/>
                <w:sz w:val="16"/>
                <w:szCs w:val="16"/>
              </w:rPr>
              <w:t>-</w:t>
            </w:r>
          </w:p>
        </w:tc>
        <w:tc>
          <w:tcPr>
            <w:tcW w:w="709" w:type="dxa"/>
            <w:tcBorders>
              <w:top w:val="single" w:sz="2" w:space="0" w:color="939598"/>
              <w:left w:val="single" w:sz="2" w:space="0" w:color="939598"/>
              <w:bottom w:val="single" w:sz="2" w:space="0" w:color="939598"/>
              <w:right w:val="single" w:sz="2" w:space="0" w:color="939598"/>
            </w:tcBorders>
          </w:tcPr>
          <w:p w14:paraId="0A1CF4DE" w14:textId="77777777" w:rsidR="003A0637" w:rsidRPr="004E7BE5" w:rsidRDefault="003A0637" w:rsidP="00113EDB">
            <w:pPr>
              <w:pStyle w:val="TableParagraph"/>
              <w:spacing w:before="77"/>
              <w:ind w:right="106"/>
              <w:jc w:val="right"/>
              <w:rPr>
                <w:rFonts w:ascii="Calibri" w:hAnsi="Calibri" w:cs="Calibri"/>
                <w:sz w:val="16"/>
                <w:szCs w:val="16"/>
              </w:rPr>
            </w:pPr>
            <w:r w:rsidRPr="004E7BE5">
              <w:rPr>
                <w:rFonts w:ascii="Calibri" w:hAnsi="Calibri" w:cs="Calibri"/>
                <w:color w:val="231F20"/>
                <w:sz w:val="16"/>
                <w:szCs w:val="16"/>
              </w:rPr>
              <w:t>-</w:t>
            </w:r>
          </w:p>
        </w:tc>
        <w:tc>
          <w:tcPr>
            <w:tcW w:w="708" w:type="dxa"/>
            <w:tcBorders>
              <w:top w:val="single" w:sz="2" w:space="0" w:color="939598"/>
              <w:left w:val="single" w:sz="2" w:space="0" w:color="939598"/>
              <w:bottom w:val="single" w:sz="2" w:space="0" w:color="939598"/>
              <w:right w:val="nil"/>
            </w:tcBorders>
          </w:tcPr>
          <w:p w14:paraId="13EA9755" w14:textId="77777777" w:rsidR="003A0637" w:rsidRPr="004E7BE5" w:rsidRDefault="003A0637" w:rsidP="00113EDB">
            <w:pPr>
              <w:pStyle w:val="TableParagraph"/>
              <w:spacing w:before="77"/>
              <w:ind w:right="108"/>
              <w:jc w:val="right"/>
              <w:rPr>
                <w:rFonts w:ascii="Calibri" w:hAnsi="Calibri" w:cs="Calibri"/>
                <w:sz w:val="16"/>
                <w:szCs w:val="16"/>
              </w:rPr>
            </w:pPr>
            <w:r w:rsidRPr="004E7BE5">
              <w:rPr>
                <w:rFonts w:ascii="Calibri" w:hAnsi="Calibri" w:cs="Calibri"/>
                <w:color w:val="231F20"/>
                <w:sz w:val="16"/>
                <w:szCs w:val="16"/>
              </w:rPr>
              <w:t>-</w:t>
            </w:r>
          </w:p>
        </w:tc>
      </w:tr>
      <w:tr w:rsidR="003A0637" w14:paraId="66350260" w14:textId="77777777" w:rsidTr="00113EDB">
        <w:trPr>
          <w:trHeight w:val="636"/>
        </w:trPr>
        <w:tc>
          <w:tcPr>
            <w:tcW w:w="1303" w:type="dxa"/>
            <w:tcBorders>
              <w:top w:val="single" w:sz="2" w:space="0" w:color="939598"/>
              <w:left w:val="nil"/>
              <w:bottom w:val="single" w:sz="2" w:space="0" w:color="939598"/>
              <w:right w:val="single" w:sz="2" w:space="0" w:color="939598"/>
            </w:tcBorders>
          </w:tcPr>
          <w:p w14:paraId="389248FF" w14:textId="77777777" w:rsidR="003A0637" w:rsidRPr="004E7BE5" w:rsidRDefault="003A0637" w:rsidP="00113EDB">
            <w:pPr>
              <w:pStyle w:val="TableParagraph"/>
              <w:spacing w:before="121" w:line="189" w:lineRule="auto"/>
              <w:ind w:left="116" w:right="387"/>
              <w:rPr>
                <w:rFonts w:ascii="Calibri" w:hAnsi="Calibri" w:cs="Calibri"/>
                <w:sz w:val="16"/>
                <w:szCs w:val="16"/>
              </w:rPr>
            </w:pPr>
            <w:r w:rsidRPr="004E7BE5">
              <w:rPr>
                <w:rFonts w:ascii="Calibri" w:hAnsi="Calibri" w:cs="Calibri"/>
                <w:color w:val="231F20"/>
                <w:sz w:val="16"/>
                <w:szCs w:val="16"/>
              </w:rPr>
              <w:t>Public Servants Total</w:t>
            </w:r>
          </w:p>
        </w:tc>
        <w:tc>
          <w:tcPr>
            <w:tcW w:w="709" w:type="dxa"/>
            <w:gridSpan w:val="2"/>
            <w:tcBorders>
              <w:top w:val="single" w:sz="2" w:space="0" w:color="939598"/>
              <w:left w:val="single" w:sz="2" w:space="0" w:color="939598"/>
              <w:bottom w:val="single" w:sz="2" w:space="0" w:color="939598"/>
              <w:right w:val="single" w:sz="2" w:space="0" w:color="939598"/>
            </w:tcBorders>
          </w:tcPr>
          <w:p w14:paraId="5F073B3F" w14:textId="77777777" w:rsidR="003A0637" w:rsidRPr="004E7BE5" w:rsidRDefault="003A0637" w:rsidP="00113EDB">
            <w:pPr>
              <w:pStyle w:val="TableParagraph"/>
              <w:spacing w:before="182"/>
              <w:ind w:right="109"/>
              <w:jc w:val="right"/>
              <w:rPr>
                <w:rFonts w:ascii="Calibri" w:hAnsi="Calibri" w:cs="Calibri"/>
                <w:sz w:val="16"/>
                <w:szCs w:val="16"/>
              </w:rPr>
            </w:pPr>
            <w:r w:rsidRPr="004E7BE5">
              <w:rPr>
                <w:rFonts w:ascii="Calibri" w:hAnsi="Calibri" w:cs="Calibri"/>
                <w:color w:val="231F20"/>
                <w:sz w:val="16"/>
                <w:szCs w:val="16"/>
              </w:rPr>
              <w:t>1,452</w:t>
            </w:r>
          </w:p>
        </w:tc>
        <w:tc>
          <w:tcPr>
            <w:tcW w:w="708" w:type="dxa"/>
            <w:tcBorders>
              <w:top w:val="single" w:sz="2" w:space="0" w:color="939598"/>
              <w:left w:val="single" w:sz="2" w:space="0" w:color="939598"/>
              <w:bottom w:val="single" w:sz="2" w:space="0" w:color="939598"/>
              <w:right w:val="single" w:sz="2" w:space="0" w:color="939598"/>
            </w:tcBorders>
          </w:tcPr>
          <w:p w14:paraId="3378CD35" w14:textId="77777777" w:rsidR="003A0637" w:rsidRPr="004E7BE5" w:rsidRDefault="003A0637" w:rsidP="00113EDB">
            <w:pPr>
              <w:pStyle w:val="TableParagraph"/>
              <w:spacing w:before="182"/>
              <w:ind w:right="109"/>
              <w:jc w:val="right"/>
              <w:rPr>
                <w:rFonts w:ascii="Calibri" w:hAnsi="Calibri" w:cs="Calibri"/>
                <w:sz w:val="16"/>
                <w:szCs w:val="16"/>
              </w:rPr>
            </w:pPr>
            <w:r w:rsidRPr="004E7BE5">
              <w:rPr>
                <w:rFonts w:ascii="Calibri" w:hAnsi="Calibri" w:cs="Calibri"/>
                <w:color w:val="231F20"/>
                <w:sz w:val="16"/>
                <w:szCs w:val="16"/>
              </w:rPr>
              <w:t>1,438</w:t>
            </w:r>
          </w:p>
        </w:tc>
        <w:tc>
          <w:tcPr>
            <w:tcW w:w="709" w:type="dxa"/>
            <w:tcBorders>
              <w:top w:val="single" w:sz="2" w:space="0" w:color="939598"/>
              <w:left w:val="single" w:sz="2" w:space="0" w:color="939598"/>
              <w:bottom w:val="single" w:sz="2" w:space="0" w:color="939598"/>
              <w:right w:val="single" w:sz="2" w:space="0" w:color="939598"/>
            </w:tcBorders>
          </w:tcPr>
          <w:p w14:paraId="3C65449E" w14:textId="77777777" w:rsidR="003A0637" w:rsidRPr="004E7BE5" w:rsidRDefault="003A0637" w:rsidP="00113EDB">
            <w:pPr>
              <w:pStyle w:val="TableParagraph"/>
              <w:spacing w:before="182"/>
              <w:ind w:right="109"/>
              <w:jc w:val="right"/>
              <w:rPr>
                <w:rFonts w:ascii="Calibri" w:hAnsi="Calibri" w:cs="Calibri"/>
                <w:sz w:val="16"/>
                <w:szCs w:val="16"/>
              </w:rPr>
            </w:pPr>
            <w:r w:rsidRPr="004E7BE5">
              <w:rPr>
                <w:rFonts w:ascii="Calibri" w:hAnsi="Calibri" w:cs="Calibri"/>
                <w:color w:val="231F20"/>
                <w:sz w:val="16"/>
                <w:szCs w:val="16"/>
              </w:rPr>
              <w:t>2,651</w:t>
            </w:r>
          </w:p>
        </w:tc>
        <w:tc>
          <w:tcPr>
            <w:tcW w:w="709" w:type="dxa"/>
            <w:tcBorders>
              <w:top w:val="single" w:sz="2" w:space="0" w:color="939598"/>
              <w:left w:val="single" w:sz="2" w:space="0" w:color="939598"/>
              <w:bottom w:val="single" w:sz="2" w:space="0" w:color="939598"/>
              <w:right w:val="single" w:sz="2" w:space="0" w:color="939598"/>
            </w:tcBorders>
          </w:tcPr>
          <w:p w14:paraId="14063D7D" w14:textId="77777777" w:rsidR="003A0637" w:rsidRPr="004E7BE5" w:rsidRDefault="003A0637" w:rsidP="00113EDB">
            <w:pPr>
              <w:pStyle w:val="TableParagraph"/>
              <w:spacing w:before="182"/>
              <w:ind w:right="109"/>
              <w:jc w:val="right"/>
              <w:rPr>
                <w:rFonts w:ascii="Calibri" w:hAnsi="Calibri" w:cs="Calibri"/>
                <w:sz w:val="16"/>
                <w:szCs w:val="16"/>
              </w:rPr>
            </w:pPr>
            <w:r w:rsidRPr="004E7BE5">
              <w:rPr>
                <w:rFonts w:ascii="Calibri" w:hAnsi="Calibri" w:cs="Calibri"/>
                <w:color w:val="231F20"/>
                <w:sz w:val="16"/>
                <w:szCs w:val="16"/>
              </w:rPr>
              <w:t>2,652</w:t>
            </w:r>
          </w:p>
        </w:tc>
        <w:tc>
          <w:tcPr>
            <w:tcW w:w="567" w:type="dxa"/>
            <w:tcBorders>
              <w:top w:val="single" w:sz="2" w:space="0" w:color="939598"/>
              <w:left w:val="single" w:sz="2" w:space="0" w:color="939598"/>
              <w:bottom w:val="single" w:sz="2" w:space="0" w:color="939598"/>
              <w:right w:val="single" w:sz="2" w:space="0" w:color="939598"/>
            </w:tcBorders>
          </w:tcPr>
          <w:p w14:paraId="4E71A0F4" w14:textId="77777777" w:rsidR="003A0637" w:rsidRPr="004E7BE5" w:rsidRDefault="003A0637" w:rsidP="00113EDB">
            <w:pPr>
              <w:pStyle w:val="TableParagraph"/>
              <w:spacing w:before="182"/>
              <w:ind w:right="105"/>
              <w:jc w:val="right"/>
              <w:rPr>
                <w:rFonts w:ascii="Calibri" w:hAnsi="Calibri" w:cs="Calibri"/>
                <w:sz w:val="16"/>
                <w:szCs w:val="16"/>
              </w:rPr>
            </w:pPr>
            <w:r w:rsidRPr="004E7BE5">
              <w:rPr>
                <w:rFonts w:ascii="Calibri" w:hAnsi="Calibri" w:cs="Calibri"/>
                <w:color w:val="231F20"/>
                <w:sz w:val="16"/>
                <w:szCs w:val="16"/>
              </w:rPr>
              <w:t>3</w:t>
            </w:r>
          </w:p>
        </w:tc>
        <w:tc>
          <w:tcPr>
            <w:tcW w:w="709" w:type="dxa"/>
            <w:tcBorders>
              <w:top w:val="single" w:sz="2" w:space="0" w:color="939598"/>
              <w:left w:val="single" w:sz="2" w:space="0" w:color="939598"/>
              <w:bottom w:val="single" w:sz="2" w:space="0" w:color="939598"/>
              <w:right w:val="single" w:sz="2" w:space="0" w:color="939598"/>
            </w:tcBorders>
          </w:tcPr>
          <w:p w14:paraId="7838817C" w14:textId="77777777" w:rsidR="003A0637" w:rsidRPr="004E7BE5" w:rsidRDefault="003A0637" w:rsidP="00113EDB">
            <w:pPr>
              <w:pStyle w:val="TableParagraph"/>
              <w:spacing w:before="182"/>
              <w:ind w:right="104"/>
              <w:jc w:val="right"/>
              <w:rPr>
                <w:rFonts w:ascii="Calibri" w:hAnsi="Calibri" w:cs="Calibri"/>
                <w:sz w:val="16"/>
                <w:szCs w:val="16"/>
              </w:rPr>
            </w:pPr>
            <w:r w:rsidRPr="004E7BE5">
              <w:rPr>
                <w:rFonts w:ascii="Calibri" w:hAnsi="Calibri" w:cs="Calibri"/>
                <w:color w:val="231F20"/>
                <w:sz w:val="16"/>
                <w:szCs w:val="16"/>
              </w:rPr>
              <w:t>1</w:t>
            </w:r>
          </w:p>
        </w:tc>
        <w:tc>
          <w:tcPr>
            <w:tcW w:w="708" w:type="dxa"/>
            <w:tcBorders>
              <w:top w:val="single" w:sz="2" w:space="0" w:color="939598"/>
              <w:left w:val="single" w:sz="2" w:space="0" w:color="939598"/>
              <w:bottom w:val="single" w:sz="2" w:space="0" w:color="939598"/>
              <w:right w:val="single" w:sz="2" w:space="0" w:color="939598"/>
            </w:tcBorders>
            <w:shd w:val="clear" w:color="auto" w:fill="E6E7E8"/>
          </w:tcPr>
          <w:p w14:paraId="2ACC71E0" w14:textId="77777777" w:rsidR="003A0637" w:rsidRPr="004E7BE5" w:rsidRDefault="003A0637" w:rsidP="00113EDB">
            <w:pPr>
              <w:pStyle w:val="TableParagraph"/>
              <w:spacing w:before="176"/>
              <w:ind w:right="104"/>
              <w:jc w:val="right"/>
              <w:rPr>
                <w:rFonts w:ascii="Calibri" w:hAnsi="Calibri" w:cs="Calibri"/>
                <w:b/>
                <w:sz w:val="16"/>
                <w:szCs w:val="16"/>
              </w:rPr>
            </w:pPr>
            <w:r w:rsidRPr="004E7BE5">
              <w:rPr>
                <w:rFonts w:ascii="Calibri" w:hAnsi="Calibri" w:cs="Calibri"/>
                <w:b/>
                <w:color w:val="231F20"/>
                <w:sz w:val="16"/>
                <w:szCs w:val="16"/>
              </w:rPr>
              <w:t>4,106</w:t>
            </w:r>
          </w:p>
        </w:tc>
        <w:tc>
          <w:tcPr>
            <w:tcW w:w="709" w:type="dxa"/>
            <w:tcBorders>
              <w:top w:val="single" w:sz="2" w:space="0" w:color="939598"/>
              <w:left w:val="single" w:sz="2" w:space="0" w:color="939598"/>
              <w:bottom w:val="single" w:sz="2" w:space="0" w:color="939598"/>
              <w:right w:val="single" w:sz="2" w:space="0" w:color="939598"/>
            </w:tcBorders>
            <w:shd w:val="clear" w:color="auto" w:fill="E6E7E8"/>
          </w:tcPr>
          <w:p w14:paraId="003973B9" w14:textId="77777777" w:rsidR="003A0637" w:rsidRPr="004E7BE5" w:rsidRDefault="003A0637" w:rsidP="00113EDB">
            <w:pPr>
              <w:pStyle w:val="TableParagraph"/>
              <w:spacing w:before="176"/>
              <w:ind w:right="104"/>
              <w:jc w:val="right"/>
              <w:rPr>
                <w:rFonts w:ascii="Calibri" w:hAnsi="Calibri" w:cs="Calibri"/>
                <w:b/>
                <w:sz w:val="16"/>
                <w:szCs w:val="16"/>
              </w:rPr>
            </w:pPr>
            <w:r w:rsidRPr="004E7BE5">
              <w:rPr>
                <w:rFonts w:ascii="Calibri" w:hAnsi="Calibri" w:cs="Calibri"/>
                <w:b/>
                <w:color w:val="231F20"/>
                <w:sz w:val="16"/>
                <w:szCs w:val="16"/>
              </w:rPr>
              <w:t>4,091</w:t>
            </w:r>
          </w:p>
        </w:tc>
        <w:tc>
          <w:tcPr>
            <w:tcW w:w="851" w:type="dxa"/>
            <w:tcBorders>
              <w:top w:val="single" w:sz="2" w:space="0" w:color="939598"/>
              <w:left w:val="single" w:sz="2" w:space="0" w:color="939598"/>
              <w:bottom w:val="single" w:sz="2" w:space="0" w:color="939598"/>
              <w:right w:val="single" w:sz="2" w:space="0" w:color="939598"/>
            </w:tcBorders>
          </w:tcPr>
          <w:p w14:paraId="37192F6A" w14:textId="77777777" w:rsidR="003A0637" w:rsidRPr="004E7BE5" w:rsidRDefault="003A0637" w:rsidP="00113EDB">
            <w:pPr>
              <w:pStyle w:val="TableParagraph"/>
              <w:spacing w:before="182"/>
              <w:ind w:left="157" w:right="81"/>
              <w:jc w:val="right"/>
              <w:rPr>
                <w:rFonts w:ascii="Calibri" w:hAnsi="Calibri" w:cs="Calibri"/>
                <w:sz w:val="16"/>
                <w:szCs w:val="16"/>
              </w:rPr>
            </w:pPr>
            <w:r w:rsidRPr="004E7BE5">
              <w:rPr>
                <w:rFonts w:ascii="Calibri" w:hAnsi="Calibri" w:cs="Calibri"/>
                <w:color w:val="231F20"/>
                <w:sz w:val="16"/>
                <w:szCs w:val="16"/>
              </w:rPr>
              <w:t>35.4%</w:t>
            </w:r>
          </w:p>
        </w:tc>
        <w:tc>
          <w:tcPr>
            <w:tcW w:w="708" w:type="dxa"/>
            <w:tcBorders>
              <w:top w:val="single" w:sz="2" w:space="0" w:color="939598"/>
              <w:left w:val="single" w:sz="2" w:space="0" w:color="939598"/>
              <w:bottom w:val="single" w:sz="2" w:space="0" w:color="939598"/>
              <w:right w:val="single" w:sz="2" w:space="0" w:color="939598"/>
            </w:tcBorders>
          </w:tcPr>
          <w:p w14:paraId="5C3CB99E" w14:textId="77777777" w:rsidR="003A0637" w:rsidRPr="004E7BE5" w:rsidRDefault="003A0637" w:rsidP="00113EDB">
            <w:pPr>
              <w:pStyle w:val="TableParagraph"/>
              <w:spacing w:before="182"/>
              <w:ind w:right="108"/>
              <w:jc w:val="right"/>
              <w:rPr>
                <w:rFonts w:ascii="Calibri" w:hAnsi="Calibri" w:cs="Calibri"/>
                <w:sz w:val="16"/>
                <w:szCs w:val="16"/>
              </w:rPr>
            </w:pPr>
            <w:r w:rsidRPr="004E7BE5">
              <w:rPr>
                <w:rFonts w:ascii="Calibri" w:hAnsi="Calibri" w:cs="Calibri"/>
                <w:color w:val="231F20"/>
                <w:sz w:val="16"/>
                <w:szCs w:val="16"/>
              </w:rPr>
              <w:t>35.2%</w:t>
            </w:r>
          </w:p>
        </w:tc>
        <w:tc>
          <w:tcPr>
            <w:tcW w:w="709" w:type="dxa"/>
            <w:tcBorders>
              <w:top w:val="single" w:sz="2" w:space="0" w:color="939598"/>
              <w:left w:val="single" w:sz="2" w:space="0" w:color="939598"/>
              <w:bottom w:val="single" w:sz="2" w:space="0" w:color="939598"/>
              <w:right w:val="single" w:sz="2" w:space="0" w:color="939598"/>
            </w:tcBorders>
          </w:tcPr>
          <w:p w14:paraId="20A9CEE6" w14:textId="77777777" w:rsidR="003A0637" w:rsidRPr="004E7BE5" w:rsidRDefault="003A0637" w:rsidP="00113EDB">
            <w:pPr>
              <w:pStyle w:val="TableParagraph"/>
              <w:spacing w:before="182"/>
              <w:ind w:right="109"/>
              <w:jc w:val="right"/>
              <w:rPr>
                <w:rFonts w:ascii="Calibri" w:hAnsi="Calibri" w:cs="Calibri"/>
                <w:sz w:val="16"/>
                <w:szCs w:val="16"/>
              </w:rPr>
            </w:pPr>
            <w:r w:rsidRPr="004E7BE5">
              <w:rPr>
                <w:rFonts w:ascii="Calibri" w:hAnsi="Calibri" w:cs="Calibri"/>
                <w:color w:val="231F20"/>
                <w:sz w:val="16"/>
                <w:szCs w:val="16"/>
              </w:rPr>
              <w:t>64.6%</w:t>
            </w:r>
          </w:p>
        </w:tc>
        <w:tc>
          <w:tcPr>
            <w:tcW w:w="709" w:type="dxa"/>
            <w:tcBorders>
              <w:top w:val="single" w:sz="2" w:space="0" w:color="939598"/>
              <w:left w:val="single" w:sz="2" w:space="0" w:color="939598"/>
              <w:bottom w:val="single" w:sz="2" w:space="0" w:color="939598"/>
              <w:right w:val="single" w:sz="2" w:space="0" w:color="939598"/>
            </w:tcBorders>
          </w:tcPr>
          <w:p w14:paraId="2D7301A2" w14:textId="77777777" w:rsidR="003A0637" w:rsidRPr="004E7BE5" w:rsidRDefault="003A0637" w:rsidP="00113EDB">
            <w:pPr>
              <w:pStyle w:val="TableParagraph"/>
              <w:spacing w:before="182"/>
              <w:ind w:right="109"/>
              <w:jc w:val="right"/>
              <w:rPr>
                <w:rFonts w:ascii="Calibri" w:hAnsi="Calibri" w:cs="Calibri"/>
                <w:sz w:val="16"/>
                <w:szCs w:val="16"/>
              </w:rPr>
            </w:pPr>
            <w:r w:rsidRPr="004E7BE5">
              <w:rPr>
                <w:rFonts w:ascii="Calibri" w:hAnsi="Calibri" w:cs="Calibri"/>
                <w:color w:val="231F20"/>
                <w:sz w:val="16"/>
                <w:szCs w:val="16"/>
              </w:rPr>
              <w:t>64.8%</w:t>
            </w:r>
          </w:p>
        </w:tc>
        <w:tc>
          <w:tcPr>
            <w:tcW w:w="709" w:type="dxa"/>
            <w:tcBorders>
              <w:top w:val="single" w:sz="2" w:space="0" w:color="939598"/>
              <w:left w:val="single" w:sz="2" w:space="0" w:color="939598"/>
              <w:bottom w:val="single" w:sz="2" w:space="0" w:color="939598"/>
              <w:right w:val="single" w:sz="2" w:space="0" w:color="939598"/>
            </w:tcBorders>
          </w:tcPr>
          <w:p w14:paraId="3012608B" w14:textId="77777777" w:rsidR="003A0637" w:rsidRPr="004E7BE5" w:rsidRDefault="003A0637" w:rsidP="00113EDB">
            <w:pPr>
              <w:pStyle w:val="TableParagraph"/>
              <w:spacing w:before="182"/>
              <w:ind w:right="109"/>
              <w:jc w:val="right"/>
              <w:rPr>
                <w:rFonts w:ascii="Calibri" w:hAnsi="Calibri" w:cs="Calibri"/>
                <w:sz w:val="16"/>
                <w:szCs w:val="16"/>
              </w:rPr>
            </w:pPr>
            <w:r w:rsidRPr="004E7BE5">
              <w:rPr>
                <w:rFonts w:ascii="Calibri" w:hAnsi="Calibri" w:cs="Calibri"/>
                <w:color w:val="231F20"/>
                <w:sz w:val="16"/>
                <w:szCs w:val="16"/>
              </w:rPr>
              <w:t>0.07%</w:t>
            </w:r>
          </w:p>
        </w:tc>
        <w:tc>
          <w:tcPr>
            <w:tcW w:w="708" w:type="dxa"/>
            <w:tcBorders>
              <w:top w:val="single" w:sz="2" w:space="0" w:color="939598"/>
              <w:left w:val="single" w:sz="2" w:space="0" w:color="939598"/>
              <w:bottom w:val="single" w:sz="2" w:space="0" w:color="939598"/>
              <w:right w:val="nil"/>
            </w:tcBorders>
          </w:tcPr>
          <w:p w14:paraId="4C0E9348" w14:textId="77777777" w:rsidR="003A0637" w:rsidRPr="004E7BE5" w:rsidRDefault="003A0637" w:rsidP="00113EDB">
            <w:pPr>
              <w:pStyle w:val="TableParagraph"/>
              <w:spacing w:before="182"/>
              <w:ind w:right="112"/>
              <w:jc w:val="right"/>
              <w:rPr>
                <w:rFonts w:ascii="Calibri" w:hAnsi="Calibri" w:cs="Calibri"/>
                <w:sz w:val="16"/>
                <w:szCs w:val="16"/>
              </w:rPr>
            </w:pPr>
            <w:r w:rsidRPr="004E7BE5">
              <w:rPr>
                <w:rFonts w:ascii="Calibri" w:hAnsi="Calibri" w:cs="Calibri"/>
                <w:color w:val="231F20"/>
                <w:sz w:val="16"/>
                <w:szCs w:val="16"/>
              </w:rPr>
              <w:t>0.02%</w:t>
            </w:r>
          </w:p>
        </w:tc>
      </w:tr>
      <w:tr w:rsidR="003A0637" w14:paraId="311A64F5" w14:textId="77777777" w:rsidTr="00113EDB">
        <w:trPr>
          <w:trHeight w:val="426"/>
        </w:trPr>
        <w:tc>
          <w:tcPr>
            <w:tcW w:w="1303" w:type="dxa"/>
            <w:tcBorders>
              <w:top w:val="single" w:sz="2" w:space="0" w:color="939598"/>
              <w:left w:val="nil"/>
              <w:bottom w:val="single" w:sz="2" w:space="0" w:color="939598"/>
              <w:right w:val="single" w:sz="2" w:space="0" w:color="939598"/>
            </w:tcBorders>
            <w:shd w:val="clear" w:color="auto" w:fill="D1D3D4"/>
          </w:tcPr>
          <w:p w14:paraId="1AA9192F" w14:textId="77777777" w:rsidR="003A0637" w:rsidRPr="004E7BE5" w:rsidRDefault="003A0637" w:rsidP="00113EDB">
            <w:pPr>
              <w:pStyle w:val="TableParagraph"/>
              <w:spacing w:before="71"/>
              <w:ind w:left="116"/>
              <w:rPr>
                <w:rFonts w:ascii="Calibri" w:hAnsi="Calibri" w:cs="Calibri"/>
                <w:b/>
                <w:sz w:val="16"/>
                <w:szCs w:val="16"/>
              </w:rPr>
            </w:pPr>
            <w:r w:rsidRPr="004E7BE5">
              <w:rPr>
                <w:rFonts w:ascii="Calibri" w:hAnsi="Calibri" w:cs="Calibri"/>
                <w:b/>
                <w:color w:val="231F20"/>
                <w:sz w:val="16"/>
                <w:szCs w:val="16"/>
              </w:rPr>
              <w:t>Total Workforce</w:t>
            </w:r>
          </w:p>
        </w:tc>
        <w:tc>
          <w:tcPr>
            <w:tcW w:w="709" w:type="dxa"/>
            <w:gridSpan w:val="2"/>
            <w:tcBorders>
              <w:top w:val="single" w:sz="2" w:space="0" w:color="939598"/>
              <w:left w:val="single" w:sz="2" w:space="0" w:color="939598"/>
              <w:bottom w:val="single" w:sz="2" w:space="0" w:color="939598"/>
              <w:right w:val="single" w:sz="2" w:space="0" w:color="939598"/>
            </w:tcBorders>
            <w:shd w:val="clear" w:color="auto" w:fill="D1D3D4"/>
          </w:tcPr>
          <w:p w14:paraId="6437E0A9" w14:textId="77777777" w:rsidR="003A0637" w:rsidRPr="004E7BE5" w:rsidRDefault="003A0637" w:rsidP="00113EDB">
            <w:pPr>
              <w:pStyle w:val="TableParagraph"/>
              <w:spacing w:before="71"/>
              <w:ind w:right="106"/>
              <w:jc w:val="right"/>
              <w:rPr>
                <w:rFonts w:ascii="Calibri" w:hAnsi="Calibri" w:cs="Calibri"/>
                <w:b/>
                <w:sz w:val="16"/>
                <w:szCs w:val="16"/>
              </w:rPr>
            </w:pPr>
            <w:r w:rsidRPr="004E7BE5">
              <w:rPr>
                <w:rFonts w:ascii="Calibri" w:hAnsi="Calibri" w:cs="Calibri"/>
                <w:b/>
                <w:color w:val="231F20"/>
                <w:sz w:val="16"/>
                <w:szCs w:val="16"/>
              </w:rPr>
              <w:t>14,429</w:t>
            </w:r>
          </w:p>
        </w:tc>
        <w:tc>
          <w:tcPr>
            <w:tcW w:w="708" w:type="dxa"/>
            <w:tcBorders>
              <w:top w:val="single" w:sz="2" w:space="0" w:color="939598"/>
              <w:left w:val="single" w:sz="2" w:space="0" w:color="939598"/>
              <w:bottom w:val="single" w:sz="2" w:space="0" w:color="939598"/>
              <w:right w:val="single" w:sz="2" w:space="0" w:color="939598"/>
            </w:tcBorders>
            <w:shd w:val="clear" w:color="auto" w:fill="D1D3D4"/>
          </w:tcPr>
          <w:p w14:paraId="4EB2A343" w14:textId="77777777" w:rsidR="003A0637" w:rsidRPr="004E7BE5" w:rsidRDefault="003A0637" w:rsidP="00113EDB">
            <w:pPr>
              <w:pStyle w:val="TableParagraph"/>
              <w:spacing w:before="71"/>
              <w:ind w:right="106"/>
              <w:jc w:val="right"/>
              <w:rPr>
                <w:rFonts w:ascii="Calibri" w:hAnsi="Calibri" w:cs="Calibri"/>
                <w:b/>
                <w:sz w:val="16"/>
                <w:szCs w:val="16"/>
              </w:rPr>
            </w:pPr>
            <w:r w:rsidRPr="004E7BE5">
              <w:rPr>
                <w:rFonts w:ascii="Calibri" w:hAnsi="Calibri" w:cs="Calibri"/>
                <w:b/>
                <w:color w:val="231F20"/>
                <w:sz w:val="16"/>
                <w:szCs w:val="16"/>
              </w:rPr>
              <w:t>14,097</w:t>
            </w:r>
          </w:p>
        </w:tc>
        <w:tc>
          <w:tcPr>
            <w:tcW w:w="709" w:type="dxa"/>
            <w:tcBorders>
              <w:top w:val="single" w:sz="2" w:space="0" w:color="939598"/>
              <w:left w:val="single" w:sz="2" w:space="0" w:color="939598"/>
              <w:bottom w:val="single" w:sz="2" w:space="0" w:color="939598"/>
              <w:right w:val="single" w:sz="2" w:space="0" w:color="939598"/>
            </w:tcBorders>
            <w:shd w:val="clear" w:color="auto" w:fill="D1D3D4"/>
          </w:tcPr>
          <w:p w14:paraId="362E2273" w14:textId="77777777" w:rsidR="003A0637" w:rsidRPr="004E7BE5" w:rsidRDefault="003A0637" w:rsidP="00113EDB">
            <w:pPr>
              <w:pStyle w:val="TableParagraph"/>
              <w:spacing w:before="71"/>
              <w:ind w:right="105"/>
              <w:jc w:val="right"/>
              <w:rPr>
                <w:rFonts w:ascii="Calibri" w:hAnsi="Calibri" w:cs="Calibri"/>
                <w:b/>
                <w:sz w:val="16"/>
                <w:szCs w:val="16"/>
              </w:rPr>
            </w:pPr>
            <w:r w:rsidRPr="004E7BE5">
              <w:rPr>
                <w:rFonts w:ascii="Calibri" w:hAnsi="Calibri" w:cs="Calibri"/>
                <w:b/>
                <w:color w:val="231F20"/>
                <w:sz w:val="16"/>
                <w:szCs w:val="16"/>
              </w:rPr>
              <w:t>7,456</w:t>
            </w:r>
          </w:p>
        </w:tc>
        <w:tc>
          <w:tcPr>
            <w:tcW w:w="709" w:type="dxa"/>
            <w:tcBorders>
              <w:top w:val="single" w:sz="2" w:space="0" w:color="939598"/>
              <w:left w:val="single" w:sz="2" w:space="0" w:color="939598"/>
              <w:bottom w:val="single" w:sz="2" w:space="0" w:color="939598"/>
              <w:right w:val="single" w:sz="2" w:space="0" w:color="939598"/>
            </w:tcBorders>
            <w:shd w:val="clear" w:color="auto" w:fill="D1D3D4"/>
          </w:tcPr>
          <w:p w14:paraId="22EC58D7" w14:textId="77777777" w:rsidR="003A0637" w:rsidRPr="004E7BE5" w:rsidRDefault="003A0637" w:rsidP="00113EDB">
            <w:pPr>
              <w:pStyle w:val="TableParagraph"/>
              <w:spacing w:before="71"/>
              <w:ind w:right="105"/>
              <w:jc w:val="right"/>
              <w:rPr>
                <w:rFonts w:ascii="Calibri" w:hAnsi="Calibri" w:cs="Calibri"/>
                <w:b/>
                <w:sz w:val="16"/>
                <w:szCs w:val="16"/>
              </w:rPr>
            </w:pPr>
            <w:r w:rsidRPr="004E7BE5">
              <w:rPr>
                <w:rFonts w:ascii="Calibri" w:hAnsi="Calibri" w:cs="Calibri"/>
                <w:b/>
                <w:color w:val="231F20"/>
                <w:sz w:val="16"/>
                <w:szCs w:val="16"/>
              </w:rPr>
              <w:t>7,194</w:t>
            </w:r>
          </w:p>
        </w:tc>
        <w:tc>
          <w:tcPr>
            <w:tcW w:w="567" w:type="dxa"/>
            <w:tcBorders>
              <w:top w:val="single" w:sz="2" w:space="0" w:color="939598"/>
              <w:left w:val="single" w:sz="2" w:space="0" w:color="939598"/>
              <w:bottom w:val="single" w:sz="2" w:space="0" w:color="939598"/>
              <w:right w:val="single" w:sz="2" w:space="0" w:color="939598"/>
            </w:tcBorders>
            <w:shd w:val="clear" w:color="auto" w:fill="D1D3D4"/>
          </w:tcPr>
          <w:p w14:paraId="6018F962" w14:textId="77777777" w:rsidR="003A0637" w:rsidRPr="004E7BE5" w:rsidRDefault="003A0637" w:rsidP="00113EDB">
            <w:pPr>
              <w:pStyle w:val="TableParagraph"/>
              <w:spacing w:before="71"/>
              <w:ind w:right="105"/>
              <w:jc w:val="right"/>
              <w:rPr>
                <w:rFonts w:ascii="Calibri" w:hAnsi="Calibri" w:cs="Calibri"/>
                <w:b/>
                <w:sz w:val="16"/>
                <w:szCs w:val="16"/>
              </w:rPr>
            </w:pPr>
            <w:r w:rsidRPr="004E7BE5">
              <w:rPr>
                <w:rFonts w:ascii="Calibri" w:hAnsi="Calibri" w:cs="Calibri"/>
                <w:b/>
                <w:color w:val="231F20"/>
                <w:sz w:val="16"/>
                <w:szCs w:val="16"/>
              </w:rPr>
              <w:t>4</w:t>
            </w:r>
          </w:p>
        </w:tc>
        <w:tc>
          <w:tcPr>
            <w:tcW w:w="709" w:type="dxa"/>
            <w:tcBorders>
              <w:top w:val="single" w:sz="2" w:space="0" w:color="939598"/>
              <w:left w:val="single" w:sz="2" w:space="0" w:color="939598"/>
              <w:bottom w:val="single" w:sz="2" w:space="0" w:color="939598"/>
              <w:right w:val="single" w:sz="2" w:space="0" w:color="939598"/>
            </w:tcBorders>
            <w:shd w:val="clear" w:color="auto" w:fill="D1D3D4"/>
          </w:tcPr>
          <w:p w14:paraId="3924172B"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1</w:t>
            </w:r>
          </w:p>
        </w:tc>
        <w:tc>
          <w:tcPr>
            <w:tcW w:w="708" w:type="dxa"/>
            <w:tcBorders>
              <w:top w:val="single" w:sz="2" w:space="0" w:color="939598"/>
              <w:left w:val="single" w:sz="2" w:space="0" w:color="939598"/>
              <w:bottom w:val="single" w:sz="2" w:space="0" w:color="939598"/>
              <w:right w:val="single" w:sz="2" w:space="0" w:color="939598"/>
            </w:tcBorders>
            <w:shd w:val="clear" w:color="auto" w:fill="D1D3D4"/>
          </w:tcPr>
          <w:p w14:paraId="38999C0C"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21,889</w:t>
            </w:r>
          </w:p>
        </w:tc>
        <w:tc>
          <w:tcPr>
            <w:tcW w:w="709" w:type="dxa"/>
            <w:tcBorders>
              <w:top w:val="single" w:sz="2" w:space="0" w:color="939598"/>
              <w:left w:val="single" w:sz="2" w:space="0" w:color="939598"/>
              <w:bottom w:val="single" w:sz="2" w:space="0" w:color="939598"/>
              <w:right w:val="single" w:sz="2" w:space="0" w:color="939598"/>
            </w:tcBorders>
            <w:shd w:val="clear" w:color="auto" w:fill="D1D3D4"/>
          </w:tcPr>
          <w:p w14:paraId="78044083" w14:textId="77777777" w:rsidR="003A0637" w:rsidRPr="004E7BE5" w:rsidRDefault="003A0637" w:rsidP="00113EDB">
            <w:pPr>
              <w:pStyle w:val="TableParagraph"/>
              <w:spacing w:before="71"/>
              <w:ind w:right="104"/>
              <w:jc w:val="right"/>
              <w:rPr>
                <w:rFonts w:ascii="Calibri" w:hAnsi="Calibri" w:cs="Calibri"/>
                <w:b/>
                <w:sz w:val="16"/>
                <w:szCs w:val="16"/>
              </w:rPr>
            </w:pPr>
            <w:r w:rsidRPr="004E7BE5">
              <w:rPr>
                <w:rFonts w:ascii="Calibri" w:hAnsi="Calibri" w:cs="Calibri"/>
                <w:b/>
                <w:color w:val="231F20"/>
                <w:sz w:val="16"/>
                <w:szCs w:val="16"/>
              </w:rPr>
              <w:t>21,292</w:t>
            </w:r>
          </w:p>
        </w:tc>
        <w:tc>
          <w:tcPr>
            <w:tcW w:w="851" w:type="dxa"/>
            <w:tcBorders>
              <w:top w:val="single" w:sz="2" w:space="0" w:color="939598"/>
              <w:left w:val="single" w:sz="2" w:space="0" w:color="939598"/>
              <w:bottom w:val="single" w:sz="2" w:space="0" w:color="939598"/>
              <w:right w:val="single" w:sz="2" w:space="0" w:color="939598"/>
            </w:tcBorders>
            <w:shd w:val="clear" w:color="auto" w:fill="D1D3D4"/>
          </w:tcPr>
          <w:p w14:paraId="562BDEB8" w14:textId="77777777" w:rsidR="003A0637" w:rsidRPr="004E7BE5" w:rsidRDefault="003A0637" w:rsidP="00113EDB">
            <w:pPr>
              <w:pStyle w:val="TableParagraph"/>
              <w:spacing w:before="71"/>
              <w:ind w:left="153" w:right="81"/>
              <w:jc w:val="right"/>
              <w:rPr>
                <w:rFonts w:ascii="Calibri" w:hAnsi="Calibri" w:cs="Calibri"/>
                <w:b/>
                <w:sz w:val="16"/>
                <w:szCs w:val="16"/>
              </w:rPr>
            </w:pPr>
            <w:r w:rsidRPr="004E7BE5">
              <w:rPr>
                <w:rFonts w:ascii="Calibri" w:hAnsi="Calibri" w:cs="Calibri"/>
                <w:b/>
                <w:color w:val="231F20"/>
                <w:sz w:val="16"/>
                <w:szCs w:val="16"/>
              </w:rPr>
              <w:t>65.9%</w:t>
            </w:r>
          </w:p>
        </w:tc>
        <w:tc>
          <w:tcPr>
            <w:tcW w:w="708" w:type="dxa"/>
            <w:tcBorders>
              <w:top w:val="single" w:sz="2" w:space="0" w:color="939598"/>
              <w:left w:val="single" w:sz="2" w:space="0" w:color="939598"/>
              <w:bottom w:val="single" w:sz="2" w:space="0" w:color="939598"/>
              <w:right w:val="single" w:sz="2" w:space="0" w:color="939598"/>
            </w:tcBorders>
            <w:shd w:val="clear" w:color="auto" w:fill="D1D3D4"/>
          </w:tcPr>
          <w:p w14:paraId="6C0C1FDE" w14:textId="77777777" w:rsidR="003A0637" w:rsidRPr="004E7BE5" w:rsidRDefault="003A0637" w:rsidP="00113EDB">
            <w:pPr>
              <w:pStyle w:val="TableParagraph"/>
              <w:spacing w:before="71"/>
              <w:ind w:right="105"/>
              <w:jc w:val="right"/>
              <w:rPr>
                <w:rFonts w:ascii="Calibri" w:hAnsi="Calibri" w:cs="Calibri"/>
                <w:b/>
                <w:sz w:val="16"/>
                <w:szCs w:val="16"/>
              </w:rPr>
            </w:pPr>
            <w:r w:rsidRPr="004E7BE5">
              <w:rPr>
                <w:rFonts w:ascii="Calibri" w:hAnsi="Calibri" w:cs="Calibri"/>
                <w:b/>
                <w:color w:val="231F20"/>
                <w:sz w:val="16"/>
                <w:szCs w:val="16"/>
              </w:rPr>
              <w:t>66.2%</w:t>
            </w:r>
          </w:p>
        </w:tc>
        <w:tc>
          <w:tcPr>
            <w:tcW w:w="709" w:type="dxa"/>
            <w:tcBorders>
              <w:top w:val="single" w:sz="2" w:space="0" w:color="939598"/>
              <w:left w:val="single" w:sz="2" w:space="0" w:color="939598"/>
              <w:bottom w:val="single" w:sz="2" w:space="0" w:color="939598"/>
              <w:right w:val="single" w:sz="2" w:space="0" w:color="939598"/>
            </w:tcBorders>
            <w:shd w:val="clear" w:color="auto" w:fill="D1D3D4"/>
          </w:tcPr>
          <w:p w14:paraId="282F7E7D" w14:textId="77777777" w:rsidR="003A0637" w:rsidRPr="004E7BE5" w:rsidRDefault="003A0637" w:rsidP="00113EDB">
            <w:pPr>
              <w:pStyle w:val="TableParagraph"/>
              <w:spacing w:before="71"/>
              <w:ind w:right="105"/>
              <w:jc w:val="right"/>
              <w:rPr>
                <w:rFonts w:ascii="Calibri" w:hAnsi="Calibri" w:cs="Calibri"/>
                <w:b/>
                <w:sz w:val="16"/>
                <w:szCs w:val="16"/>
              </w:rPr>
            </w:pPr>
            <w:r w:rsidRPr="004E7BE5">
              <w:rPr>
                <w:rFonts w:ascii="Calibri" w:hAnsi="Calibri" w:cs="Calibri"/>
                <w:b/>
                <w:color w:val="231F20"/>
                <w:sz w:val="16"/>
                <w:szCs w:val="16"/>
              </w:rPr>
              <w:t>34.1%</w:t>
            </w:r>
          </w:p>
        </w:tc>
        <w:tc>
          <w:tcPr>
            <w:tcW w:w="709" w:type="dxa"/>
            <w:tcBorders>
              <w:top w:val="single" w:sz="2" w:space="0" w:color="939598"/>
              <w:left w:val="single" w:sz="2" w:space="0" w:color="939598"/>
              <w:bottom w:val="single" w:sz="2" w:space="0" w:color="939598"/>
              <w:right w:val="single" w:sz="2" w:space="0" w:color="939598"/>
            </w:tcBorders>
            <w:shd w:val="clear" w:color="auto" w:fill="D1D3D4"/>
          </w:tcPr>
          <w:p w14:paraId="4114382F" w14:textId="77777777" w:rsidR="003A0637" w:rsidRPr="004E7BE5" w:rsidRDefault="003A0637" w:rsidP="00113EDB">
            <w:pPr>
              <w:pStyle w:val="TableParagraph"/>
              <w:spacing w:before="71"/>
              <w:ind w:right="105"/>
              <w:jc w:val="right"/>
              <w:rPr>
                <w:rFonts w:ascii="Calibri" w:hAnsi="Calibri" w:cs="Calibri"/>
                <w:b/>
                <w:sz w:val="16"/>
                <w:szCs w:val="16"/>
              </w:rPr>
            </w:pPr>
            <w:r w:rsidRPr="004E7BE5">
              <w:rPr>
                <w:rFonts w:ascii="Calibri" w:hAnsi="Calibri" w:cs="Calibri"/>
                <w:b/>
                <w:color w:val="231F20"/>
                <w:sz w:val="16"/>
                <w:szCs w:val="16"/>
              </w:rPr>
              <w:t>33.8%</w:t>
            </w:r>
          </w:p>
        </w:tc>
        <w:tc>
          <w:tcPr>
            <w:tcW w:w="709" w:type="dxa"/>
            <w:tcBorders>
              <w:top w:val="single" w:sz="2" w:space="0" w:color="939598"/>
              <w:left w:val="single" w:sz="2" w:space="0" w:color="939598"/>
              <w:bottom w:val="single" w:sz="2" w:space="0" w:color="939598"/>
              <w:right w:val="single" w:sz="2" w:space="0" w:color="939598"/>
            </w:tcBorders>
            <w:shd w:val="clear" w:color="auto" w:fill="D1D3D4"/>
          </w:tcPr>
          <w:p w14:paraId="3FBC3472" w14:textId="77777777" w:rsidR="003A0637" w:rsidRPr="004E7BE5" w:rsidRDefault="003A0637" w:rsidP="00113EDB">
            <w:pPr>
              <w:pStyle w:val="TableParagraph"/>
              <w:spacing w:before="71"/>
              <w:ind w:right="107"/>
              <w:jc w:val="right"/>
              <w:rPr>
                <w:rFonts w:ascii="Calibri" w:hAnsi="Calibri" w:cs="Calibri"/>
                <w:b/>
                <w:sz w:val="16"/>
                <w:szCs w:val="16"/>
              </w:rPr>
            </w:pPr>
            <w:r w:rsidRPr="004E7BE5">
              <w:rPr>
                <w:rFonts w:ascii="Calibri" w:hAnsi="Calibri" w:cs="Calibri"/>
                <w:b/>
                <w:color w:val="231F20"/>
                <w:sz w:val="16"/>
                <w:szCs w:val="16"/>
              </w:rPr>
              <w:t>0.02%</w:t>
            </w:r>
          </w:p>
        </w:tc>
        <w:tc>
          <w:tcPr>
            <w:tcW w:w="708" w:type="dxa"/>
            <w:tcBorders>
              <w:top w:val="single" w:sz="2" w:space="0" w:color="939598"/>
              <w:left w:val="single" w:sz="2" w:space="0" w:color="939598"/>
              <w:bottom w:val="single" w:sz="2" w:space="0" w:color="939598"/>
              <w:right w:val="nil"/>
            </w:tcBorders>
            <w:shd w:val="clear" w:color="auto" w:fill="D1D3D4"/>
          </w:tcPr>
          <w:p w14:paraId="3234DD4B" w14:textId="77777777" w:rsidR="003A0637" w:rsidRPr="004E7BE5" w:rsidRDefault="003A0637" w:rsidP="00113EDB">
            <w:pPr>
              <w:pStyle w:val="TableParagraph"/>
              <w:spacing w:before="71"/>
              <w:ind w:right="108"/>
              <w:jc w:val="right"/>
              <w:rPr>
                <w:rFonts w:ascii="Calibri" w:hAnsi="Calibri" w:cs="Calibri"/>
                <w:b/>
                <w:sz w:val="16"/>
                <w:szCs w:val="16"/>
              </w:rPr>
            </w:pPr>
            <w:r w:rsidRPr="004E7BE5">
              <w:rPr>
                <w:rFonts w:ascii="Calibri" w:hAnsi="Calibri" w:cs="Calibri"/>
                <w:b/>
                <w:color w:val="231F20"/>
                <w:sz w:val="16"/>
                <w:szCs w:val="16"/>
              </w:rPr>
              <w:t>0.00%</w:t>
            </w:r>
          </w:p>
        </w:tc>
      </w:tr>
    </w:tbl>
    <w:p w14:paraId="47F09A77" w14:textId="10AC7FD4" w:rsidR="008212AF" w:rsidRDefault="008212AF" w:rsidP="008E0026">
      <w:pPr>
        <w:pStyle w:val="vicpol---notes---2020-alt"/>
      </w:pPr>
      <w:r>
        <w:t>Notes:</w:t>
      </w:r>
    </w:p>
    <w:p w14:paraId="7462924E" w14:textId="5FCF1078" w:rsidR="008212AF" w:rsidRDefault="008212AF" w:rsidP="008E0026">
      <w:pPr>
        <w:pStyle w:val="vicpol---notes---2020-alt"/>
      </w:pPr>
      <w:r>
        <w:t>This table is prepared in accordance with FRD 29C Workforce Data disclosure requirements. It therefore excludes staff who were not on salary at the end of the last pay period of the financial year (which ended 20 June 2020 and 22 June 2019 respectively)</w:t>
      </w:r>
    </w:p>
    <w:p w14:paraId="0493BAB1" w14:textId="25B7C637" w:rsidR="008212AF" w:rsidRDefault="008212AF" w:rsidP="008E0026">
      <w:pPr>
        <w:pStyle w:val="vicpol---notes---2020-alt"/>
      </w:pPr>
      <w:r>
        <w:t>All public servants within the following statutory and nationally funded bodies are excluded from the above table in the annual report: Australia New Zealand Policing Advisory Agency and Police Registration &amp; Services Board. Executive Officers from the Office of the Chief Examiner are also excluded</w:t>
      </w:r>
    </w:p>
    <w:p w14:paraId="326DD19F" w14:textId="4C9413CE" w:rsidR="008212AF" w:rsidRDefault="008212AF" w:rsidP="008E0026">
      <w:pPr>
        <w:pStyle w:val="vicpol---notes---2020-alt"/>
      </w:pPr>
      <w:r>
        <w:t>Currently there are no federally funded police</w:t>
      </w:r>
    </w:p>
    <w:p w14:paraId="3A0F98E1" w14:textId="1C34B468" w:rsidR="008212AF" w:rsidRDefault="008212AF" w:rsidP="008E0026">
      <w:pPr>
        <w:pStyle w:val="vicpol---notes---2020-alt"/>
      </w:pPr>
      <w:r>
        <w:t>Public Servants include VPS, Forensic Officers, Executive Officers and Senior Medical Advisors</w:t>
      </w:r>
    </w:p>
    <w:p w14:paraId="0368BA98" w14:textId="46B77065" w:rsidR="008212AF" w:rsidRDefault="008212AF" w:rsidP="008E0026">
      <w:pPr>
        <w:pStyle w:val="vicpol---notes---2020-alt"/>
      </w:pPr>
      <w:r>
        <w:t>Police Custody Officers are VPS employees but are listed separately (PCOs)</w:t>
      </w:r>
    </w:p>
    <w:p w14:paraId="63CB1E4D" w14:textId="41B9E41A" w:rsidR="008212AF" w:rsidRDefault="008212AF" w:rsidP="008E0026">
      <w:pPr>
        <w:pStyle w:val="vicpol---notes---2020-alt"/>
      </w:pPr>
      <w:r>
        <w:t>Self-described per cent data is represented as two decimal places due to low values</w:t>
      </w:r>
    </w:p>
    <w:p w14:paraId="02565BF3" w14:textId="71A77B5E" w:rsidR="008212AF" w:rsidRDefault="008212AF" w:rsidP="008E0026">
      <w:pPr>
        <w:pStyle w:val="Heading4"/>
        <w:rPr>
          <w:rFonts w:eastAsia="Times New Roman"/>
        </w:rPr>
      </w:pPr>
      <w:r>
        <w:rPr>
          <w:rFonts w:eastAsia="Times New Roman"/>
        </w:rPr>
        <w:t>Statutory and Nationally Funded Bodies Administered by Victoria Police</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374"/>
        <w:gridCol w:w="893"/>
        <w:gridCol w:w="893"/>
        <w:gridCol w:w="893"/>
        <w:gridCol w:w="908"/>
      </w:tblGrid>
      <w:tr w:rsidR="008212AF" w14:paraId="29F7511B" w14:textId="77777777" w:rsidTr="008E0026">
        <w:trPr>
          <w:tblHeader/>
          <w:tblCellSpacing w:w="15" w:type="dxa"/>
        </w:trPr>
        <w:tc>
          <w:tcPr>
            <w:tcW w:w="0" w:type="auto"/>
            <w:vMerge w:val="restart"/>
            <w:hideMark/>
          </w:tcPr>
          <w:p w14:paraId="461222F0" w14:textId="77777777" w:rsidR="008212AF" w:rsidRPr="008E0026" w:rsidRDefault="008212AF" w:rsidP="008212AF">
            <w:pPr>
              <w:pStyle w:val="BodyText"/>
              <w:rPr>
                <w:rFonts w:eastAsiaTheme="minorEastAsia"/>
                <w:b/>
                <w:bCs/>
                <w:lang w:val="en-AU"/>
              </w:rPr>
            </w:pPr>
            <w:r w:rsidRPr="008E0026">
              <w:rPr>
                <w:rStyle w:val="heavy"/>
                <w:b/>
                <w:bCs/>
              </w:rPr>
              <w:t xml:space="preserve">Public Servant classification </w:t>
            </w:r>
          </w:p>
        </w:tc>
        <w:tc>
          <w:tcPr>
            <w:tcW w:w="0" w:type="auto"/>
            <w:gridSpan w:val="2"/>
            <w:hideMark/>
          </w:tcPr>
          <w:p w14:paraId="40D32ABB" w14:textId="77777777" w:rsidR="008212AF" w:rsidRPr="008E0026" w:rsidRDefault="008212AF" w:rsidP="008E0026">
            <w:pPr>
              <w:pStyle w:val="BodyText"/>
              <w:jc w:val="right"/>
              <w:rPr>
                <w:b/>
                <w:bCs/>
              </w:rPr>
            </w:pPr>
            <w:r w:rsidRPr="008E0026">
              <w:rPr>
                <w:rStyle w:val="heavy"/>
                <w:b/>
                <w:bCs/>
              </w:rPr>
              <w:t>Headcount</w:t>
            </w:r>
          </w:p>
        </w:tc>
        <w:tc>
          <w:tcPr>
            <w:tcW w:w="0" w:type="auto"/>
            <w:gridSpan w:val="2"/>
            <w:hideMark/>
          </w:tcPr>
          <w:p w14:paraId="001B14BD" w14:textId="77777777" w:rsidR="008212AF" w:rsidRPr="008E0026" w:rsidRDefault="008212AF" w:rsidP="008E0026">
            <w:pPr>
              <w:pStyle w:val="BodyText"/>
              <w:jc w:val="right"/>
              <w:rPr>
                <w:b/>
                <w:bCs/>
              </w:rPr>
            </w:pPr>
            <w:r w:rsidRPr="008E0026">
              <w:rPr>
                <w:rStyle w:val="heavy"/>
                <w:b/>
                <w:bCs/>
              </w:rPr>
              <w:t>FTE</w:t>
            </w:r>
          </w:p>
        </w:tc>
      </w:tr>
      <w:tr w:rsidR="008212AF" w14:paraId="48900AE0" w14:textId="77777777" w:rsidTr="008E0026">
        <w:trPr>
          <w:tblHeader/>
          <w:tblCellSpacing w:w="15" w:type="dxa"/>
        </w:trPr>
        <w:tc>
          <w:tcPr>
            <w:tcW w:w="0" w:type="auto"/>
            <w:vMerge/>
            <w:hideMark/>
          </w:tcPr>
          <w:p w14:paraId="0FEF465D" w14:textId="77777777" w:rsidR="008212AF" w:rsidRPr="008E0026" w:rsidRDefault="008212AF" w:rsidP="008212AF">
            <w:pPr>
              <w:pStyle w:val="BodyText"/>
              <w:rPr>
                <w:rFonts w:eastAsiaTheme="minorEastAsia"/>
                <w:b/>
                <w:bCs/>
                <w:sz w:val="24"/>
                <w:szCs w:val="24"/>
              </w:rPr>
            </w:pPr>
          </w:p>
        </w:tc>
        <w:tc>
          <w:tcPr>
            <w:tcW w:w="0" w:type="auto"/>
            <w:hideMark/>
          </w:tcPr>
          <w:p w14:paraId="696B1F92" w14:textId="77777777" w:rsidR="008212AF" w:rsidRPr="008E0026" w:rsidRDefault="008212AF" w:rsidP="008E0026">
            <w:pPr>
              <w:pStyle w:val="BodyText"/>
              <w:jc w:val="right"/>
              <w:rPr>
                <w:b/>
                <w:bCs/>
              </w:rPr>
            </w:pPr>
            <w:r w:rsidRPr="008E0026">
              <w:rPr>
                <w:rStyle w:val="heavy"/>
                <w:b/>
                <w:bCs/>
              </w:rPr>
              <w:t>June 2020</w:t>
            </w:r>
          </w:p>
        </w:tc>
        <w:tc>
          <w:tcPr>
            <w:tcW w:w="0" w:type="auto"/>
            <w:hideMark/>
          </w:tcPr>
          <w:p w14:paraId="4DA7104F" w14:textId="77777777" w:rsidR="008212AF" w:rsidRPr="008E0026" w:rsidRDefault="008212AF" w:rsidP="008E0026">
            <w:pPr>
              <w:pStyle w:val="BodyText"/>
              <w:jc w:val="right"/>
              <w:rPr>
                <w:b/>
                <w:bCs/>
              </w:rPr>
            </w:pPr>
            <w:r w:rsidRPr="008E0026">
              <w:rPr>
                <w:rStyle w:val="heavy"/>
                <w:b/>
                <w:bCs/>
              </w:rPr>
              <w:t>June 2019</w:t>
            </w:r>
          </w:p>
        </w:tc>
        <w:tc>
          <w:tcPr>
            <w:tcW w:w="0" w:type="auto"/>
            <w:hideMark/>
          </w:tcPr>
          <w:p w14:paraId="1D299299" w14:textId="77777777" w:rsidR="008212AF" w:rsidRPr="008E0026" w:rsidRDefault="008212AF" w:rsidP="008E0026">
            <w:pPr>
              <w:pStyle w:val="BodyText"/>
              <w:jc w:val="right"/>
              <w:rPr>
                <w:b/>
                <w:bCs/>
              </w:rPr>
            </w:pPr>
            <w:r w:rsidRPr="008E0026">
              <w:rPr>
                <w:rStyle w:val="heavy"/>
                <w:b/>
                <w:bCs/>
              </w:rPr>
              <w:t>June 2020</w:t>
            </w:r>
          </w:p>
        </w:tc>
        <w:tc>
          <w:tcPr>
            <w:tcW w:w="0" w:type="auto"/>
            <w:hideMark/>
          </w:tcPr>
          <w:p w14:paraId="5EE9C0A3" w14:textId="77777777" w:rsidR="008212AF" w:rsidRPr="008E0026" w:rsidRDefault="008212AF" w:rsidP="008E0026">
            <w:pPr>
              <w:pStyle w:val="BodyText"/>
              <w:jc w:val="right"/>
              <w:rPr>
                <w:b/>
                <w:bCs/>
              </w:rPr>
            </w:pPr>
            <w:r w:rsidRPr="008E0026">
              <w:rPr>
                <w:rStyle w:val="heavy"/>
                <w:b/>
                <w:bCs/>
              </w:rPr>
              <w:t>June 2019</w:t>
            </w:r>
          </w:p>
        </w:tc>
      </w:tr>
      <w:tr w:rsidR="008212AF" w14:paraId="1F07607E" w14:textId="77777777" w:rsidTr="008E0026">
        <w:trPr>
          <w:tblCellSpacing w:w="15" w:type="dxa"/>
        </w:trPr>
        <w:tc>
          <w:tcPr>
            <w:tcW w:w="0" w:type="auto"/>
            <w:hideMark/>
          </w:tcPr>
          <w:p w14:paraId="58FE0F29" w14:textId="77777777" w:rsidR="008212AF" w:rsidRDefault="008212AF" w:rsidP="008212AF">
            <w:pPr>
              <w:pStyle w:val="BodyText"/>
            </w:pPr>
            <w:r>
              <w:t>Governor in Council</w:t>
            </w:r>
          </w:p>
        </w:tc>
        <w:tc>
          <w:tcPr>
            <w:tcW w:w="0" w:type="auto"/>
            <w:hideMark/>
          </w:tcPr>
          <w:p w14:paraId="2598854B" w14:textId="77777777" w:rsidR="008212AF" w:rsidRDefault="008212AF" w:rsidP="008E0026">
            <w:pPr>
              <w:pStyle w:val="BodyText"/>
              <w:jc w:val="right"/>
            </w:pPr>
            <w:r>
              <w:t>3</w:t>
            </w:r>
          </w:p>
        </w:tc>
        <w:tc>
          <w:tcPr>
            <w:tcW w:w="0" w:type="auto"/>
            <w:hideMark/>
          </w:tcPr>
          <w:p w14:paraId="673E4936" w14:textId="77777777" w:rsidR="008212AF" w:rsidRDefault="008212AF" w:rsidP="008E0026">
            <w:pPr>
              <w:pStyle w:val="BodyText"/>
              <w:jc w:val="right"/>
            </w:pPr>
            <w:r>
              <w:t>5</w:t>
            </w:r>
          </w:p>
        </w:tc>
        <w:tc>
          <w:tcPr>
            <w:tcW w:w="0" w:type="auto"/>
            <w:hideMark/>
          </w:tcPr>
          <w:p w14:paraId="5B8B9AF2" w14:textId="77777777" w:rsidR="008212AF" w:rsidRDefault="008212AF" w:rsidP="008E0026">
            <w:pPr>
              <w:pStyle w:val="BodyText"/>
              <w:jc w:val="right"/>
            </w:pPr>
            <w:r>
              <w:t>3</w:t>
            </w:r>
          </w:p>
        </w:tc>
        <w:tc>
          <w:tcPr>
            <w:tcW w:w="0" w:type="auto"/>
            <w:hideMark/>
          </w:tcPr>
          <w:p w14:paraId="15C41932" w14:textId="77777777" w:rsidR="008212AF" w:rsidRDefault="008212AF" w:rsidP="008E0026">
            <w:pPr>
              <w:pStyle w:val="BodyText"/>
              <w:jc w:val="right"/>
            </w:pPr>
            <w:r>
              <w:t>4</w:t>
            </w:r>
          </w:p>
        </w:tc>
      </w:tr>
      <w:tr w:rsidR="008212AF" w14:paraId="65B783B2" w14:textId="77777777" w:rsidTr="008E0026">
        <w:trPr>
          <w:tblCellSpacing w:w="15" w:type="dxa"/>
        </w:trPr>
        <w:tc>
          <w:tcPr>
            <w:tcW w:w="0" w:type="auto"/>
            <w:hideMark/>
          </w:tcPr>
          <w:p w14:paraId="790D86A1" w14:textId="77777777" w:rsidR="008212AF" w:rsidRDefault="008212AF" w:rsidP="008212AF">
            <w:pPr>
              <w:pStyle w:val="BodyText"/>
            </w:pPr>
            <w:r>
              <w:t>EO-1</w:t>
            </w:r>
          </w:p>
        </w:tc>
        <w:tc>
          <w:tcPr>
            <w:tcW w:w="0" w:type="auto"/>
            <w:hideMark/>
          </w:tcPr>
          <w:p w14:paraId="16F2CBEC" w14:textId="77777777" w:rsidR="008212AF" w:rsidRDefault="008212AF" w:rsidP="008E0026">
            <w:pPr>
              <w:pStyle w:val="BodyText"/>
              <w:jc w:val="right"/>
            </w:pPr>
            <w:r>
              <w:t>-</w:t>
            </w:r>
          </w:p>
        </w:tc>
        <w:tc>
          <w:tcPr>
            <w:tcW w:w="0" w:type="auto"/>
            <w:hideMark/>
          </w:tcPr>
          <w:p w14:paraId="7B85D2E7" w14:textId="77777777" w:rsidR="008212AF" w:rsidRDefault="008212AF" w:rsidP="008E0026">
            <w:pPr>
              <w:pStyle w:val="BodyText"/>
              <w:jc w:val="right"/>
            </w:pPr>
            <w:r>
              <w:t>-</w:t>
            </w:r>
          </w:p>
        </w:tc>
        <w:tc>
          <w:tcPr>
            <w:tcW w:w="0" w:type="auto"/>
            <w:hideMark/>
          </w:tcPr>
          <w:p w14:paraId="57F8F4A2" w14:textId="77777777" w:rsidR="008212AF" w:rsidRDefault="008212AF" w:rsidP="008E0026">
            <w:pPr>
              <w:pStyle w:val="BodyText"/>
              <w:jc w:val="right"/>
            </w:pPr>
            <w:r>
              <w:t>-</w:t>
            </w:r>
          </w:p>
        </w:tc>
        <w:tc>
          <w:tcPr>
            <w:tcW w:w="0" w:type="auto"/>
            <w:hideMark/>
          </w:tcPr>
          <w:p w14:paraId="04CDC97D" w14:textId="77777777" w:rsidR="008212AF" w:rsidRDefault="008212AF" w:rsidP="008E0026">
            <w:pPr>
              <w:pStyle w:val="BodyText"/>
              <w:jc w:val="right"/>
            </w:pPr>
            <w:r>
              <w:t>-</w:t>
            </w:r>
          </w:p>
        </w:tc>
      </w:tr>
      <w:tr w:rsidR="008212AF" w14:paraId="223593E6" w14:textId="77777777" w:rsidTr="008E0026">
        <w:trPr>
          <w:tblCellSpacing w:w="15" w:type="dxa"/>
        </w:trPr>
        <w:tc>
          <w:tcPr>
            <w:tcW w:w="0" w:type="auto"/>
            <w:hideMark/>
          </w:tcPr>
          <w:p w14:paraId="4C4421D9" w14:textId="77777777" w:rsidR="008212AF" w:rsidRDefault="008212AF" w:rsidP="008212AF">
            <w:pPr>
              <w:pStyle w:val="BodyText"/>
            </w:pPr>
            <w:r>
              <w:t>EO-2</w:t>
            </w:r>
          </w:p>
        </w:tc>
        <w:tc>
          <w:tcPr>
            <w:tcW w:w="0" w:type="auto"/>
            <w:hideMark/>
          </w:tcPr>
          <w:p w14:paraId="6CD36808" w14:textId="77777777" w:rsidR="008212AF" w:rsidRDefault="008212AF" w:rsidP="008E0026">
            <w:pPr>
              <w:pStyle w:val="BodyText"/>
              <w:jc w:val="right"/>
            </w:pPr>
            <w:r>
              <w:t>1</w:t>
            </w:r>
          </w:p>
        </w:tc>
        <w:tc>
          <w:tcPr>
            <w:tcW w:w="0" w:type="auto"/>
            <w:hideMark/>
          </w:tcPr>
          <w:p w14:paraId="054AF1D2" w14:textId="77777777" w:rsidR="008212AF" w:rsidRDefault="008212AF" w:rsidP="008E0026">
            <w:pPr>
              <w:pStyle w:val="BodyText"/>
              <w:jc w:val="right"/>
            </w:pPr>
            <w:r>
              <w:t>1</w:t>
            </w:r>
          </w:p>
        </w:tc>
        <w:tc>
          <w:tcPr>
            <w:tcW w:w="0" w:type="auto"/>
            <w:hideMark/>
          </w:tcPr>
          <w:p w14:paraId="272BC2F5" w14:textId="77777777" w:rsidR="008212AF" w:rsidRDefault="008212AF" w:rsidP="008E0026">
            <w:pPr>
              <w:pStyle w:val="BodyText"/>
              <w:jc w:val="right"/>
            </w:pPr>
            <w:r>
              <w:t>1</w:t>
            </w:r>
          </w:p>
        </w:tc>
        <w:tc>
          <w:tcPr>
            <w:tcW w:w="0" w:type="auto"/>
            <w:hideMark/>
          </w:tcPr>
          <w:p w14:paraId="54E2F749" w14:textId="77777777" w:rsidR="008212AF" w:rsidRDefault="008212AF" w:rsidP="008E0026">
            <w:pPr>
              <w:pStyle w:val="BodyText"/>
              <w:jc w:val="right"/>
            </w:pPr>
            <w:r>
              <w:t>1</w:t>
            </w:r>
          </w:p>
        </w:tc>
      </w:tr>
      <w:tr w:rsidR="008212AF" w14:paraId="6139BC65" w14:textId="77777777" w:rsidTr="008E0026">
        <w:trPr>
          <w:tblCellSpacing w:w="15" w:type="dxa"/>
        </w:trPr>
        <w:tc>
          <w:tcPr>
            <w:tcW w:w="0" w:type="auto"/>
            <w:hideMark/>
          </w:tcPr>
          <w:p w14:paraId="7C779300" w14:textId="77777777" w:rsidR="008212AF" w:rsidRDefault="008212AF" w:rsidP="008212AF">
            <w:pPr>
              <w:pStyle w:val="BodyText"/>
            </w:pPr>
            <w:r>
              <w:t>EO-3</w:t>
            </w:r>
          </w:p>
        </w:tc>
        <w:tc>
          <w:tcPr>
            <w:tcW w:w="0" w:type="auto"/>
            <w:hideMark/>
          </w:tcPr>
          <w:p w14:paraId="124F6CE6" w14:textId="77777777" w:rsidR="008212AF" w:rsidRDefault="008212AF" w:rsidP="008E0026">
            <w:pPr>
              <w:pStyle w:val="BodyText"/>
              <w:jc w:val="right"/>
            </w:pPr>
            <w:r>
              <w:t>2</w:t>
            </w:r>
          </w:p>
        </w:tc>
        <w:tc>
          <w:tcPr>
            <w:tcW w:w="0" w:type="auto"/>
            <w:hideMark/>
          </w:tcPr>
          <w:p w14:paraId="0C117DD0" w14:textId="77777777" w:rsidR="008212AF" w:rsidRDefault="008212AF" w:rsidP="008E0026">
            <w:pPr>
              <w:pStyle w:val="BodyText"/>
              <w:jc w:val="right"/>
            </w:pPr>
            <w:r>
              <w:t>3</w:t>
            </w:r>
          </w:p>
        </w:tc>
        <w:tc>
          <w:tcPr>
            <w:tcW w:w="0" w:type="auto"/>
            <w:hideMark/>
          </w:tcPr>
          <w:p w14:paraId="16144844" w14:textId="77777777" w:rsidR="008212AF" w:rsidRDefault="008212AF" w:rsidP="008E0026">
            <w:pPr>
              <w:pStyle w:val="BodyText"/>
              <w:jc w:val="right"/>
            </w:pPr>
            <w:r>
              <w:t>2</w:t>
            </w:r>
          </w:p>
        </w:tc>
        <w:tc>
          <w:tcPr>
            <w:tcW w:w="0" w:type="auto"/>
            <w:hideMark/>
          </w:tcPr>
          <w:p w14:paraId="232518EB" w14:textId="77777777" w:rsidR="008212AF" w:rsidRDefault="008212AF" w:rsidP="008E0026">
            <w:pPr>
              <w:pStyle w:val="BodyText"/>
              <w:jc w:val="right"/>
            </w:pPr>
            <w:r>
              <w:t>3</w:t>
            </w:r>
          </w:p>
        </w:tc>
      </w:tr>
      <w:tr w:rsidR="008212AF" w14:paraId="7EBDD482" w14:textId="77777777" w:rsidTr="008E0026">
        <w:trPr>
          <w:tblCellSpacing w:w="15" w:type="dxa"/>
        </w:trPr>
        <w:tc>
          <w:tcPr>
            <w:tcW w:w="0" w:type="auto"/>
            <w:hideMark/>
          </w:tcPr>
          <w:p w14:paraId="7EFD6466" w14:textId="77777777" w:rsidR="008212AF" w:rsidRDefault="008212AF" w:rsidP="008212AF">
            <w:pPr>
              <w:pStyle w:val="BodyText"/>
            </w:pPr>
            <w:r>
              <w:t>SMA</w:t>
            </w:r>
          </w:p>
        </w:tc>
        <w:tc>
          <w:tcPr>
            <w:tcW w:w="0" w:type="auto"/>
            <w:hideMark/>
          </w:tcPr>
          <w:p w14:paraId="5A01AAF8" w14:textId="77777777" w:rsidR="008212AF" w:rsidRDefault="008212AF" w:rsidP="008E0026">
            <w:pPr>
              <w:pStyle w:val="BodyText"/>
              <w:jc w:val="right"/>
            </w:pPr>
            <w:r>
              <w:t>-</w:t>
            </w:r>
          </w:p>
        </w:tc>
        <w:tc>
          <w:tcPr>
            <w:tcW w:w="0" w:type="auto"/>
            <w:hideMark/>
          </w:tcPr>
          <w:p w14:paraId="0D08C723" w14:textId="77777777" w:rsidR="008212AF" w:rsidRDefault="008212AF" w:rsidP="008E0026">
            <w:pPr>
              <w:pStyle w:val="BodyText"/>
              <w:jc w:val="right"/>
            </w:pPr>
            <w:r>
              <w:t>-</w:t>
            </w:r>
          </w:p>
        </w:tc>
        <w:tc>
          <w:tcPr>
            <w:tcW w:w="0" w:type="auto"/>
            <w:hideMark/>
          </w:tcPr>
          <w:p w14:paraId="24CC316E" w14:textId="77777777" w:rsidR="008212AF" w:rsidRDefault="008212AF" w:rsidP="008E0026">
            <w:pPr>
              <w:pStyle w:val="BodyText"/>
              <w:jc w:val="right"/>
            </w:pPr>
            <w:r>
              <w:t>-</w:t>
            </w:r>
          </w:p>
        </w:tc>
        <w:tc>
          <w:tcPr>
            <w:tcW w:w="0" w:type="auto"/>
            <w:hideMark/>
          </w:tcPr>
          <w:p w14:paraId="489106C7" w14:textId="77777777" w:rsidR="008212AF" w:rsidRDefault="008212AF" w:rsidP="008E0026">
            <w:pPr>
              <w:pStyle w:val="BodyText"/>
              <w:jc w:val="right"/>
            </w:pPr>
            <w:r>
              <w:t>-</w:t>
            </w:r>
          </w:p>
        </w:tc>
      </w:tr>
      <w:tr w:rsidR="008212AF" w14:paraId="30CF815A" w14:textId="77777777" w:rsidTr="008E0026">
        <w:trPr>
          <w:tblCellSpacing w:w="15" w:type="dxa"/>
        </w:trPr>
        <w:tc>
          <w:tcPr>
            <w:tcW w:w="0" w:type="auto"/>
            <w:hideMark/>
          </w:tcPr>
          <w:p w14:paraId="538E85B9" w14:textId="77777777" w:rsidR="008212AF" w:rsidRDefault="008212AF" w:rsidP="008212AF">
            <w:pPr>
              <w:pStyle w:val="BodyText"/>
            </w:pPr>
            <w:r>
              <w:t>FO-7 (includes STS)</w:t>
            </w:r>
          </w:p>
        </w:tc>
        <w:tc>
          <w:tcPr>
            <w:tcW w:w="0" w:type="auto"/>
            <w:hideMark/>
          </w:tcPr>
          <w:p w14:paraId="1DACE5D9" w14:textId="77777777" w:rsidR="008212AF" w:rsidRDefault="008212AF" w:rsidP="008E0026">
            <w:pPr>
              <w:pStyle w:val="BodyText"/>
              <w:jc w:val="right"/>
            </w:pPr>
            <w:r>
              <w:t>1</w:t>
            </w:r>
          </w:p>
        </w:tc>
        <w:tc>
          <w:tcPr>
            <w:tcW w:w="0" w:type="auto"/>
            <w:hideMark/>
          </w:tcPr>
          <w:p w14:paraId="0CFA6EEE" w14:textId="77777777" w:rsidR="008212AF" w:rsidRDefault="008212AF" w:rsidP="008E0026">
            <w:pPr>
              <w:pStyle w:val="BodyText"/>
              <w:jc w:val="right"/>
            </w:pPr>
            <w:r>
              <w:t>1</w:t>
            </w:r>
          </w:p>
        </w:tc>
        <w:tc>
          <w:tcPr>
            <w:tcW w:w="0" w:type="auto"/>
            <w:hideMark/>
          </w:tcPr>
          <w:p w14:paraId="7E7E63AB" w14:textId="77777777" w:rsidR="008212AF" w:rsidRDefault="008212AF" w:rsidP="008E0026">
            <w:pPr>
              <w:pStyle w:val="BodyText"/>
              <w:jc w:val="right"/>
            </w:pPr>
            <w:r>
              <w:t>1</w:t>
            </w:r>
          </w:p>
        </w:tc>
        <w:tc>
          <w:tcPr>
            <w:tcW w:w="0" w:type="auto"/>
            <w:hideMark/>
          </w:tcPr>
          <w:p w14:paraId="51C294B3" w14:textId="77777777" w:rsidR="008212AF" w:rsidRDefault="008212AF" w:rsidP="008E0026">
            <w:pPr>
              <w:pStyle w:val="BodyText"/>
              <w:jc w:val="right"/>
            </w:pPr>
            <w:r>
              <w:t>1</w:t>
            </w:r>
          </w:p>
        </w:tc>
      </w:tr>
      <w:tr w:rsidR="008212AF" w14:paraId="4CF4900E" w14:textId="77777777" w:rsidTr="008E0026">
        <w:trPr>
          <w:tblCellSpacing w:w="15" w:type="dxa"/>
        </w:trPr>
        <w:tc>
          <w:tcPr>
            <w:tcW w:w="0" w:type="auto"/>
            <w:hideMark/>
          </w:tcPr>
          <w:p w14:paraId="23A229DF" w14:textId="77777777" w:rsidR="008212AF" w:rsidRDefault="008212AF" w:rsidP="008212AF">
            <w:pPr>
              <w:pStyle w:val="BodyText"/>
            </w:pPr>
            <w:r>
              <w:t>Total Senior Public Servants</w:t>
            </w:r>
          </w:p>
        </w:tc>
        <w:tc>
          <w:tcPr>
            <w:tcW w:w="0" w:type="auto"/>
            <w:hideMark/>
          </w:tcPr>
          <w:p w14:paraId="1F2D1120" w14:textId="77777777" w:rsidR="008212AF" w:rsidRDefault="008212AF" w:rsidP="008E0026">
            <w:pPr>
              <w:pStyle w:val="BodyText"/>
              <w:jc w:val="right"/>
            </w:pPr>
            <w:r>
              <w:t>7</w:t>
            </w:r>
          </w:p>
        </w:tc>
        <w:tc>
          <w:tcPr>
            <w:tcW w:w="0" w:type="auto"/>
            <w:hideMark/>
          </w:tcPr>
          <w:p w14:paraId="1EF6CC8C" w14:textId="77777777" w:rsidR="008212AF" w:rsidRDefault="008212AF" w:rsidP="008E0026">
            <w:pPr>
              <w:pStyle w:val="BodyText"/>
              <w:jc w:val="right"/>
            </w:pPr>
            <w:r>
              <w:t>10</w:t>
            </w:r>
          </w:p>
        </w:tc>
        <w:tc>
          <w:tcPr>
            <w:tcW w:w="0" w:type="auto"/>
            <w:hideMark/>
          </w:tcPr>
          <w:p w14:paraId="7D11DB1E" w14:textId="77777777" w:rsidR="008212AF" w:rsidRDefault="008212AF" w:rsidP="008E0026">
            <w:pPr>
              <w:pStyle w:val="BodyText"/>
              <w:jc w:val="right"/>
            </w:pPr>
            <w:r>
              <w:t>7</w:t>
            </w:r>
          </w:p>
        </w:tc>
        <w:tc>
          <w:tcPr>
            <w:tcW w:w="0" w:type="auto"/>
            <w:hideMark/>
          </w:tcPr>
          <w:p w14:paraId="310FF9F2" w14:textId="77777777" w:rsidR="008212AF" w:rsidRDefault="008212AF" w:rsidP="008E0026">
            <w:pPr>
              <w:pStyle w:val="BodyText"/>
              <w:jc w:val="right"/>
            </w:pPr>
            <w:r>
              <w:t>9</w:t>
            </w:r>
          </w:p>
        </w:tc>
      </w:tr>
      <w:tr w:rsidR="008212AF" w14:paraId="224F0768" w14:textId="77777777" w:rsidTr="008E0026">
        <w:trPr>
          <w:tblCellSpacing w:w="15" w:type="dxa"/>
        </w:trPr>
        <w:tc>
          <w:tcPr>
            <w:tcW w:w="0" w:type="auto"/>
            <w:hideMark/>
          </w:tcPr>
          <w:p w14:paraId="5D474C70" w14:textId="77777777" w:rsidR="008212AF" w:rsidRDefault="008212AF" w:rsidP="008212AF">
            <w:pPr>
              <w:pStyle w:val="BodyText"/>
            </w:pPr>
            <w:r>
              <w:t>FO-6</w:t>
            </w:r>
          </w:p>
        </w:tc>
        <w:tc>
          <w:tcPr>
            <w:tcW w:w="0" w:type="auto"/>
            <w:hideMark/>
          </w:tcPr>
          <w:p w14:paraId="134C5F59" w14:textId="77777777" w:rsidR="008212AF" w:rsidRDefault="008212AF" w:rsidP="008E0026">
            <w:pPr>
              <w:pStyle w:val="BodyText"/>
              <w:jc w:val="right"/>
            </w:pPr>
            <w:r>
              <w:t>-</w:t>
            </w:r>
          </w:p>
        </w:tc>
        <w:tc>
          <w:tcPr>
            <w:tcW w:w="0" w:type="auto"/>
            <w:hideMark/>
          </w:tcPr>
          <w:p w14:paraId="73F29A11" w14:textId="77777777" w:rsidR="008212AF" w:rsidRDefault="008212AF" w:rsidP="008E0026">
            <w:pPr>
              <w:pStyle w:val="BodyText"/>
              <w:jc w:val="right"/>
            </w:pPr>
            <w:r>
              <w:t>-</w:t>
            </w:r>
          </w:p>
        </w:tc>
        <w:tc>
          <w:tcPr>
            <w:tcW w:w="0" w:type="auto"/>
            <w:hideMark/>
          </w:tcPr>
          <w:p w14:paraId="3D0D7BFB" w14:textId="77777777" w:rsidR="008212AF" w:rsidRDefault="008212AF" w:rsidP="008E0026">
            <w:pPr>
              <w:pStyle w:val="BodyText"/>
              <w:jc w:val="right"/>
            </w:pPr>
            <w:r>
              <w:t>-</w:t>
            </w:r>
          </w:p>
        </w:tc>
        <w:tc>
          <w:tcPr>
            <w:tcW w:w="0" w:type="auto"/>
            <w:hideMark/>
          </w:tcPr>
          <w:p w14:paraId="495A2520" w14:textId="77777777" w:rsidR="008212AF" w:rsidRDefault="008212AF" w:rsidP="008E0026">
            <w:pPr>
              <w:pStyle w:val="BodyText"/>
              <w:jc w:val="right"/>
            </w:pPr>
            <w:r>
              <w:t>-</w:t>
            </w:r>
          </w:p>
        </w:tc>
      </w:tr>
      <w:tr w:rsidR="008212AF" w14:paraId="24550AE6" w14:textId="77777777" w:rsidTr="008E0026">
        <w:trPr>
          <w:tblCellSpacing w:w="15" w:type="dxa"/>
        </w:trPr>
        <w:tc>
          <w:tcPr>
            <w:tcW w:w="0" w:type="auto"/>
            <w:hideMark/>
          </w:tcPr>
          <w:p w14:paraId="4CDBDEE5" w14:textId="77777777" w:rsidR="008212AF" w:rsidRDefault="008212AF" w:rsidP="008212AF">
            <w:pPr>
              <w:pStyle w:val="BodyText"/>
            </w:pPr>
            <w:r>
              <w:t>FO-5</w:t>
            </w:r>
          </w:p>
        </w:tc>
        <w:tc>
          <w:tcPr>
            <w:tcW w:w="0" w:type="auto"/>
            <w:hideMark/>
          </w:tcPr>
          <w:p w14:paraId="2A02E749" w14:textId="77777777" w:rsidR="008212AF" w:rsidRDefault="008212AF" w:rsidP="008E0026">
            <w:pPr>
              <w:pStyle w:val="BodyText"/>
              <w:jc w:val="right"/>
            </w:pPr>
            <w:r>
              <w:t>-</w:t>
            </w:r>
          </w:p>
        </w:tc>
        <w:tc>
          <w:tcPr>
            <w:tcW w:w="0" w:type="auto"/>
            <w:hideMark/>
          </w:tcPr>
          <w:p w14:paraId="4C6FAB2B" w14:textId="77777777" w:rsidR="008212AF" w:rsidRDefault="008212AF" w:rsidP="008E0026">
            <w:pPr>
              <w:pStyle w:val="BodyText"/>
              <w:jc w:val="right"/>
            </w:pPr>
            <w:r>
              <w:t>-</w:t>
            </w:r>
          </w:p>
        </w:tc>
        <w:tc>
          <w:tcPr>
            <w:tcW w:w="0" w:type="auto"/>
            <w:hideMark/>
          </w:tcPr>
          <w:p w14:paraId="73066DAE" w14:textId="77777777" w:rsidR="008212AF" w:rsidRDefault="008212AF" w:rsidP="008E0026">
            <w:pPr>
              <w:pStyle w:val="BodyText"/>
              <w:jc w:val="right"/>
            </w:pPr>
            <w:r>
              <w:t>-</w:t>
            </w:r>
          </w:p>
        </w:tc>
        <w:tc>
          <w:tcPr>
            <w:tcW w:w="0" w:type="auto"/>
            <w:hideMark/>
          </w:tcPr>
          <w:p w14:paraId="58AA9CFA" w14:textId="77777777" w:rsidR="008212AF" w:rsidRDefault="008212AF" w:rsidP="008E0026">
            <w:pPr>
              <w:pStyle w:val="BodyText"/>
              <w:jc w:val="right"/>
            </w:pPr>
            <w:r>
              <w:t>-</w:t>
            </w:r>
          </w:p>
        </w:tc>
      </w:tr>
      <w:tr w:rsidR="008212AF" w14:paraId="11E8F24D" w14:textId="77777777" w:rsidTr="008E0026">
        <w:trPr>
          <w:tblCellSpacing w:w="15" w:type="dxa"/>
        </w:trPr>
        <w:tc>
          <w:tcPr>
            <w:tcW w:w="0" w:type="auto"/>
            <w:hideMark/>
          </w:tcPr>
          <w:p w14:paraId="6D8FD87E" w14:textId="77777777" w:rsidR="008212AF" w:rsidRDefault="008212AF" w:rsidP="008212AF">
            <w:pPr>
              <w:pStyle w:val="BodyText"/>
            </w:pPr>
            <w:r>
              <w:t>FO-4</w:t>
            </w:r>
          </w:p>
        </w:tc>
        <w:tc>
          <w:tcPr>
            <w:tcW w:w="0" w:type="auto"/>
            <w:hideMark/>
          </w:tcPr>
          <w:p w14:paraId="427149CB" w14:textId="77777777" w:rsidR="008212AF" w:rsidRDefault="008212AF" w:rsidP="008E0026">
            <w:pPr>
              <w:pStyle w:val="BodyText"/>
              <w:jc w:val="right"/>
            </w:pPr>
            <w:r>
              <w:t>-</w:t>
            </w:r>
          </w:p>
        </w:tc>
        <w:tc>
          <w:tcPr>
            <w:tcW w:w="0" w:type="auto"/>
            <w:hideMark/>
          </w:tcPr>
          <w:p w14:paraId="0F28B981" w14:textId="77777777" w:rsidR="008212AF" w:rsidRDefault="008212AF" w:rsidP="008E0026">
            <w:pPr>
              <w:pStyle w:val="BodyText"/>
              <w:jc w:val="right"/>
            </w:pPr>
            <w:r>
              <w:t>-</w:t>
            </w:r>
          </w:p>
        </w:tc>
        <w:tc>
          <w:tcPr>
            <w:tcW w:w="0" w:type="auto"/>
            <w:hideMark/>
          </w:tcPr>
          <w:p w14:paraId="28614BA7" w14:textId="77777777" w:rsidR="008212AF" w:rsidRDefault="008212AF" w:rsidP="008E0026">
            <w:pPr>
              <w:pStyle w:val="BodyText"/>
              <w:jc w:val="right"/>
            </w:pPr>
            <w:r>
              <w:t>-</w:t>
            </w:r>
          </w:p>
        </w:tc>
        <w:tc>
          <w:tcPr>
            <w:tcW w:w="0" w:type="auto"/>
            <w:hideMark/>
          </w:tcPr>
          <w:p w14:paraId="37A00B94" w14:textId="77777777" w:rsidR="008212AF" w:rsidRDefault="008212AF" w:rsidP="008E0026">
            <w:pPr>
              <w:pStyle w:val="BodyText"/>
              <w:jc w:val="right"/>
            </w:pPr>
            <w:r>
              <w:t>-</w:t>
            </w:r>
          </w:p>
        </w:tc>
      </w:tr>
      <w:tr w:rsidR="008212AF" w14:paraId="68823386" w14:textId="77777777" w:rsidTr="008E0026">
        <w:trPr>
          <w:tblCellSpacing w:w="15" w:type="dxa"/>
        </w:trPr>
        <w:tc>
          <w:tcPr>
            <w:tcW w:w="0" w:type="auto"/>
            <w:hideMark/>
          </w:tcPr>
          <w:p w14:paraId="30A43D07" w14:textId="77777777" w:rsidR="008212AF" w:rsidRDefault="008212AF" w:rsidP="008212AF">
            <w:pPr>
              <w:pStyle w:val="BodyText"/>
            </w:pPr>
            <w:r>
              <w:t>FO-3</w:t>
            </w:r>
          </w:p>
        </w:tc>
        <w:tc>
          <w:tcPr>
            <w:tcW w:w="0" w:type="auto"/>
            <w:hideMark/>
          </w:tcPr>
          <w:p w14:paraId="27C61335" w14:textId="77777777" w:rsidR="008212AF" w:rsidRDefault="008212AF" w:rsidP="008E0026">
            <w:pPr>
              <w:pStyle w:val="BodyText"/>
              <w:jc w:val="right"/>
            </w:pPr>
            <w:r>
              <w:t>-</w:t>
            </w:r>
          </w:p>
        </w:tc>
        <w:tc>
          <w:tcPr>
            <w:tcW w:w="0" w:type="auto"/>
            <w:hideMark/>
          </w:tcPr>
          <w:p w14:paraId="74DB8DAD" w14:textId="77777777" w:rsidR="008212AF" w:rsidRDefault="008212AF" w:rsidP="008E0026">
            <w:pPr>
              <w:pStyle w:val="BodyText"/>
              <w:jc w:val="right"/>
            </w:pPr>
            <w:r>
              <w:t>-</w:t>
            </w:r>
          </w:p>
        </w:tc>
        <w:tc>
          <w:tcPr>
            <w:tcW w:w="0" w:type="auto"/>
            <w:hideMark/>
          </w:tcPr>
          <w:p w14:paraId="25D7133F" w14:textId="77777777" w:rsidR="008212AF" w:rsidRDefault="008212AF" w:rsidP="008E0026">
            <w:pPr>
              <w:pStyle w:val="BodyText"/>
              <w:jc w:val="right"/>
            </w:pPr>
            <w:r>
              <w:t>-</w:t>
            </w:r>
          </w:p>
        </w:tc>
        <w:tc>
          <w:tcPr>
            <w:tcW w:w="0" w:type="auto"/>
            <w:hideMark/>
          </w:tcPr>
          <w:p w14:paraId="470A12DB" w14:textId="77777777" w:rsidR="008212AF" w:rsidRDefault="008212AF" w:rsidP="008E0026">
            <w:pPr>
              <w:pStyle w:val="BodyText"/>
              <w:jc w:val="right"/>
            </w:pPr>
            <w:r>
              <w:t>-</w:t>
            </w:r>
          </w:p>
        </w:tc>
      </w:tr>
      <w:tr w:rsidR="008212AF" w14:paraId="2CE45B59" w14:textId="77777777" w:rsidTr="008E0026">
        <w:trPr>
          <w:tblCellSpacing w:w="15" w:type="dxa"/>
        </w:trPr>
        <w:tc>
          <w:tcPr>
            <w:tcW w:w="0" w:type="auto"/>
            <w:hideMark/>
          </w:tcPr>
          <w:p w14:paraId="65FF7EF5" w14:textId="77777777" w:rsidR="008212AF" w:rsidRDefault="008212AF" w:rsidP="008212AF">
            <w:pPr>
              <w:pStyle w:val="BodyText"/>
            </w:pPr>
            <w:r>
              <w:t>FO-2</w:t>
            </w:r>
          </w:p>
        </w:tc>
        <w:tc>
          <w:tcPr>
            <w:tcW w:w="0" w:type="auto"/>
            <w:hideMark/>
          </w:tcPr>
          <w:p w14:paraId="15B670B2" w14:textId="77777777" w:rsidR="008212AF" w:rsidRDefault="008212AF" w:rsidP="008E0026">
            <w:pPr>
              <w:pStyle w:val="BodyText"/>
              <w:jc w:val="right"/>
            </w:pPr>
            <w:r>
              <w:t>-</w:t>
            </w:r>
          </w:p>
        </w:tc>
        <w:tc>
          <w:tcPr>
            <w:tcW w:w="0" w:type="auto"/>
            <w:hideMark/>
          </w:tcPr>
          <w:p w14:paraId="130E2187" w14:textId="77777777" w:rsidR="008212AF" w:rsidRDefault="008212AF" w:rsidP="008E0026">
            <w:pPr>
              <w:pStyle w:val="BodyText"/>
              <w:jc w:val="right"/>
            </w:pPr>
            <w:r>
              <w:t>-</w:t>
            </w:r>
          </w:p>
        </w:tc>
        <w:tc>
          <w:tcPr>
            <w:tcW w:w="0" w:type="auto"/>
            <w:hideMark/>
          </w:tcPr>
          <w:p w14:paraId="2028E8C0" w14:textId="77777777" w:rsidR="008212AF" w:rsidRDefault="008212AF" w:rsidP="008E0026">
            <w:pPr>
              <w:pStyle w:val="BodyText"/>
              <w:jc w:val="right"/>
            </w:pPr>
            <w:r>
              <w:t>-</w:t>
            </w:r>
          </w:p>
        </w:tc>
        <w:tc>
          <w:tcPr>
            <w:tcW w:w="0" w:type="auto"/>
            <w:hideMark/>
          </w:tcPr>
          <w:p w14:paraId="5C75C3C6" w14:textId="77777777" w:rsidR="008212AF" w:rsidRDefault="008212AF" w:rsidP="008E0026">
            <w:pPr>
              <w:pStyle w:val="BodyText"/>
              <w:jc w:val="right"/>
            </w:pPr>
            <w:r>
              <w:t>-</w:t>
            </w:r>
          </w:p>
        </w:tc>
      </w:tr>
      <w:tr w:rsidR="008212AF" w14:paraId="254EE48D" w14:textId="77777777" w:rsidTr="008E0026">
        <w:trPr>
          <w:tblCellSpacing w:w="15" w:type="dxa"/>
        </w:trPr>
        <w:tc>
          <w:tcPr>
            <w:tcW w:w="0" w:type="auto"/>
            <w:hideMark/>
          </w:tcPr>
          <w:p w14:paraId="4F9125B2" w14:textId="77777777" w:rsidR="008212AF" w:rsidRDefault="008212AF" w:rsidP="008212AF">
            <w:pPr>
              <w:pStyle w:val="BodyText"/>
            </w:pPr>
            <w:r>
              <w:lastRenderedPageBreak/>
              <w:t>FO-1</w:t>
            </w:r>
          </w:p>
        </w:tc>
        <w:tc>
          <w:tcPr>
            <w:tcW w:w="0" w:type="auto"/>
            <w:hideMark/>
          </w:tcPr>
          <w:p w14:paraId="0E5FF8A1" w14:textId="77777777" w:rsidR="008212AF" w:rsidRDefault="008212AF" w:rsidP="008E0026">
            <w:pPr>
              <w:pStyle w:val="BodyText"/>
              <w:jc w:val="right"/>
            </w:pPr>
            <w:r>
              <w:t>-</w:t>
            </w:r>
          </w:p>
        </w:tc>
        <w:tc>
          <w:tcPr>
            <w:tcW w:w="0" w:type="auto"/>
            <w:hideMark/>
          </w:tcPr>
          <w:p w14:paraId="12D1FF99" w14:textId="77777777" w:rsidR="008212AF" w:rsidRDefault="008212AF" w:rsidP="008E0026">
            <w:pPr>
              <w:pStyle w:val="BodyText"/>
              <w:jc w:val="right"/>
            </w:pPr>
            <w:r>
              <w:t>-</w:t>
            </w:r>
          </w:p>
        </w:tc>
        <w:tc>
          <w:tcPr>
            <w:tcW w:w="0" w:type="auto"/>
            <w:hideMark/>
          </w:tcPr>
          <w:p w14:paraId="1D475285" w14:textId="77777777" w:rsidR="008212AF" w:rsidRDefault="008212AF" w:rsidP="008E0026">
            <w:pPr>
              <w:pStyle w:val="BodyText"/>
              <w:jc w:val="right"/>
            </w:pPr>
            <w:r>
              <w:t>-</w:t>
            </w:r>
          </w:p>
        </w:tc>
        <w:tc>
          <w:tcPr>
            <w:tcW w:w="0" w:type="auto"/>
            <w:hideMark/>
          </w:tcPr>
          <w:p w14:paraId="54358C29" w14:textId="77777777" w:rsidR="008212AF" w:rsidRDefault="008212AF" w:rsidP="008E0026">
            <w:pPr>
              <w:pStyle w:val="BodyText"/>
              <w:jc w:val="right"/>
            </w:pPr>
            <w:r>
              <w:t>-</w:t>
            </w:r>
          </w:p>
        </w:tc>
      </w:tr>
      <w:tr w:rsidR="008212AF" w14:paraId="518F3894" w14:textId="77777777" w:rsidTr="008E0026">
        <w:trPr>
          <w:tblCellSpacing w:w="15" w:type="dxa"/>
        </w:trPr>
        <w:tc>
          <w:tcPr>
            <w:tcW w:w="0" w:type="auto"/>
            <w:hideMark/>
          </w:tcPr>
          <w:p w14:paraId="5EA2BF07" w14:textId="77777777" w:rsidR="008212AF" w:rsidRDefault="008212AF" w:rsidP="008212AF">
            <w:pPr>
              <w:pStyle w:val="BodyText"/>
            </w:pPr>
            <w:r>
              <w:t>VPS-6</w:t>
            </w:r>
          </w:p>
        </w:tc>
        <w:tc>
          <w:tcPr>
            <w:tcW w:w="0" w:type="auto"/>
            <w:hideMark/>
          </w:tcPr>
          <w:p w14:paraId="24874629" w14:textId="77777777" w:rsidR="008212AF" w:rsidRDefault="008212AF" w:rsidP="008E0026">
            <w:pPr>
              <w:pStyle w:val="BodyText"/>
              <w:jc w:val="right"/>
            </w:pPr>
            <w:r>
              <w:t>4</w:t>
            </w:r>
          </w:p>
        </w:tc>
        <w:tc>
          <w:tcPr>
            <w:tcW w:w="0" w:type="auto"/>
            <w:hideMark/>
          </w:tcPr>
          <w:p w14:paraId="749B6BD5" w14:textId="77777777" w:rsidR="008212AF" w:rsidRDefault="008212AF" w:rsidP="008E0026">
            <w:pPr>
              <w:pStyle w:val="BodyText"/>
              <w:jc w:val="right"/>
            </w:pPr>
            <w:r>
              <w:t>4</w:t>
            </w:r>
          </w:p>
        </w:tc>
        <w:tc>
          <w:tcPr>
            <w:tcW w:w="0" w:type="auto"/>
            <w:hideMark/>
          </w:tcPr>
          <w:p w14:paraId="0984BB86" w14:textId="77777777" w:rsidR="008212AF" w:rsidRDefault="008212AF" w:rsidP="008E0026">
            <w:pPr>
              <w:pStyle w:val="BodyText"/>
              <w:jc w:val="right"/>
            </w:pPr>
            <w:r>
              <w:t>4</w:t>
            </w:r>
          </w:p>
        </w:tc>
        <w:tc>
          <w:tcPr>
            <w:tcW w:w="0" w:type="auto"/>
            <w:hideMark/>
          </w:tcPr>
          <w:p w14:paraId="441AC1F2" w14:textId="77777777" w:rsidR="008212AF" w:rsidRDefault="008212AF" w:rsidP="008E0026">
            <w:pPr>
              <w:pStyle w:val="BodyText"/>
              <w:jc w:val="right"/>
            </w:pPr>
            <w:r>
              <w:t>3</w:t>
            </w:r>
          </w:p>
        </w:tc>
      </w:tr>
      <w:tr w:rsidR="008212AF" w14:paraId="637D905A" w14:textId="77777777" w:rsidTr="008E0026">
        <w:trPr>
          <w:tblCellSpacing w:w="15" w:type="dxa"/>
        </w:trPr>
        <w:tc>
          <w:tcPr>
            <w:tcW w:w="0" w:type="auto"/>
            <w:hideMark/>
          </w:tcPr>
          <w:p w14:paraId="7E7A7388" w14:textId="77777777" w:rsidR="008212AF" w:rsidRDefault="008212AF" w:rsidP="008212AF">
            <w:pPr>
              <w:pStyle w:val="BodyText"/>
            </w:pPr>
            <w:r>
              <w:t>VPS-5</w:t>
            </w:r>
          </w:p>
        </w:tc>
        <w:tc>
          <w:tcPr>
            <w:tcW w:w="0" w:type="auto"/>
            <w:hideMark/>
          </w:tcPr>
          <w:p w14:paraId="3AAF2C95" w14:textId="77777777" w:rsidR="008212AF" w:rsidRDefault="008212AF" w:rsidP="008E0026">
            <w:pPr>
              <w:pStyle w:val="BodyText"/>
              <w:jc w:val="right"/>
            </w:pPr>
            <w:r>
              <w:t>12</w:t>
            </w:r>
          </w:p>
        </w:tc>
        <w:tc>
          <w:tcPr>
            <w:tcW w:w="0" w:type="auto"/>
            <w:hideMark/>
          </w:tcPr>
          <w:p w14:paraId="6D4E137D" w14:textId="77777777" w:rsidR="008212AF" w:rsidRDefault="008212AF" w:rsidP="008E0026">
            <w:pPr>
              <w:pStyle w:val="BodyText"/>
              <w:jc w:val="right"/>
            </w:pPr>
            <w:r>
              <w:t>13</w:t>
            </w:r>
          </w:p>
        </w:tc>
        <w:tc>
          <w:tcPr>
            <w:tcW w:w="0" w:type="auto"/>
            <w:hideMark/>
          </w:tcPr>
          <w:p w14:paraId="674E8790" w14:textId="77777777" w:rsidR="008212AF" w:rsidRDefault="008212AF" w:rsidP="008E0026">
            <w:pPr>
              <w:pStyle w:val="BodyText"/>
              <w:jc w:val="right"/>
            </w:pPr>
            <w:r>
              <w:t>8</w:t>
            </w:r>
          </w:p>
        </w:tc>
        <w:tc>
          <w:tcPr>
            <w:tcW w:w="0" w:type="auto"/>
            <w:hideMark/>
          </w:tcPr>
          <w:p w14:paraId="4AB3818B" w14:textId="77777777" w:rsidR="008212AF" w:rsidRDefault="008212AF" w:rsidP="008E0026">
            <w:pPr>
              <w:pStyle w:val="BodyText"/>
              <w:jc w:val="right"/>
            </w:pPr>
            <w:r>
              <w:t>10</w:t>
            </w:r>
          </w:p>
        </w:tc>
      </w:tr>
      <w:tr w:rsidR="008212AF" w14:paraId="0667CDFF" w14:textId="77777777" w:rsidTr="008E0026">
        <w:trPr>
          <w:tblCellSpacing w:w="15" w:type="dxa"/>
        </w:trPr>
        <w:tc>
          <w:tcPr>
            <w:tcW w:w="0" w:type="auto"/>
            <w:hideMark/>
          </w:tcPr>
          <w:p w14:paraId="6317CB3F" w14:textId="77777777" w:rsidR="008212AF" w:rsidRDefault="008212AF" w:rsidP="008212AF">
            <w:pPr>
              <w:pStyle w:val="BodyText"/>
            </w:pPr>
            <w:r>
              <w:t>VPS-4</w:t>
            </w:r>
          </w:p>
        </w:tc>
        <w:tc>
          <w:tcPr>
            <w:tcW w:w="0" w:type="auto"/>
            <w:hideMark/>
          </w:tcPr>
          <w:p w14:paraId="22DD2813" w14:textId="77777777" w:rsidR="008212AF" w:rsidRDefault="008212AF" w:rsidP="008E0026">
            <w:pPr>
              <w:pStyle w:val="BodyText"/>
              <w:jc w:val="right"/>
            </w:pPr>
            <w:r>
              <w:t>11</w:t>
            </w:r>
          </w:p>
        </w:tc>
        <w:tc>
          <w:tcPr>
            <w:tcW w:w="0" w:type="auto"/>
            <w:hideMark/>
          </w:tcPr>
          <w:p w14:paraId="195721DE" w14:textId="77777777" w:rsidR="008212AF" w:rsidRDefault="008212AF" w:rsidP="008E0026">
            <w:pPr>
              <w:pStyle w:val="BodyText"/>
              <w:jc w:val="right"/>
            </w:pPr>
            <w:r>
              <w:t>10</w:t>
            </w:r>
          </w:p>
        </w:tc>
        <w:tc>
          <w:tcPr>
            <w:tcW w:w="0" w:type="auto"/>
            <w:hideMark/>
          </w:tcPr>
          <w:p w14:paraId="3EBB07A2" w14:textId="77777777" w:rsidR="008212AF" w:rsidRDefault="008212AF" w:rsidP="008E0026">
            <w:pPr>
              <w:pStyle w:val="BodyText"/>
              <w:jc w:val="right"/>
            </w:pPr>
            <w:r>
              <w:t>10</w:t>
            </w:r>
          </w:p>
        </w:tc>
        <w:tc>
          <w:tcPr>
            <w:tcW w:w="0" w:type="auto"/>
            <w:hideMark/>
          </w:tcPr>
          <w:p w14:paraId="28209E5B" w14:textId="77777777" w:rsidR="008212AF" w:rsidRDefault="008212AF" w:rsidP="008E0026">
            <w:pPr>
              <w:pStyle w:val="BodyText"/>
              <w:jc w:val="right"/>
            </w:pPr>
            <w:r>
              <w:t>9</w:t>
            </w:r>
          </w:p>
        </w:tc>
      </w:tr>
      <w:tr w:rsidR="008212AF" w14:paraId="3A33A59D" w14:textId="77777777" w:rsidTr="008E0026">
        <w:trPr>
          <w:tblCellSpacing w:w="15" w:type="dxa"/>
        </w:trPr>
        <w:tc>
          <w:tcPr>
            <w:tcW w:w="0" w:type="auto"/>
            <w:hideMark/>
          </w:tcPr>
          <w:p w14:paraId="5756674F" w14:textId="77777777" w:rsidR="008212AF" w:rsidRDefault="008212AF" w:rsidP="008212AF">
            <w:pPr>
              <w:pStyle w:val="BodyText"/>
            </w:pPr>
            <w:r>
              <w:t>VPS-3</w:t>
            </w:r>
          </w:p>
        </w:tc>
        <w:tc>
          <w:tcPr>
            <w:tcW w:w="0" w:type="auto"/>
            <w:hideMark/>
          </w:tcPr>
          <w:p w14:paraId="28C619F7" w14:textId="77777777" w:rsidR="008212AF" w:rsidRDefault="008212AF" w:rsidP="008E0026">
            <w:pPr>
              <w:pStyle w:val="BodyText"/>
              <w:jc w:val="right"/>
            </w:pPr>
            <w:r>
              <w:t>7</w:t>
            </w:r>
          </w:p>
        </w:tc>
        <w:tc>
          <w:tcPr>
            <w:tcW w:w="0" w:type="auto"/>
            <w:hideMark/>
          </w:tcPr>
          <w:p w14:paraId="52DEF185" w14:textId="77777777" w:rsidR="008212AF" w:rsidRDefault="008212AF" w:rsidP="008E0026">
            <w:pPr>
              <w:pStyle w:val="BodyText"/>
              <w:jc w:val="right"/>
            </w:pPr>
            <w:r>
              <w:t>7</w:t>
            </w:r>
          </w:p>
        </w:tc>
        <w:tc>
          <w:tcPr>
            <w:tcW w:w="0" w:type="auto"/>
            <w:hideMark/>
          </w:tcPr>
          <w:p w14:paraId="4DE45E85" w14:textId="77777777" w:rsidR="008212AF" w:rsidRDefault="008212AF" w:rsidP="008E0026">
            <w:pPr>
              <w:pStyle w:val="BodyText"/>
              <w:jc w:val="right"/>
            </w:pPr>
            <w:r>
              <w:t>6</w:t>
            </w:r>
          </w:p>
        </w:tc>
        <w:tc>
          <w:tcPr>
            <w:tcW w:w="0" w:type="auto"/>
            <w:hideMark/>
          </w:tcPr>
          <w:p w14:paraId="4D0B0109" w14:textId="77777777" w:rsidR="008212AF" w:rsidRDefault="008212AF" w:rsidP="008E0026">
            <w:pPr>
              <w:pStyle w:val="BodyText"/>
              <w:jc w:val="right"/>
            </w:pPr>
            <w:r>
              <w:t>6</w:t>
            </w:r>
          </w:p>
        </w:tc>
      </w:tr>
      <w:tr w:rsidR="008212AF" w14:paraId="6AC2474F" w14:textId="77777777" w:rsidTr="008E0026">
        <w:trPr>
          <w:tblCellSpacing w:w="15" w:type="dxa"/>
        </w:trPr>
        <w:tc>
          <w:tcPr>
            <w:tcW w:w="0" w:type="auto"/>
            <w:hideMark/>
          </w:tcPr>
          <w:p w14:paraId="6A654EBA" w14:textId="77777777" w:rsidR="008212AF" w:rsidRDefault="008212AF" w:rsidP="008212AF">
            <w:pPr>
              <w:pStyle w:val="BodyText"/>
            </w:pPr>
            <w:r>
              <w:t>VPS-2</w:t>
            </w:r>
          </w:p>
        </w:tc>
        <w:tc>
          <w:tcPr>
            <w:tcW w:w="0" w:type="auto"/>
            <w:hideMark/>
          </w:tcPr>
          <w:p w14:paraId="4B8A157A" w14:textId="77777777" w:rsidR="008212AF" w:rsidRDefault="008212AF" w:rsidP="008E0026">
            <w:pPr>
              <w:pStyle w:val="BodyText"/>
              <w:jc w:val="right"/>
            </w:pPr>
            <w:r>
              <w:t>1</w:t>
            </w:r>
          </w:p>
        </w:tc>
        <w:tc>
          <w:tcPr>
            <w:tcW w:w="0" w:type="auto"/>
            <w:hideMark/>
          </w:tcPr>
          <w:p w14:paraId="0B66D658" w14:textId="77777777" w:rsidR="008212AF" w:rsidRDefault="008212AF" w:rsidP="008E0026">
            <w:pPr>
              <w:pStyle w:val="BodyText"/>
              <w:jc w:val="right"/>
            </w:pPr>
            <w:r>
              <w:t>1</w:t>
            </w:r>
          </w:p>
        </w:tc>
        <w:tc>
          <w:tcPr>
            <w:tcW w:w="0" w:type="auto"/>
            <w:hideMark/>
          </w:tcPr>
          <w:p w14:paraId="0339AC77" w14:textId="77777777" w:rsidR="008212AF" w:rsidRDefault="008212AF" w:rsidP="008E0026">
            <w:pPr>
              <w:pStyle w:val="BodyText"/>
              <w:jc w:val="right"/>
            </w:pPr>
            <w:r>
              <w:t>1</w:t>
            </w:r>
          </w:p>
        </w:tc>
        <w:tc>
          <w:tcPr>
            <w:tcW w:w="0" w:type="auto"/>
            <w:hideMark/>
          </w:tcPr>
          <w:p w14:paraId="5699F113" w14:textId="77777777" w:rsidR="008212AF" w:rsidRDefault="008212AF" w:rsidP="008E0026">
            <w:pPr>
              <w:pStyle w:val="BodyText"/>
              <w:jc w:val="right"/>
            </w:pPr>
            <w:r>
              <w:t>1</w:t>
            </w:r>
          </w:p>
        </w:tc>
      </w:tr>
      <w:tr w:rsidR="008212AF" w14:paraId="541DADAD" w14:textId="77777777" w:rsidTr="008E0026">
        <w:trPr>
          <w:tblCellSpacing w:w="15" w:type="dxa"/>
        </w:trPr>
        <w:tc>
          <w:tcPr>
            <w:tcW w:w="0" w:type="auto"/>
            <w:hideMark/>
          </w:tcPr>
          <w:p w14:paraId="3A3697A3" w14:textId="77777777" w:rsidR="008212AF" w:rsidRDefault="008212AF" w:rsidP="008212AF">
            <w:pPr>
              <w:pStyle w:val="BodyText"/>
            </w:pPr>
            <w:r>
              <w:t>VPS-1</w:t>
            </w:r>
          </w:p>
        </w:tc>
        <w:tc>
          <w:tcPr>
            <w:tcW w:w="0" w:type="auto"/>
            <w:hideMark/>
          </w:tcPr>
          <w:p w14:paraId="5B641E4E" w14:textId="77777777" w:rsidR="008212AF" w:rsidRDefault="008212AF" w:rsidP="008E0026">
            <w:pPr>
              <w:pStyle w:val="BodyText"/>
              <w:jc w:val="right"/>
            </w:pPr>
            <w:r>
              <w:t>-</w:t>
            </w:r>
          </w:p>
        </w:tc>
        <w:tc>
          <w:tcPr>
            <w:tcW w:w="0" w:type="auto"/>
            <w:hideMark/>
          </w:tcPr>
          <w:p w14:paraId="2AEB8B3A" w14:textId="77777777" w:rsidR="008212AF" w:rsidRDefault="008212AF" w:rsidP="008E0026">
            <w:pPr>
              <w:pStyle w:val="BodyText"/>
              <w:jc w:val="right"/>
            </w:pPr>
            <w:r>
              <w:t>-</w:t>
            </w:r>
          </w:p>
        </w:tc>
        <w:tc>
          <w:tcPr>
            <w:tcW w:w="0" w:type="auto"/>
            <w:hideMark/>
          </w:tcPr>
          <w:p w14:paraId="2948F156" w14:textId="77777777" w:rsidR="008212AF" w:rsidRDefault="008212AF" w:rsidP="008E0026">
            <w:pPr>
              <w:pStyle w:val="BodyText"/>
              <w:jc w:val="right"/>
            </w:pPr>
            <w:r>
              <w:t>-</w:t>
            </w:r>
          </w:p>
        </w:tc>
        <w:tc>
          <w:tcPr>
            <w:tcW w:w="0" w:type="auto"/>
            <w:hideMark/>
          </w:tcPr>
          <w:p w14:paraId="6E5F2BBC" w14:textId="77777777" w:rsidR="008212AF" w:rsidRDefault="008212AF" w:rsidP="008E0026">
            <w:pPr>
              <w:pStyle w:val="BodyText"/>
              <w:jc w:val="right"/>
            </w:pPr>
            <w:r>
              <w:t>-</w:t>
            </w:r>
          </w:p>
        </w:tc>
      </w:tr>
      <w:tr w:rsidR="008212AF" w14:paraId="3FB76D2E" w14:textId="77777777" w:rsidTr="008E0026">
        <w:trPr>
          <w:tblCellSpacing w:w="15" w:type="dxa"/>
        </w:trPr>
        <w:tc>
          <w:tcPr>
            <w:tcW w:w="0" w:type="auto"/>
            <w:hideMark/>
          </w:tcPr>
          <w:p w14:paraId="119CB2B9" w14:textId="77777777" w:rsidR="008212AF" w:rsidRDefault="008212AF" w:rsidP="008212AF">
            <w:pPr>
              <w:pStyle w:val="BodyText"/>
            </w:pPr>
            <w:r>
              <w:t>PCO-2</w:t>
            </w:r>
          </w:p>
        </w:tc>
        <w:tc>
          <w:tcPr>
            <w:tcW w:w="0" w:type="auto"/>
            <w:hideMark/>
          </w:tcPr>
          <w:p w14:paraId="438113C3" w14:textId="77777777" w:rsidR="008212AF" w:rsidRDefault="008212AF" w:rsidP="008E0026">
            <w:pPr>
              <w:pStyle w:val="BodyText"/>
              <w:jc w:val="right"/>
            </w:pPr>
            <w:r>
              <w:t>-</w:t>
            </w:r>
          </w:p>
        </w:tc>
        <w:tc>
          <w:tcPr>
            <w:tcW w:w="0" w:type="auto"/>
            <w:hideMark/>
          </w:tcPr>
          <w:p w14:paraId="49DFEE4A" w14:textId="77777777" w:rsidR="008212AF" w:rsidRDefault="008212AF" w:rsidP="008E0026">
            <w:pPr>
              <w:pStyle w:val="BodyText"/>
              <w:jc w:val="right"/>
            </w:pPr>
            <w:r>
              <w:t>-</w:t>
            </w:r>
          </w:p>
        </w:tc>
        <w:tc>
          <w:tcPr>
            <w:tcW w:w="0" w:type="auto"/>
            <w:hideMark/>
          </w:tcPr>
          <w:p w14:paraId="2EC56D8B" w14:textId="77777777" w:rsidR="008212AF" w:rsidRDefault="008212AF" w:rsidP="008E0026">
            <w:pPr>
              <w:pStyle w:val="BodyText"/>
              <w:jc w:val="right"/>
            </w:pPr>
            <w:r>
              <w:t>-</w:t>
            </w:r>
          </w:p>
        </w:tc>
        <w:tc>
          <w:tcPr>
            <w:tcW w:w="0" w:type="auto"/>
            <w:hideMark/>
          </w:tcPr>
          <w:p w14:paraId="67082D1C" w14:textId="77777777" w:rsidR="008212AF" w:rsidRDefault="008212AF" w:rsidP="008E0026">
            <w:pPr>
              <w:pStyle w:val="BodyText"/>
              <w:jc w:val="right"/>
            </w:pPr>
            <w:r>
              <w:t>-</w:t>
            </w:r>
          </w:p>
        </w:tc>
      </w:tr>
      <w:tr w:rsidR="008212AF" w14:paraId="33CBC6C8" w14:textId="77777777" w:rsidTr="008E0026">
        <w:trPr>
          <w:tblCellSpacing w:w="15" w:type="dxa"/>
        </w:trPr>
        <w:tc>
          <w:tcPr>
            <w:tcW w:w="0" w:type="auto"/>
            <w:hideMark/>
          </w:tcPr>
          <w:p w14:paraId="7AE447A9" w14:textId="77777777" w:rsidR="008212AF" w:rsidRDefault="008212AF" w:rsidP="008212AF">
            <w:pPr>
              <w:pStyle w:val="BodyText"/>
            </w:pPr>
            <w:r>
              <w:t>PCO-1</w:t>
            </w:r>
          </w:p>
        </w:tc>
        <w:tc>
          <w:tcPr>
            <w:tcW w:w="0" w:type="auto"/>
            <w:hideMark/>
          </w:tcPr>
          <w:p w14:paraId="229E2950" w14:textId="77777777" w:rsidR="008212AF" w:rsidRDefault="008212AF" w:rsidP="008E0026">
            <w:pPr>
              <w:pStyle w:val="BodyText"/>
              <w:jc w:val="right"/>
            </w:pPr>
            <w:r>
              <w:t>-</w:t>
            </w:r>
          </w:p>
        </w:tc>
        <w:tc>
          <w:tcPr>
            <w:tcW w:w="0" w:type="auto"/>
            <w:hideMark/>
          </w:tcPr>
          <w:p w14:paraId="28A3B2E9" w14:textId="77777777" w:rsidR="008212AF" w:rsidRDefault="008212AF" w:rsidP="008E0026">
            <w:pPr>
              <w:pStyle w:val="BodyText"/>
              <w:jc w:val="right"/>
            </w:pPr>
            <w:r>
              <w:t>-</w:t>
            </w:r>
          </w:p>
        </w:tc>
        <w:tc>
          <w:tcPr>
            <w:tcW w:w="0" w:type="auto"/>
            <w:hideMark/>
          </w:tcPr>
          <w:p w14:paraId="2B136E1C" w14:textId="77777777" w:rsidR="008212AF" w:rsidRDefault="008212AF" w:rsidP="008E0026">
            <w:pPr>
              <w:pStyle w:val="BodyText"/>
              <w:jc w:val="right"/>
            </w:pPr>
            <w:r>
              <w:t>-</w:t>
            </w:r>
          </w:p>
        </w:tc>
        <w:tc>
          <w:tcPr>
            <w:tcW w:w="0" w:type="auto"/>
            <w:hideMark/>
          </w:tcPr>
          <w:p w14:paraId="2373FD5E" w14:textId="77777777" w:rsidR="008212AF" w:rsidRDefault="008212AF" w:rsidP="008E0026">
            <w:pPr>
              <w:pStyle w:val="BodyText"/>
              <w:jc w:val="right"/>
            </w:pPr>
            <w:r>
              <w:t>-</w:t>
            </w:r>
          </w:p>
        </w:tc>
      </w:tr>
      <w:tr w:rsidR="008212AF" w14:paraId="5DC7637E" w14:textId="77777777" w:rsidTr="008E0026">
        <w:trPr>
          <w:tblCellSpacing w:w="15" w:type="dxa"/>
        </w:trPr>
        <w:tc>
          <w:tcPr>
            <w:tcW w:w="0" w:type="auto"/>
            <w:hideMark/>
          </w:tcPr>
          <w:p w14:paraId="2B95B302" w14:textId="77777777" w:rsidR="008212AF" w:rsidRPr="008E0026" w:rsidRDefault="008212AF" w:rsidP="008212AF">
            <w:pPr>
              <w:pStyle w:val="BodyText"/>
              <w:rPr>
                <w:b/>
                <w:bCs/>
              </w:rPr>
            </w:pPr>
            <w:r w:rsidRPr="008E0026">
              <w:rPr>
                <w:rStyle w:val="heavy"/>
                <w:b/>
                <w:bCs/>
              </w:rPr>
              <w:t>Total Other Public Servants</w:t>
            </w:r>
          </w:p>
        </w:tc>
        <w:tc>
          <w:tcPr>
            <w:tcW w:w="0" w:type="auto"/>
            <w:hideMark/>
          </w:tcPr>
          <w:p w14:paraId="29013117" w14:textId="77777777" w:rsidR="008212AF" w:rsidRPr="008E0026" w:rsidRDefault="008212AF" w:rsidP="008E0026">
            <w:pPr>
              <w:pStyle w:val="BodyText"/>
              <w:jc w:val="right"/>
              <w:rPr>
                <w:b/>
                <w:bCs/>
              </w:rPr>
            </w:pPr>
            <w:r w:rsidRPr="008E0026">
              <w:rPr>
                <w:rStyle w:val="heavy"/>
                <w:b/>
                <w:bCs/>
              </w:rPr>
              <w:t>35</w:t>
            </w:r>
          </w:p>
        </w:tc>
        <w:tc>
          <w:tcPr>
            <w:tcW w:w="0" w:type="auto"/>
            <w:hideMark/>
          </w:tcPr>
          <w:p w14:paraId="2DC4FF45" w14:textId="77777777" w:rsidR="008212AF" w:rsidRPr="008E0026" w:rsidRDefault="008212AF" w:rsidP="008E0026">
            <w:pPr>
              <w:pStyle w:val="BodyText"/>
              <w:jc w:val="right"/>
              <w:rPr>
                <w:b/>
                <w:bCs/>
              </w:rPr>
            </w:pPr>
            <w:r w:rsidRPr="008E0026">
              <w:rPr>
                <w:rStyle w:val="heavy"/>
                <w:b/>
                <w:bCs/>
              </w:rPr>
              <w:t>35</w:t>
            </w:r>
          </w:p>
        </w:tc>
        <w:tc>
          <w:tcPr>
            <w:tcW w:w="0" w:type="auto"/>
            <w:hideMark/>
          </w:tcPr>
          <w:p w14:paraId="7981D194" w14:textId="77777777" w:rsidR="008212AF" w:rsidRPr="008E0026" w:rsidRDefault="008212AF" w:rsidP="008E0026">
            <w:pPr>
              <w:pStyle w:val="BodyText"/>
              <w:jc w:val="right"/>
              <w:rPr>
                <w:b/>
                <w:bCs/>
              </w:rPr>
            </w:pPr>
            <w:r w:rsidRPr="008E0026">
              <w:rPr>
                <w:rStyle w:val="heavy"/>
                <w:b/>
                <w:bCs/>
              </w:rPr>
              <w:t>29</w:t>
            </w:r>
          </w:p>
        </w:tc>
        <w:tc>
          <w:tcPr>
            <w:tcW w:w="0" w:type="auto"/>
            <w:hideMark/>
          </w:tcPr>
          <w:p w14:paraId="045220F7" w14:textId="77777777" w:rsidR="008212AF" w:rsidRPr="008E0026" w:rsidRDefault="008212AF" w:rsidP="008E0026">
            <w:pPr>
              <w:pStyle w:val="BodyText"/>
              <w:jc w:val="right"/>
              <w:rPr>
                <w:b/>
                <w:bCs/>
              </w:rPr>
            </w:pPr>
            <w:r w:rsidRPr="008E0026">
              <w:rPr>
                <w:rStyle w:val="heavy"/>
                <w:b/>
                <w:bCs/>
              </w:rPr>
              <w:t>30</w:t>
            </w:r>
          </w:p>
        </w:tc>
      </w:tr>
      <w:tr w:rsidR="008212AF" w14:paraId="2EF9B5C1" w14:textId="77777777" w:rsidTr="008E0026">
        <w:trPr>
          <w:tblCellSpacing w:w="15" w:type="dxa"/>
        </w:trPr>
        <w:tc>
          <w:tcPr>
            <w:tcW w:w="0" w:type="auto"/>
            <w:hideMark/>
          </w:tcPr>
          <w:p w14:paraId="4540C8B7" w14:textId="77777777" w:rsidR="008212AF" w:rsidRPr="008E0026" w:rsidRDefault="008212AF" w:rsidP="008212AF">
            <w:pPr>
              <w:pStyle w:val="BodyText"/>
              <w:rPr>
                <w:b/>
                <w:bCs/>
              </w:rPr>
            </w:pPr>
            <w:r w:rsidRPr="008E0026">
              <w:rPr>
                <w:rStyle w:val="heavy"/>
                <w:b/>
                <w:bCs/>
              </w:rPr>
              <w:t>Total Workforce</w:t>
            </w:r>
          </w:p>
        </w:tc>
        <w:tc>
          <w:tcPr>
            <w:tcW w:w="0" w:type="auto"/>
            <w:hideMark/>
          </w:tcPr>
          <w:p w14:paraId="6160FC8E" w14:textId="77777777" w:rsidR="008212AF" w:rsidRPr="008E0026" w:rsidRDefault="008212AF" w:rsidP="008E0026">
            <w:pPr>
              <w:pStyle w:val="BodyText"/>
              <w:jc w:val="right"/>
              <w:rPr>
                <w:b/>
                <w:bCs/>
              </w:rPr>
            </w:pPr>
            <w:r w:rsidRPr="008E0026">
              <w:rPr>
                <w:rStyle w:val="heavy"/>
                <w:b/>
                <w:bCs/>
              </w:rPr>
              <w:t>42</w:t>
            </w:r>
          </w:p>
        </w:tc>
        <w:tc>
          <w:tcPr>
            <w:tcW w:w="0" w:type="auto"/>
            <w:hideMark/>
          </w:tcPr>
          <w:p w14:paraId="60C5B8E3" w14:textId="77777777" w:rsidR="008212AF" w:rsidRPr="008E0026" w:rsidRDefault="008212AF" w:rsidP="008E0026">
            <w:pPr>
              <w:pStyle w:val="BodyText"/>
              <w:jc w:val="right"/>
              <w:rPr>
                <w:b/>
                <w:bCs/>
              </w:rPr>
            </w:pPr>
            <w:r w:rsidRPr="008E0026">
              <w:rPr>
                <w:rStyle w:val="heavy"/>
                <w:b/>
                <w:bCs/>
              </w:rPr>
              <w:t>45</w:t>
            </w:r>
          </w:p>
        </w:tc>
        <w:tc>
          <w:tcPr>
            <w:tcW w:w="0" w:type="auto"/>
            <w:hideMark/>
          </w:tcPr>
          <w:p w14:paraId="1C52CC7C" w14:textId="77777777" w:rsidR="008212AF" w:rsidRPr="008E0026" w:rsidRDefault="008212AF" w:rsidP="008E0026">
            <w:pPr>
              <w:pStyle w:val="BodyText"/>
              <w:jc w:val="right"/>
              <w:rPr>
                <w:b/>
                <w:bCs/>
              </w:rPr>
            </w:pPr>
            <w:r w:rsidRPr="008E0026">
              <w:rPr>
                <w:rStyle w:val="heavy"/>
                <w:b/>
                <w:bCs/>
              </w:rPr>
              <w:t>36</w:t>
            </w:r>
          </w:p>
        </w:tc>
        <w:tc>
          <w:tcPr>
            <w:tcW w:w="0" w:type="auto"/>
            <w:hideMark/>
          </w:tcPr>
          <w:p w14:paraId="2F7B79BB" w14:textId="77777777" w:rsidR="008212AF" w:rsidRPr="008E0026" w:rsidRDefault="008212AF" w:rsidP="008E0026">
            <w:pPr>
              <w:pStyle w:val="BodyText"/>
              <w:jc w:val="right"/>
              <w:rPr>
                <w:b/>
                <w:bCs/>
              </w:rPr>
            </w:pPr>
            <w:r w:rsidRPr="008E0026">
              <w:rPr>
                <w:rStyle w:val="heavy"/>
                <w:b/>
                <w:bCs/>
              </w:rPr>
              <w:t>39</w:t>
            </w:r>
          </w:p>
        </w:tc>
      </w:tr>
    </w:tbl>
    <w:p w14:paraId="3CBE7725" w14:textId="77777777" w:rsidR="008212AF" w:rsidRDefault="008212AF" w:rsidP="008E0026">
      <w:pPr>
        <w:pStyle w:val="vicpol---notes---2020-alt"/>
      </w:pPr>
      <w:r>
        <w:t>Notes:</w:t>
      </w:r>
    </w:p>
    <w:p w14:paraId="71ED8B99" w14:textId="452D571F" w:rsidR="008212AF" w:rsidRDefault="008212AF" w:rsidP="008E0026">
      <w:pPr>
        <w:pStyle w:val="vicpol---notes---2020-alt"/>
      </w:pPr>
      <w:r>
        <w:t>This table is prepared in accordance with FRD 29C Workforce Data disclosure requirements. It therefore excludes staff who were not on salary at the end of the last pay period of the financial year (which ended 20 June 2020 and 22 June 2019 respectively)</w:t>
      </w:r>
    </w:p>
    <w:p w14:paraId="41115F86" w14:textId="77777777" w:rsidR="008212AF" w:rsidRDefault="008212AF" w:rsidP="008E0026">
      <w:pPr>
        <w:pStyle w:val="vicpol---notes---2020-alt"/>
      </w:pPr>
      <w:r>
        <w:t>Statutory and nationally funded bodies included in the above table in the annual report: Australia New Zealand Policing Advisory Agency and Police Registration &amp; Services Board. Executive Officers from the Office of the Chief Examiner are also included in this category</w:t>
      </w:r>
    </w:p>
    <w:p w14:paraId="528A63BB" w14:textId="77777777" w:rsidR="008212AF" w:rsidRDefault="008212AF" w:rsidP="008E0026">
      <w:pPr>
        <w:pStyle w:val="vicpol---notes---2020-alt"/>
      </w:pPr>
      <w:r>
        <w:t>Police Custody Officers are VPS employees but are listed separately (PCOs)</w:t>
      </w:r>
    </w:p>
    <w:p w14:paraId="2220E4C9" w14:textId="77777777" w:rsidR="008212AF" w:rsidRDefault="008212AF" w:rsidP="008E0026">
      <w:pPr>
        <w:pStyle w:val="vicpol---notes---2020-alt"/>
      </w:pPr>
      <w:r>
        <w:t>Police Medical Officers are included with VPS but are employed as Senior Medical Advisors (SMAs)</w:t>
      </w:r>
    </w:p>
    <w:p w14:paraId="62F5C36A" w14:textId="77777777" w:rsidR="008212AF" w:rsidRDefault="008212AF" w:rsidP="008E0026">
      <w:pPr>
        <w:pStyle w:val="vicpol---notes---2020-alt"/>
      </w:pPr>
      <w:r>
        <w:t>Senior Technical Specialists (STS) are otherwise referred to as FO-7 and captured as such in the above table</w:t>
      </w:r>
    </w:p>
    <w:p w14:paraId="38458646" w14:textId="77777777" w:rsidR="008212AF" w:rsidRDefault="008212AF" w:rsidP="008E0026">
      <w:pPr>
        <w:pStyle w:val="Heading4"/>
        <w:rPr>
          <w:rFonts w:eastAsia="Times New Roman"/>
        </w:rPr>
      </w:pPr>
      <w:r>
        <w:rPr>
          <w:rFonts w:eastAsia="Times New Roman"/>
        </w:rPr>
        <w:t xml:space="preserve">Number of Executive Officers Broken Down by Gender </w:t>
      </w:r>
    </w:p>
    <w:tbl>
      <w:tblPr>
        <w:tblW w:w="10220"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985"/>
        <w:gridCol w:w="968"/>
        <w:gridCol w:w="109"/>
        <w:gridCol w:w="1021"/>
        <w:gridCol w:w="1021"/>
        <w:gridCol w:w="1021"/>
        <w:gridCol w:w="1021"/>
        <w:gridCol w:w="1021"/>
        <w:gridCol w:w="197"/>
        <w:gridCol w:w="824"/>
        <w:gridCol w:w="1032"/>
      </w:tblGrid>
      <w:tr w:rsidR="0043050C" w14:paraId="582B2B0F" w14:textId="77777777" w:rsidTr="00325178">
        <w:trPr>
          <w:trHeight w:val="383"/>
        </w:trPr>
        <w:tc>
          <w:tcPr>
            <w:tcW w:w="1985" w:type="dxa"/>
            <w:tcBorders>
              <w:top w:val="nil"/>
              <w:left w:val="nil"/>
              <w:bottom w:val="nil"/>
              <w:right w:val="nil"/>
            </w:tcBorders>
            <w:shd w:val="clear" w:color="auto" w:fill="00529F"/>
          </w:tcPr>
          <w:p w14:paraId="657D7B98" w14:textId="77777777" w:rsidR="0043050C" w:rsidRDefault="0043050C" w:rsidP="00EE0933">
            <w:pPr>
              <w:pStyle w:val="TableParagraph"/>
              <w:spacing w:before="46"/>
              <w:ind w:left="113"/>
              <w:rPr>
                <w:rFonts w:ascii="FuturaStd-Heavy"/>
                <w:b/>
                <w:sz w:val="18"/>
              </w:rPr>
            </w:pPr>
            <w:r>
              <w:rPr>
                <w:rFonts w:ascii="FuturaStd-Heavy"/>
                <w:b/>
                <w:color w:val="FFFFFF"/>
                <w:sz w:val="18"/>
              </w:rPr>
              <w:t>Classification</w:t>
            </w:r>
          </w:p>
        </w:tc>
        <w:tc>
          <w:tcPr>
            <w:tcW w:w="2098" w:type="dxa"/>
            <w:gridSpan w:val="3"/>
            <w:tcBorders>
              <w:top w:val="nil"/>
              <w:left w:val="nil"/>
              <w:bottom w:val="nil"/>
              <w:right w:val="nil"/>
            </w:tcBorders>
            <w:shd w:val="clear" w:color="auto" w:fill="00529F"/>
          </w:tcPr>
          <w:p w14:paraId="5A0CF7AE" w14:textId="77777777" w:rsidR="0043050C" w:rsidRDefault="0043050C" w:rsidP="0043050C">
            <w:pPr>
              <w:pStyle w:val="TableParagraph"/>
              <w:spacing w:before="46"/>
              <w:ind w:left="4"/>
              <w:jc w:val="center"/>
              <w:rPr>
                <w:rFonts w:ascii="FuturaStd-Heavy"/>
                <w:b/>
                <w:sz w:val="18"/>
              </w:rPr>
            </w:pPr>
            <w:r>
              <w:rPr>
                <w:rFonts w:ascii="FuturaStd-Heavy"/>
                <w:b/>
                <w:color w:val="FFFFFF"/>
                <w:sz w:val="18"/>
              </w:rPr>
              <w:t>All</w:t>
            </w:r>
          </w:p>
        </w:tc>
        <w:tc>
          <w:tcPr>
            <w:tcW w:w="2042" w:type="dxa"/>
            <w:gridSpan w:val="2"/>
            <w:tcBorders>
              <w:top w:val="nil"/>
              <w:left w:val="nil"/>
              <w:bottom w:val="nil"/>
              <w:right w:val="nil"/>
            </w:tcBorders>
            <w:shd w:val="clear" w:color="auto" w:fill="00529F"/>
          </w:tcPr>
          <w:p w14:paraId="3E86ADAC" w14:textId="77777777" w:rsidR="0043050C" w:rsidRDefault="0043050C" w:rsidP="0043050C">
            <w:pPr>
              <w:pStyle w:val="TableParagraph"/>
              <w:spacing w:before="46"/>
              <w:ind w:left="690" w:right="691"/>
              <w:jc w:val="center"/>
              <w:rPr>
                <w:rFonts w:ascii="FuturaStd-Heavy"/>
                <w:b/>
                <w:sz w:val="18"/>
              </w:rPr>
            </w:pPr>
            <w:r>
              <w:rPr>
                <w:rFonts w:ascii="FuturaStd-Heavy"/>
                <w:b/>
                <w:color w:val="FFFFFF"/>
                <w:sz w:val="18"/>
              </w:rPr>
              <w:t>Man</w:t>
            </w:r>
          </w:p>
        </w:tc>
        <w:tc>
          <w:tcPr>
            <w:tcW w:w="2239" w:type="dxa"/>
            <w:gridSpan w:val="3"/>
            <w:tcBorders>
              <w:top w:val="nil"/>
              <w:left w:val="nil"/>
              <w:bottom w:val="nil"/>
              <w:right w:val="nil"/>
            </w:tcBorders>
            <w:shd w:val="clear" w:color="auto" w:fill="00529F"/>
          </w:tcPr>
          <w:p w14:paraId="4FC162B2" w14:textId="77777777" w:rsidR="0043050C" w:rsidRDefault="0043050C" w:rsidP="0043050C">
            <w:pPr>
              <w:pStyle w:val="TableParagraph"/>
              <w:spacing w:before="46"/>
              <w:ind w:left="690" w:right="693"/>
              <w:jc w:val="center"/>
              <w:rPr>
                <w:rFonts w:ascii="FuturaStd-Heavy"/>
                <w:b/>
                <w:sz w:val="18"/>
              </w:rPr>
            </w:pPr>
            <w:r>
              <w:rPr>
                <w:rFonts w:ascii="FuturaStd-Heavy"/>
                <w:b/>
                <w:color w:val="FFFFFF"/>
                <w:sz w:val="18"/>
              </w:rPr>
              <w:t>Woman</w:t>
            </w:r>
          </w:p>
        </w:tc>
        <w:tc>
          <w:tcPr>
            <w:tcW w:w="1856" w:type="dxa"/>
            <w:gridSpan w:val="2"/>
            <w:tcBorders>
              <w:top w:val="nil"/>
              <w:left w:val="nil"/>
              <w:bottom w:val="nil"/>
              <w:right w:val="nil"/>
            </w:tcBorders>
            <w:shd w:val="clear" w:color="auto" w:fill="00529F"/>
          </w:tcPr>
          <w:p w14:paraId="48F41DE1" w14:textId="77777777" w:rsidR="0043050C" w:rsidRDefault="0043050C" w:rsidP="0043050C">
            <w:pPr>
              <w:pStyle w:val="TableParagraph"/>
              <w:spacing w:before="46"/>
              <w:ind w:left="465"/>
              <w:jc w:val="center"/>
              <w:rPr>
                <w:rFonts w:ascii="FuturaStd-Heavy"/>
                <w:b/>
                <w:sz w:val="18"/>
              </w:rPr>
            </w:pPr>
            <w:r>
              <w:rPr>
                <w:rFonts w:ascii="FuturaStd-Heavy"/>
                <w:b/>
                <w:color w:val="FFFFFF"/>
                <w:sz w:val="18"/>
              </w:rPr>
              <w:t>Self-Described</w:t>
            </w:r>
          </w:p>
        </w:tc>
      </w:tr>
      <w:tr w:rsidR="0043050C" w14:paraId="78F2378F" w14:textId="77777777" w:rsidTr="00325178">
        <w:trPr>
          <w:trHeight w:val="367"/>
        </w:trPr>
        <w:tc>
          <w:tcPr>
            <w:tcW w:w="1985" w:type="dxa"/>
            <w:tcBorders>
              <w:top w:val="nil"/>
              <w:left w:val="nil"/>
              <w:bottom w:val="nil"/>
              <w:right w:val="nil"/>
            </w:tcBorders>
            <w:shd w:val="clear" w:color="auto" w:fill="00529F"/>
          </w:tcPr>
          <w:p w14:paraId="0B1FD4FD" w14:textId="77777777" w:rsidR="0043050C" w:rsidRDefault="0043050C" w:rsidP="00EE0933">
            <w:pPr>
              <w:pStyle w:val="TableParagraph"/>
              <w:rPr>
                <w:rFonts w:ascii="Times New Roman"/>
                <w:sz w:val="16"/>
              </w:rPr>
            </w:pPr>
          </w:p>
        </w:tc>
        <w:tc>
          <w:tcPr>
            <w:tcW w:w="968" w:type="dxa"/>
            <w:tcBorders>
              <w:top w:val="nil"/>
              <w:left w:val="nil"/>
              <w:bottom w:val="nil"/>
              <w:right w:val="nil"/>
            </w:tcBorders>
            <w:shd w:val="clear" w:color="auto" w:fill="00529F"/>
          </w:tcPr>
          <w:p w14:paraId="5F3AAF05" w14:textId="77777777" w:rsidR="0043050C" w:rsidRDefault="0043050C" w:rsidP="0043050C">
            <w:pPr>
              <w:pStyle w:val="TableParagraph"/>
              <w:spacing w:before="37"/>
              <w:ind w:left="85"/>
              <w:jc w:val="right"/>
              <w:rPr>
                <w:rFonts w:ascii="FuturaStd-Heavy"/>
                <w:b/>
                <w:sz w:val="18"/>
              </w:rPr>
            </w:pPr>
            <w:r>
              <w:rPr>
                <w:rFonts w:ascii="FuturaStd-Heavy"/>
                <w:b/>
                <w:color w:val="FFFFFF"/>
                <w:sz w:val="18"/>
              </w:rPr>
              <w:t>June 2020</w:t>
            </w:r>
          </w:p>
        </w:tc>
        <w:tc>
          <w:tcPr>
            <w:tcW w:w="109" w:type="dxa"/>
            <w:tcBorders>
              <w:top w:val="nil"/>
              <w:left w:val="nil"/>
              <w:bottom w:val="nil"/>
              <w:right w:val="nil"/>
            </w:tcBorders>
            <w:shd w:val="clear" w:color="auto" w:fill="00529F"/>
          </w:tcPr>
          <w:p w14:paraId="69594D19" w14:textId="77777777" w:rsidR="0043050C" w:rsidRDefault="0043050C" w:rsidP="0043050C">
            <w:pPr>
              <w:pStyle w:val="TableParagraph"/>
              <w:jc w:val="right"/>
              <w:rPr>
                <w:rFonts w:ascii="Times New Roman"/>
                <w:sz w:val="16"/>
              </w:rPr>
            </w:pPr>
          </w:p>
        </w:tc>
        <w:tc>
          <w:tcPr>
            <w:tcW w:w="1021" w:type="dxa"/>
            <w:tcBorders>
              <w:top w:val="nil"/>
              <w:left w:val="nil"/>
              <w:bottom w:val="nil"/>
              <w:right w:val="nil"/>
            </w:tcBorders>
            <w:shd w:val="clear" w:color="auto" w:fill="00529F"/>
          </w:tcPr>
          <w:p w14:paraId="21EFA2B5" w14:textId="77777777" w:rsidR="0043050C" w:rsidRDefault="0043050C" w:rsidP="0043050C">
            <w:pPr>
              <w:pStyle w:val="TableParagraph"/>
              <w:spacing w:before="37"/>
              <w:ind w:right="112"/>
              <w:jc w:val="right"/>
              <w:rPr>
                <w:rFonts w:ascii="FuturaStd-Heavy"/>
                <w:b/>
                <w:sz w:val="18"/>
              </w:rPr>
            </w:pPr>
            <w:r>
              <w:rPr>
                <w:rFonts w:ascii="FuturaStd-Heavy"/>
                <w:b/>
                <w:color w:val="FFFFFF"/>
                <w:sz w:val="18"/>
              </w:rPr>
              <w:t>June 2019</w:t>
            </w:r>
          </w:p>
        </w:tc>
        <w:tc>
          <w:tcPr>
            <w:tcW w:w="1021" w:type="dxa"/>
            <w:tcBorders>
              <w:top w:val="nil"/>
              <w:left w:val="nil"/>
              <w:bottom w:val="nil"/>
              <w:right w:val="nil"/>
            </w:tcBorders>
            <w:shd w:val="clear" w:color="auto" w:fill="00529F"/>
          </w:tcPr>
          <w:p w14:paraId="0141BF71" w14:textId="77777777" w:rsidR="0043050C" w:rsidRDefault="0043050C" w:rsidP="0043050C">
            <w:pPr>
              <w:pStyle w:val="TableParagraph"/>
              <w:spacing w:before="37"/>
              <w:ind w:right="113"/>
              <w:jc w:val="right"/>
              <w:rPr>
                <w:rFonts w:ascii="FuturaStd-Heavy"/>
                <w:b/>
                <w:sz w:val="18"/>
              </w:rPr>
            </w:pPr>
            <w:r>
              <w:rPr>
                <w:rFonts w:ascii="FuturaStd-Heavy"/>
                <w:b/>
                <w:color w:val="FFFFFF"/>
                <w:sz w:val="18"/>
              </w:rPr>
              <w:t>June 2020</w:t>
            </w:r>
          </w:p>
        </w:tc>
        <w:tc>
          <w:tcPr>
            <w:tcW w:w="1021" w:type="dxa"/>
            <w:tcBorders>
              <w:top w:val="nil"/>
              <w:left w:val="nil"/>
              <w:bottom w:val="nil"/>
              <w:right w:val="nil"/>
            </w:tcBorders>
            <w:shd w:val="clear" w:color="auto" w:fill="00529F"/>
          </w:tcPr>
          <w:p w14:paraId="525A02AE" w14:textId="77777777" w:rsidR="0043050C" w:rsidRDefault="0043050C" w:rsidP="0043050C">
            <w:pPr>
              <w:pStyle w:val="TableParagraph"/>
              <w:spacing w:before="37"/>
              <w:ind w:right="113"/>
              <w:jc w:val="right"/>
              <w:rPr>
                <w:rFonts w:ascii="FuturaStd-Heavy"/>
                <w:b/>
                <w:sz w:val="18"/>
              </w:rPr>
            </w:pPr>
            <w:r>
              <w:rPr>
                <w:rFonts w:ascii="FuturaStd-Heavy"/>
                <w:b/>
                <w:color w:val="FFFFFF"/>
                <w:sz w:val="18"/>
              </w:rPr>
              <w:t>June 2019</w:t>
            </w:r>
          </w:p>
        </w:tc>
        <w:tc>
          <w:tcPr>
            <w:tcW w:w="1021" w:type="dxa"/>
            <w:tcBorders>
              <w:top w:val="nil"/>
              <w:left w:val="nil"/>
              <w:bottom w:val="nil"/>
              <w:right w:val="nil"/>
            </w:tcBorders>
            <w:shd w:val="clear" w:color="auto" w:fill="00529F"/>
          </w:tcPr>
          <w:p w14:paraId="6225A2A1" w14:textId="77777777" w:rsidR="0043050C" w:rsidRDefault="0043050C" w:rsidP="0043050C">
            <w:pPr>
              <w:pStyle w:val="TableParagraph"/>
              <w:spacing w:before="37"/>
              <w:ind w:right="114"/>
              <w:jc w:val="right"/>
              <w:rPr>
                <w:rFonts w:ascii="FuturaStd-Heavy"/>
                <w:b/>
                <w:sz w:val="18"/>
              </w:rPr>
            </w:pPr>
            <w:r>
              <w:rPr>
                <w:rFonts w:ascii="FuturaStd-Heavy"/>
                <w:b/>
                <w:color w:val="FFFFFF"/>
                <w:sz w:val="18"/>
              </w:rPr>
              <w:t>June 2020</w:t>
            </w:r>
          </w:p>
        </w:tc>
        <w:tc>
          <w:tcPr>
            <w:tcW w:w="1021" w:type="dxa"/>
            <w:tcBorders>
              <w:top w:val="nil"/>
              <w:left w:val="nil"/>
              <w:bottom w:val="nil"/>
              <w:right w:val="nil"/>
            </w:tcBorders>
            <w:shd w:val="clear" w:color="auto" w:fill="00529F"/>
          </w:tcPr>
          <w:p w14:paraId="58DCE27D" w14:textId="77777777" w:rsidR="0043050C" w:rsidRDefault="0043050C" w:rsidP="0043050C">
            <w:pPr>
              <w:pStyle w:val="TableParagraph"/>
              <w:spacing w:before="37"/>
              <w:ind w:right="114"/>
              <w:jc w:val="right"/>
              <w:rPr>
                <w:rFonts w:ascii="FuturaStd-Heavy"/>
                <w:b/>
                <w:sz w:val="18"/>
              </w:rPr>
            </w:pPr>
            <w:r>
              <w:rPr>
                <w:rFonts w:ascii="FuturaStd-Heavy"/>
                <w:b/>
                <w:color w:val="FFFFFF"/>
                <w:sz w:val="18"/>
              </w:rPr>
              <w:t>June 2019</w:t>
            </w:r>
          </w:p>
        </w:tc>
        <w:tc>
          <w:tcPr>
            <w:tcW w:w="1021" w:type="dxa"/>
            <w:gridSpan w:val="2"/>
            <w:tcBorders>
              <w:top w:val="nil"/>
              <w:left w:val="nil"/>
              <w:bottom w:val="nil"/>
              <w:right w:val="nil"/>
            </w:tcBorders>
            <w:shd w:val="clear" w:color="auto" w:fill="00529F"/>
          </w:tcPr>
          <w:p w14:paraId="2CE9B3BF" w14:textId="77777777" w:rsidR="0043050C" w:rsidRDefault="0043050C" w:rsidP="0043050C">
            <w:pPr>
              <w:pStyle w:val="TableParagraph"/>
              <w:spacing w:before="37"/>
              <w:ind w:right="115"/>
              <w:jc w:val="right"/>
              <w:rPr>
                <w:rFonts w:ascii="FuturaStd-Heavy"/>
                <w:b/>
                <w:sz w:val="18"/>
              </w:rPr>
            </w:pPr>
            <w:r>
              <w:rPr>
                <w:rFonts w:ascii="FuturaStd-Heavy"/>
                <w:b/>
                <w:color w:val="FFFFFF"/>
                <w:sz w:val="18"/>
              </w:rPr>
              <w:t>June 2020</w:t>
            </w:r>
          </w:p>
        </w:tc>
        <w:tc>
          <w:tcPr>
            <w:tcW w:w="1032" w:type="dxa"/>
            <w:tcBorders>
              <w:top w:val="nil"/>
              <w:left w:val="nil"/>
              <w:bottom w:val="nil"/>
              <w:right w:val="nil"/>
            </w:tcBorders>
            <w:shd w:val="clear" w:color="auto" w:fill="00529F"/>
          </w:tcPr>
          <w:p w14:paraId="1CA1742A" w14:textId="77777777" w:rsidR="0043050C" w:rsidRDefault="0043050C" w:rsidP="0043050C">
            <w:pPr>
              <w:pStyle w:val="TableParagraph"/>
              <w:spacing w:before="37"/>
              <w:ind w:right="126"/>
              <w:jc w:val="right"/>
              <w:rPr>
                <w:rFonts w:ascii="FuturaStd-Heavy"/>
                <w:b/>
                <w:sz w:val="18"/>
              </w:rPr>
            </w:pPr>
            <w:r>
              <w:rPr>
                <w:rFonts w:ascii="FuturaStd-Heavy"/>
                <w:b/>
                <w:color w:val="FFFFFF"/>
                <w:sz w:val="18"/>
              </w:rPr>
              <w:t>June 2019</w:t>
            </w:r>
          </w:p>
        </w:tc>
      </w:tr>
      <w:tr w:rsidR="0043050C" w14:paraId="2F5E6995" w14:textId="77777777" w:rsidTr="00325178">
        <w:trPr>
          <w:trHeight w:val="370"/>
        </w:trPr>
        <w:tc>
          <w:tcPr>
            <w:tcW w:w="1985" w:type="dxa"/>
            <w:tcBorders>
              <w:top w:val="nil"/>
              <w:left w:val="nil"/>
            </w:tcBorders>
          </w:tcPr>
          <w:p w14:paraId="7F4A7403" w14:textId="77777777" w:rsidR="0043050C" w:rsidRDefault="0043050C" w:rsidP="00EE0933">
            <w:pPr>
              <w:pStyle w:val="TableParagraph"/>
              <w:spacing w:before="48"/>
              <w:ind w:left="113"/>
              <w:rPr>
                <w:sz w:val="18"/>
              </w:rPr>
            </w:pPr>
            <w:r>
              <w:rPr>
                <w:color w:val="231F20"/>
                <w:sz w:val="18"/>
              </w:rPr>
              <w:t>EO-1</w:t>
            </w:r>
          </w:p>
        </w:tc>
        <w:tc>
          <w:tcPr>
            <w:tcW w:w="1077" w:type="dxa"/>
            <w:gridSpan w:val="2"/>
            <w:tcBorders>
              <w:top w:val="nil"/>
            </w:tcBorders>
          </w:tcPr>
          <w:p w14:paraId="66519C16" w14:textId="77777777" w:rsidR="0043050C" w:rsidRDefault="0043050C" w:rsidP="0043050C">
            <w:pPr>
              <w:pStyle w:val="TableParagraph"/>
              <w:spacing w:before="48"/>
              <w:ind w:right="109"/>
              <w:jc w:val="right"/>
              <w:rPr>
                <w:sz w:val="18"/>
              </w:rPr>
            </w:pPr>
            <w:r>
              <w:rPr>
                <w:color w:val="231F20"/>
                <w:sz w:val="18"/>
              </w:rPr>
              <w:t>2</w:t>
            </w:r>
          </w:p>
        </w:tc>
        <w:tc>
          <w:tcPr>
            <w:tcW w:w="1021" w:type="dxa"/>
            <w:tcBorders>
              <w:top w:val="nil"/>
            </w:tcBorders>
          </w:tcPr>
          <w:p w14:paraId="63DDE1B7" w14:textId="77777777" w:rsidR="0043050C" w:rsidRDefault="0043050C" w:rsidP="0043050C">
            <w:pPr>
              <w:pStyle w:val="TableParagraph"/>
              <w:spacing w:before="48"/>
              <w:ind w:right="111"/>
              <w:jc w:val="right"/>
              <w:rPr>
                <w:sz w:val="18"/>
              </w:rPr>
            </w:pPr>
            <w:r>
              <w:rPr>
                <w:color w:val="231F20"/>
                <w:sz w:val="18"/>
              </w:rPr>
              <w:t>2</w:t>
            </w:r>
          </w:p>
        </w:tc>
        <w:tc>
          <w:tcPr>
            <w:tcW w:w="1021" w:type="dxa"/>
            <w:tcBorders>
              <w:top w:val="nil"/>
            </w:tcBorders>
          </w:tcPr>
          <w:p w14:paraId="52290EA2" w14:textId="77777777" w:rsidR="0043050C" w:rsidRDefault="0043050C" w:rsidP="0043050C">
            <w:pPr>
              <w:pStyle w:val="TableParagraph"/>
              <w:spacing w:before="48"/>
              <w:ind w:right="110"/>
              <w:jc w:val="right"/>
              <w:rPr>
                <w:sz w:val="18"/>
              </w:rPr>
            </w:pPr>
            <w:r>
              <w:rPr>
                <w:color w:val="231F20"/>
                <w:sz w:val="18"/>
              </w:rPr>
              <w:t>1</w:t>
            </w:r>
          </w:p>
        </w:tc>
        <w:tc>
          <w:tcPr>
            <w:tcW w:w="1021" w:type="dxa"/>
            <w:tcBorders>
              <w:top w:val="nil"/>
            </w:tcBorders>
          </w:tcPr>
          <w:p w14:paraId="0C233EF0" w14:textId="77777777" w:rsidR="0043050C" w:rsidRDefault="0043050C" w:rsidP="0043050C">
            <w:pPr>
              <w:pStyle w:val="TableParagraph"/>
              <w:spacing w:before="48"/>
              <w:ind w:right="111"/>
              <w:jc w:val="right"/>
              <w:rPr>
                <w:sz w:val="18"/>
              </w:rPr>
            </w:pPr>
            <w:r>
              <w:rPr>
                <w:color w:val="231F20"/>
                <w:sz w:val="18"/>
              </w:rPr>
              <w:t>1</w:t>
            </w:r>
          </w:p>
        </w:tc>
        <w:tc>
          <w:tcPr>
            <w:tcW w:w="1021" w:type="dxa"/>
            <w:tcBorders>
              <w:top w:val="nil"/>
            </w:tcBorders>
          </w:tcPr>
          <w:p w14:paraId="3F3227BF" w14:textId="77777777" w:rsidR="0043050C" w:rsidRDefault="0043050C" w:rsidP="0043050C">
            <w:pPr>
              <w:pStyle w:val="TableParagraph"/>
              <w:spacing w:before="48"/>
              <w:ind w:right="111"/>
              <w:jc w:val="right"/>
              <w:rPr>
                <w:sz w:val="18"/>
              </w:rPr>
            </w:pPr>
            <w:r>
              <w:rPr>
                <w:color w:val="231F20"/>
                <w:sz w:val="18"/>
              </w:rPr>
              <w:t>1</w:t>
            </w:r>
          </w:p>
        </w:tc>
        <w:tc>
          <w:tcPr>
            <w:tcW w:w="1021" w:type="dxa"/>
            <w:tcBorders>
              <w:top w:val="nil"/>
            </w:tcBorders>
          </w:tcPr>
          <w:p w14:paraId="022BAAD3" w14:textId="77777777" w:rsidR="0043050C" w:rsidRDefault="0043050C" w:rsidP="0043050C">
            <w:pPr>
              <w:pStyle w:val="TableParagraph"/>
              <w:spacing w:before="48"/>
              <w:ind w:right="112"/>
              <w:jc w:val="right"/>
              <w:rPr>
                <w:sz w:val="18"/>
              </w:rPr>
            </w:pPr>
            <w:r>
              <w:rPr>
                <w:color w:val="231F20"/>
                <w:sz w:val="18"/>
              </w:rPr>
              <w:t>1</w:t>
            </w:r>
          </w:p>
        </w:tc>
        <w:tc>
          <w:tcPr>
            <w:tcW w:w="1021" w:type="dxa"/>
            <w:gridSpan w:val="2"/>
            <w:tcBorders>
              <w:top w:val="nil"/>
            </w:tcBorders>
          </w:tcPr>
          <w:p w14:paraId="60450B5C" w14:textId="77777777" w:rsidR="0043050C" w:rsidRDefault="0043050C" w:rsidP="0043050C">
            <w:pPr>
              <w:pStyle w:val="TableParagraph"/>
              <w:spacing w:before="48"/>
              <w:ind w:right="112"/>
              <w:jc w:val="right"/>
              <w:rPr>
                <w:sz w:val="18"/>
              </w:rPr>
            </w:pPr>
            <w:r>
              <w:rPr>
                <w:color w:val="231F20"/>
                <w:sz w:val="18"/>
              </w:rPr>
              <w:t>-</w:t>
            </w:r>
          </w:p>
        </w:tc>
        <w:tc>
          <w:tcPr>
            <w:tcW w:w="1032" w:type="dxa"/>
            <w:tcBorders>
              <w:top w:val="nil"/>
              <w:right w:val="nil"/>
            </w:tcBorders>
          </w:tcPr>
          <w:p w14:paraId="53D1B6CB" w14:textId="77777777" w:rsidR="0043050C" w:rsidRDefault="0043050C" w:rsidP="0043050C">
            <w:pPr>
              <w:pStyle w:val="TableParagraph"/>
              <w:spacing w:before="48"/>
              <w:ind w:right="126"/>
              <w:jc w:val="right"/>
              <w:rPr>
                <w:sz w:val="18"/>
              </w:rPr>
            </w:pPr>
            <w:r>
              <w:rPr>
                <w:color w:val="231F20"/>
                <w:sz w:val="18"/>
              </w:rPr>
              <w:t>-</w:t>
            </w:r>
          </w:p>
        </w:tc>
      </w:tr>
      <w:tr w:rsidR="0043050C" w14:paraId="0149A60F" w14:textId="77777777" w:rsidTr="00325178">
        <w:trPr>
          <w:trHeight w:val="370"/>
        </w:trPr>
        <w:tc>
          <w:tcPr>
            <w:tcW w:w="1985" w:type="dxa"/>
            <w:tcBorders>
              <w:left w:val="nil"/>
            </w:tcBorders>
          </w:tcPr>
          <w:p w14:paraId="540538D1" w14:textId="77777777" w:rsidR="0043050C" w:rsidRDefault="0043050C" w:rsidP="00EE0933">
            <w:pPr>
              <w:pStyle w:val="TableParagraph"/>
              <w:spacing w:before="48"/>
              <w:ind w:left="113"/>
              <w:rPr>
                <w:sz w:val="18"/>
              </w:rPr>
            </w:pPr>
            <w:r>
              <w:rPr>
                <w:color w:val="231F20"/>
                <w:sz w:val="18"/>
              </w:rPr>
              <w:t>EO-2</w:t>
            </w:r>
          </w:p>
        </w:tc>
        <w:tc>
          <w:tcPr>
            <w:tcW w:w="1077" w:type="dxa"/>
            <w:gridSpan w:val="2"/>
          </w:tcPr>
          <w:p w14:paraId="676192E6" w14:textId="77777777" w:rsidR="0043050C" w:rsidRDefault="0043050C" w:rsidP="0043050C">
            <w:pPr>
              <w:pStyle w:val="TableParagraph"/>
              <w:spacing w:before="48"/>
              <w:ind w:right="113"/>
              <w:jc w:val="right"/>
              <w:rPr>
                <w:sz w:val="18"/>
              </w:rPr>
            </w:pPr>
            <w:r>
              <w:rPr>
                <w:color w:val="231F20"/>
                <w:sz w:val="18"/>
              </w:rPr>
              <w:t>10</w:t>
            </w:r>
          </w:p>
        </w:tc>
        <w:tc>
          <w:tcPr>
            <w:tcW w:w="1021" w:type="dxa"/>
          </w:tcPr>
          <w:p w14:paraId="254D6DC1" w14:textId="77777777" w:rsidR="0043050C" w:rsidRDefault="0043050C" w:rsidP="0043050C">
            <w:pPr>
              <w:pStyle w:val="TableParagraph"/>
              <w:spacing w:before="48"/>
              <w:ind w:right="111"/>
              <w:jc w:val="right"/>
              <w:rPr>
                <w:sz w:val="18"/>
              </w:rPr>
            </w:pPr>
            <w:r>
              <w:rPr>
                <w:color w:val="231F20"/>
                <w:sz w:val="18"/>
              </w:rPr>
              <w:t>9</w:t>
            </w:r>
          </w:p>
        </w:tc>
        <w:tc>
          <w:tcPr>
            <w:tcW w:w="1021" w:type="dxa"/>
          </w:tcPr>
          <w:p w14:paraId="267843AE" w14:textId="77777777" w:rsidR="0043050C" w:rsidRDefault="0043050C" w:rsidP="0043050C">
            <w:pPr>
              <w:pStyle w:val="TableParagraph"/>
              <w:spacing w:before="48"/>
              <w:ind w:right="110"/>
              <w:jc w:val="right"/>
              <w:rPr>
                <w:sz w:val="18"/>
              </w:rPr>
            </w:pPr>
            <w:r>
              <w:rPr>
                <w:color w:val="231F20"/>
                <w:sz w:val="18"/>
              </w:rPr>
              <w:t>5</w:t>
            </w:r>
          </w:p>
        </w:tc>
        <w:tc>
          <w:tcPr>
            <w:tcW w:w="1021" w:type="dxa"/>
          </w:tcPr>
          <w:p w14:paraId="6EC93762" w14:textId="77777777" w:rsidR="0043050C" w:rsidRDefault="0043050C" w:rsidP="0043050C">
            <w:pPr>
              <w:pStyle w:val="TableParagraph"/>
              <w:spacing w:before="48"/>
              <w:ind w:right="111"/>
              <w:jc w:val="right"/>
              <w:rPr>
                <w:sz w:val="18"/>
              </w:rPr>
            </w:pPr>
            <w:r>
              <w:rPr>
                <w:color w:val="231F20"/>
                <w:sz w:val="18"/>
              </w:rPr>
              <w:t>3</w:t>
            </w:r>
          </w:p>
        </w:tc>
        <w:tc>
          <w:tcPr>
            <w:tcW w:w="1021" w:type="dxa"/>
          </w:tcPr>
          <w:p w14:paraId="385EAE40" w14:textId="77777777" w:rsidR="0043050C" w:rsidRDefault="0043050C" w:rsidP="0043050C">
            <w:pPr>
              <w:pStyle w:val="TableParagraph"/>
              <w:spacing w:before="48"/>
              <w:ind w:right="111"/>
              <w:jc w:val="right"/>
              <w:rPr>
                <w:sz w:val="18"/>
              </w:rPr>
            </w:pPr>
            <w:r>
              <w:rPr>
                <w:color w:val="231F20"/>
                <w:sz w:val="18"/>
              </w:rPr>
              <w:t>5</w:t>
            </w:r>
          </w:p>
        </w:tc>
        <w:tc>
          <w:tcPr>
            <w:tcW w:w="1021" w:type="dxa"/>
          </w:tcPr>
          <w:p w14:paraId="234FACA3" w14:textId="77777777" w:rsidR="0043050C" w:rsidRDefault="0043050C" w:rsidP="0043050C">
            <w:pPr>
              <w:pStyle w:val="TableParagraph"/>
              <w:spacing w:before="48"/>
              <w:ind w:right="112"/>
              <w:jc w:val="right"/>
              <w:rPr>
                <w:sz w:val="18"/>
              </w:rPr>
            </w:pPr>
            <w:r>
              <w:rPr>
                <w:color w:val="231F20"/>
                <w:sz w:val="18"/>
              </w:rPr>
              <w:t>6</w:t>
            </w:r>
          </w:p>
        </w:tc>
        <w:tc>
          <w:tcPr>
            <w:tcW w:w="1021" w:type="dxa"/>
            <w:gridSpan w:val="2"/>
          </w:tcPr>
          <w:p w14:paraId="429EA575" w14:textId="77777777" w:rsidR="0043050C" w:rsidRDefault="0043050C" w:rsidP="0043050C">
            <w:pPr>
              <w:pStyle w:val="TableParagraph"/>
              <w:spacing w:before="48"/>
              <w:ind w:right="112"/>
              <w:jc w:val="right"/>
              <w:rPr>
                <w:sz w:val="18"/>
              </w:rPr>
            </w:pPr>
            <w:r>
              <w:rPr>
                <w:color w:val="231F20"/>
                <w:sz w:val="18"/>
              </w:rPr>
              <w:t>-</w:t>
            </w:r>
          </w:p>
        </w:tc>
        <w:tc>
          <w:tcPr>
            <w:tcW w:w="1032" w:type="dxa"/>
            <w:tcBorders>
              <w:right w:val="nil"/>
            </w:tcBorders>
          </w:tcPr>
          <w:p w14:paraId="5B3E54D7" w14:textId="77777777" w:rsidR="0043050C" w:rsidRDefault="0043050C" w:rsidP="0043050C">
            <w:pPr>
              <w:pStyle w:val="TableParagraph"/>
              <w:spacing w:before="48"/>
              <w:ind w:right="126"/>
              <w:jc w:val="right"/>
              <w:rPr>
                <w:sz w:val="18"/>
              </w:rPr>
            </w:pPr>
            <w:r>
              <w:rPr>
                <w:color w:val="231F20"/>
                <w:sz w:val="18"/>
              </w:rPr>
              <w:t>-</w:t>
            </w:r>
          </w:p>
        </w:tc>
      </w:tr>
      <w:tr w:rsidR="0043050C" w14:paraId="148461C6" w14:textId="77777777" w:rsidTr="00325178">
        <w:trPr>
          <w:trHeight w:val="370"/>
        </w:trPr>
        <w:tc>
          <w:tcPr>
            <w:tcW w:w="1985" w:type="dxa"/>
            <w:tcBorders>
              <w:left w:val="nil"/>
            </w:tcBorders>
          </w:tcPr>
          <w:p w14:paraId="01743AC9" w14:textId="77777777" w:rsidR="0043050C" w:rsidRDefault="0043050C" w:rsidP="00EE0933">
            <w:pPr>
              <w:pStyle w:val="TableParagraph"/>
              <w:spacing w:before="48"/>
              <w:ind w:left="113"/>
              <w:rPr>
                <w:sz w:val="18"/>
              </w:rPr>
            </w:pPr>
            <w:r>
              <w:rPr>
                <w:color w:val="231F20"/>
                <w:sz w:val="18"/>
              </w:rPr>
              <w:t>EO-3</w:t>
            </w:r>
          </w:p>
        </w:tc>
        <w:tc>
          <w:tcPr>
            <w:tcW w:w="1077" w:type="dxa"/>
            <w:gridSpan w:val="2"/>
          </w:tcPr>
          <w:p w14:paraId="62FFE060" w14:textId="77777777" w:rsidR="0043050C" w:rsidRDefault="0043050C" w:rsidP="0043050C">
            <w:pPr>
              <w:pStyle w:val="TableParagraph"/>
              <w:spacing w:before="48"/>
              <w:ind w:right="113"/>
              <w:jc w:val="right"/>
              <w:rPr>
                <w:sz w:val="18"/>
              </w:rPr>
            </w:pPr>
            <w:r>
              <w:rPr>
                <w:color w:val="231F20"/>
                <w:sz w:val="18"/>
              </w:rPr>
              <w:t>17</w:t>
            </w:r>
          </w:p>
        </w:tc>
        <w:tc>
          <w:tcPr>
            <w:tcW w:w="1021" w:type="dxa"/>
          </w:tcPr>
          <w:p w14:paraId="0D4FA06D" w14:textId="77777777" w:rsidR="0043050C" w:rsidRDefault="0043050C" w:rsidP="0043050C">
            <w:pPr>
              <w:pStyle w:val="TableParagraph"/>
              <w:spacing w:before="48"/>
              <w:ind w:right="113"/>
              <w:jc w:val="right"/>
              <w:rPr>
                <w:sz w:val="18"/>
              </w:rPr>
            </w:pPr>
            <w:r>
              <w:rPr>
                <w:color w:val="231F20"/>
                <w:sz w:val="18"/>
              </w:rPr>
              <w:t>16</w:t>
            </w:r>
          </w:p>
        </w:tc>
        <w:tc>
          <w:tcPr>
            <w:tcW w:w="1021" w:type="dxa"/>
          </w:tcPr>
          <w:p w14:paraId="42CA1CC9" w14:textId="77777777" w:rsidR="0043050C" w:rsidRDefault="0043050C" w:rsidP="0043050C">
            <w:pPr>
              <w:pStyle w:val="TableParagraph"/>
              <w:spacing w:before="48"/>
              <w:ind w:right="110"/>
              <w:jc w:val="right"/>
              <w:rPr>
                <w:sz w:val="18"/>
              </w:rPr>
            </w:pPr>
            <w:r>
              <w:rPr>
                <w:color w:val="231F20"/>
                <w:sz w:val="18"/>
              </w:rPr>
              <w:t>8</w:t>
            </w:r>
          </w:p>
        </w:tc>
        <w:tc>
          <w:tcPr>
            <w:tcW w:w="1021" w:type="dxa"/>
          </w:tcPr>
          <w:p w14:paraId="5EBF24C8" w14:textId="77777777" w:rsidR="0043050C" w:rsidRDefault="0043050C" w:rsidP="0043050C">
            <w:pPr>
              <w:pStyle w:val="TableParagraph"/>
              <w:spacing w:before="48"/>
              <w:ind w:right="114"/>
              <w:jc w:val="right"/>
              <w:rPr>
                <w:sz w:val="18"/>
              </w:rPr>
            </w:pPr>
            <w:r>
              <w:rPr>
                <w:color w:val="231F20"/>
                <w:sz w:val="18"/>
              </w:rPr>
              <w:t>10</w:t>
            </w:r>
          </w:p>
        </w:tc>
        <w:tc>
          <w:tcPr>
            <w:tcW w:w="1021" w:type="dxa"/>
          </w:tcPr>
          <w:p w14:paraId="65F2FDB9" w14:textId="77777777" w:rsidR="0043050C" w:rsidRDefault="0043050C" w:rsidP="0043050C">
            <w:pPr>
              <w:pStyle w:val="TableParagraph"/>
              <w:spacing w:before="48"/>
              <w:ind w:right="111"/>
              <w:jc w:val="right"/>
              <w:rPr>
                <w:sz w:val="18"/>
              </w:rPr>
            </w:pPr>
            <w:r>
              <w:rPr>
                <w:color w:val="231F20"/>
                <w:sz w:val="18"/>
              </w:rPr>
              <w:t>9</w:t>
            </w:r>
          </w:p>
        </w:tc>
        <w:tc>
          <w:tcPr>
            <w:tcW w:w="1021" w:type="dxa"/>
          </w:tcPr>
          <w:p w14:paraId="35FC7FB8" w14:textId="77777777" w:rsidR="0043050C" w:rsidRDefault="0043050C" w:rsidP="0043050C">
            <w:pPr>
              <w:pStyle w:val="TableParagraph"/>
              <w:spacing w:before="48"/>
              <w:ind w:right="112"/>
              <w:jc w:val="right"/>
              <w:rPr>
                <w:sz w:val="18"/>
              </w:rPr>
            </w:pPr>
            <w:r>
              <w:rPr>
                <w:color w:val="231F20"/>
                <w:sz w:val="18"/>
              </w:rPr>
              <w:t>6</w:t>
            </w:r>
          </w:p>
        </w:tc>
        <w:tc>
          <w:tcPr>
            <w:tcW w:w="1021" w:type="dxa"/>
            <w:gridSpan w:val="2"/>
          </w:tcPr>
          <w:p w14:paraId="32BC83B2" w14:textId="77777777" w:rsidR="0043050C" w:rsidRDefault="0043050C" w:rsidP="0043050C">
            <w:pPr>
              <w:pStyle w:val="TableParagraph"/>
              <w:spacing w:before="48"/>
              <w:ind w:right="112"/>
              <w:jc w:val="right"/>
              <w:rPr>
                <w:sz w:val="18"/>
              </w:rPr>
            </w:pPr>
            <w:r>
              <w:rPr>
                <w:color w:val="231F20"/>
                <w:sz w:val="18"/>
              </w:rPr>
              <w:t>-</w:t>
            </w:r>
          </w:p>
        </w:tc>
        <w:tc>
          <w:tcPr>
            <w:tcW w:w="1032" w:type="dxa"/>
            <w:tcBorders>
              <w:right w:val="nil"/>
            </w:tcBorders>
          </w:tcPr>
          <w:p w14:paraId="051512F1" w14:textId="77777777" w:rsidR="0043050C" w:rsidRDefault="0043050C" w:rsidP="0043050C">
            <w:pPr>
              <w:pStyle w:val="TableParagraph"/>
              <w:spacing w:before="48"/>
              <w:ind w:right="126"/>
              <w:jc w:val="right"/>
              <w:rPr>
                <w:sz w:val="18"/>
              </w:rPr>
            </w:pPr>
            <w:r>
              <w:rPr>
                <w:color w:val="231F20"/>
                <w:sz w:val="18"/>
              </w:rPr>
              <w:t>-</w:t>
            </w:r>
          </w:p>
        </w:tc>
      </w:tr>
      <w:tr w:rsidR="0043050C" w14:paraId="293CFE90" w14:textId="77777777" w:rsidTr="00325178">
        <w:trPr>
          <w:trHeight w:val="370"/>
        </w:trPr>
        <w:tc>
          <w:tcPr>
            <w:tcW w:w="1985" w:type="dxa"/>
            <w:tcBorders>
              <w:left w:val="nil"/>
            </w:tcBorders>
          </w:tcPr>
          <w:p w14:paraId="35A7A194" w14:textId="77777777" w:rsidR="0043050C" w:rsidRDefault="0043050C" w:rsidP="00EE0933">
            <w:pPr>
              <w:pStyle w:val="TableParagraph"/>
              <w:spacing w:before="48"/>
              <w:ind w:left="113"/>
              <w:rPr>
                <w:sz w:val="18"/>
              </w:rPr>
            </w:pPr>
            <w:r>
              <w:rPr>
                <w:color w:val="231F20"/>
                <w:sz w:val="18"/>
              </w:rPr>
              <w:t>Assistant Commissioner</w:t>
            </w:r>
          </w:p>
        </w:tc>
        <w:tc>
          <w:tcPr>
            <w:tcW w:w="1077" w:type="dxa"/>
            <w:gridSpan w:val="2"/>
          </w:tcPr>
          <w:p w14:paraId="7AEE6A87" w14:textId="77777777" w:rsidR="0043050C" w:rsidRDefault="0043050C" w:rsidP="0043050C">
            <w:pPr>
              <w:pStyle w:val="TableParagraph"/>
              <w:spacing w:before="48"/>
              <w:ind w:right="113"/>
              <w:jc w:val="right"/>
              <w:rPr>
                <w:sz w:val="18"/>
              </w:rPr>
            </w:pPr>
            <w:r>
              <w:rPr>
                <w:color w:val="231F20"/>
                <w:sz w:val="18"/>
              </w:rPr>
              <w:t>15</w:t>
            </w:r>
          </w:p>
        </w:tc>
        <w:tc>
          <w:tcPr>
            <w:tcW w:w="1021" w:type="dxa"/>
          </w:tcPr>
          <w:p w14:paraId="2779ACFD" w14:textId="77777777" w:rsidR="0043050C" w:rsidRDefault="0043050C" w:rsidP="0043050C">
            <w:pPr>
              <w:pStyle w:val="TableParagraph"/>
              <w:spacing w:before="48"/>
              <w:ind w:right="113"/>
              <w:jc w:val="right"/>
              <w:rPr>
                <w:sz w:val="18"/>
              </w:rPr>
            </w:pPr>
            <w:r>
              <w:rPr>
                <w:color w:val="231F20"/>
                <w:sz w:val="18"/>
              </w:rPr>
              <w:t>16</w:t>
            </w:r>
          </w:p>
        </w:tc>
        <w:tc>
          <w:tcPr>
            <w:tcW w:w="1021" w:type="dxa"/>
          </w:tcPr>
          <w:p w14:paraId="01EE27C7" w14:textId="77777777" w:rsidR="0043050C" w:rsidRDefault="0043050C" w:rsidP="0043050C">
            <w:pPr>
              <w:pStyle w:val="TableParagraph"/>
              <w:spacing w:before="48"/>
              <w:ind w:right="114"/>
              <w:jc w:val="right"/>
              <w:rPr>
                <w:sz w:val="18"/>
              </w:rPr>
            </w:pPr>
            <w:r>
              <w:rPr>
                <w:color w:val="231F20"/>
                <w:sz w:val="18"/>
              </w:rPr>
              <w:t>12</w:t>
            </w:r>
          </w:p>
        </w:tc>
        <w:tc>
          <w:tcPr>
            <w:tcW w:w="1021" w:type="dxa"/>
          </w:tcPr>
          <w:p w14:paraId="2878A3CF" w14:textId="77777777" w:rsidR="0043050C" w:rsidRDefault="0043050C" w:rsidP="0043050C">
            <w:pPr>
              <w:pStyle w:val="TableParagraph"/>
              <w:spacing w:before="48"/>
              <w:ind w:right="114"/>
              <w:jc w:val="right"/>
              <w:rPr>
                <w:sz w:val="18"/>
              </w:rPr>
            </w:pPr>
            <w:r>
              <w:rPr>
                <w:color w:val="231F20"/>
                <w:sz w:val="18"/>
              </w:rPr>
              <w:t>13</w:t>
            </w:r>
          </w:p>
        </w:tc>
        <w:tc>
          <w:tcPr>
            <w:tcW w:w="1021" w:type="dxa"/>
          </w:tcPr>
          <w:p w14:paraId="3730FD9D" w14:textId="77777777" w:rsidR="0043050C" w:rsidRDefault="0043050C" w:rsidP="0043050C">
            <w:pPr>
              <w:pStyle w:val="TableParagraph"/>
              <w:spacing w:before="48"/>
              <w:ind w:right="111"/>
              <w:jc w:val="right"/>
              <w:rPr>
                <w:sz w:val="18"/>
              </w:rPr>
            </w:pPr>
            <w:r>
              <w:rPr>
                <w:color w:val="231F20"/>
                <w:sz w:val="18"/>
              </w:rPr>
              <w:t>3</w:t>
            </w:r>
          </w:p>
        </w:tc>
        <w:tc>
          <w:tcPr>
            <w:tcW w:w="1021" w:type="dxa"/>
          </w:tcPr>
          <w:p w14:paraId="6D7E5077" w14:textId="77777777" w:rsidR="0043050C" w:rsidRDefault="0043050C" w:rsidP="0043050C">
            <w:pPr>
              <w:pStyle w:val="TableParagraph"/>
              <w:spacing w:before="48"/>
              <w:ind w:right="112"/>
              <w:jc w:val="right"/>
              <w:rPr>
                <w:sz w:val="18"/>
              </w:rPr>
            </w:pPr>
            <w:r>
              <w:rPr>
                <w:color w:val="231F20"/>
                <w:sz w:val="18"/>
              </w:rPr>
              <w:t>3</w:t>
            </w:r>
          </w:p>
        </w:tc>
        <w:tc>
          <w:tcPr>
            <w:tcW w:w="1021" w:type="dxa"/>
            <w:gridSpan w:val="2"/>
          </w:tcPr>
          <w:p w14:paraId="21E1DCAB" w14:textId="77777777" w:rsidR="0043050C" w:rsidRDefault="0043050C" w:rsidP="0043050C">
            <w:pPr>
              <w:pStyle w:val="TableParagraph"/>
              <w:spacing w:before="48"/>
              <w:ind w:right="112"/>
              <w:jc w:val="right"/>
              <w:rPr>
                <w:sz w:val="18"/>
              </w:rPr>
            </w:pPr>
            <w:r>
              <w:rPr>
                <w:color w:val="231F20"/>
                <w:sz w:val="18"/>
              </w:rPr>
              <w:t>-</w:t>
            </w:r>
          </w:p>
        </w:tc>
        <w:tc>
          <w:tcPr>
            <w:tcW w:w="1032" w:type="dxa"/>
            <w:tcBorders>
              <w:right w:val="nil"/>
            </w:tcBorders>
          </w:tcPr>
          <w:p w14:paraId="70DB5446" w14:textId="77777777" w:rsidR="0043050C" w:rsidRDefault="0043050C" w:rsidP="0043050C">
            <w:pPr>
              <w:pStyle w:val="TableParagraph"/>
              <w:spacing w:before="48"/>
              <w:ind w:right="126"/>
              <w:jc w:val="right"/>
              <w:rPr>
                <w:sz w:val="18"/>
              </w:rPr>
            </w:pPr>
            <w:r>
              <w:rPr>
                <w:color w:val="231F20"/>
                <w:sz w:val="18"/>
              </w:rPr>
              <w:t>-</w:t>
            </w:r>
          </w:p>
        </w:tc>
      </w:tr>
      <w:tr w:rsidR="0043050C" w14:paraId="59FF7A8A" w14:textId="77777777" w:rsidTr="00325178">
        <w:trPr>
          <w:trHeight w:val="370"/>
        </w:trPr>
        <w:tc>
          <w:tcPr>
            <w:tcW w:w="1985" w:type="dxa"/>
            <w:tcBorders>
              <w:left w:val="nil"/>
            </w:tcBorders>
            <w:shd w:val="clear" w:color="auto" w:fill="D1D3D4"/>
          </w:tcPr>
          <w:p w14:paraId="23FE9AFA" w14:textId="77777777" w:rsidR="0043050C" w:rsidRDefault="0043050C" w:rsidP="00EE0933">
            <w:pPr>
              <w:pStyle w:val="TableParagraph"/>
              <w:spacing w:before="43"/>
              <w:ind w:left="113"/>
              <w:rPr>
                <w:rFonts w:ascii="FuturaStd-Heavy"/>
                <w:b/>
                <w:sz w:val="18"/>
              </w:rPr>
            </w:pPr>
            <w:r>
              <w:rPr>
                <w:rFonts w:ascii="FuturaStd-Heavy"/>
                <w:b/>
                <w:color w:val="231F20"/>
                <w:sz w:val="18"/>
              </w:rPr>
              <w:t>Total</w:t>
            </w:r>
          </w:p>
        </w:tc>
        <w:tc>
          <w:tcPr>
            <w:tcW w:w="1077" w:type="dxa"/>
            <w:gridSpan w:val="2"/>
            <w:shd w:val="clear" w:color="auto" w:fill="D1D3D4"/>
          </w:tcPr>
          <w:p w14:paraId="798C394A" w14:textId="77777777" w:rsidR="0043050C" w:rsidRDefault="0043050C" w:rsidP="0043050C">
            <w:pPr>
              <w:pStyle w:val="TableParagraph"/>
              <w:spacing w:before="43"/>
              <w:ind w:right="109"/>
              <w:jc w:val="right"/>
              <w:rPr>
                <w:rFonts w:ascii="FuturaStd-Heavy"/>
                <w:b/>
                <w:sz w:val="18"/>
              </w:rPr>
            </w:pPr>
            <w:r>
              <w:rPr>
                <w:rFonts w:ascii="FuturaStd-Heavy"/>
                <w:b/>
                <w:color w:val="231F20"/>
                <w:sz w:val="18"/>
              </w:rPr>
              <w:t>44</w:t>
            </w:r>
          </w:p>
        </w:tc>
        <w:tc>
          <w:tcPr>
            <w:tcW w:w="1021" w:type="dxa"/>
            <w:shd w:val="clear" w:color="auto" w:fill="D1D3D4"/>
          </w:tcPr>
          <w:p w14:paraId="137ECF3C" w14:textId="77777777" w:rsidR="0043050C" w:rsidRDefault="0043050C" w:rsidP="0043050C">
            <w:pPr>
              <w:pStyle w:val="TableParagraph"/>
              <w:spacing w:before="43"/>
              <w:ind w:right="111"/>
              <w:jc w:val="right"/>
              <w:rPr>
                <w:rFonts w:ascii="FuturaStd-Heavy"/>
                <w:b/>
                <w:sz w:val="18"/>
              </w:rPr>
            </w:pPr>
            <w:r>
              <w:rPr>
                <w:rFonts w:ascii="FuturaStd-Heavy"/>
                <w:b/>
                <w:color w:val="231F20"/>
                <w:sz w:val="18"/>
              </w:rPr>
              <w:t>43</w:t>
            </w:r>
          </w:p>
        </w:tc>
        <w:tc>
          <w:tcPr>
            <w:tcW w:w="1021" w:type="dxa"/>
            <w:shd w:val="clear" w:color="auto" w:fill="D1D3D4"/>
          </w:tcPr>
          <w:p w14:paraId="02E0F450" w14:textId="77777777" w:rsidR="0043050C" w:rsidRDefault="0043050C" w:rsidP="0043050C">
            <w:pPr>
              <w:pStyle w:val="TableParagraph"/>
              <w:spacing w:before="43"/>
              <w:ind w:right="110"/>
              <w:jc w:val="right"/>
              <w:rPr>
                <w:rFonts w:ascii="FuturaStd-Heavy"/>
                <w:b/>
                <w:sz w:val="18"/>
              </w:rPr>
            </w:pPr>
            <w:r>
              <w:rPr>
                <w:rFonts w:ascii="FuturaStd-Heavy"/>
                <w:b/>
                <w:color w:val="231F20"/>
                <w:sz w:val="18"/>
              </w:rPr>
              <w:t>26</w:t>
            </w:r>
          </w:p>
        </w:tc>
        <w:tc>
          <w:tcPr>
            <w:tcW w:w="1021" w:type="dxa"/>
            <w:shd w:val="clear" w:color="auto" w:fill="D1D3D4"/>
          </w:tcPr>
          <w:p w14:paraId="0B09476E" w14:textId="77777777" w:rsidR="0043050C" w:rsidRDefault="0043050C" w:rsidP="0043050C">
            <w:pPr>
              <w:pStyle w:val="TableParagraph"/>
              <w:spacing w:before="43"/>
              <w:ind w:right="111"/>
              <w:jc w:val="right"/>
              <w:rPr>
                <w:rFonts w:ascii="FuturaStd-Heavy"/>
                <w:b/>
                <w:sz w:val="18"/>
              </w:rPr>
            </w:pPr>
            <w:r>
              <w:rPr>
                <w:rFonts w:ascii="FuturaStd-Heavy"/>
                <w:b/>
                <w:color w:val="231F20"/>
                <w:sz w:val="18"/>
              </w:rPr>
              <w:t>27</w:t>
            </w:r>
          </w:p>
        </w:tc>
        <w:tc>
          <w:tcPr>
            <w:tcW w:w="1021" w:type="dxa"/>
            <w:shd w:val="clear" w:color="auto" w:fill="D1D3D4"/>
          </w:tcPr>
          <w:p w14:paraId="7E05FA70" w14:textId="77777777" w:rsidR="0043050C" w:rsidRDefault="0043050C" w:rsidP="0043050C">
            <w:pPr>
              <w:pStyle w:val="TableParagraph"/>
              <w:spacing w:before="43"/>
              <w:ind w:right="111"/>
              <w:jc w:val="right"/>
              <w:rPr>
                <w:rFonts w:ascii="FuturaStd-Heavy"/>
                <w:b/>
                <w:sz w:val="18"/>
              </w:rPr>
            </w:pPr>
            <w:r>
              <w:rPr>
                <w:rFonts w:ascii="FuturaStd-Heavy"/>
                <w:b/>
                <w:color w:val="231F20"/>
                <w:sz w:val="18"/>
              </w:rPr>
              <w:t>18</w:t>
            </w:r>
          </w:p>
        </w:tc>
        <w:tc>
          <w:tcPr>
            <w:tcW w:w="1021" w:type="dxa"/>
            <w:shd w:val="clear" w:color="auto" w:fill="D1D3D4"/>
          </w:tcPr>
          <w:p w14:paraId="4665835A" w14:textId="77777777" w:rsidR="0043050C" w:rsidRDefault="0043050C" w:rsidP="0043050C">
            <w:pPr>
              <w:pStyle w:val="TableParagraph"/>
              <w:spacing w:before="43"/>
              <w:ind w:right="112"/>
              <w:jc w:val="right"/>
              <w:rPr>
                <w:rFonts w:ascii="FuturaStd-Heavy"/>
                <w:b/>
                <w:sz w:val="18"/>
              </w:rPr>
            </w:pPr>
            <w:r>
              <w:rPr>
                <w:rFonts w:ascii="FuturaStd-Heavy"/>
                <w:b/>
                <w:color w:val="231F20"/>
                <w:sz w:val="18"/>
              </w:rPr>
              <w:t>16</w:t>
            </w:r>
          </w:p>
        </w:tc>
        <w:tc>
          <w:tcPr>
            <w:tcW w:w="1021" w:type="dxa"/>
            <w:gridSpan w:val="2"/>
            <w:shd w:val="clear" w:color="auto" w:fill="D1D3D4"/>
          </w:tcPr>
          <w:p w14:paraId="3F6CFB2C" w14:textId="77777777" w:rsidR="0043050C" w:rsidRDefault="0043050C" w:rsidP="0043050C">
            <w:pPr>
              <w:pStyle w:val="TableParagraph"/>
              <w:spacing w:before="43"/>
              <w:ind w:right="112"/>
              <w:jc w:val="right"/>
              <w:rPr>
                <w:rFonts w:ascii="FuturaStd-Heavy"/>
                <w:b/>
                <w:sz w:val="18"/>
              </w:rPr>
            </w:pPr>
            <w:r>
              <w:rPr>
                <w:rFonts w:ascii="FuturaStd-Heavy"/>
                <w:b/>
                <w:color w:val="231F20"/>
                <w:sz w:val="18"/>
              </w:rPr>
              <w:t>-</w:t>
            </w:r>
          </w:p>
        </w:tc>
        <w:tc>
          <w:tcPr>
            <w:tcW w:w="1032" w:type="dxa"/>
            <w:tcBorders>
              <w:right w:val="nil"/>
            </w:tcBorders>
            <w:shd w:val="clear" w:color="auto" w:fill="D1D3D4"/>
          </w:tcPr>
          <w:p w14:paraId="52EC9AE7" w14:textId="77777777" w:rsidR="0043050C" w:rsidRDefault="0043050C" w:rsidP="0043050C">
            <w:pPr>
              <w:pStyle w:val="TableParagraph"/>
              <w:spacing w:before="43"/>
              <w:ind w:right="126"/>
              <w:jc w:val="right"/>
              <w:rPr>
                <w:rFonts w:ascii="FuturaStd-Heavy"/>
                <w:b/>
                <w:sz w:val="18"/>
              </w:rPr>
            </w:pPr>
            <w:r>
              <w:rPr>
                <w:rFonts w:ascii="FuturaStd-Heavy"/>
                <w:b/>
                <w:color w:val="231F20"/>
                <w:sz w:val="18"/>
              </w:rPr>
              <w:t>-</w:t>
            </w:r>
          </w:p>
        </w:tc>
      </w:tr>
    </w:tbl>
    <w:p w14:paraId="14EBDA26" w14:textId="77777777" w:rsidR="008212AF" w:rsidRDefault="008212AF" w:rsidP="008E0026">
      <w:pPr>
        <w:pStyle w:val="Heading4"/>
        <w:rPr>
          <w:rFonts w:eastAsia="Times New Roman"/>
        </w:rPr>
      </w:pPr>
      <w:r>
        <w:rPr>
          <w:rFonts w:eastAsia="Times New Roman"/>
        </w:rPr>
        <w:t>Reconciliation of Executive Officer Numbers to Note 9.4 to the Financial Statements</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00"/>
        <w:gridCol w:w="6735"/>
        <w:gridCol w:w="1190"/>
        <w:gridCol w:w="1190"/>
      </w:tblGrid>
      <w:tr w:rsidR="0043050C" w14:paraId="48D31EDE" w14:textId="77777777" w:rsidTr="0043050C">
        <w:trPr>
          <w:trHeight w:val="375"/>
        </w:trPr>
        <w:tc>
          <w:tcPr>
            <w:tcW w:w="1100" w:type="dxa"/>
            <w:tcBorders>
              <w:top w:val="nil"/>
              <w:left w:val="nil"/>
              <w:bottom w:val="nil"/>
              <w:right w:val="nil"/>
            </w:tcBorders>
            <w:shd w:val="clear" w:color="auto" w:fill="00529F"/>
          </w:tcPr>
          <w:p w14:paraId="54A5768C" w14:textId="77777777" w:rsidR="0043050C" w:rsidRDefault="0043050C" w:rsidP="00EE0933">
            <w:pPr>
              <w:pStyle w:val="TableParagraph"/>
              <w:rPr>
                <w:rFonts w:ascii="Times New Roman"/>
                <w:sz w:val="16"/>
              </w:rPr>
            </w:pPr>
          </w:p>
        </w:tc>
        <w:tc>
          <w:tcPr>
            <w:tcW w:w="6735" w:type="dxa"/>
            <w:tcBorders>
              <w:top w:val="nil"/>
              <w:left w:val="nil"/>
              <w:bottom w:val="nil"/>
              <w:right w:val="nil"/>
            </w:tcBorders>
            <w:shd w:val="clear" w:color="auto" w:fill="00529F"/>
          </w:tcPr>
          <w:p w14:paraId="6AC1B1DF" w14:textId="77777777" w:rsidR="0043050C" w:rsidRDefault="0043050C" w:rsidP="00EE0933">
            <w:pPr>
              <w:pStyle w:val="TableParagraph"/>
              <w:rPr>
                <w:rFonts w:ascii="Times New Roman"/>
                <w:sz w:val="16"/>
              </w:rPr>
            </w:pPr>
          </w:p>
        </w:tc>
        <w:tc>
          <w:tcPr>
            <w:tcW w:w="1190" w:type="dxa"/>
            <w:tcBorders>
              <w:top w:val="nil"/>
              <w:left w:val="nil"/>
              <w:bottom w:val="nil"/>
              <w:right w:val="nil"/>
            </w:tcBorders>
            <w:shd w:val="clear" w:color="auto" w:fill="00529F"/>
          </w:tcPr>
          <w:p w14:paraId="23D1B020" w14:textId="77777777" w:rsidR="0043050C" w:rsidRDefault="0043050C" w:rsidP="0043050C">
            <w:pPr>
              <w:pStyle w:val="TableParagraph"/>
              <w:spacing w:before="45"/>
              <w:ind w:right="110"/>
              <w:jc w:val="right"/>
              <w:rPr>
                <w:rFonts w:ascii="FuturaStd-Heavy"/>
                <w:b/>
                <w:sz w:val="18"/>
              </w:rPr>
            </w:pPr>
            <w:r>
              <w:rPr>
                <w:rFonts w:ascii="FuturaStd-Heavy"/>
                <w:b/>
                <w:color w:val="FFFFFF"/>
                <w:sz w:val="18"/>
              </w:rPr>
              <w:t>June 2020</w:t>
            </w:r>
          </w:p>
        </w:tc>
        <w:tc>
          <w:tcPr>
            <w:tcW w:w="1190" w:type="dxa"/>
            <w:tcBorders>
              <w:top w:val="nil"/>
              <w:left w:val="nil"/>
              <w:bottom w:val="nil"/>
              <w:right w:val="nil"/>
            </w:tcBorders>
            <w:shd w:val="clear" w:color="auto" w:fill="00529F"/>
          </w:tcPr>
          <w:p w14:paraId="3E5E759F" w14:textId="77777777" w:rsidR="0043050C" w:rsidRDefault="0043050C" w:rsidP="0043050C">
            <w:pPr>
              <w:pStyle w:val="TableParagraph"/>
              <w:spacing w:before="45"/>
              <w:ind w:right="110"/>
              <w:jc w:val="right"/>
              <w:rPr>
                <w:rFonts w:ascii="FuturaStd-Heavy"/>
                <w:b/>
                <w:sz w:val="18"/>
              </w:rPr>
            </w:pPr>
            <w:r>
              <w:rPr>
                <w:rFonts w:ascii="FuturaStd-Heavy"/>
                <w:b/>
                <w:color w:val="FFFFFF"/>
                <w:sz w:val="18"/>
              </w:rPr>
              <w:t>June 2019</w:t>
            </w:r>
          </w:p>
        </w:tc>
      </w:tr>
      <w:tr w:rsidR="0043050C" w14:paraId="2CCCA4F0" w14:textId="77777777" w:rsidTr="0043050C">
        <w:trPr>
          <w:trHeight w:val="372"/>
        </w:trPr>
        <w:tc>
          <w:tcPr>
            <w:tcW w:w="7835" w:type="dxa"/>
            <w:gridSpan w:val="2"/>
            <w:tcBorders>
              <w:top w:val="nil"/>
              <w:left w:val="nil"/>
            </w:tcBorders>
          </w:tcPr>
          <w:p w14:paraId="6653F6C6" w14:textId="77777777" w:rsidR="0043050C" w:rsidRDefault="0043050C" w:rsidP="00EE0933">
            <w:pPr>
              <w:pStyle w:val="TableParagraph"/>
              <w:spacing w:before="51"/>
              <w:ind w:left="113"/>
              <w:rPr>
                <w:sz w:val="18"/>
              </w:rPr>
            </w:pPr>
            <w:r>
              <w:rPr>
                <w:color w:val="231F20"/>
                <w:sz w:val="18"/>
              </w:rPr>
              <w:t>Executives (Financial Statements Note 9.4)</w:t>
            </w:r>
          </w:p>
        </w:tc>
        <w:tc>
          <w:tcPr>
            <w:tcW w:w="1190" w:type="dxa"/>
            <w:tcBorders>
              <w:top w:val="nil"/>
            </w:tcBorders>
            <w:shd w:val="clear" w:color="auto" w:fill="E6E7E8"/>
          </w:tcPr>
          <w:p w14:paraId="3E2EF8C0" w14:textId="77777777" w:rsidR="0043050C" w:rsidRDefault="0043050C" w:rsidP="0043050C">
            <w:pPr>
              <w:pStyle w:val="TableParagraph"/>
              <w:spacing w:before="51"/>
              <w:ind w:right="111"/>
              <w:jc w:val="right"/>
              <w:rPr>
                <w:sz w:val="18"/>
              </w:rPr>
            </w:pPr>
            <w:r>
              <w:rPr>
                <w:color w:val="231F20"/>
                <w:sz w:val="18"/>
              </w:rPr>
              <w:t>57</w:t>
            </w:r>
          </w:p>
        </w:tc>
        <w:tc>
          <w:tcPr>
            <w:tcW w:w="1190" w:type="dxa"/>
            <w:tcBorders>
              <w:top w:val="nil"/>
              <w:right w:val="nil"/>
            </w:tcBorders>
          </w:tcPr>
          <w:p w14:paraId="2B09AA07" w14:textId="77777777" w:rsidR="0043050C" w:rsidRDefault="0043050C" w:rsidP="0043050C">
            <w:pPr>
              <w:pStyle w:val="TableParagraph"/>
              <w:spacing w:before="51"/>
              <w:ind w:right="113"/>
              <w:jc w:val="right"/>
              <w:rPr>
                <w:sz w:val="18"/>
              </w:rPr>
            </w:pPr>
            <w:r>
              <w:rPr>
                <w:color w:val="231F20"/>
                <w:sz w:val="18"/>
              </w:rPr>
              <w:t>49</w:t>
            </w:r>
          </w:p>
        </w:tc>
      </w:tr>
      <w:tr w:rsidR="0043050C" w14:paraId="74B7CA08" w14:textId="77777777" w:rsidTr="0043050C">
        <w:trPr>
          <w:trHeight w:val="370"/>
        </w:trPr>
        <w:tc>
          <w:tcPr>
            <w:tcW w:w="1100" w:type="dxa"/>
            <w:tcBorders>
              <w:left w:val="nil"/>
            </w:tcBorders>
          </w:tcPr>
          <w:p w14:paraId="41E04F39" w14:textId="77777777" w:rsidR="0043050C" w:rsidRDefault="0043050C" w:rsidP="00EE0933">
            <w:pPr>
              <w:pStyle w:val="TableParagraph"/>
              <w:spacing w:before="48"/>
              <w:ind w:left="113"/>
              <w:rPr>
                <w:sz w:val="18"/>
              </w:rPr>
            </w:pPr>
            <w:r>
              <w:rPr>
                <w:color w:val="231F20"/>
                <w:sz w:val="18"/>
              </w:rPr>
              <w:t>Less</w:t>
            </w:r>
          </w:p>
        </w:tc>
        <w:tc>
          <w:tcPr>
            <w:tcW w:w="6735" w:type="dxa"/>
          </w:tcPr>
          <w:p w14:paraId="554C14D9" w14:textId="77777777" w:rsidR="0043050C" w:rsidRDefault="0043050C" w:rsidP="00EE0933">
            <w:pPr>
              <w:pStyle w:val="TableParagraph"/>
              <w:spacing w:before="48"/>
              <w:ind w:left="110"/>
              <w:rPr>
                <w:sz w:val="18"/>
              </w:rPr>
            </w:pPr>
            <w:r>
              <w:rPr>
                <w:color w:val="231F20"/>
                <w:sz w:val="18"/>
              </w:rPr>
              <w:t>Employees acting for 3+ months</w:t>
            </w:r>
          </w:p>
        </w:tc>
        <w:tc>
          <w:tcPr>
            <w:tcW w:w="1190" w:type="dxa"/>
            <w:shd w:val="clear" w:color="auto" w:fill="E6E7E8"/>
          </w:tcPr>
          <w:p w14:paraId="62C8AC2F" w14:textId="77777777" w:rsidR="0043050C" w:rsidRDefault="0043050C" w:rsidP="0043050C">
            <w:pPr>
              <w:pStyle w:val="TableParagraph"/>
              <w:spacing w:before="48"/>
              <w:ind w:right="108"/>
              <w:jc w:val="right"/>
              <w:rPr>
                <w:sz w:val="18"/>
              </w:rPr>
            </w:pPr>
            <w:r>
              <w:rPr>
                <w:color w:val="231F20"/>
                <w:sz w:val="18"/>
              </w:rPr>
              <w:t>4</w:t>
            </w:r>
          </w:p>
        </w:tc>
        <w:tc>
          <w:tcPr>
            <w:tcW w:w="1190" w:type="dxa"/>
            <w:tcBorders>
              <w:right w:val="nil"/>
            </w:tcBorders>
          </w:tcPr>
          <w:p w14:paraId="478281BB" w14:textId="77777777" w:rsidR="0043050C" w:rsidRDefault="0043050C" w:rsidP="0043050C">
            <w:pPr>
              <w:pStyle w:val="TableParagraph"/>
              <w:spacing w:before="48"/>
              <w:ind w:right="110"/>
              <w:jc w:val="right"/>
              <w:rPr>
                <w:sz w:val="18"/>
              </w:rPr>
            </w:pPr>
            <w:r>
              <w:rPr>
                <w:color w:val="231F20"/>
                <w:sz w:val="18"/>
              </w:rPr>
              <w:t>4</w:t>
            </w:r>
          </w:p>
        </w:tc>
      </w:tr>
      <w:tr w:rsidR="0043050C" w14:paraId="00ABB2F5" w14:textId="77777777" w:rsidTr="0043050C">
        <w:trPr>
          <w:trHeight w:val="370"/>
        </w:trPr>
        <w:tc>
          <w:tcPr>
            <w:tcW w:w="1100" w:type="dxa"/>
            <w:tcBorders>
              <w:left w:val="nil"/>
            </w:tcBorders>
          </w:tcPr>
          <w:p w14:paraId="49CE92B6" w14:textId="77777777" w:rsidR="0043050C" w:rsidRDefault="0043050C" w:rsidP="00EE0933">
            <w:pPr>
              <w:pStyle w:val="TableParagraph"/>
              <w:rPr>
                <w:rFonts w:ascii="Times New Roman"/>
                <w:sz w:val="16"/>
              </w:rPr>
            </w:pPr>
          </w:p>
        </w:tc>
        <w:tc>
          <w:tcPr>
            <w:tcW w:w="6735" w:type="dxa"/>
          </w:tcPr>
          <w:p w14:paraId="14DF290F" w14:textId="77777777" w:rsidR="0043050C" w:rsidRDefault="0043050C" w:rsidP="00EE0933">
            <w:pPr>
              <w:pStyle w:val="TableParagraph"/>
              <w:spacing w:before="48"/>
              <w:ind w:left="110"/>
              <w:rPr>
                <w:sz w:val="18"/>
              </w:rPr>
            </w:pPr>
            <w:r>
              <w:rPr>
                <w:color w:val="231F20"/>
                <w:sz w:val="18"/>
              </w:rPr>
              <w:t>Separations</w:t>
            </w:r>
          </w:p>
        </w:tc>
        <w:tc>
          <w:tcPr>
            <w:tcW w:w="1190" w:type="dxa"/>
            <w:shd w:val="clear" w:color="auto" w:fill="E6E7E8"/>
          </w:tcPr>
          <w:p w14:paraId="5036EF3A" w14:textId="77777777" w:rsidR="0043050C" w:rsidRDefault="0043050C" w:rsidP="0043050C">
            <w:pPr>
              <w:pStyle w:val="TableParagraph"/>
              <w:spacing w:before="48"/>
              <w:ind w:right="108"/>
              <w:jc w:val="right"/>
              <w:rPr>
                <w:sz w:val="18"/>
              </w:rPr>
            </w:pPr>
            <w:r>
              <w:rPr>
                <w:color w:val="231F20"/>
                <w:sz w:val="18"/>
              </w:rPr>
              <w:t>9</w:t>
            </w:r>
          </w:p>
        </w:tc>
        <w:tc>
          <w:tcPr>
            <w:tcW w:w="1190" w:type="dxa"/>
            <w:tcBorders>
              <w:right w:val="nil"/>
            </w:tcBorders>
          </w:tcPr>
          <w:p w14:paraId="6684688C" w14:textId="77777777" w:rsidR="0043050C" w:rsidRDefault="0043050C" w:rsidP="0043050C">
            <w:pPr>
              <w:pStyle w:val="TableParagraph"/>
              <w:spacing w:before="48"/>
              <w:ind w:right="110"/>
              <w:jc w:val="right"/>
              <w:rPr>
                <w:sz w:val="18"/>
              </w:rPr>
            </w:pPr>
            <w:r>
              <w:rPr>
                <w:color w:val="231F20"/>
                <w:sz w:val="18"/>
              </w:rPr>
              <w:t>2</w:t>
            </w:r>
          </w:p>
        </w:tc>
      </w:tr>
      <w:tr w:rsidR="0043050C" w14:paraId="22ACEAA4" w14:textId="77777777" w:rsidTr="0043050C">
        <w:trPr>
          <w:trHeight w:val="370"/>
        </w:trPr>
        <w:tc>
          <w:tcPr>
            <w:tcW w:w="7835" w:type="dxa"/>
            <w:gridSpan w:val="2"/>
            <w:tcBorders>
              <w:left w:val="nil"/>
            </w:tcBorders>
            <w:shd w:val="clear" w:color="auto" w:fill="D1D3D4"/>
          </w:tcPr>
          <w:p w14:paraId="55FD0A4A" w14:textId="77777777" w:rsidR="0043050C" w:rsidRDefault="0043050C" w:rsidP="00EE0933">
            <w:pPr>
              <w:pStyle w:val="TableParagraph"/>
              <w:spacing w:before="43"/>
              <w:ind w:left="113"/>
              <w:rPr>
                <w:rFonts w:ascii="FuturaStd-Heavy"/>
                <w:b/>
                <w:sz w:val="18"/>
              </w:rPr>
            </w:pPr>
            <w:r>
              <w:rPr>
                <w:rFonts w:ascii="FuturaStd-Heavy"/>
                <w:b/>
                <w:color w:val="231F20"/>
                <w:sz w:val="18"/>
              </w:rPr>
              <w:t>Total Executive Numbers</w:t>
            </w:r>
          </w:p>
        </w:tc>
        <w:tc>
          <w:tcPr>
            <w:tcW w:w="1190" w:type="dxa"/>
            <w:shd w:val="clear" w:color="auto" w:fill="D1D3D4"/>
          </w:tcPr>
          <w:p w14:paraId="678095F1" w14:textId="77777777" w:rsidR="0043050C" w:rsidRDefault="0043050C" w:rsidP="0043050C">
            <w:pPr>
              <w:pStyle w:val="TableParagraph"/>
              <w:spacing w:before="43"/>
              <w:ind w:right="108"/>
              <w:jc w:val="right"/>
              <w:rPr>
                <w:rFonts w:ascii="FuturaStd-Heavy"/>
                <w:b/>
                <w:sz w:val="18"/>
              </w:rPr>
            </w:pPr>
            <w:r>
              <w:rPr>
                <w:rFonts w:ascii="FuturaStd-Heavy"/>
                <w:b/>
                <w:color w:val="231F20"/>
                <w:sz w:val="18"/>
              </w:rPr>
              <w:t>44</w:t>
            </w:r>
          </w:p>
        </w:tc>
        <w:tc>
          <w:tcPr>
            <w:tcW w:w="1190" w:type="dxa"/>
            <w:tcBorders>
              <w:right w:val="nil"/>
            </w:tcBorders>
            <w:shd w:val="clear" w:color="auto" w:fill="D1D3D4"/>
          </w:tcPr>
          <w:p w14:paraId="4B053AC8" w14:textId="77777777" w:rsidR="0043050C" w:rsidRDefault="0043050C" w:rsidP="0043050C">
            <w:pPr>
              <w:pStyle w:val="TableParagraph"/>
              <w:spacing w:before="43"/>
              <w:ind w:right="110"/>
              <w:jc w:val="right"/>
              <w:rPr>
                <w:rFonts w:ascii="FuturaStd-Heavy"/>
                <w:b/>
                <w:sz w:val="18"/>
              </w:rPr>
            </w:pPr>
            <w:r>
              <w:rPr>
                <w:rFonts w:ascii="FuturaStd-Heavy"/>
                <w:b/>
                <w:color w:val="231F20"/>
                <w:sz w:val="18"/>
              </w:rPr>
              <w:t>43</w:t>
            </w:r>
          </w:p>
        </w:tc>
      </w:tr>
    </w:tbl>
    <w:p w14:paraId="3B593C7A" w14:textId="77777777" w:rsidR="008212AF" w:rsidRDefault="008212AF" w:rsidP="008E0026">
      <w:pPr>
        <w:pStyle w:val="vicpol---notes---2020-alt"/>
      </w:pPr>
      <w:r>
        <w:t>Notes:</w:t>
      </w:r>
    </w:p>
    <w:p w14:paraId="6971DE0C" w14:textId="77777777" w:rsidR="008212AF" w:rsidRDefault="008212AF" w:rsidP="008E0026">
      <w:pPr>
        <w:pStyle w:val="vicpol---notes---2020-alt"/>
      </w:pPr>
      <w:r>
        <w:t>The above tables are prepared in accordance with FRD 15E Executive officer disclosures and 29C Workforce Data disclosure requirements</w:t>
      </w:r>
    </w:p>
    <w:p w14:paraId="5060685F" w14:textId="77777777" w:rsidR="008212AF" w:rsidRDefault="008212AF" w:rsidP="008E0026">
      <w:pPr>
        <w:pStyle w:val="vicpol---notes---2020-alt"/>
      </w:pPr>
      <w:r>
        <w:t>The tables include Victoria Police Executive Officers and Police Commissioners only. ANZPAA, Statutory Appointments and other external agencies are not included</w:t>
      </w:r>
    </w:p>
    <w:p w14:paraId="1D90E193" w14:textId="77777777" w:rsidR="008212AF" w:rsidRDefault="008212AF" w:rsidP="008E0026">
      <w:pPr>
        <w:pStyle w:val="vicpol---notes---2020-alt"/>
      </w:pPr>
      <w:r>
        <w:t>The list above details total executive numbers (other than the accountable officer) as at the end of the last full pay period in June - 20 June 2020 and 22 June 2019</w:t>
      </w:r>
    </w:p>
    <w:p w14:paraId="5A2A8ECE" w14:textId="77777777" w:rsidR="008212AF" w:rsidRDefault="008212AF" w:rsidP="008E0026">
      <w:pPr>
        <w:pStyle w:val="vicpol---notes---2020-alt"/>
      </w:pPr>
      <w:r>
        <w:t>The tables are reflective of headcount, not FTE and may include part-time staff</w:t>
      </w:r>
    </w:p>
    <w:p w14:paraId="6285E19E" w14:textId="77777777" w:rsidR="008E0026" w:rsidRDefault="008E0026">
      <w:pPr>
        <w:rPr>
          <w:rFonts w:ascii="Calibri" w:eastAsia="Times New Roman" w:hAnsi="Calibri"/>
          <w:noProof/>
          <w:color w:val="000000" w:themeColor="text1"/>
          <w:sz w:val="20"/>
          <w:szCs w:val="20"/>
          <w:lang w:val="en-GB"/>
        </w:rPr>
      </w:pPr>
      <w:r>
        <w:rPr>
          <w:rFonts w:eastAsia="Times New Roman"/>
          <w:lang w:val="en-GB"/>
        </w:rPr>
        <w:br w:type="page"/>
      </w:r>
    </w:p>
    <w:p w14:paraId="2DB55CD6" w14:textId="5396FD72" w:rsidR="008212AF" w:rsidRDefault="008212AF" w:rsidP="00D17564">
      <w:pPr>
        <w:pStyle w:val="Heading4"/>
        <w:rPr>
          <w:rFonts w:eastAsia="Times New Roman"/>
        </w:rPr>
      </w:pPr>
      <w:r>
        <w:rPr>
          <w:rFonts w:eastAsia="Times New Roman"/>
        </w:rPr>
        <w:lastRenderedPageBreak/>
        <w:t xml:space="preserve">Annualised Total Salary for Senior Public Servants </w:t>
      </w:r>
    </w:p>
    <w:tbl>
      <w:tblPr>
        <w:tblW w:w="10200"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061"/>
        <w:gridCol w:w="1190"/>
        <w:gridCol w:w="1190"/>
        <w:gridCol w:w="1190"/>
        <w:gridCol w:w="200"/>
        <w:gridCol w:w="989"/>
        <w:gridCol w:w="1190"/>
        <w:gridCol w:w="1190"/>
      </w:tblGrid>
      <w:tr w:rsidR="00AE240C" w14:paraId="6326D8AF" w14:textId="77777777" w:rsidTr="00AE240C">
        <w:trPr>
          <w:trHeight w:val="602"/>
        </w:trPr>
        <w:tc>
          <w:tcPr>
            <w:tcW w:w="3061" w:type="dxa"/>
            <w:tcBorders>
              <w:top w:val="nil"/>
              <w:left w:val="nil"/>
              <w:bottom w:val="nil"/>
              <w:right w:val="nil"/>
            </w:tcBorders>
            <w:shd w:val="clear" w:color="auto" w:fill="00529F"/>
          </w:tcPr>
          <w:p w14:paraId="749CF3FF" w14:textId="77777777" w:rsidR="00AE240C" w:rsidRDefault="00AE240C" w:rsidP="00EE0933">
            <w:pPr>
              <w:pStyle w:val="TableParagraph"/>
              <w:spacing w:before="34"/>
              <w:ind w:left="102"/>
              <w:rPr>
                <w:rFonts w:ascii="FuturaStd-Heavy"/>
                <w:b/>
                <w:sz w:val="18"/>
              </w:rPr>
            </w:pPr>
            <w:r>
              <w:rPr>
                <w:rFonts w:ascii="FuturaStd-Heavy"/>
                <w:b/>
                <w:color w:val="FFFFFF"/>
                <w:sz w:val="18"/>
              </w:rPr>
              <w:t>Income band (salary)</w:t>
            </w:r>
          </w:p>
        </w:tc>
        <w:tc>
          <w:tcPr>
            <w:tcW w:w="2380" w:type="dxa"/>
            <w:gridSpan w:val="2"/>
            <w:tcBorders>
              <w:top w:val="nil"/>
              <w:left w:val="nil"/>
              <w:bottom w:val="nil"/>
              <w:right w:val="nil"/>
            </w:tcBorders>
            <w:shd w:val="clear" w:color="auto" w:fill="00529F"/>
          </w:tcPr>
          <w:p w14:paraId="444983FC" w14:textId="77777777" w:rsidR="00AE240C" w:rsidRDefault="00AE240C" w:rsidP="00AE240C">
            <w:pPr>
              <w:pStyle w:val="TableParagraph"/>
              <w:spacing w:before="62" w:line="208" w:lineRule="auto"/>
              <w:ind w:left="241" w:right="220" w:firstLine="84"/>
              <w:jc w:val="center"/>
              <w:rPr>
                <w:rFonts w:ascii="FuturaStd-Heavy"/>
                <w:b/>
                <w:sz w:val="18"/>
              </w:rPr>
            </w:pPr>
            <w:r>
              <w:rPr>
                <w:rFonts w:ascii="FuturaStd-Heavy"/>
                <w:b/>
                <w:color w:val="FFFFFF"/>
                <w:sz w:val="18"/>
              </w:rPr>
              <w:t>Executive Officers and Assistant Commissioners</w:t>
            </w:r>
          </w:p>
        </w:tc>
        <w:tc>
          <w:tcPr>
            <w:tcW w:w="2379" w:type="dxa"/>
            <w:gridSpan w:val="3"/>
            <w:tcBorders>
              <w:top w:val="nil"/>
              <w:left w:val="nil"/>
              <w:bottom w:val="nil"/>
              <w:right w:val="nil"/>
            </w:tcBorders>
            <w:shd w:val="clear" w:color="auto" w:fill="00529F"/>
          </w:tcPr>
          <w:p w14:paraId="1E69E097" w14:textId="6591CE93" w:rsidR="00AE240C" w:rsidRDefault="00AE240C" w:rsidP="00AE240C">
            <w:pPr>
              <w:pStyle w:val="TableParagraph"/>
              <w:jc w:val="center"/>
              <w:rPr>
                <w:rFonts w:ascii="Times New Roman"/>
                <w:sz w:val="14"/>
              </w:rPr>
            </w:pPr>
            <w:r>
              <w:rPr>
                <w:rFonts w:ascii="FuturaStd-Heavy"/>
                <w:b/>
                <w:color w:val="FFFFFF"/>
                <w:sz w:val="18"/>
              </w:rPr>
              <w:t>STS</w:t>
            </w:r>
          </w:p>
        </w:tc>
        <w:tc>
          <w:tcPr>
            <w:tcW w:w="2380" w:type="dxa"/>
            <w:gridSpan w:val="2"/>
            <w:tcBorders>
              <w:top w:val="nil"/>
              <w:left w:val="nil"/>
              <w:bottom w:val="nil"/>
              <w:right w:val="nil"/>
            </w:tcBorders>
            <w:shd w:val="clear" w:color="auto" w:fill="00529F"/>
          </w:tcPr>
          <w:p w14:paraId="5ED9C351" w14:textId="77777777" w:rsidR="00AE240C" w:rsidRDefault="00AE240C" w:rsidP="00EE0933">
            <w:pPr>
              <w:pStyle w:val="TableParagraph"/>
              <w:spacing w:before="34"/>
              <w:ind w:left="990" w:right="982"/>
              <w:jc w:val="center"/>
              <w:rPr>
                <w:rFonts w:ascii="FuturaStd-Heavy"/>
                <w:b/>
                <w:sz w:val="18"/>
              </w:rPr>
            </w:pPr>
            <w:r>
              <w:rPr>
                <w:rFonts w:ascii="FuturaStd-Heavy"/>
                <w:b/>
                <w:color w:val="FFFFFF"/>
                <w:sz w:val="18"/>
              </w:rPr>
              <w:t>SMA</w:t>
            </w:r>
          </w:p>
        </w:tc>
      </w:tr>
      <w:tr w:rsidR="00AE240C" w14:paraId="1C9AEB16" w14:textId="77777777" w:rsidTr="00AE240C">
        <w:trPr>
          <w:trHeight w:val="356"/>
        </w:trPr>
        <w:tc>
          <w:tcPr>
            <w:tcW w:w="3061" w:type="dxa"/>
            <w:tcBorders>
              <w:top w:val="nil"/>
              <w:left w:val="nil"/>
              <w:bottom w:val="nil"/>
              <w:right w:val="nil"/>
            </w:tcBorders>
            <w:shd w:val="clear" w:color="auto" w:fill="00529F"/>
          </w:tcPr>
          <w:p w14:paraId="64539EBE" w14:textId="77777777" w:rsidR="00AE240C" w:rsidRDefault="00AE240C" w:rsidP="00EE0933">
            <w:pPr>
              <w:pStyle w:val="TableParagraph"/>
              <w:rPr>
                <w:rFonts w:ascii="Times New Roman"/>
                <w:sz w:val="14"/>
              </w:rPr>
            </w:pPr>
          </w:p>
        </w:tc>
        <w:tc>
          <w:tcPr>
            <w:tcW w:w="1190" w:type="dxa"/>
            <w:tcBorders>
              <w:top w:val="nil"/>
              <w:left w:val="nil"/>
              <w:bottom w:val="nil"/>
              <w:right w:val="nil"/>
            </w:tcBorders>
            <w:shd w:val="clear" w:color="auto" w:fill="00529F"/>
          </w:tcPr>
          <w:p w14:paraId="76FDD1D0" w14:textId="77777777" w:rsidR="00AE240C" w:rsidRDefault="00AE240C" w:rsidP="00AE240C">
            <w:pPr>
              <w:pStyle w:val="TableParagraph"/>
              <w:spacing w:before="37"/>
              <w:ind w:right="99"/>
              <w:jc w:val="right"/>
              <w:rPr>
                <w:rFonts w:ascii="FuturaStd-Heavy"/>
                <w:b/>
                <w:sz w:val="18"/>
              </w:rPr>
            </w:pPr>
            <w:r>
              <w:rPr>
                <w:rFonts w:ascii="FuturaStd-Heavy"/>
                <w:b/>
                <w:color w:val="FFFFFF"/>
                <w:sz w:val="18"/>
              </w:rPr>
              <w:t>June 2020</w:t>
            </w:r>
          </w:p>
        </w:tc>
        <w:tc>
          <w:tcPr>
            <w:tcW w:w="1190" w:type="dxa"/>
            <w:tcBorders>
              <w:top w:val="nil"/>
              <w:left w:val="nil"/>
              <w:bottom w:val="nil"/>
              <w:right w:val="nil"/>
            </w:tcBorders>
            <w:shd w:val="clear" w:color="auto" w:fill="00529F"/>
          </w:tcPr>
          <w:p w14:paraId="0266FCE5" w14:textId="77777777" w:rsidR="00AE240C" w:rsidRDefault="00AE240C" w:rsidP="00AE240C">
            <w:pPr>
              <w:pStyle w:val="TableParagraph"/>
              <w:spacing w:before="37"/>
              <w:ind w:right="98"/>
              <w:jc w:val="right"/>
              <w:rPr>
                <w:rFonts w:ascii="FuturaStd-Heavy"/>
                <w:b/>
                <w:sz w:val="18"/>
              </w:rPr>
            </w:pPr>
            <w:r>
              <w:rPr>
                <w:rFonts w:ascii="FuturaStd-Heavy"/>
                <w:b/>
                <w:color w:val="FFFFFF"/>
                <w:sz w:val="18"/>
              </w:rPr>
              <w:t>June 2019</w:t>
            </w:r>
          </w:p>
        </w:tc>
        <w:tc>
          <w:tcPr>
            <w:tcW w:w="1190" w:type="dxa"/>
            <w:tcBorders>
              <w:top w:val="nil"/>
              <w:left w:val="nil"/>
              <w:bottom w:val="nil"/>
              <w:right w:val="nil"/>
            </w:tcBorders>
            <w:shd w:val="clear" w:color="auto" w:fill="00529F"/>
          </w:tcPr>
          <w:p w14:paraId="4400990F" w14:textId="77777777" w:rsidR="00AE240C" w:rsidRDefault="00AE240C" w:rsidP="00AE240C">
            <w:pPr>
              <w:pStyle w:val="TableParagraph"/>
              <w:spacing w:before="37"/>
              <w:ind w:right="97"/>
              <w:jc w:val="right"/>
              <w:rPr>
                <w:rFonts w:ascii="FuturaStd-Heavy"/>
                <w:b/>
                <w:sz w:val="18"/>
              </w:rPr>
            </w:pPr>
            <w:r>
              <w:rPr>
                <w:rFonts w:ascii="FuturaStd-Heavy"/>
                <w:b/>
                <w:color w:val="FFFFFF"/>
                <w:sz w:val="18"/>
              </w:rPr>
              <w:t>June 2020</w:t>
            </w:r>
          </w:p>
        </w:tc>
        <w:tc>
          <w:tcPr>
            <w:tcW w:w="200" w:type="dxa"/>
            <w:tcBorders>
              <w:top w:val="nil"/>
              <w:left w:val="nil"/>
              <w:bottom w:val="nil"/>
              <w:right w:val="nil"/>
            </w:tcBorders>
            <w:shd w:val="clear" w:color="auto" w:fill="00529F"/>
          </w:tcPr>
          <w:p w14:paraId="65FCB34F" w14:textId="77777777" w:rsidR="00AE240C" w:rsidRDefault="00AE240C" w:rsidP="00AE240C">
            <w:pPr>
              <w:pStyle w:val="TableParagraph"/>
              <w:jc w:val="right"/>
              <w:rPr>
                <w:rFonts w:ascii="Times New Roman"/>
                <w:sz w:val="14"/>
              </w:rPr>
            </w:pPr>
          </w:p>
        </w:tc>
        <w:tc>
          <w:tcPr>
            <w:tcW w:w="989" w:type="dxa"/>
            <w:tcBorders>
              <w:top w:val="nil"/>
              <w:left w:val="nil"/>
              <w:bottom w:val="nil"/>
              <w:right w:val="nil"/>
            </w:tcBorders>
            <w:shd w:val="clear" w:color="auto" w:fill="00529F"/>
          </w:tcPr>
          <w:p w14:paraId="2A77CCE5" w14:textId="77777777" w:rsidR="00AE240C" w:rsidRDefault="00AE240C" w:rsidP="00AE240C">
            <w:pPr>
              <w:pStyle w:val="TableParagraph"/>
              <w:spacing w:before="37"/>
              <w:ind w:left="68"/>
              <w:jc w:val="right"/>
              <w:rPr>
                <w:rFonts w:ascii="FuturaStd-Heavy"/>
                <w:b/>
                <w:sz w:val="18"/>
              </w:rPr>
            </w:pPr>
            <w:r>
              <w:rPr>
                <w:rFonts w:ascii="FuturaStd-Heavy"/>
                <w:b/>
                <w:color w:val="FFFFFF"/>
                <w:sz w:val="18"/>
              </w:rPr>
              <w:t>June 2019</w:t>
            </w:r>
          </w:p>
        </w:tc>
        <w:tc>
          <w:tcPr>
            <w:tcW w:w="1190" w:type="dxa"/>
            <w:tcBorders>
              <w:top w:val="nil"/>
              <w:left w:val="nil"/>
              <w:bottom w:val="nil"/>
              <w:right w:val="nil"/>
            </w:tcBorders>
            <w:shd w:val="clear" w:color="auto" w:fill="00529F"/>
          </w:tcPr>
          <w:p w14:paraId="50FC35F2" w14:textId="77777777" w:rsidR="00AE240C" w:rsidRDefault="00AE240C" w:rsidP="00AE240C">
            <w:pPr>
              <w:pStyle w:val="TableParagraph"/>
              <w:spacing w:before="37"/>
              <w:ind w:right="95"/>
              <w:jc w:val="right"/>
              <w:rPr>
                <w:rFonts w:ascii="FuturaStd-Heavy"/>
                <w:b/>
                <w:sz w:val="18"/>
              </w:rPr>
            </w:pPr>
            <w:r>
              <w:rPr>
                <w:rFonts w:ascii="FuturaStd-Heavy"/>
                <w:b/>
                <w:color w:val="FFFFFF"/>
                <w:sz w:val="18"/>
              </w:rPr>
              <w:t>June 2020</w:t>
            </w:r>
          </w:p>
        </w:tc>
        <w:tc>
          <w:tcPr>
            <w:tcW w:w="1190" w:type="dxa"/>
            <w:tcBorders>
              <w:top w:val="nil"/>
              <w:left w:val="nil"/>
              <w:bottom w:val="nil"/>
              <w:right w:val="nil"/>
            </w:tcBorders>
            <w:shd w:val="clear" w:color="auto" w:fill="00529F"/>
          </w:tcPr>
          <w:p w14:paraId="76AE6D10" w14:textId="77777777" w:rsidR="00AE240C" w:rsidRDefault="00AE240C" w:rsidP="00AE240C">
            <w:pPr>
              <w:pStyle w:val="TableParagraph"/>
              <w:spacing w:before="37"/>
              <w:ind w:right="95"/>
              <w:jc w:val="right"/>
              <w:rPr>
                <w:rFonts w:ascii="FuturaStd-Heavy"/>
                <w:b/>
                <w:sz w:val="18"/>
              </w:rPr>
            </w:pPr>
            <w:r>
              <w:rPr>
                <w:rFonts w:ascii="FuturaStd-Heavy"/>
                <w:b/>
                <w:color w:val="FFFFFF"/>
                <w:sz w:val="18"/>
              </w:rPr>
              <w:t>June 2019</w:t>
            </w:r>
          </w:p>
        </w:tc>
      </w:tr>
      <w:tr w:rsidR="00AE240C" w14:paraId="583E4402" w14:textId="77777777" w:rsidTr="00AE240C">
        <w:trPr>
          <w:trHeight w:val="347"/>
        </w:trPr>
        <w:tc>
          <w:tcPr>
            <w:tcW w:w="3061" w:type="dxa"/>
            <w:tcBorders>
              <w:top w:val="nil"/>
              <w:left w:val="nil"/>
            </w:tcBorders>
          </w:tcPr>
          <w:p w14:paraId="7E397099" w14:textId="77777777" w:rsidR="00AE240C" w:rsidRDefault="00AE240C" w:rsidP="00EE0933">
            <w:pPr>
              <w:pStyle w:val="TableParagraph"/>
              <w:spacing w:before="37"/>
              <w:ind w:left="102"/>
              <w:rPr>
                <w:sz w:val="18"/>
              </w:rPr>
            </w:pPr>
            <w:r>
              <w:rPr>
                <w:color w:val="231F20"/>
                <w:sz w:val="18"/>
              </w:rPr>
              <w:t>&lt; $160,000</w:t>
            </w:r>
          </w:p>
        </w:tc>
        <w:tc>
          <w:tcPr>
            <w:tcW w:w="1190" w:type="dxa"/>
            <w:tcBorders>
              <w:top w:val="nil"/>
            </w:tcBorders>
          </w:tcPr>
          <w:p w14:paraId="7CA193F7" w14:textId="77777777" w:rsidR="00AE240C" w:rsidRDefault="00AE240C" w:rsidP="00AE240C">
            <w:pPr>
              <w:pStyle w:val="TableParagraph"/>
              <w:spacing w:before="37"/>
              <w:ind w:right="96"/>
              <w:jc w:val="right"/>
              <w:rPr>
                <w:sz w:val="18"/>
              </w:rPr>
            </w:pPr>
            <w:r>
              <w:rPr>
                <w:color w:val="231F20"/>
                <w:sz w:val="18"/>
              </w:rPr>
              <w:t>-</w:t>
            </w:r>
          </w:p>
        </w:tc>
        <w:tc>
          <w:tcPr>
            <w:tcW w:w="1190" w:type="dxa"/>
            <w:tcBorders>
              <w:top w:val="nil"/>
            </w:tcBorders>
          </w:tcPr>
          <w:p w14:paraId="5DB66AA2" w14:textId="77777777" w:rsidR="00AE240C" w:rsidRDefault="00AE240C" w:rsidP="00AE240C">
            <w:pPr>
              <w:pStyle w:val="TableParagraph"/>
              <w:spacing w:before="37"/>
              <w:ind w:right="96"/>
              <w:jc w:val="right"/>
              <w:rPr>
                <w:sz w:val="18"/>
              </w:rPr>
            </w:pPr>
            <w:r>
              <w:rPr>
                <w:color w:val="231F20"/>
                <w:sz w:val="18"/>
              </w:rPr>
              <w:t>-</w:t>
            </w:r>
          </w:p>
        </w:tc>
        <w:tc>
          <w:tcPr>
            <w:tcW w:w="1190" w:type="dxa"/>
            <w:tcBorders>
              <w:top w:val="nil"/>
            </w:tcBorders>
          </w:tcPr>
          <w:p w14:paraId="3A25A517" w14:textId="77777777" w:rsidR="00AE240C" w:rsidRDefault="00AE240C" w:rsidP="00AE240C">
            <w:pPr>
              <w:pStyle w:val="TableParagraph"/>
              <w:spacing w:before="37"/>
              <w:ind w:right="95"/>
              <w:jc w:val="right"/>
              <w:rPr>
                <w:sz w:val="18"/>
              </w:rPr>
            </w:pPr>
            <w:r>
              <w:rPr>
                <w:color w:val="231F20"/>
                <w:sz w:val="18"/>
              </w:rPr>
              <w:t>1</w:t>
            </w:r>
          </w:p>
        </w:tc>
        <w:tc>
          <w:tcPr>
            <w:tcW w:w="1189" w:type="dxa"/>
            <w:gridSpan w:val="2"/>
            <w:tcBorders>
              <w:top w:val="nil"/>
            </w:tcBorders>
          </w:tcPr>
          <w:p w14:paraId="513B2DD5" w14:textId="77777777" w:rsidR="00AE240C" w:rsidRDefault="00AE240C" w:rsidP="00AE240C">
            <w:pPr>
              <w:pStyle w:val="TableParagraph"/>
              <w:spacing w:before="37"/>
              <w:ind w:right="93"/>
              <w:jc w:val="right"/>
              <w:rPr>
                <w:sz w:val="18"/>
              </w:rPr>
            </w:pPr>
            <w:r>
              <w:rPr>
                <w:color w:val="231F20"/>
                <w:sz w:val="18"/>
              </w:rPr>
              <w:t>1</w:t>
            </w:r>
          </w:p>
        </w:tc>
        <w:tc>
          <w:tcPr>
            <w:tcW w:w="1190" w:type="dxa"/>
            <w:tcBorders>
              <w:top w:val="nil"/>
            </w:tcBorders>
          </w:tcPr>
          <w:p w14:paraId="665A3358" w14:textId="77777777" w:rsidR="00AE240C" w:rsidRDefault="00AE240C" w:rsidP="00AE240C">
            <w:pPr>
              <w:pStyle w:val="TableParagraph"/>
              <w:spacing w:before="37"/>
              <w:ind w:right="93"/>
              <w:jc w:val="right"/>
              <w:rPr>
                <w:sz w:val="18"/>
              </w:rPr>
            </w:pPr>
            <w:r>
              <w:rPr>
                <w:color w:val="231F20"/>
                <w:sz w:val="18"/>
              </w:rPr>
              <w:t>4</w:t>
            </w:r>
          </w:p>
        </w:tc>
        <w:tc>
          <w:tcPr>
            <w:tcW w:w="1190" w:type="dxa"/>
            <w:tcBorders>
              <w:top w:val="nil"/>
              <w:right w:val="nil"/>
            </w:tcBorders>
          </w:tcPr>
          <w:p w14:paraId="2D70B78C" w14:textId="77777777" w:rsidR="00AE240C" w:rsidRDefault="00AE240C" w:rsidP="00AE240C">
            <w:pPr>
              <w:pStyle w:val="TableParagraph"/>
              <w:spacing w:before="37"/>
              <w:ind w:right="95"/>
              <w:jc w:val="right"/>
              <w:rPr>
                <w:sz w:val="18"/>
              </w:rPr>
            </w:pPr>
            <w:r>
              <w:rPr>
                <w:color w:val="231F20"/>
                <w:sz w:val="18"/>
              </w:rPr>
              <w:t>4</w:t>
            </w:r>
          </w:p>
        </w:tc>
      </w:tr>
      <w:tr w:rsidR="00AE240C" w14:paraId="0A18E38A" w14:textId="77777777" w:rsidTr="00AE240C">
        <w:trPr>
          <w:trHeight w:val="347"/>
        </w:trPr>
        <w:tc>
          <w:tcPr>
            <w:tcW w:w="3061" w:type="dxa"/>
            <w:tcBorders>
              <w:left w:val="nil"/>
            </w:tcBorders>
          </w:tcPr>
          <w:p w14:paraId="67C3EBDF" w14:textId="77777777" w:rsidR="00AE240C" w:rsidRDefault="00AE240C" w:rsidP="00EE0933">
            <w:pPr>
              <w:pStyle w:val="TableParagraph"/>
              <w:spacing w:before="37"/>
              <w:ind w:left="102"/>
              <w:rPr>
                <w:sz w:val="18"/>
              </w:rPr>
            </w:pPr>
            <w:r>
              <w:rPr>
                <w:color w:val="231F20"/>
                <w:sz w:val="18"/>
              </w:rPr>
              <w:t>$160,000 – $179,999</w:t>
            </w:r>
          </w:p>
        </w:tc>
        <w:tc>
          <w:tcPr>
            <w:tcW w:w="1190" w:type="dxa"/>
          </w:tcPr>
          <w:p w14:paraId="623CC079"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4FB0C277" w14:textId="77777777" w:rsidR="00AE240C" w:rsidRDefault="00AE240C" w:rsidP="00AE240C">
            <w:pPr>
              <w:pStyle w:val="TableParagraph"/>
              <w:spacing w:before="37"/>
              <w:ind w:right="96"/>
              <w:jc w:val="right"/>
              <w:rPr>
                <w:sz w:val="18"/>
              </w:rPr>
            </w:pPr>
            <w:r>
              <w:rPr>
                <w:color w:val="231F20"/>
                <w:sz w:val="18"/>
              </w:rPr>
              <w:t>3</w:t>
            </w:r>
          </w:p>
        </w:tc>
        <w:tc>
          <w:tcPr>
            <w:tcW w:w="1190" w:type="dxa"/>
          </w:tcPr>
          <w:p w14:paraId="4B212745" w14:textId="77777777" w:rsidR="00AE240C" w:rsidRDefault="00AE240C" w:rsidP="00AE240C">
            <w:pPr>
              <w:pStyle w:val="TableParagraph"/>
              <w:spacing w:before="37"/>
              <w:ind w:right="95"/>
              <w:jc w:val="right"/>
              <w:rPr>
                <w:sz w:val="18"/>
              </w:rPr>
            </w:pPr>
            <w:r>
              <w:rPr>
                <w:color w:val="231F20"/>
                <w:sz w:val="18"/>
              </w:rPr>
              <w:t>4</w:t>
            </w:r>
          </w:p>
        </w:tc>
        <w:tc>
          <w:tcPr>
            <w:tcW w:w="1189" w:type="dxa"/>
            <w:gridSpan w:val="2"/>
          </w:tcPr>
          <w:p w14:paraId="51EC6C50" w14:textId="77777777" w:rsidR="00AE240C" w:rsidRDefault="00AE240C" w:rsidP="00AE240C">
            <w:pPr>
              <w:pStyle w:val="TableParagraph"/>
              <w:spacing w:before="37"/>
              <w:ind w:right="93"/>
              <w:jc w:val="right"/>
              <w:rPr>
                <w:sz w:val="18"/>
              </w:rPr>
            </w:pPr>
            <w:r>
              <w:rPr>
                <w:color w:val="231F20"/>
                <w:sz w:val="18"/>
              </w:rPr>
              <w:t>3</w:t>
            </w:r>
          </w:p>
        </w:tc>
        <w:tc>
          <w:tcPr>
            <w:tcW w:w="1190" w:type="dxa"/>
          </w:tcPr>
          <w:p w14:paraId="760428A1" w14:textId="77777777" w:rsidR="00AE240C" w:rsidRDefault="00AE240C" w:rsidP="00AE240C">
            <w:pPr>
              <w:pStyle w:val="TableParagraph"/>
              <w:spacing w:before="37"/>
              <w:ind w:right="93"/>
              <w:jc w:val="right"/>
              <w:rPr>
                <w:sz w:val="18"/>
              </w:rPr>
            </w:pPr>
            <w:r>
              <w:rPr>
                <w:color w:val="231F20"/>
                <w:sz w:val="18"/>
              </w:rPr>
              <w:t>-</w:t>
            </w:r>
          </w:p>
        </w:tc>
        <w:tc>
          <w:tcPr>
            <w:tcW w:w="1190" w:type="dxa"/>
            <w:tcBorders>
              <w:right w:val="nil"/>
            </w:tcBorders>
          </w:tcPr>
          <w:p w14:paraId="18979417" w14:textId="77777777" w:rsidR="00AE240C" w:rsidRDefault="00AE240C" w:rsidP="00AE240C">
            <w:pPr>
              <w:pStyle w:val="TableParagraph"/>
              <w:spacing w:before="37"/>
              <w:ind w:right="95"/>
              <w:jc w:val="right"/>
              <w:rPr>
                <w:sz w:val="18"/>
              </w:rPr>
            </w:pPr>
            <w:r>
              <w:rPr>
                <w:color w:val="231F20"/>
                <w:sz w:val="18"/>
              </w:rPr>
              <w:t>-</w:t>
            </w:r>
          </w:p>
        </w:tc>
      </w:tr>
      <w:tr w:rsidR="00AE240C" w14:paraId="2CF96746" w14:textId="77777777" w:rsidTr="00AE240C">
        <w:trPr>
          <w:trHeight w:val="347"/>
        </w:trPr>
        <w:tc>
          <w:tcPr>
            <w:tcW w:w="3061" w:type="dxa"/>
            <w:tcBorders>
              <w:left w:val="nil"/>
            </w:tcBorders>
          </w:tcPr>
          <w:p w14:paraId="77DDECE9" w14:textId="77777777" w:rsidR="00AE240C" w:rsidRDefault="00AE240C" w:rsidP="00EE0933">
            <w:pPr>
              <w:pStyle w:val="TableParagraph"/>
              <w:spacing w:before="37"/>
              <w:ind w:left="102"/>
              <w:rPr>
                <w:sz w:val="18"/>
              </w:rPr>
            </w:pPr>
            <w:r>
              <w:rPr>
                <w:color w:val="231F20"/>
                <w:sz w:val="18"/>
              </w:rPr>
              <w:t>$180,000 – $199,999</w:t>
            </w:r>
          </w:p>
        </w:tc>
        <w:tc>
          <w:tcPr>
            <w:tcW w:w="1190" w:type="dxa"/>
          </w:tcPr>
          <w:p w14:paraId="17D6A74D" w14:textId="77777777" w:rsidR="00AE240C" w:rsidRDefault="00AE240C" w:rsidP="00AE240C">
            <w:pPr>
              <w:pStyle w:val="TableParagraph"/>
              <w:spacing w:before="37"/>
              <w:ind w:right="96"/>
              <w:jc w:val="right"/>
              <w:rPr>
                <w:sz w:val="18"/>
              </w:rPr>
            </w:pPr>
            <w:r>
              <w:rPr>
                <w:color w:val="231F20"/>
                <w:sz w:val="18"/>
              </w:rPr>
              <w:t>7</w:t>
            </w:r>
          </w:p>
        </w:tc>
        <w:tc>
          <w:tcPr>
            <w:tcW w:w="1190" w:type="dxa"/>
          </w:tcPr>
          <w:p w14:paraId="20DCE3CE" w14:textId="77777777" w:rsidR="00AE240C" w:rsidRDefault="00AE240C" w:rsidP="00AE240C">
            <w:pPr>
              <w:pStyle w:val="TableParagraph"/>
              <w:spacing w:before="37"/>
              <w:ind w:right="96"/>
              <w:jc w:val="right"/>
              <w:rPr>
                <w:sz w:val="18"/>
              </w:rPr>
            </w:pPr>
            <w:r>
              <w:rPr>
                <w:color w:val="231F20"/>
                <w:sz w:val="18"/>
              </w:rPr>
              <w:t>5</w:t>
            </w:r>
          </w:p>
        </w:tc>
        <w:tc>
          <w:tcPr>
            <w:tcW w:w="1190" w:type="dxa"/>
          </w:tcPr>
          <w:p w14:paraId="551C1D77" w14:textId="77777777" w:rsidR="00AE240C" w:rsidRDefault="00AE240C" w:rsidP="00AE240C">
            <w:pPr>
              <w:pStyle w:val="TableParagraph"/>
              <w:spacing w:before="37"/>
              <w:ind w:right="95"/>
              <w:jc w:val="right"/>
              <w:rPr>
                <w:sz w:val="18"/>
              </w:rPr>
            </w:pPr>
            <w:r>
              <w:rPr>
                <w:color w:val="231F20"/>
                <w:sz w:val="18"/>
              </w:rPr>
              <w:t>4</w:t>
            </w:r>
          </w:p>
        </w:tc>
        <w:tc>
          <w:tcPr>
            <w:tcW w:w="1189" w:type="dxa"/>
            <w:gridSpan w:val="2"/>
          </w:tcPr>
          <w:p w14:paraId="32A350F2" w14:textId="77777777" w:rsidR="00AE240C" w:rsidRDefault="00AE240C" w:rsidP="00AE240C">
            <w:pPr>
              <w:pStyle w:val="TableParagraph"/>
              <w:spacing w:before="37"/>
              <w:ind w:right="93"/>
              <w:jc w:val="right"/>
              <w:rPr>
                <w:sz w:val="18"/>
              </w:rPr>
            </w:pPr>
            <w:r>
              <w:rPr>
                <w:color w:val="231F20"/>
                <w:sz w:val="18"/>
              </w:rPr>
              <w:t>7</w:t>
            </w:r>
          </w:p>
        </w:tc>
        <w:tc>
          <w:tcPr>
            <w:tcW w:w="1190" w:type="dxa"/>
          </w:tcPr>
          <w:p w14:paraId="3E653146" w14:textId="77777777" w:rsidR="00AE240C" w:rsidRDefault="00AE240C" w:rsidP="00AE240C">
            <w:pPr>
              <w:pStyle w:val="TableParagraph"/>
              <w:spacing w:before="37"/>
              <w:ind w:right="93"/>
              <w:jc w:val="right"/>
              <w:rPr>
                <w:sz w:val="18"/>
              </w:rPr>
            </w:pPr>
            <w:r>
              <w:rPr>
                <w:color w:val="231F20"/>
                <w:sz w:val="18"/>
              </w:rPr>
              <w:t>1</w:t>
            </w:r>
          </w:p>
        </w:tc>
        <w:tc>
          <w:tcPr>
            <w:tcW w:w="1190" w:type="dxa"/>
            <w:tcBorders>
              <w:right w:val="nil"/>
            </w:tcBorders>
          </w:tcPr>
          <w:p w14:paraId="4B2030B5" w14:textId="77777777" w:rsidR="00AE240C" w:rsidRDefault="00AE240C" w:rsidP="00AE240C">
            <w:pPr>
              <w:pStyle w:val="TableParagraph"/>
              <w:spacing w:before="37"/>
              <w:ind w:right="95"/>
              <w:jc w:val="right"/>
              <w:rPr>
                <w:sz w:val="18"/>
              </w:rPr>
            </w:pPr>
            <w:r>
              <w:rPr>
                <w:color w:val="231F20"/>
                <w:sz w:val="18"/>
              </w:rPr>
              <w:t>1</w:t>
            </w:r>
          </w:p>
        </w:tc>
      </w:tr>
      <w:tr w:rsidR="00AE240C" w14:paraId="63631F19" w14:textId="77777777" w:rsidTr="00AE240C">
        <w:trPr>
          <w:trHeight w:val="347"/>
        </w:trPr>
        <w:tc>
          <w:tcPr>
            <w:tcW w:w="3061" w:type="dxa"/>
            <w:tcBorders>
              <w:left w:val="nil"/>
            </w:tcBorders>
          </w:tcPr>
          <w:p w14:paraId="76FBA1E6" w14:textId="77777777" w:rsidR="00AE240C" w:rsidRDefault="00AE240C" w:rsidP="00EE0933">
            <w:pPr>
              <w:pStyle w:val="TableParagraph"/>
              <w:spacing w:before="37"/>
              <w:ind w:left="102"/>
              <w:rPr>
                <w:sz w:val="18"/>
              </w:rPr>
            </w:pPr>
            <w:r>
              <w:rPr>
                <w:color w:val="231F20"/>
                <w:sz w:val="18"/>
              </w:rPr>
              <w:t>$200,000 – $219,999</w:t>
            </w:r>
          </w:p>
        </w:tc>
        <w:tc>
          <w:tcPr>
            <w:tcW w:w="1190" w:type="dxa"/>
          </w:tcPr>
          <w:p w14:paraId="2E7EDA9C" w14:textId="77777777" w:rsidR="00AE240C" w:rsidRDefault="00AE240C" w:rsidP="00AE240C">
            <w:pPr>
              <w:pStyle w:val="TableParagraph"/>
              <w:spacing w:before="37"/>
              <w:ind w:right="100"/>
              <w:jc w:val="right"/>
              <w:rPr>
                <w:sz w:val="18"/>
              </w:rPr>
            </w:pPr>
            <w:r>
              <w:rPr>
                <w:color w:val="231F20"/>
                <w:sz w:val="18"/>
              </w:rPr>
              <w:t>10</w:t>
            </w:r>
          </w:p>
        </w:tc>
        <w:tc>
          <w:tcPr>
            <w:tcW w:w="1190" w:type="dxa"/>
          </w:tcPr>
          <w:p w14:paraId="5395556F" w14:textId="77777777" w:rsidR="00AE240C" w:rsidRDefault="00AE240C" w:rsidP="00AE240C">
            <w:pPr>
              <w:pStyle w:val="TableParagraph"/>
              <w:spacing w:before="37"/>
              <w:ind w:right="99"/>
              <w:jc w:val="right"/>
              <w:rPr>
                <w:sz w:val="18"/>
              </w:rPr>
            </w:pPr>
            <w:r>
              <w:rPr>
                <w:color w:val="231F20"/>
                <w:sz w:val="18"/>
              </w:rPr>
              <w:t>14</w:t>
            </w:r>
          </w:p>
        </w:tc>
        <w:tc>
          <w:tcPr>
            <w:tcW w:w="1190" w:type="dxa"/>
          </w:tcPr>
          <w:p w14:paraId="22FB5719" w14:textId="77777777" w:rsidR="00AE240C" w:rsidRDefault="00AE240C" w:rsidP="00AE240C">
            <w:pPr>
              <w:pStyle w:val="TableParagraph"/>
              <w:spacing w:before="37"/>
              <w:ind w:right="95"/>
              <w:jc w:val="right"/>
              <w:rPr>
                <w:sz w:val="18"/>
              </w:rPr>
            </w:pPr>
            <w:r>
              <w:rPr>
                <w:color w:val="231F20"/>
                <w:sz w:val="18"/>
              </w:rPr>
              <w:t>6</w:t>
            </w:r>
          </w:p>
        </w:tc>
        <w:tc>
          <w:tcPr>
            <w:tcW w:w="1189" w:type="dxa"/>
            <w:gridSpan w:val="2"/>
          </w:tcPr>
          <w:p w14:paraId="1F491068" w14:textId="77777777" w:rsidR="00AE240C" w:rsidRDefault="00AE240C" w:rsidP="00AE240C">
            <w:pPr>
              <w:pStyle w:val="TableParagraph"/>
              <w:spacing w:before="37"/>
              <w:ind w:right="93"/>
              <w:jc w:val="right"/>
              <w:rPr>
                <w:sz w:val="18"/>
              </w:rPr>
            </w:pPr>
            <w:r>
              <w:rPr>
                <w:color w:val="231F20"/>
                <w:sz w:val="18"/>
              </w:rPr>
              <w:t>9</w:t>
            </w:r>
          </w:p>
        </w:tc>
        <w:tc>
          <w:tcPr>
            <w:tcW w:w="1190" w:type="dxa"/>
          </w:tcPr>
          <w:p w14:paraId="510733B5" w14:textId="77777777" w:rsidR="00AE240C" w:rsidRDefault="00AE240C" w:rsidP="00AE240C">
            <w:pPr>
              <w:pStyle w:val="TableParagraph"/>
              <w:spacing w:before="37"/>
              <w:ind w:right="93"/>
              <w:jc w:val="right"/>
              <w:rPr>
                <w:sz w:val="18"/>
              </w:rPr>
            </w:pPr>
            <w:r>
              <w:rPr>
                <w:color w:val="231F20"/>
                <w:sz w:val="18"/>
              </w:rPr>
              <w:t>-</w:t>
            </w:r>
          </w:p>
        </w:tc>
        <w:tc>
          <w:tcPr>
            <w:tcW w:w="1190" w:type="dxa"/>
            <w:tcBorders>
              <w:right w:val="nil"/>
            </w:tcBorders>
          </w:tcPr>
          <w:p w14:paraId="1C577D00" w14:textId="77777777" w:rsidR="00AE240C" w:rsidRDefault="00AE240C" w:rsidP="00AE240C">
            <w:pPr>
              <w:pStyle w:val="TableParagraph"/>
              <w:spacing w:before="37"/>
              <w:ind w:right="95"/>
              <w:jc w:val="right"/>
              <w:rPr>
                <w:sz w:val="18"/>
              </w:rPr>
            </w:pPr>
            <w:r>
              <w:rPr>
                <w:color w:val="231F20"/>
                <w:sz w:val="18"/>
              </w:rPr>
              <w:t>-</w:t>
            </w:r>
          </w:p>
        </w:tc>
      </w:tr>
      <w:tr w:rsidR="00AE240C" w14:paraId="10840814" w14:textId="77777777" w:rsidTr="00AE240C">
        <w:trPr>
          <w:trHeight w:val="347"/>
        </w:trPr>
        <w:tc>
          <w:tcPr>
            <w:tcW w:w="3061" w:type="dxa"/>
            <w:tcBorders>
              <w:left w:val="nil"/>
            </w:tcBorders>
          </w:tcPr>
          <w:p w14:paraId="6CACE177" w14:textId="77777777" w:rsidR="00AE240C" w:rsidRDefault="00AE240C" w:rsidP="00EE0933">
            <w:pPr>
              <w:pStyle w:val="TableParagraph"/>
              <w:spacing w:before="37"/>
              <w:ind w:left="102"/>
              <w:rPr>
                <w:sz w:val="18"/>
              </w:rPr>
            </w:pPr>
            <w:r>
              <w:rPr>
                <w:color w:val="231F20"/>
                <w:sz w:val="18"/>
              </w:rPr>
              <w:t>$220,000 – $239,999</w:t>
            </w:r>
          </w:p>
        </w:tc>
        <w:tc>
          <w:tcPr>
            <w:tcW w:w="1190" w:type="dxa"/>
          </w:tcPr>
          <w:p w14:paraId="3F5274D6" w14:textId="77777777" w:rsidR="00AE240C" w:rsidRDefault="00AE240C" w:rsidP="00AE240C">
            <w:pPr>
              <w:pStyle w:val="TableParagraph"/>
              <w:spacing w:before="37"/>
              <w:ind w:right="96"/>
              <w:jc w:val="right"/>
              <w:rPr>
                <w:sz w:val="18"/>
              </w:rPr>
            </w:pPr>
            <w:r>
              <w:rPr>
                <w:color w:val="231F20"/>
                <w:sz w:val="18"/>
              </w:rPr>
              <w:t>2</w:t>
            </w:r>
          </w:p>
        </w:tc>
        <w:tc>
          <w:tcPr>
            <w:tcW w:w="1190" w:type="dxa"/>
          </w:tcPr>
          <w:p w14:paraId="59591114" w14:textId="77777777" w:rsidR="00AE240C" w:rsidRDefault="00AE240C" w:rsidP="00AE240C">
            <w:pPr>
              <w:pStyle w:val="TableParagraph"/>
              <w:spacing w:before="37"/>
              <w:ind w:right="99"/>
              <w:jc w:val="right"/>
              <w:rPr>
                <w:sz w:val="18"/>
              </w:rPr>
            </w:pPr>
            <w:r>
              <w:rPr>
                <w:color w:val="231F20"/>
                <w:sz w:val="18"/>
              </w:rPr>
              <w:t>12</w:t>
            </w:r>
          </w:p>
        </w:tc>
        <w:tc>
          <w:tcPr>
            <w:tcW w:w="1190" w:type="dxa"/>
          </w:tcPr>
          <w:p w14:paraId="48F11637" w14:textId="77777777" w:rsidR="00AE240C" w:rsidRDefault="00AE240C" w:rsidP="00AE240C">
            <w:pPr>
              <w:pStyle w:val="TableParagraph"/>
              <w:spacing w:before="37"/>
              <w:ind w:right="95"/>
              <w:jc w:val="right"/>
              <w:rPr>
                <w:sz w:val="18"/>
              </w:rPr>
            </w:pPr>
            <w:r>
              <w:rPr>
                <w:color w:val="231F20"/>
                <w:sz w:val="18"/>
              </w:rPr>
              <w:t>2</w:t>
            </w:r>
          </w:p>
        </w:tc>
        <w:tc>
          <w:tcPr>
            <w:tcW w:w="1189" w:type="dxa"/>
            <w:gridSpan w:val="2"/>
          </w:tcPr>
          <w:p w14:paraId="63EE0FAC" w14:textId="77777777" w:rsidR="00AE240C" w:rsidRDefault="00AE240C" w:rsidP="00AE240C">
            <w:pPr>
              <w:pStyle w:val="TableParagraph"/>
              <w:spacing w:before="37"/>
              <w:ind w:right="93"/>
              <w:jc w:val="right"/>
              <w:rPr>
                <w:sz w:val="18"/>
              </w:rPr>
            </w:pPr>
            <w:r>
              <w:rPr>
                <w:color w:val="231F20"/>
                <w:sz w:val="18"/>
              </w:rPr>
              <w:t>-</w:t>
            </w:r>
          </w:p>
        </w:tc>
        <w:tc>
          <w:tcPr>
            <w:tcW w:w="1190" w:type="dxa"/>
          </w:tcPr>
          <w:p w14:paraId="3EDC3591" w14:textId="77777777" w:rsidR="00AE240C" w:rsidRDefault="00AE240C" w:rsidP="00AE240C">
            <w:pPr>
              <w:pStyle w:val="TableParagraph"/>
              <w:spacing w:before="37"/>
              <w:ind w:right="93"/>
              <w:jc w:val="right"/>
              <w:rPr>
                <w:sz w:val="18"/>
              </w:rPr>
            </w:pPr>
            <w:r>
              <w:rPr>
                <w:color w:val="231F20"/>
                <w:sz w:val="18"/>
              </w:rPr>
              <w:t>-</w:t>
            </w:r>
          </w:p>
        </w:tc>
        <w:tc>
          <w:tcPr>
            <w:tcW w:w="1190" w:type="dxa"/>
            <w:tcBorders>
              <w:right w:val="nil"/>
            </w:tcBorders>
          </w:tcPr>
          <w:p w14:paraId="20FFCDB9" w14:textId="77777777" w:rsidR="00AE240C" w:rsidRDefault="00AE240C" w:rsidP="00AE240C">
            <w:pPr>
              <w:pStyle w:val="TableParagraph"/>
              <w:spacing w:before="37"/>
              <w:ind w:right="95"/>
              <w:jc w:val="right"/>
              <w:rPr>
                <w:sz w:val="18"/>
              </w:rPr>
            </w:pPr>
            <w:r>
              <w:rPr>
                <w:color w:val="231F20"/>
                <w:sz w:val="18"/>
              </w:rPr>
              <w:t>-</w:t>
            </w:r>
          </w:p>
        </w:tc>
      </w:tr>
      <w:tr w:rsidR="00AE240C" w14:paraId="5430E4AF" w14:textId="77777777" w:rsidTr="00AE240C">
        <w:trPr>
          <w:trHeight w:val="347"/>
        </w:trPr>
        <w:tc>
          <w:tcPr>
            <w:tcW w:w="3061" w:type="dxa"/>
            <w:tcBorders>
              <w:left w:val="nil"/>
            </w:tcBorders>
          </w:tcPr>
          <w:p w14:paraId="3436A0E3" w14:textId="77777777" w:rsidR="00AE240C" w:rsidRDefault="00AE240C" w:rsidP="00EE0933">
            <w:pPr>
              <w:pStyle w:val="TableParagraph"/>
              <w:spacing w:before="37"/>
              <w:ind w:left="102"/>
              <w:rPr>
                <w:sz w:val="18"/>
              </w:rPr>
            </w:pPr>
            <w:r>
              <w:rPr>
                <w:color w:val="231F20"/>
                <w:sz w:val="18"/>
              </w:rPr>
              <w:t>$240,000 – $259,999</w:t>
            </w:r>
          </w:p>
        </w:tc>
        <w:tc>
          <w:tcPr>
            <w:tcW w:w="1190" w:type="dxa"/>
          </w:tcPr>
          <w:p w14:paraId="2EC6F218" w14:textId="77777777" w:rsidR="00AE240C" w:rsidRDefault="00AE240C" w:rsidP="00AE240C">
            <w:pPr>
              <w:pStyle w:val="TableParagraph"/>
              <w:spacing w:before="37"/>
              <w:ind w:right="96"/>
              <w:jc w:val="right"/>
              <w:rPr>
                <w:sz w:val="18"/>
              </w:rPr>
            </w:pPr>
            <w:r>
              <w:rPr>
                <w:color w:val="231F20"/>
                <w:sz w:val="18"/>
              </w:rPr>
              <w:t>6</w:t>
            </w:r>
          </w:p>
        </w:tc>
        <w:tc>
          <w:tcPr>
            <w:tcW w:w="1190" w:type="dxa"/>
          </w:tcPr>
          <w:p w14:paraId="21423D17" w14:textId="77777777" w:rsidR="00AE240C" w:rsidRDefault="00AE240C" w:rsidP="00AE240C">
            <w:pPr>
              <w:pStyle w:val="TableParagraph"/>
              <w:spacing w:before="37"/>
              <w:ind w:right="96"/>
              <w:jc w:val="right"/>
              <w:rPr>
                <w:sz w:val="18"/>
              </w:rPr>
            </w:pPr>
            <w:r>
              <w:rPr>
                <w:color w:val="231F20"/>
                <w:sz w:val="18"/>
              </w:rPr>
              <w:t>4</w:t>
            </w:r>
          </w:p>
        </w:tc>
        <w:tc>
          <w:tcPr>
            <w:tcW w:w="1190" w:type="dxa"/>
          </w:tcPr>
          <w:p w14:paraId="052E61F1" w14:textId="77777777" w:rsidR="00AE240C" w:rsidRDefault="00AE240C" w:rsidP="00AE240C">
            <w:pPr>
              <w:pStyle w:val="TableParagraph"/>
              <w:spacing w:before="37"/>
              <w:ind w:right="95"/>
              <w:jc w:val="right"/>
              <w:rPr>
                <w:sz w:val="18"/>
              </w:rPr>
            </w:pPr>
            <w:r>
              <w:rPr>
                <w:color w:val="231F20"/>
                <w:sz w:val="18"/>
              </w:rPr>
              <w:t>-</w:t>
            </w:r>
          </w:p>
        </w:tc>
        <w:tc>
          <w:tcPr>
            <w:tcW w:w="1189" w:type="dxa"/>
            <w:gridSpan w:val="2"/>
          </w:tcPr>
          <w:p w14:paraId="5F701212" w14:textId="77777777" w:rsidR="00AE240C" w:rsidRDefault="00AE240C" w:rsidP="00AE240C">
            <w:pPr>
              <w:pStyle w:val="TableParagraph"/>
              <w:spacing w:before="37"/>
              <w:ind w:right="93"/>
              <w:jc w:val="right"/>
              <w:rPr>
                <w:sz w:val="18"/>
              </w:rPr>
            </w:pPr>
            <w:r>
              <w:rPr>
                <w:color w:val="231F20"/>
                <w:sz w:val="18"/>
              </w:rPr>
              <w:t>-</w:t>
            </w:r>
          </w:p>
        </w:tc>
        <w:tc>
          <w:tcPr>
            <w:tcW w:w="1190" w:type="dxa"/>
          </w:tcPr>
          <w:p w14:paraId="69722D3B" w14:textId="77777777" w:rsidR="00AE240C" w:rsidRDefault="00AE240C" w:rsidP="00AE240C">
            <w:pPr>
              <w:pStyle w:val="TableParagraph"/>
              <w:spacing w:before="37"/>
              <w:ind w:right="93"/>
              <w:jc w:val="right"/>
              <w:rPr>
                <w:sz w:val="18"/>
              </w:rPr>
            </w:pPr>
            <w:r>
              <w:rPr>
                <w:color w:val="231F20"/>
                <w:sz w:val="18"/>
              </w:rPr>
              <w:t>2</w:t>
            </w:r>
          </w:p>
        </w:tc>
        <w:tc>
          <w:tcPr>
            <w:tcW w:w="1190" w:type="dxa"/>
            <w:tcBorders>
              <w:right w:val="nil"/>
            </w:tcBorders>
          </w:tcPr>
          <w:p w14:paraId="5C3E1177" w14:textId="77777777" w:rsidR="00AE240C" w:rsidRDefault="00AE240C" w:rsidP="00AE240C">
            <w:pPr>
              <w:pStyle w:val="TableParagraph"/>
              <w:spacing w:before="37"/>
              <w:ind w:right="95"/>
              <w:jc w:val="right"/>
              <w:rPr>
                <w:sz w:val="18"/>
              </w:rPr>
            </w:pPr>
            <w:r>
              <w:rPr>
                <w:color w:val="231F20"/>
                <w:sz w:val="18"/>
              </w:rPr>
              <w:t>1</w:t>
            </w:r>
          </w:p>
        </w:tc>
      </w:tr>
      <w:tr w:rsidR="00AE240C" w14:paraId="3C71967F" w14:textId="77777777" w:rsidTr="00AE240C">
        <w:trPr>
          <w:trHeight w:val="347"/>
        </w:trPr>
        <w:tc>
          <w:tcPr>
            <w:tcW w:w="3061" w:type="dxa"/>
            <w:tcBorders>
              <w:left w:val="nil"/>
            </w:tcBorders>
          </w:tcPr>
          <w:p w14:paraId="72C20156" w14:textId="77777777" w:rsidR="00AE240C" w:rsidRDefault="00AE240C" w:rsidP="00EE0933">
            <w:pPr>
              <w:pStyle w:val="TableParagraph"/>
              <w:spacing w:before="37"/>
              <w:ind w:left="102"/>
              <w:rPr>
                <w:sz w:val="18"/>
              </w:rPr>
            </w:pPr>
            <w:r>
              <w:rPr>
                <w:color w:val="231F20"/>
                <w:sz w:val="18"/>
              </w:rPr>
              <w:t>$260,000 – $279,999</w:t>
            </w:r>
          </w:p>
        </w:tc>
        <w:tc>
          <w:tcPr>
            <w:tcW w:w="1190" w:type="dxa"/>
          </w:tcPr>
          <w:p w14:paraId="17BA3270" w14:textId="77777777" w:rsidR="00AE240C" w:rsidRDefault="00AE240C" w:rsidP="00AE240C">
            <w:pPr>
              <w:pStyle w:val="TableParagraph"/>
              <w:spacing w:before="37"/>
              <w:ind w:right="96"/>
              <w:jc w:val="right"/>
              <w:rPr>
                <w:sz w:val="18"/>
              </w:rPr>
            </w:pPr>
            <w:r>
              <w:rPr>
                <w:color w:val="231F20"/>
                <w:sz w:val="18"/>
              </w:rPr>
              <w:t>5</w:t>
            </w:r>
          </w:p>
        </w:tc>
        <w:tc>
          <w:tcPr>
            <w:tcW w:w="1190" w:type="dxa"/>
          </w:tcPr>
          <w:p w14:paraId="5D2D9F45" w14:textId="77777777" w:rsidR="00AE240C" w:rsidRDefault="00AE240C" w:rsidP="00AE240C">
            <w:pPr>
              <w:pStyle w:val="TableParagraph"/>
              <w:spacing w:before="37"/>
              <w:ind w:right="96"/>
              <w:jc w:val="right"/>
              <w:rPr>
                <w:sz w:val="18"/>
              </w:rPr>
            </w:pPr>
            <w:r>
              <w:rPr>
                <w:color w:val="231F20"/>
                <w:sz w:val="18"/>
              </w:rPr>
              <w:t>3</w:t>
            </w:r>
          </w:p>
        </w:tc>
        <w:tc>
          <w:tcPr>
            <w:tcW w:w="1190" w:type="dxa"/>
          </w:tcPr>
          <w:p w14:paraId="3A43F6D4" w14:textId="77777777" w:rsidR="00AE240C" w:rsidRDefault="00AE240C" w:rsidP="00AE240C">
            <w:pPr>
              <w:pStyle w:val="TableParagraph"/>
              <w:spacing w:before="37"/>
              <w:ind w:right="95"/>
              <w:jc w:val="right"/>
              <w:rPr>
                <w:sz w:val="18"/>
              </w:rPr>
            </w:pPr>
            <w:r>
              <w:rPr>
                <w:color w:val="231F20"/>
                <w:sz w:val="18"/>
              </w:rPr>
              <w:t>-</w:t>
            </w:r>
          </w:p>
        </w:tc>
        <w:tc>
          <w:tcPr>
            <w:tcW w:w="1189" w:type="dxa"/>
            <w:gridSpan w:val="2"/>
          </w:tcPr>
          <w:p w14:paraId="5C60F7E8" w14:textId="77777777" w:rsidR="00AE240C" w:rsidRDefault="00AE240C" w:rsidP="00AE240C">
            <w:pPr>
              <w:pStyle w:val="TableParagraph"/>
              <w:spacing w:before="37"/>
              <w:ind w:right="93"/>
              <w:jc w:val="right"/>
              <w:rPr>
                <w:sz w:val="18"/>
              </w:rPr>
            </w:pPr>
            <w:r>
              <w:rPr>
                <w:color w:val="231F20"/>
                <w:sz w:val="18"/>
              </w:rPr>
              <w:t>-</w:t>
            </w:r>
          </w:p>
        </w:tc>
        <w:tc>
          <w:tcPr>
            <w:tcW w:w="1190" w:type="dxa"/>
          </w:tcPr>
          <w:p w14:paraId="0F1377C5" w14:textId="77777777" w:rsidR="00AE240C" w:rsidRDefault="00AE240C" w:rsidP="00AE240C">
            <w:pPr>
              <w:pStyle w:val="TableParagraph"/>
              <w:spacing w:before="37"/>
              <w:ind w:right="93"/>
              <w:jc w:val="right"/>
              <w:rPr>
                <w:sz w:val="18"/>
              </w:rPr>
            </w:pPr>
            <w:r>
              <w:rPr>
                <w:color w:val="231F20"/>
                <w:sz w:val="18"/>
              </w:rPr>
              <w:t>2</w:t>
            </w:r>
          </w:p>
        </w:tc>
        <w:tc>
          <w:tcPr>
            <w:tcW w:w="1190" w:type="dxa"/>
            <w:tcBorders>
              <w:right w:val="nil"/>
            </w:tcBorders>
          </w:tcPr>
          <w:p w14:paraId="78E67709" w14:textId="77777777" w:rsidR="00AE240C" w:rsidRDefault="00AE240C" w:rsidP="00AE240C">
            <w:pPr>
              <w:pStyle w:val="TableParagraph"/>
              <w:spacing w:before="37"/>
              <w:ind w:right="95"/>
              <w:jc w:val="right"/>
              <w:rPr>
                <w:sz w:val="18"/>
              </w:rPr>
            </w:pPr>
            <w:r>
              <w:rPr>
                <w:color w:val="231F20"/>
                <w:sz w:val="18"/>
              </w:rPr>
              <w:t>2</w:t>
            </w:r>
          </w:p>
        </w:tc>
      </w:tr>
      <w:tr w:rsidR="00AE240C" w14:paraId="753253E9" w14:textId="77777777" w:rsidTr="00AE240C">
        <w:trPr>
          <w:trHeight w:val="347"/>
        </w:trPr>
        <w:tc>
          <w:tcPr>
            <w:tcW w:w="3061" w:type="dxa"/>
            <w:tcBorders>
              <w:left w:val="nil"/>
            </w:tcBorders>
          </w:tcPr>
          <w:p w14:paraId="6CA75449" w14:textId="77777777" w:rsidR="00AE240C" w:rsidRDefault="00AE240C" w:rsidP="00EE0933">
            <w:pPr>
              <w:pStyle w:val="TableParagraph"/>
              <w:spacing w:before="37"/>
              <w:ind w:left="102"/>
              <w:rPr>
                <w:sz w:val="18"/>
              </w:rPr>
            </w:pPr>
            <w:r>
              <w:rPr>
                <w:color w:val="231F20"/>
                <w:sz w:val="18"/>
              </w:rPr>
              <w:t>$280,000 – $299,999</w:t>
            </w:r>
          </w:p>
        </w:tc>
        <w:tc>
          <w:tcPr>
            <w:tcW w:w="1190" w:type="dxa"/>
          </w:tcPr>
          <w:p w14:paraId="6A595FAA" w14:textId="77777777" w:rsidR="00AE240C" w:rsidRDefault="00AE240C" w:rsidP="00AE240C">
            <w:pPr>
              <w:pStyle w:val="TableParagraph"/>
              <w:spacing w:before="37"/>
              <w:ind w:right="100"/>
              <w:jc w:val="right"/>
              <w:rPr>
                <w:sz w:val="18"/>
              </w:rPr>
            </w:pPr>
            <w:r>
              <w:rPr>
                <w:color w:val="231F20"/>
                <w:sz w:val="18"/>
              </w:rPr>
              <w:t>10</w:t>
            </w:r>
          </w:p>
        </w:tc>
        <w:tc>
          <w:tcPr>
            <w:tcW w:w="1190" w:type="dxa"/>
          </w:tcPr>
          <w:p w14:paraId="01B7F360"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09004B99" w14:textId="77777777" w:rsidR="00AE240C" w:rsidRDefault="00AE240C" w:rsidP="00AE240C">
            <w:pPr>
              <w:pStyle w:val="TableParagraph"/>
              <w:spacing w:before="37"/>
              <w:ind w:right="95"/>
              <w:jc w:val="right"/>
              <w:rPr>
                <w:sz w:val="18"/>
              </w:rPr>
            </w:pPr>
            <w:r>
              <w:rPr>
                <w:color w:val="231F20"/>
                <w:sz w:val="18"/>
              </w:rPr>
              <w:t>-</w:t>
            </w:r>
          </w:p>
        </w:tc>
        <w:tc>
          <w:tcPr>
            <w:tcW w:w="1189" w:type="dxa"/>
            <w:gridSpan w:val="2"/>
          </w:tcPr>
          <w:p w14:paraId="6B60D604" w14:textId="77777777" w:rsidR="00AE240C" w:rsidRDefault="00AE240C" w:rsidP="00AE240C">
            <w:pPr>
              <w:pStyle w:val="TableParagraph"/>
              <w:spacing w:before="37"/>
              <w:ind w:right="93"/>
              <w:jc w:val="right"/>
              <w:rPr>
                <w:sz w:val="18"/>
              </w:rPr>
            </w:pPr>
            <w:r>
              <w:rPr>
                <w:color w:val="231F20"/>
                <w:sz w:val="18"/>
              </w:rPr>
              <w:t>-</w:t>
            </w:r>
          </w:p>
        </w:tc>
        <w:tc>
          <w:tcPr>
            <w:tcW w:w="1190" w:type="dxa"/>
          </w:tcPr>
          <w:p w14:paraId="7CFF5971" w14:textId="77777777" w:rsidR="00AE240C" w:rsidRDefault="00AE240C" w:rsidP="00AE240C">
            <w:pPr>
              <w:pStyle w:val="TableParagraph"/>
              <w:spacing w:before="37"/>
              <w:ind w:right="93"/>
              <w:jc w:val="right"/>
              <w:rPr>
                <w:sz w:val="18"/>
              </w:rPr>
            </w:pPr>
            <w:r>
              <w:rPr>
                <w:color w:val="231F20"/>
                <w:sz w:val="18"/>
              </w:rPr>
              <w:t>-</w:t>
            </w:r>
          </w:p>
        </w:tc>
        <w:tc>
          <w:tcPr>
            <w:tcW w:w="1190" w:type="dxa"/>
            <w:tcBorders>
              <w:right w:val="nil"/>
            </w:tcBorders>
          </w:tcPr>
          <w:p w14:paraId="6B173AA9" w14:textId="77777777" w:rsidR="00AE240C" w:rsidRDefault="00AE240C" w:rsidP="00AE240C">
            <w:pPr>
              <w:pStyle w:val="TableParagraph"/>
              <w:spacing w:before="37"/>
              <w:ind w:right="95"/>
              <w:jc w:val="right"/>
              <w:rPr>
                <w:sz w:val="18"/>
              </w:rPr>
            </w:pPr>
            <w:r>
              <w:rPr>
                <w:color w:val="231F20"/>
                <w:sz w:val="18"/>
              </w:rPr>
              <w:t>-</w:t>
            </w:r>
          </w:p>
        </w:tc>
      </w:tr>
      <w:tr w:rsidR="00AE240C" w14:paraId="52275670" w14:textId="77777777" w:rsidTr="00AE240C">
        <w:trPr>
          <w:trHeight w:val="347"/>
        </w:trPr>
        <w:tc>
          <w:tcPr>
            <w:tcW w:w="3061" w:type="dxa"/>
            <w:tcBorders>
              <w:left w:val="nil"/>
            </w:tcBorders>
          </w:tcPr>
          <w:p w14:paraId="26CA0EDA" w14:textId="77777777" w:rsidR="00AE240C" w:rsidRDefault="00AE240C" w:rsidP="00EE0933">
            <w:pPr>
              <w:pStyle w:val="TableParagraph"/>
              <w:spacing w:before="37"/>
              <w:ind w:left="102"/>
              <w:rPr>
                <w:sz w:val="18"/>
              </w:rPr>
            </w:pPr>
            <w:r>
              <w:rPr>
                <w:color w:val="231F20"/>
                <w:sz w:val="18"/>
              </w:rPr>
              <w:t>$300,000 – $319,999</w:t>
            </w:r>
          </w:p>
        </w:tc>
        <w:tc>
          <w:tcPr>
            <w:tcW w:w="1190" w:type="dxa"/>
          </w:tcPr>
          <w:p w14:paraId="30A888C1" w14:textId="77777777" w:rsidR="00AE240C" w:rsidRDefault="00AE240C" w:rsidP="00AE240C">
            <w:pPr>
              <w:pStyle w:val="TableParagraph"/>
              <w:spacing w:before="37"/>
              <w:ind w:right="96"/>
              <w:jc w:val="right"/>
              <w:rPr>
                <w:sz w:val="18"/>
              </w:rPr>
            </w:pPr>
            <w:r>
              <w:rPr>
                <w:color w:val="231F20"/>
                <w:sz w:val="18"/>
              </w:rPr>
              <w:t>2</w:t>
            </w:r>
          </w:p>
        </w:tc>
        <w:tc>
          <w:tcPr>
            <w:tcW w:w="1190" w:type="dxa"/>
          </w:tcPr>
          <w:p w14:paraId="4C93197F" w14:textId="77777777" w:rsidR="00AE240C" w:rsidRDefault="00AE240C" w:rsidP="00AE240C">
            <w:pPr>
              <w:pStyle w:val="TableParagraph"/>
              <w:spacing w:before="37"/>
              <w:ind w:right="96"/>
              <w:jc w:val="right"/>
              <w:rPr>
                <w:sz w:val="18"/>
              </w:rPr>
            </w:pPr>
            <w:r>
              <w:rPr>
                <w:color w:val="231F20"/>
                <w:sz w:val="18"/>
              </w:rPr>
              <w:t>1</w:t>
            </w:r>
          </w:p>
        </w:tc>
        <w:tc>
          <w:tcPr>
            <w:tcW w:w="1190" w:type="dxa"/>
          </w:tcPr>
          <w:p w14:paraId="4245FE9E" w14:textId="77777777" w:rsidR="00AE240C" w:rsidRDefault="00AE240C" w:rsidP="00AE240C">
            <w:pPr>
              <w:pStyle w:val="TableParagraph"/>
              <w:spacing w:before="37"/>
              <w:ind w:right="95"/>
              <w:jc w:val="right"/>
              <w:rPr>
                <w:sz w:val="18"/>
              </w:rPr>
            </w:pPr>
            <w:r>
              <w:rPr>
                <w:color w:val="231F20"/>
                <w:sz w:val="18"/>
              </w:rPr>
              <w:t>-</w:t>
            </w:r>
          </w:p>
        </w:tc>
        <w:tc>
          <w:tcPr>
            <w:tcW w:w="1189" w:type="dxa"/>
            <w:gridSpan w:val="2"/>
          </w:tcPr>
          <w:p w14:paraId="1245D94E" w14:textId="77777777" w:rsidR="00AE240C" w:rsidRDefault="00AE240C" w:rsidP="00AE240C">
            <w:pPr>
              <w:pStyle w:val="TableParagraph"/>
              <w:spacing w:before="37"/>
              <w:ind w:right="93"/>
              <w:jc w:val="right"/>
              <w:rPr>
                <w:sz w:val="18"/>
              </w:rPr>
            </w:pPr>
            <w:r>
              <w:rPr>
                <w:color w:val="231F20"/>
                <w:sz w:val="18"/>
              </w:rPr>
              <w:t>-</w:t>
            </w:r>
          </w:p>
        </w:tc>
        <w:tc>
          <w:tcPr>
            <w:tcW w:w="1190" w:type="dxa"/>
          </w:tcPr>
          <w:p w14:paraId="1CAE3A03" w14:textId="77777777" w:rsidR="00AE240C" w:rsidRDefault="00AE240C" w:rsidP="00AE240C">
            <w:pPr>
              <w:pStyle w:val="TableParagraph"/>
              <w:spacing w:before="37"/>
              <w:ind w:right="93"/>
              <w:jc w:val="right"/>
              <w:rPr>
                <w:sz w:val="18"/>
              </w:rPr>
            </w:pPr>
            <w:r>
              <w:rPr>
                <w:color w:val="231F20"/>
                <w:sz w:val="18"/>
              </w:rPr>
              <w:t>-</w:t>
            </w:r>
          </w:p>
        </w:tc>
        <w:tc>
          <w:tcPr>
            <w:tcW w:w="1190" w:type="dxa"/>
            <w:tcBorders>
              <w:right w:val="nil"/>
            </w:tcBorders>
          </w:tcPr>
          <w:p w14:paraId="62F4532A" w14:textId="77777777" w:rsidR="00AE240C" w:rsidRDefault="00AE240C" w:rsidP="00AE240C">
            <w:pPr>
              <w:pStyle w:val="TableParagraph"/>
              <w:spacing w:before="37"/>
              <w:ind w:right="95"/>
              <w:jc w:val="right"/>
              <w:rPr>
                <w:sz w:val="18"/>
              </w:rPr>
            </w:pPr>
            <w:r>
              <w:rPr>
                <w:color w:val="231F20"/>
                <w:sz w:val="18"/>
              </w:rPr>
              <w:t>-</w:t>
            </w:r>
          </w:p>
        </w:tc>
      </w:tr>
      <w:tr w:rsidR="00AE240C" w14:paraId="5EBB9865" w14:textId="77777777" w:rsidTr="00AE240C">
        <w:trPr>
          <w:trHeight w:val="347"/>
        </w:trPr>
        <w:tc>
          <w:tcPr>
            <w:tcW w:w="3061" w:type="dxa"/>
            <w:tcBorders>
              <w:left w:val="nil"/>
            </w:tcBorders>
          </w:tcPr>
          <w:p w14:paraId="4A2BDAE8" w14:textId="77777777" w:rsidR="00AE240C" w:rsidRDefault="00AE240C" w:rsidP="00EE0933">
            <w:pPr>
              <w:pStyle w:val="TableParagraph"/>
              <w:spacing w:before="37"/>
              <w:ind w:left="102"/>
              <w:rPr>
                <w:sz w:val="18"/>
              </w:rPr>
            </w:pPr>
            <w:r>
              <w:rPr>
                <w:color w:val="231F20"/>
                <w:sz w:val="18"/>
              </w:rPr>
              <w:t>$320,000 – $339,999</w:t>
            </w:r>
          </w:p>
        </w:tc>
        <w:tc>
          <w:tcPr>
            <w:tcW w:w="1190" w:type="dxa"/>
          </w:tcPr>
          <w:p w14:paraId="0F79D66B"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50237C12" w14:textId="77777777" w:rsidR="00AE240C" w:rsidRDefault="00AE240C" w:rsidP="00AE240C">
            <w:pPr>
              <w:pStyle w:val="TableParagraph"/>
              <w:spacing w:before="37"/>
              <w:ind w:right="96"/>
              <w:jc w:val="right"/>
              <w:rPr>
                <w:sz w:val="18"/>
              </w:rPr>
            </w:pPr>
            <w:r>
              <w:rPr>
                <w:color w:val="231F20"/>
                <w:sz w:val="18"/>
              </w:rPr>
              <w:t>1</w:t>
            </w:r>
          </w:p>
        </w:tc>
        <w:tc>
          <w:tcPr>
            <w:tcW w:w="1190" w:type="dxa"/>
          </w:tcPr>
          <w:p w14:paraId="7C5B9707" w14:textId="77777777" w:rsidR="00AE240C" w:rsidRDefault="00AE240C" w:rsidP="00AE240C">
            <w:pPr>
              <w:pStyle w:val="TableParagraph"/>
              <w:spacing w:before="37"/>
              <w:ind w:right="95"/>
              <w:jc w:val="right"/>
              <w:rPr>
                <w:sz w:val="18"/>
              </w:rPr>
            </w:pPr>
            <w:r>
              <w:rPr>
                <w:color w:val="231F20"/>
                <w:sz w:val="18"/>
              </w:rPr>
              <w:t>-</w:t>
            </w:r>
          </w:p>
        </w:tc>
        <w:tc>
          <w:tcPr>
            <w:tcW w:w="1189" w:type="dxa"/>
            <w:gridSpan w:val="2"/>
          </w:tcPr>
          <w:p w14:paraId="60BDD53C" w14:textId="77777777" w:rsidR="00AE240C" w:rsidRDefault="00AE240C" w:rsidP="00AE240C">
            <w:pPr>
              <w:pStyle w:val="TableParagraph"/>
              <w:spacing w:before="37"/>
              <w:ind w:right="93"/>
              <w:jc w:val="right"/>
              <w:rPr>
                <w:sz w:val="18"/>
              </w:rPr>
            </w:pPr>
            <w:r>
              <w:rPr>
                <w:color w:val="231F20"/>
                <w:sz w:val="18"/>
              </w:rPr>
              <w:t>-</w:t>
            </w:r>
          </w:p>
        </w:tc>
        <w:tc>
          <w:tcPr>
            <w:tcW w:w="1190" w:type="dxa"/>
          </w:tcPr>
          <w:p w14:paraId="6DAA5C00" w14:textId="77777777" w:rsidR="00AE240C" w:rsidRDefault="00AE240C" w:rsidP="00AE240C">
            <w:pPr>
              <w:pStyle w:val="TableParagraph"/>
              <w:spacing w:before="37"/>
              <w:ind w:right="93"/>
              <w:jc w:val="right"/>
              <w:rPr>
                <w:sz w:val="18"/>
              </w:rPr>
            </w:pPr>
            <w:r>
              <w:rPr>
                <w:color w:val="231F20"/>
                <w:sz w:val="18"/>
              </w:rPr>
              <w:t>-</w:t>
            </w:r>
          </w:p>
        </w:tc>
        <w:tc>
          <w:tcPr>
            <w:tcW w:w="1190" w:type="dxa"/>
            <w:tcBorders>
              <w:right w:val="nil"/>
            </w:tcBorders>
          </w:tcPr>
          <w:p w14:paraId="3B9859D8" w14:textId="77777777" w:rsidR="00AE240C" w:rsidRDefault="00AE240C" w:rsidP="00AE240C">
            <w:pPr>
              <w:pStyle w:val="TableParagraph"/>
              <w:spacing w:before="37"/>
              <w:ind w:right="95"/>
              <w:jc w:val="right"/>
              <w:rPr>
                <w:sz w:val="18"/>
              </w:rPr>
            </w:pPr>
            <w:r>
              <w:rPr>
                <w:color w:val="231F20"/>
                <w:sz w:val="18"/>
              </w:rPr>
              <w:t>-</w:t>
            </w:r>
          </w:p>
        </w:tc>
      </w:tr>
      <w:tr w:rsidR="00AE240C" w14:paraId="64F1F8F7" w14:textId="77777777" w:rsidTr="00AE240C">
        <w:trPr>
          <w:trHeight w:val="347"/>
        </w:trPr>
        <w:tc>
          <w:tcPr>
            <w:tcW w:w="3061" w:type="dxa"/>
            <w:tcBorders>
              <w:left w:val="nil"/>
            </w:tcBorders>
          </w:tcPr>
          <w:p w14:paraId="5DD24E3B" w14:textId="77777777" w:rsidR="00AE240C" w:rsidRDefault="00AE240C" w:rsidP="00EE0933">
            <w:pPr>
              <w:pStyle w:val="TableParagraph"/>
              <w:spacing w:before="37"/>
              <w:ind w:left="102"/>
              <w:rPr>
                <w:sz w:val="18"/>
              </w:rPr>
            </w:pPr>
            <w:r>
              <w:rPr>
                <w:color w:val="231F20"/>
                <w:sz w:val="18"/>
              </w:rPr>
              <w:t>$340,000 – $359,999</w:t>
            </w:r>
          </w:p>
        </w:tc>
        <w:tc>
          <w:tcPr>
            <w:tcW w:w="1190" w:type="dxa"/>
          </w:tcPr>
          <w:p w14:paraId="68100AB8" w14:textId="77777777" w:rsidR="00AE240C" w:rsidRDefault="00AE240C" w:rsidP="00AE240C">
            <w:pPr>
              <w:pStyle w:val="TableParagraph"/>
              <w:spacing w:before="37"/>
              <w:ind w:right="96"/>
              <w:jc w:val="right"/>
              <w:rPr>
                <w:sz w:val="18"/>
              </w:rPr>
            </w:pPr>
            <w:r>
              <w:rPr>
                <w:color w:val="231F20"/>
                <w:sz w:val="18"/>
              </w:rPr>
              <w:t>1</w:t>
            </w:r>
          </w:p>
        </w:tc>
        <w:tc>
          <w:tcPr>
            <w:tcW w:w="1190" w:type="dxa"/>
          </w:tcPr>
          <w:p w14:paraId="4A781427"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7BA9F7CD" w14:textId="77777777" w:rsidR="00AE240C" w:rsidRDefault="00AE240C" w:rsidP="00AE240C">
            <w:pPr>
              <w:pStyle w:val="TableParagraph"/>
              <w:spacing w:before="37"/>
              <w:ind w:right="95"/>
              <w:jc w:val="right"/>
              <w:rPr>
                <w:sz w:val="18"/>
              </w:rPr>
            </w:pPr>
            <w:r>
              <w:rPr>
                <w:color w:val="231F20"/>
                <w:sz w:val="18"/>
              </w:rPr>
              <w:t>-</w:t>
            </w:r>
          </w:p>
        </w:tc>
        <w:tc>
          <w:tcPr>
            <w:tcW w:w="1189" w:type="dxa"/>
            <w:gridSpan w:val="2"/>
          </w:tcPr>
          <w:p w14:paraId="4294794B" w14:textId="77777777" w:rsidR="00AE240C" w:rsidRDefault="00AE240C" w:rsidP="00AE240C">
            <w:pPr>
              <w:pStyle w:val="TableParagraph"/>
              <w:spacing w:before="37"/>
              <w:ind w:right="93"/>
              <w:jc w:val="right"/>
              <w:rPr>
                <w:sz w:val="18"/>
              </w:rPr>
            </w:pPr>
            <w:r>
              <w:rPr>
                <w:color w:val="231F20"/>
                <w:sz w:val="18"/>
              </w:rPr>
              <w:t>-</w:t>
            </w:r>
          </w:p>
        </w:tc>
        <w:tc>
          <w:tcPr>
            <w:tcW w:w="1190" w:type="dxa"/>
          </w:tcPr>
          <w:p w14:paraId="54FE1BF8" w14:textId="77777777" w:rsidR="00AE240C" w:rsidRDefault="00AE240C" w:rsidP="00AE240C">
            <w:pPr>
              <w:pStyle w:val="TableParagraph"/>
              <w:spacing w:before="37"/>
              <w:ind w:right="93"/>
              <w:jc w:val="right"/>
              <w:rPr>
                <w:sz w:val="18"/>
              </w:rPr>
            </w:pPr>
            <w:r>
              <w:rPr>
                <w:color w:val="231F20"/>
                <w:sz w:val="18"/>
              </w:rPr>
              <w:t>-</w:t>
            </w:r>
          </w:p>
        </w:tc>
        <w:tc>
          <w:tcPr>
            <w:tcW w:w="1190" w:type="dxa"/>
            <w:tcBorders>
              <w:right w:val="nil"/>
            </w:tcBorders>
          </w:tcPr>
          <w:p w14:paraId="3383DE3F" w14:textId="77777777" w:rsidR="00AE240C" w:rsidRDefault="00AE240C" w:rsidP="00AE240C">
            <w:pPr>
              <w:pStyle w:val="TableParagraph"/>
              <w:spacing w:before="37"/>
              <w:ind w:right="95"/>
              <w:jc w:val="right"/>
              <w:rPr>
                <w:sz w:val="18"/>
              </w:rPr>
            </w:pPr>
            <w:r>
              <w:rPr>
                <w:color w:val="231F20"/>
                <w:sz w:val="18"/>
              </w:rPr>
              <w:t>-</w:t>
            </w:r>
          </w:p>
        </w:tc>
      </w:tr>
      <w:tr w:rsidR="00AE240C" w14:paraId="3BE7B709" w14:textId="77777777" w:rsidTr="00AE240C">
        <w:trPr>
          <w:trHeight w:val="347"/>
        </w:trPr>
        <w:tc>
          <w:tcPr>
            <w:tcW w:w="3061" w:type="dxa"/>
            <w:tcBorders>
              <w:left w:val="nil"/>
            </w:tcBorders>
          </w:tcPr>
          <w:p w14:paraId="31E91304" w14:textId="77777777" w:rsidR="00AE240C" w:rsidRDefault="00AE240C" w:rsidP="00EE0933">
            <w:pPr>
              <w:pStyle w:val="TableParagraph"/>
              <w:spacing w:before="37"/>
              <w:ind w:left="102"/>
              <w:rPr>
                <w:sz w:val="18"/>
              </w:rPr>
            </w:pPr>
            <w:r>
              <w:rPr>
                <w:color w:val="231F20"/>
                <w:sz w:val="18"/>
              </w:rPr>
              <w:t>$360,000 – $379,999</w:t>
            </w:r>
          </w:p>
        </w:tc>
        <w:tc>
          <w:tcPr>
            <w:tcW w:w="1190" w:type="dxa"/>
          </w:tcPr>
          <w:p w14:paraId="558B60E3" w14:textId="77777777" w:rsidR="00AE240C" w:rsidRDefault="00AE240C" w:rsidP="00AE240C">
            <w:pPr>
              <w:pStyle w:val="TableParagraph"/>
              <w:spacing w:before="37"/>
              <w:ind w:right="96"/>
              <w:jc w:val="right"/>
              <w:rPr>
                <w:sz w:val="18"/>
              </w:rPr>
            </w:pPr>
            <w:r>
              <w:rPr>
                <w:color w:val="231F20"/>
                <w:sz w:val="18"/>
              </w:rPr>
              <w:t>1</w:t>
            </w:r>
          </w:p>
        </w:tc>
        <w:tc>
          <w:tcPr>
            <w:tcW w:w="1190" w:type="dxa"/>
          </w:tcPr>
          <w:p w14:paraId="5F10B589"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1F113724" w14:textId="77777777" w:rsidR="00AE240C" w:rsidRDefault="00AE240C" w:rsidP="00AE240C">
            <w:pPr>
              <w:pStyle w:val="TableParagraph"/>
              <w:spacing w:before="37"/>
              <w:ind w:right="95"/>
              <w:jc w:val="right"/>
              <w:rPr>
                <w:sz w:val="18"/>
              </w:rPr>
            </w:pPr>
            <w:r>
              <w:rPr>
                <w:color w:val="231F20"/>
                <w:sz w:val="18"/>
              </w:rPr>
              <w:t>-</w:t>
            </w:r>
          </w:p>
        </w:tc>
        <w:tc>
          <w:tcPr>
            <w:tcW w:w="1189" w:type="dxa"/>
            <w:gridSpan w:val="2"/>
          </w:tcPr>
          <w:p w14:paraId="727D28E8" w14:textId="77777777" w:rsidR="00AE240C" w:rsidRDefault="00AE240C" w:rsidP="00AE240C">
            <w:pPr>
              <w:pStyle w:val="TableParagraph"/>
              <w:spacing w:before="37"/>
              <w:ind w:right="93"/>
              <w:jc w:val="right"/>
              <w:rPr>
                <w:sz w:val="18"/>
              </w:rPr>
            </w:pPr>
            <w:r>
              <w:rPr>
                <w:color w:val="231F20"/>
                <w:sz w:val="18"/>
              </w:rPr>
              <w:t>-</w:t>
            </w:r>
          </w:p>
        </w:tc>
        <w:tc>
          <w:tcPr>
            <w:tcW w:w="1190" w:type="dxa"/>
          </w:tcPr>
          <w:p w14:paraId="46973B66" w14:textId="77777777" w:rsidR="00AE240C" w:rsidRDefault="00AE240C" w:rsidP="00AE240C">
            <w:pPr>
              <w:pStyle w:val="TableParagraph"/>
              <w:spacing w:before="37"/>
              <w:ind w:right="93"/>
              <w:jc w:val="right"/>
              <w:rPr>
                <w:sz w:val="18"/>
              </w:rPr>
            </w:pPr>
            <w:r>
              <w:rPr>
                <w:color w:val="231F20"/>
                <w:sz w:val="18"/>
              </w:rPr>
              <w:t>-</w:t>
            </w:r>
          </w:p>
        </w:tc>
        <w:tc>
          <w:tcPr>
            <w:tcW w:w="1190" w:type="dxa"/>
            <w:tcBorders>
              <w:right w:val="nil"/>
            </w:tcBorders>
          </w:tcPr>
          <w:p w14:paraId="32CEA048" w14:textId="77777777" w:rsidR="00AE240C" w:rsidRDefault="00AE240C" w:rsidP="00AE240C">
            <w:pPr>
              <w:pStyle w:val="TableParagraph"/>
              <w:spacing w:before="37"/>
              <w:ind w:right="95"/>
              <w:jc w:val="right"/>
              <w:rPr>
                <w:sz w:val="18"/>
              </w:rPr>
            </w:pPr>
            <w:r>
              <w:rPr>
                <w:color w:val="231F20"/>
                <w:sz w:val="18"/>
              </w:rPr>
              <w:t>-</w:t>
            </w:r>
          </w:p>
        </w:tc>
      </w:tr>
      <w:tr w:rsidR="00AE240C" w14:paraId="360BE4C6" w14:textId="77777777" w:rsidTr="00AE240C">
        <w:trPr>
          <w:trHeight w:val="347"/>
        </w:trPr>
        <w:tc>
          <w:tcPr>
            <w:tcW w:w="3061" w:type="dxa"/>
            <w:tcBorders>
              <w:left w:val="nil"/>
            </w:tcBorders>
          </w:tcPr>
          <w:p w14:paraId="436595AF" w14:textId="77777777" w:rsidR="00AE240C" w:rsidRDefault="00AE240C" w:rsidP="00EE0933">
            <w:pPr>
              <w:pStyle w:val="TableParagraph"/>
              <w:spacing w:before="37"/>
              <w:ind w:left="102"/>
              <w:rPr>
                <w:sz w:val="18"/>
              </w:rPr>
            </w:pPr>
            <w:r>
              <w:rPr>
                <w:color w:val="231F20"/>
                <w:sz w:val="18"/>
              </w:rPr>
              <w:t>$380,000 – $399,999</w:t>
            </w:r>
          </w:p>
        </w:tc>
        <w:tc>
          <w:tcPr>
            <w:tcW w:w="1190" w:type="dxa"/>
          </w:tcPr>
          <w:p w14:paraId="2B2C2401"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576E1480"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3515600C" w14:textId="77777777" w:rsidR="00AE240C" w:rsidRDefault="00AE240C" w:rsidP="00AE240C">
            <w:pPr>
              <w:pStyle w:val="TableParagraph"/>
              <w:spacing w:before="37"/>
              <w:ind w:right="95"/>
              <w:jc w:val="right"/>
              <w:rPr>
                <w:sz w:val="18"/>
              </w:rPr>
            </w:pPr>
            <w:r>
              <w:rPr>
                <w:color w:val="231F20"/>
                <w:sz w:val="18"/>
              </w:rPr>
              <w:t>-</w:t>
            </w:r>
          </w:p>
        </w:tc>
        <w:tc>
          <w:tcPr>
            <w:tcW w:w="1189" w:type="dxa"/>
            <w:gridSpan w:val="2"/>
          </w:tcPr>
          <w:p w14:paraId="10127545" w14:textId="77777777" w:rsidR="00AE240C" w:rsidRDefault="00AE240C" w:rsidP="00AE240C">
            <w:pPr>
              <w:pStyle w:val="TableParagraph"/>
              <w:spacing w:before="37"/>
              <w:ind w:right="93"/>
              <w:jc w:val="right"/>
              <w:rPr>
                <w:sz w:val="18"/>
              </w:rPr>
            </w:pPr>
            <w:r>
              <w:rPr>
                <w:color w:val="231F20"/>
                <w:sz w:val="18"/>
              </w:rPr>
              <w:t>-</w:t>
            </w:r>
          </w:p>
        </w:tc>
        <w:tc>
          <w:tcPr>
            <w:tcW w:w="1190" w:type="dxa"/>
          </w:tcPr>
          <w:p w14:paraId="2F29816E" w14:textId="77777777" w:rsidR="00AE240C" w:rsidRDefault="00AE240C" w:rsidP="00AE240C">
            <w:pPr>
              <w:pStyle w:val="TableParagraph"/>
              <w:spacing w:before="37"/>
              <w:ind w:right="93"/>
              <w:jc w:val="right"/>
              <w:rPr>
                <w:sz w:val="18"/>
              </w:rPr>
            </w:pPr>
            <w:r>
              <w:rPr>
                <w:color w:val="231F20"/>
                <w:sz w:val="18"/>
              </w:rPr>
              <w:t>-</w:t>
            </w:r>
          </w:p>
        </w:tc>
        <w:tc>
          <w:tcPr>
            <w:tcW w:w="1190" w:type="dxa"/>
            <w:tcBorders>
              <w:right w:val="nil"/>
            </w:tcBorders>
          </w:tcPr>
          <w:p w14:paraId="665716A0" w14:textId="77777777" w:rsidR="00AE240C" w:rsidRDefault="00AE240C" w:rsidP="00AE240C">
            <w:pPr>
              <w:pStyle w:val="TableParagraph"/>
              <w:spacing w:before="37"/>
              <w:ind w:right="95"/>
              <w:jc w:val="right"/>
              <w:rPr>
                <w:sz w:val="18"/>
              </w:rPr>
            </w:pPr>
            <w:r>
              <w:rPr>
                <w:color w:val="231F20"/>
                <w:sz w:val="18"/>
              </w:rPr>
              <w:t>-</w:t>
            </w:r>
          </w:p>
        </w:tc>
      </w:tr>
      <w:tr w:rsidR="00AE240C" w14:paraId="6AADD342" w14:textId="77777777" w:rsidTr="00AE240C">
        <w:trPr>
          <w:trHeight w:val="347"/>
        </w:trPr>
        <w:tc>
          <w:tcPr>
            <w:tcW w:w="3061" w:type="dxa"/>
            <w:tcBorders>
              <w:left w:val="nil"/>
            </w:tcBorders>
          </w:tcPr>
          <w:p w14:paraId="015441F2" w14:textId="77777777" w:rsidR="00AE240C" w:rsidRDefault="00AE240C" w:rsidP="00EE0933">
            <w:pPr>
              <w:pStyle w:val="TableParagraph"/>
              <w:spacing w:before="37"/>
              <w:ind w:left="102"/>
              <w:rPr>
                <w:sz w:val="18"/>
              </w:rPr>
            </w:pPr>
            <w:r>
              <w:rPr>
                <w:color w:val="231F20"/>
                <w:sz w:val="18"/>
              </w:rPr>
              <w:t>$400,000 – $419,999</w:t>
            </w:r>
          </w:p>
        </w:tc>
        <w:tc>
          <w:tcPr>
            <w:tcW w:w="1190" w:type="dxa"/>
          </w:tcPr>
          <w:p w14:paraId="1872955E"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7ED8F051"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63884F78" w14:textId="77777777" w:rsidR="00AE240C" w:rsidRDefault="00AE240C" w:rsidP="00AE240C">
            <w:pPr>
              <w:pStyle w:val="TableParagraph"/>
              <w:spacing w:before="37"/>
              <w:ind w:right="95"/>
              <w:jc w:val="right"/>
              <w:rPr>
                <w:sz w:val="18"/>
              </w:rPr>
            </w:pPr>
            <w:r>
              <w:rPr>
                <w:color w:val="231F20"/>
                <w:sz w:val="18"/>
              </w:rPr>
              <w:t>-</w:t>
            </w:r>
          </w:p>
        </w:tc>
        <w:tc>
          <w:tcPr>
            <w:tcW w:w="1189" w:type="dxa"/>
            <w:gridSpan w:val="2"/>
          </w:tcPr>
          <w:p w14:paraId="7F5D905F" w14:textId="77777777" w:rsidR="00AE240C" w:rsidRDefault="00AE240C" w:rsidP="00AE240C">
            <w:pPr>
              <w:pStyle w:val="TableParagraph"/>
              <w:spacing w:before="37"/>
              <w:ind w:right="93"/>
              <w:jc w:val="right"/>
              <w:rPr>
                <w:sz w:val="18"/>
              </w:rPr>
            </w:pPr>
            <w:r>
              <w:rPr>
                <w:color w:val="231F20"/>
                <w:sz w:val="18"/>
              </w:rPr>
              <w:t>-</w:t>
            </w:r>
          </w:p>
        </w:tc>
        <w:tc>
          <w:tcPr>
            <w:tcW w:w="1190" w:type="dxa"/>
          </w:tcPr>
          <w:p w14:paraId="43788E4A" w14:textId="77777777" w:rsidR="00AE240C" w:rsidRDefault="00AE240C" w:rsidP="00AE240C">
            <w:pPr>
              <w:pStyle w:val="TableParagraph"/>
              <w:spacing w:before="37"/>
              <w:ind w:right="93"/>
              <w:jc w:val="right"/>
              <w:rPr>
                <w:sz w:val="18"/>
              </w:rPr>
            </w:pPr>
            <w:r>
              <w:rPr>
                <w:color w:val="231F20"/>
                <w:sz w:val="18"/>
              </w:rPr>
              <w:t>-</w:t>
            </w:r>
          </w:p>
        </w:tc>
        <w:tc>
          <w:tcPr>
            <w:tcW w:w="1190" w:type="dxa"/>
            <w:tcBorders>
              <w:right w:val="nil"/>
            </w:tcBorders>
          </w:tcPr>
          <w:p w14:paraId="02F77771" w14:textId="77777777" w:rsidR="00AE240C" w:rsidRDefault="00AE240C" w:rsidP="00AE240C">
            <w:pPr>
              <w:pStyle w:val="TableParagraph"/>
              <w:spacing w:before="37"/>
              <w:ind w:right="95"/>
              <w:jc w:val="right"/>
              <w:rPr>
                <w:sz w:val="18"/>
              </w:rPr>
            </w:pPr>
            <w:r>
              <w:rPr>
                <w:color w:val="231F20"/>
                <w:sz w:val="18"/>
              </w:rPr>
              <w:t>-</w:t>
            </w:r>
          </w:p>
        </w:tc>
      </w:tr>
      <w:tr w:rsidR="00AE240C" w14:paraId="25677372" w14:textId="77777777" w:rsidTr="00AE240C">
        <w:trPr>
          <w:trHeight w:val="347"/>
        </w:trPr>
        <w:tc>
          <w:tcPr>
            <w:tcW w:w="3061" w:type="dxa"/>
            <w:tcBorders>
              <w:left w:val="nil"/>
            </w:tcBorders>
          </w:tcPr>
          <w:p w14:paraId="298E8770" w14:textId="77777777" w:rsidR="00AE240C" w:rsidRDefault="00AE240C" w:rsidP="00EE0933">
            <w:pPr>
              <w:pStyle w:val="TableParagraph"/>
              <w:spacing w:before="37"/>
              <w:ind w:left="102"/>
              <w:rPr>
                <w:sz w:val="18"/>
              </w:rPr>
            </w:pPr>
            <w:r>
              <w:rPr>
                <w:color w:val="231F20"/>
                <w:sz w:val="18"/>
              </w:rPr>
              <w:t>$420,000 – $439,999</w:t>
            </w:r>
          </w:p>
        </w:tc>
        <w:tc>
          <w:tcPr>
            <w:tcW w:w="1190" w:type="dxa"/>
          </w:tcPr>
          <w:p w14:paraId="5BEE92DA"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6A8493C1"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7B2535CA" w14:textId="77777777" w:rsidR="00AE240C" w:rsidRDefault="00AE240C" w:rsidP="00AE240C">
            <w:pPr>
              <w:pStyle w:val="TableParagraph"/>
              <w:spacing w:before="37"/>
              <w:ind w:right="95"/>
              <w:jc w:val="right"/>
              <w:rPr>
                <w:sz w:val="18"/>
              </w:rPr>
            </w:pPr>
            <w:r>
              <w:rPr>
                <w:color w:val="231F20"/>
                <w:sz w:val="18"/>
              </w:rPr>
              <w:t>-</w:t>
            </w:r>
          </w:p>
        </w:tc>
        <w:tc>
          <w:tcPr>
            <w:tcW w:w="1189" w:type="dxa"/>
            <w:gridSpan w:val="2"/>
          </w:tcPr>
          <w:p w14:paraId="5D8D8F0D" w14:textId="77777777" w:rsidR="00AE240C" w:rsidRDefault="00AE240C" w:rsidP="00AE240C">
            <w:pPr>
              <w:pStyle w:val="TableParagraph"/>
              <w:spacing w:before="37"/>
              <w:ind w:right="93"/>
              <w:jc w:val="right"/>
              <w:rPr>
                <w:sz w:val="18"/>
              </w:rPr>
            </w:pPr>
            <w:r>
              <w:rPr>
                <w:color w:val="231F20"/>
                <w:sz w:val="18"/>
              </w:rPr>
              <w:t>-</w:t>
            </w:r>
          </w:p>
        </w:tc>
        <w:tc>
          <w:tcPr>
            <w:tcW w:w="1190" w:type="dxa"/>
          </w:tcPr>
          <w:p w14:paraId="1AB5CB8E" w14:textId="77777777" w:rsidR="00AE240C" w:rsidRDefault="00AE240C" w:rsidP="00AE240C">
            <w:pPr>
              <w:pStyle w:val="TableParagraph"/>
              <w:spacing w:before="37"/>
              <w:ind w:right="93"/>
              <w:jc w:val="right"/>
              <w:rPr>
                <w:sz w:val="18"/>
              </w:rPr>
            </w:pPr>
            <w:r>
              <w:rPr>
                <w:color w:val="231F20"/>
                <w:sz w:val="18"/>
              </w:rPr>
              <w:t>-</w:t>
            </w:r>
          </w:p>
        </w:tc>
        <w:tc>
          <w:tcPr>
            <w:tcW w:w="1190" w:type="dxa"/>
            <w:tcBorders>
              <w:right w:val="nil"/>
            </w:tcBorders>
          </w:tcPr>
          <w:p w14:paraId="4B4EB44B" w14:textId="77777777" w:rsidR="00AE240C" w:rsidRDefault="00AE240C" w:rsidP="00AE240C">
            <w:pPr>
              <w:pStyle w:val="TableParagraph"/>
              <w:spacing w:before="37"/>
              <w:ind w:right="95"/>
              <w:jc w:val="right"/>
              <w:rPr>
                <w:sz w:val="18"/>
              </w:rPr>
            </w:pPr>
            <w:r>
              <w:rPr>
                <w:color w:val="231F20"/>
                <w:sz w:val="18"/>
              </w:rPr>
              <w:t>-</w:t>
            </w:r>
          </w:p>
        </w:tc>
      </w:tr>
      <w:tr w:rsidR="00AE240C" w14:paraId="10DDDC9F" w14:textId="77777777" w:rsidTr="00AE240C">
        <w:trPr>
          <w:trHeight w:val="347"/>
        </w:trPr>
        <w:tc>
          <w:tcPr>
            <w:tcW w:w="3061" w:type="dxa"/>
            <w:tcBorders>
              <w:left w:val="nil"/>
            </w:tcBorders>
          </w:tcPr>
          <w:p w14:paraId="0CC499DC" w14:textId="77777777" w:rsidR="00AE240C" w:rsidRDefault="00AE240C" w:rsidP="00EE0933">
            <w:pPr>
              <w:pStyle w:val="TableParagraph"/>
              <w:spacing w:before="37"/>
              <w:ind w:left="102"/>
              <w:rPr>
                <w:sz w:val="18"/>
              </w:rPr>
            </w:pPr>
            <w:r>
              <w:rPr>
                <w:color w:val="231F20"/>
                <w:sz w:val="18"/>
              </w:rPr>
              <w:t>$440,000 – $459,999</w:t>
            </w:r>
          </w:p>
        </w:tc>
        <w:tc>
          <w:tcPr>
            <w:tcW w:w="1190" w:type="dxa"/>
          </w:tcPr>
          <w:p w14:paraId="6D4F3E4C"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1415DE5A"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25FFD62C" w14:textId="77777777" w:rsidR="00AE240C" w:rsidRDefault="00AE240C" w:rsidP="00AE240C">
            <w:pPr>
              <w:pStyle w:val="TableParagraph"/>
              <w:spacing w:before="37"/>
              <w:ind w:right="95"/>
              <w:jc w:val="right"/>
              <w:rPr>
                <w:sz w:val="18"/>
              </w:rPr>
            </w:pPr>
            <w:r>
              <w:rPr>
                <w:color w:val="231F20"/>
                <w:sz w:val="18"/>
              </w:rPr>
              <w:t>-</w:t>
            </w:r>
          </w:p>
        </w:tc>
        <w:tc>
          <w:tcPr>
            <w:tcW w:w="1189" w:type="dxa"/>
            <w:gridSpan w:val="2"/>
          </w:tcPr>
          <w:p w14:paraId="62C827A8" w14:textId="77777777" w:rsidR="00AE240C" w:rsidRDefault="00AE240C" w:rsidP="00AE240C">
            <w:pPr>
              <w:pStyle w:val="TableParagraph"/>
              <w:spacing w:before="37"/>
              <w:ind w:right="93"/>
              <w:jc w:val="right"/>
              <w:rPr>
                <w:sz w:val="18"/>
              </w:rPr>
            </w:pPr>
            <w:r>
              <w:rPr>
                <w:color w:val="231F20"/>
                <w:sz w:val="18"/>
              </w:rPr>
              <w:t>-</w:t>
            </w:r>
          </w:p>
        </w:tc>
        <w:tc>
          <w:tcPr>
            <w:tcW w:w="1190" w:type="dxa"/>
          </w:tcPr>
          <w:p w14:paraId="33A6316C" w14:textId="77777777" w:rsidR="00AE240C" w:rsidRDefault="00AE240C" w:rsidP="00AE240C">
            <w:pPr>
              <w:pStyle w:val="TableParagraph"/>
              <w:spacing w:before="37"/>
              <w:ind w:right="93"/>
              <w:jc w:val="right"/>
              <w:rPr>
                <w:sz w:val="18"/>
              </w:rPr>
            </w:pPr>
            <w:r>
              <w:rPr>
                <w:color w:val="231F20"/>
                <w:sz w:val="18"/>
              </w:rPr>
              <w:t>-</w:t>
            </w:r>
          </w:p>
        </w:tc>
        <w:tc>
          <w:tcPr>
            <w:tcW w:w="1190" w:type="dxa"/>
            <w:tcBorders>
              <w:right w:val="nil"/>
            </w:tcBorders>
          </w:tcPr>
          <w:p w14:paraId="09C2CA77" w14:textId="77777777" w:rsidR="00AE240C" w:rsidRDefault="00AE240C" w:rsidP="00AE240C">
            <w:pPr>
              <w:pStyle w:val="TableParagraph"/>
              <w:spacing w:before="37"/>
              <w:ind w:right="95"/>
              <w:jc w:val="right"/>
              <w:rPr>
                <w:sz w:val="18"/>
              </w:rPr>
            </w:pPr>
            <w:r>
              <w:rPr>
                <w:color w:val="231F20"/>
                <w:sz w:val="18"/>
              </w:rPr>
              <w:t>-</w:t>
            </w:r>
          </w:p>
        </w:tc>
      </w:tr>
      <w:tr w:rsidR="00AE240C" w14:paraId="43E52A0C" w14:textId="77777777" w:rsidTr="00AE240C">
        <w:trPr>
          <w:trHeight w:val="347"/>
        </w:trPr>
        <w:tc>
          <w:tcPr>
            <w:tcW w:w="3061" w:type="dxa"/>
            <w:tcBorders>
              <w:left w:val="nil"/>
            </w:tcBorders>
          </w:tcPr>
          <w:p w14:paraId="2A658BBE" w14:textId="77777777" w:rsidR="00AE240C" w:rsidRDefault="00AE240C" w:rsidP="00EE0933">
            <w:pPr>
              <w:pStyle w:val="TableParagraph"/>
              <w:spacing w:before="37"/>
              <w:ind w:left="102"/>
              <w:rPr>
                <w:sz w:val="18"/>
              </w:rPr>
            </w:pPr>
            <w:r>
              <w:rPr>
                <w:color w:val="231F20"/>
                <w:sz w:val="18"/>
              </w:rPr>
              <w:t>$460,000 – $479,999</w:t>
            </w:r>
          </w:p>
        </w:tc>
        <w:tc>
          <w:tcPr>
            <w:tcW w:w="1190" w:type="dxa"/>
          </w:tcPr>
          <w:p w14:paraId="14AEB28C"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0D045305"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79F19618" w14:textId="77777777" w:rsidR="00AE240C" w:rsidRDefault="00AE240C" w:rsidP="00AE240C">
            <w:pPr>
              <w:pStyle w:val="TableParagraph"/>
              <w:spacing w:before="37"/>
              <w:ind w:right="95"/>
              <w:jc w:val="right"/>
              <w:rPr>
                <w:sz w:val="18"/>
              </w:rPr>
            </w:pPr>
            <w:r>
              <w:rPr>
                <w:color w:val="231F20"/>
                <w:sz w:val="18"/>
              </w:rPr>
              <w:t>-</w:t>
            </w:r>
          </w:p>
        </w:tc>
        <w:tc>
          <w:tcPr>
            <w:tcW w:w="1189" w:type="dxa"/>
            <w:gridSpan w:val="2"/>
          </w:tcPr>
          <w:p w14:paraId="44180829" w14:textId="77777777" w:rsidR="00AE240C" w:rsidRDefault="00AE240C" w:rsidP="00AE240C">
            <w:pPr>
              <w:pStyle w:val="TableParagraph"/>
              <w:spacing w:before="37"/>
              <w:ind w:right="93"/>
              <w:jc w:val="right"/>
              <w:rPr>
                <w:sz w:val="18"/>
              </w:rPr>
            </w:pPr>
            <w:r>
              <w:rPr>
                <w:color w:val="231F20"/>
                <w:sz w:val="18"/>
              </w:rPr>
              <w:t>-</w:t>
            </w:r>
          </w:p>
        </w:tc>
        <w:tc>
          <w:tcPr>
            <w:tcW w:w="1190" w:type="dxa"/>
          </w:tcPr>
          <w:p w14:paraId="68FDE708" w14:textId="77777777" w:rsidR="00AE240C" w:rsidRDefault="00AE240C" w:rsidP="00AE240C">
            <w:pPr>
              <w:pStyle w:val="TableParagraph"/>
              <w:spacing w:before="37"/>
              <w:ind w:right="93"/>
              <w:jc w:val="right"/>
              <w:rPr>
                <w:sz w:val="18"/>
              </w:rPr>
            </w:pPr>
            <w:r>
              <w:rPr>
                <w:color w:val="231F20"/>
                <w:sz w:val="18"/>
              </w:rPr>
              <w:t>-</w:t>
            </w:r>
          </w:p>
        </w:tc>
        <w:tc>
          <w:tcPr>
            <w:tcW w:w="1190" w:type="dxa"/>
            <w:tcBorders>
              <w:right w:val="nil"/>
            </w:tcBorders>
          </w:tcPr>
          <w:p w14:paraId="6F950B73" w14:textId="77777777" w:rsidR="00AE240C" w:rsidRDefault="00AE240C" w:rsidP="00AE240C">
            <w:pPr>
              <w:pStyle w:val="TableParagraph"/>
              <w:spacing w:before="37"/>
              <w:ind w:right="95"/>
              <w:jc w:val="right"/>
              <w:rPr>
                <w:sz w:val="18"/>
              </w:rPr>
            </w:pPr>
            <w:r>
              <w:rPr>
                <w:color w:val="231F20"/>
                <w:sz w:val="18"/>
              </w:rPr>
              <w:t>-</w:t>
            </w:r>
          </w:p>
        </w:tc>
      </w:tr>
      <w:tr w:rsidR="00AE240C" w14:paraId="40EC2A22" w14:textId="77777777" w:rsidTr="00AE240C">
        <w:trPr>
          <w:trHeight w:val="347"/>
        </w:trPr>
        <w:tc>
          <w:tcPr>
            <w:tcW w:w="3061" w:type="dxa"/>
            <w:tcBorders>
              <w:left w:val="nil"/>
            </w:tcBorders>
          </w:tcPr>
          <w:p w14:paraId="498ADE28" w14:textId="77777777" w:rsidR="00AE240C" w:rsidRDefault="00AE240C" w:rsidP="00EE0933">
            <w:pPr>
              <w:pStyle w:val="TableParagraph"/>
              <w:spacing w:before="37"/>
              <w:ind w:left="102"/>
              <w:rPr>
                <w:sz w:val="18"/>
              </w:rPr>
            </w:pPr>
            <w:r>
              <w:rPr>
                <w:color w:val="231F20"/>
                <w:sz w:val="18"/>
              </w:rPr>
              <w:t>$480,000 – $499,999</w:t>
            </w:r>
          </w:p>
        </w:tc>
        <w:tc>
          <w:tcPr>
            <w:tcW w:w="1190" w:type="dxa"/>
          </w:tcPr>
          <w:p w14:paraId="6F798F87"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25841692" w14:textId="77777777" w:rsidR="00AE240C" w:rsidRDefault="00AE240C" w:rsidP="00AE240C">
            <w:pPr>
              <w:pStyle w:val="TableParagraph"/>
              <w:spacing w:before="37"/>
              <w:ind w:right="96"/>
              <w:jc w:val="right"/>
              <w:rPr>
                <w:sz w:val="18"/>
              </w:rPr>
            </w:pPr>
            <w:r>
              <w:rPr>
                <w:color w:val="231F20"/>
                <w:sz w:val="18"/>
              </w:rPr>
              <w:t>-</w:t>
            </w:r>
          </w:p>
        </w:tc>
        <w:tc>
          <w:tcPr>
            <w:tcW w:w="1190" w:type="dxa"/>
          </w:tcPr>
          <w:p w14:paraId="5762A180" w14:textId="77777777" w:rsidR="00AE240C" w:rsidRDefault="00AE240C" w:rsidP="00AE240C">
            <w:pPr>
              <w:pStyle w:val="TableParagraph"/>
              <w:spacing w:before="37"/>
              <w:ind w:right="95"/>
              <w:jc w:val="right"/>
              <w:rPr>
                <w:sz w:val="18"/>
              </w:rPr>
            </w:pPr>
            <w:r>
              <w:rPr>
                <w:color w:val="231F20"/>
                <w:sz w:val="18"/>
              </w:rPr>
              <w:t>-</w:t>
            </w:r>
          </w:p>
        </w:tc>
        <w:tc>
          <w:tcPr>
            <w:tcW w:w="1189" w:type="dxa"/>
            <w:gridSpan w:val="2"/>
          </w:tcPr>
          <w:p w14:paraId="7DDA89C2" w14:textId="77777777" w:rsidR="00AE240C" w:rsidRDefault="00AE240C" w:rsidP="00AE240C">
            <w:pPr>
              <w:pStyle w:val="TableParagraph"/>
              <w:spacing w:before="37"/>
              <w:ind w:right="93"/>
              <w:jc w:val="right"/>
              <w:rPr>
                <w:sz w:val="18"/>
              </w:rPr>
            </w:pPr>
            <w:r>
              <w:rPr>
                <w:color w:val="231F20"/>
                <w:sz w:val="18"/>
              </w:rPr>
              <w:t>-</w:t>
            </w:r>
          </w:p>
        </w:tc>
        <w:tc>
          <w:tcPr>
            <w:tcW w:w="1190" w:type="dxa"/>
          </w:tcPr>
          <w:p w14:paraId="43E3C4A6" w14:textId="77777777" w:rsidR="00AE240C" w:rsidRDefault="00AE240C" w:rsidP="00AE240C">
            <w:pPr>
              <w:pStyle w:val="TableParagraph"/>
              <w:spacing w:before="37"/>
              <w:ind w:right="93"/>
              <w:jc w:val="right"/>
              <w:rPr>
                <w:sz w:val="18"/>
              </w:rPr>
            </w:pPr>
            <w:r>
              <w:rPr>
                <w:color w:val="231F20"/>
                <w:sz w:val="18"/>
              </w:rPr>
              <w:t>-</w:t>
            </w:r>
          </w:p>
        </w:tc>
        <w:tc>
          <w:tcPr>
            <w:tcW w:w="1190" w:type="dxa"/>
            <w:tcBorders>
              <w:right w:val="nil"/>
            </w:tcBorders>
          </w:tcPr>
          <w:p w14:paraId="13FBE0CF" w14:textId="77777777" w:rsidR="00AE240C" w:rsidRDefault="00AE240C" w:rsidP="00AE240C">
            <w:pPr>
              <w:pStyle w:val="TableParagraph"/>
              <w:spacing w:before="37"/>
              <w:ind w:right="95"/>
              <w:jc w:val="right"/>
              <w:rPr>
                <w:sz w:val="18"/>
              </w:rPr>
            </w:pPr>
            <w:r>
              <w:rPr>
                <w:color w:val="231F20"/>
                <w:sz w:val="18"/>
              </w:rPr>
              <w:t>-</w:t>
            </w:r>
          </w:p>
        </w:tc>
      </w:tr>
      <w:tr w:rsidR="00AE240C" w14:paraId="13229144" w14:textId="77777777" w:rsidTr="00AE240C">
        <w:trPr>
          <w:trHeight w:val="347"/>
        </w:trPr>
        <w:tc>
          <w:tcPr>
            <w:tcW w:w="3061" w:type="dxa"/>
            <w:tcBorders>
              <w:left w:val="nil"/>
            </w:tcBorders>
            <w:shd w:val="clear" w:color="auto" w:fill="CFD1D2"/>
          </w:tcPr>
          <w:p w14:paraId="3F193863" w14:textId="77777777" w:rsidR="00AE240C" w:rsidRDefault="00AE240C" w:rsidP="00EE0933">
            <w:pPr>
              <w:pStyle w:val="TableParagraph"/>
              <w:ind w:left="102"/>
              <w:rPr>
                <w:rFonts w:ascii="FuturaStd-Heavy"/>
                <w:b/>
                <w:sz w:val="18"/>
              </w:rPr>
            </w:pPr>
            <w:r>
              <w:rPr>
                <w:rFonts w:ascii="FuturaStd-Heavy"/>
                <w:b/>
                <w:color w:val="231F20"/>
                <w:sz w:val="18"/>
              </w:rPr>
              <w:t>Total</w:t>
            </w:r>
          </w:p>
        </w:tc>
        <w:tc>
          <w:tcPr>
            <w:tcW w:w="1190" w:type="dxa"/>
            <w:shd w:val="clear" w:color="auto" w:fill="CFD1D2"/>
          </w:tcPr>
          <w:p w14:paraId="4595063B" w14:textId="77777777" w:rsidR="00AE240C" w:rsidRDefault="00AE240C" w:rsidP="00AE240C">
            <w:pPr>
              <w:pStyle w:val="TableParagraph"/>
              <w:ind w:right="96"/>
              <w:jc w:val="right"/>
              <w:rPr>
                <w:rFonts w:ascii="FuturaStd-Heavy"/>
                <w:b/>
                <w:sz w:val="18"/>
              </w:rPr>
            </w:pPr>
            <w:r>
              <w:rPr>
                <w:rFonts w:ascii="FuturaStd-Heavy"/>
                <w:b/>
                <w:color w:val="231F20"/>
                <w:sz w:val="18"/>
              </w:rPr>
              <w:t>44</w:t>
            </w:r>
          </w:p>
        </w:tc>
        <w:tc>
          <w:tcPr>
            <w:tcW w:w="1190" w:type="dxa"/>
            <w:shd w:val="clear" w:color="auto" w:fill="CFD1D2"/>
          </w:tcPr>
          <w:p w14:paraId="011CDE3A" w14:textId="77777777" w:rsidR="00AE240C" w:rsidRDefault="00AE240C" w:rsidP="00AE240C">
            <w:pPr>
              <w:pStyle w:val="TableParagraph"/>
              <w:ind w:right="96"/>
              <w:jc w:val="right"/>
              <w:rPr>
                <w:rFonts w:ascii="FuturaStd-Heavy"/>
                <w:b/>
                <w:sz w:val="18"/>
              </w:rPr>
            </w:pPr>
            <w:r>
              <w:rPr>
                <w:rFonts w:ascii="FuturaStd-Heavy"/>
                <w:b/>
                <w:color w:val="231F20"/>
                <w:sz w:val="18"/>
              </w:rPr>
              <w:t>43</w:t>
            </w:r>
          </w:p>
        </w:tc>
        <w:tc>
          <w:tcPr>
            <w:tcW w:w="1190" w:type="dxa"/>
            <w:shd w:val="clear" w:color="auto" w:fill="CFD1D2"/>
          </w:tcPr>
          <w:p w14:paraId="4B8613E9" w14:textId="77777777" w:rsidR="00AE240C" w:rsidRDefault="00AE240C" w:rsidP="00AE240C">
            <w:pPr>
              <w:pStyle w:val="TableParagraph"/>
              <w:ind w:right="95"/>
              <w:jc w:val="right"/>
              <w:rPr>
                <w:rFonts w:ascii="FuturaStd-Heavy"/>
                <w:b/>
                <w:sz w:val="18"/>
              </w:rPr>
            </w:pPr>
            <w:r>
              <w:rPr>
                <w:rFonts w:ascii="FuturaStd-Heavy"/>
                <w:b/>
                <w:color w:val="231F20"/>
                <w:sz w:val="18"/>
              </w:rPr>
              <w:t>17</w:t>
            </w:r>
          </w:p>
        </w:tc>
        <w:tc>
          <w:tcPr>
            <w:tcW w:w="1189" w:type="dxa"/>
            <w:gridSpan w:val="2"/>
            <w:shd w:val="clear" w:color="auto" w:fill="CFD1D2"/>
          </w:tcPr>
          <w:p w14:paraId="71B6BE5D" w14:textId="77777777" w:rsidR="00AE240C" w:rsidRDefault="00AE240C" w:rsidP="00AE240C">
            <w:pPr>
              <w:pStyle w:val="TableParagraph"/>
              <w:ind w:right="93"/>
              <w:jc w:val="right"/>
              <w:rPr>
                <w:rFonts w:ascii="FuturaStd-Heavy"/>
                <w:b/>
                <w:sz w:val="18"/>
              </w:rPr>
            </w:pPr>
            <w:r>
              <w:rPr>
                <w:rFonts w:ascii="FuturaStd-Heavy"/>
                <w:b/>
                <w:color w:val="231F20"/>
                <w:sz w:val="18"/>
              </w:rPr>
              <w:t>20</w:t>
            </w:r>
          </w:p>
        </w:tc>
        <w:tc>
          <w:tcPr>
            <w:tcW w:w="1190" w:type="dxa"/>
            <w:shd w:val="clear" w:color="auto" w:fill="CFD1D2"/>
          </w:tcPr>
          <w:p w14:paraId="0AB1F099" w14:textId="77777777" w:rsidR="00AE240C" w:rsidRDefault="00AE240C" w:rsidP="00AE240C">
            <w:pPr>
              <w:pStyle w:val="TableParagraph"/>
              <w:ind w:right="93"/>
              <w:jc w:val="right"/>
              <w:rPr>
                <w:rFonts w:ascii="FuturaStd-Heavy"/>
                <w:b/>
                <w:sz w:val="18"/>
              </w:rPr>
            </w:pPr>
            <w:r>
              <w:rPr>
                <w:rFonts w:ascii="FuturaStd-Heavy"/>
                <w:b/>
                <w:color w:val="231F20"/>
                <w:sz w:val="18"/>
              </w:rPr>
              <w:t>9</w:t>
            </w:r>
          </w:p>
        </w:tc>
        <w:tc>
          <w:tcPr>
            <w:tcW w:w="1190" w:type="dxa"/>
            <w:tcBorders>
              <w:right w:val="nil"/>
            </w:tcBorders>
            <w:shd w:val="clear" w:color="auto" w:fill="CFD1D2"/>
          </w:tcPr>
          <w:p w14:paraId="6767C5F7" w14:textId="77777777" w:rsidR="00AE240C" w:rsidRDefault="00AE240C" w:rsidP="00AE240C">
            <w:pPr>
              <w:pStyle w:val="TableParagraph"/>
              <w:ind w:right="95"/>
              <w:jc w:val="right"/>
              <w:rPr>
                <w:rFonts w:ascii="FuturaStd-Heavy"/>
                <w:b/>
                <w:sz w:val="18"/>
              </w:rPr>
            </w:pPr>
            <w:r>
              <w:rPr>
                <w:rFonts w:ascii="FuturaStd-Heavy"/>
                <w:b/>
                <w:color w:val="231F20"/>
                <w:sz w:val="18"/>
              </w:rPr>
              <w:t>8</w:t>
            </w:r>
          </w:p>
        </w:tc>
      </w:tr>
    </w:tbl>
    <w:p w14:paraId="4A8114EA" w14:textId="77777777" w:rsidR="008212AF" w:rsidRDefault="008212AF" w:rsidP="00D17564">
      <w:pPr>
        <w:pStyle w:val="vicpol---notes---2020-alt"/>
      </w:pPr>
      <w:r>
        <w:t>Notes:</w:t>
      </w:r>
    </w:p>
    <w:p w14:paraId="550C2003" w14:textId="77777777" w:rsidR="008212AF" w:rsidRDefault="008212AF" w:rsidP="00D17564">
      <w:pPr>
        <w:pStyle w:val="vicpol---notes---2020-alt"/>
      </w:pPr>
      <w:r>
        <w:t>This table is prepared in accordance with FRD 29C Workforce Data disclosure requirements. It therefore excludes staff who were not on salary at the end of the last pay period of the financial year (which ended 20 June 2020 and 22 June 2019)</w:t>
      </w:r>
    </w:p>
    <w:p w14:paraId="4D34E61C" w14:textId="77777777" w:rsidR="008212AF" w:rsidRDefault="008212AF" w:rsidP="00D17564">
      <w:pPr>
        <w:pStyle w:val="vicpol---notes---2020-alt"/>
      </w:pPr>
      <w:r>
        <w:t>The salaries reported above are for the full financial year, at a 1-FTE rate, and excludes superannuation</w:t>
      </w:r>
    </w:p>
    <w:p w14:paraId="016CA3E8" w14:textId="77777777" w:rsidR="008212AF" w:rsidRDefault="008212AF" w:rsidP="00D17564">
      <w:pPr>
        <w:pStyle w:val="vicpol---notes---2020-alt"/>
      </w:pPr>
      <w:r>
        <w:t>SMA is a Senior Medical Advisor. Police Medical Officers are included with VPS but are employed as Senior Medical Advisors</w:t>
      </w:r>
    </w:p>
    <w:p w14:paraId="3FD8A5B1" w14:textId="77777777" w:rsidR="008212AF" w:rsidRDefault="008212AF" w:rsidP="00D17564">
      <w:pPr>
        <w:pStyle w:val="vicpol---notes---2020-alt"/>
      </w:pPr>
      <w:r>
        <w:t>STS refers to Senior Technical Specialist. Please note FO-7s are also included in STS category in this table</w:t>
      </w:r>
    </w:p>
    <w:p w14:paraId="755949CC" w14:textId="77777777" w:rsidR="008212AF" w:rsidRDefault="008212AF" w:rsidP="00D17564">
      <w:pPr>
        <w:pStyle w:val="vicpol---notes---2020-alt"/>
      </w:pPr>
      <w:r>
        <w:t>One executive officer was working in a part-time capacity (0.8 FTE) during 2019—20</w:t>
      </w:r>
    </w:p>
    <w:p w14:paraId="7D70FBE2" w14:textId="77777777" w:rsidR="008212AF" w:rsidRDefault="008212AF" w:rsidP="00D17564">
      <w:pPr>
        <w:pStyle w:val="vicpol---notes---2020-alt"/>
      </w:pPr>
      <w:r>
        <w:t>Five SMAs were working part time capacity (average 0.5 FTE) during 2019—20</w:t>
      </w:r>
    </w:p>
    <w:p w14:paraId="727C1924" w14:textId="77777777" w:rsidR="008212AF" w:rsidRDefault="008212AF" w:rsidP="00D17564">
      <w:pPr>
        <w:pStyle w:val="vicpol---notes---2020-alt"/>
      </w:pPr>
      <w:r>
        <w:t>Four employees were acting in long-term acting arrangement executive roles during 2019-20</w:t>
      </w:r>
    </w:p>
    <w:p w14:paraId="1DDD66A7" w14:textId="77777777" w:rsidR="008212AF" w:rsidRDefault="008212AF" w:rsidP="00D17564">
      <w:pPr>
        <w:pStyle w:val="vicpol---notes---2020-alt"/>
      </w:pPr>
      <w:r>
        <w:t>Long-term acting arrangement means instances where: a person has been acting in a role for more than three months and the role is substantively vacant</w:t>
      </w:r>
    </w:p>
    <w:p w14:paraId="03918CE5" w14:textId="77777777" w:rsidR="00D17564" w:rsidRDefault="00D17564">
      <w:pPr>
        <w:rPr>
          <w:rFonts w:ascii="Calibri" w:eastAsia="Times New Roman" w:hAnsi="Calibri"/>
          <w:noProof/>
          <w:color w:val="000000" w:themeColor="text1"/>
          <w:sz w:val="20"/>
          <w:szCs w:val="20"/>
          <w:lang w:val="en-GB"/>
        </w:rPr>
      </w:pPr>
      <w:r>
        <w:rPr>
          <w:rFonts w:eastAsia="Times New Roman"/>
          <w:lang w:val="en-GB"/>
        </w:rPr>
        <w:br w:type="page"/>
      </w:r>
    </w:p>
    <w:p w14:paraId="51B7CFC9" w14:textId="3378515C" w:rsidR="008212AF" w:rsidRDefault="008212AF" w:rsidP="00D17564">
      <w:pPr>
        <w:pStyle w:val="Heading2"/>
        <w:rPr>
          <w:rFonts w:eastAsia="Times New Roman"/>
          <w:lang w:val="en-GB"/>
        </w:rPr>
      </w:pPr>
      <w:r>
        <w:rPr>
          <w:rFonts w:eastAsia="Times New Roman"/>
          <w:lang w:val="en-GB"/>
        </w:rPr>
        <w:lastRenderedPageBreak/>
        <w:t xml:space="preserve">6.21 </w:t>
      </w:r>
      <w:r>
        <w:rPr>
          <w:rStyle w:val="charoverride-12"/>
          <w:rFonts w:eastAsia="Times New Roman"/>
          <w:lang w:val="en-GB"/>
        </w:rPr>
        <w:t>Ohs</w:t>
      </w:r>
      <w:r>
        <w:rPr>
          <w:rFonts w:eastAsia="Times New Roman"/>
          <w:lang w:val="en-GB"/>
        </w:rPr>
        <w:t xml:space="preserve"> Key Performance Indicators</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94"/>
        <w:gridCol w:w="3657"/>
        <w:gridCol w:w="1984"/>
        <w:gridCol w:w="1984"/>
        <w:gridCol w:w="1984"/>
      </w:tblGrid>
      <w:tr w:rsidR="00195928" w14:paraId="4FBFD481" w14:textId="77777777" w:rsidTr="00195928">
        <w:trPr>
          <w:trHeight w:val="375"/>
        </w:trPr>
        <w:tc>
          <w:tcPr>
            <w:tcW w:w="594" w:type="dxa"/>
            <w:tcBorders>
              <w:top w:val="nil"/>
              <w:left w:val="nil"/>
              <w:bottom w:val="nil"/>
              <w:right w:val="nil"/>
            </w:tcBorders>
            <w:shd w:val="clear" w:color="auto" w:fill="00529F"/>
          </w:tcPr>
          <w:p w14:paraId="14A5073B" w14:textId="77777777" w:rsidR="00195928" w:rsidRDefault="00195928" w:rsidP="00EE0933">
            <w:pPr>
              <w:pStyle w:val="TableParagraph"/>
              <w:rPr>
                <w:rFonts w:ascii="Times New Roman"/>
                <w:sz w:val="18"/>
              </w:rPr>
            </w:pPr>
          </w:p>
        </w:tc>
        <w:tc>
          <w:tcPr>
            <w:tcW w:w="3657" w:type="dxa"/>
            <w:tcBorders>
              <w:top w:val="nil"/>
              <w:left w:val="nil"/>
              <w:bottom w:val="nil"/>
              <w:right w:val="nil"/>
            </w:tcBorders>
            <w:shd w:val="clear" w:color="auto" w:fill="00529F"/>
          </w:tcPr>
          <w:p w14:paraId="1A131670" w14:textId="77777777" w:rsidR="00195928" w:rsidRDefault="00195928" w:rsidP="00EE0933">
            <w:pPr>
              <w:pStyle w:val="TableParagraph"/>
              <w:rPr>
                <w:rFonts w:ascii="Times New Roman"/>
                <w:sz w:val="18"/>
              </w:rPr>
            </w:pPr>
          </w:p>
        </w:tc>
        <w:tc>
          <w:tcPr>
            <w:tcW w:w="1984" w:type="dxa"/>
            <w:tcBorders>
              <w:top w:val="nil"/>
              <w:left w:val="nil"/>
              <w:bottom w:val="nil"/>
              <w:right w:val="nil"/>
            </w:tcBorders>
            <w:shd w:val="clear" w:color="auto" w:fill="00529F"/>
          </w:tcPr>
          <w:p w14:paraId="69507C69" w14:textId="77777777" w:rsidR="00195928" w:rsidRDefault="00195928" w:rsidP="00195928">
            <w:pPr>
              <w:pStyle w:val="TableParagraph"/>
              <w:spacing w:before="45"/>
              <w:ind w:right="98"/>
              <w:jc w:val="right"/>
              <w:rPr>
                <w:rFonts w:ascii="FuturaStd-Heavy" w:hAnsi="FuturaStd-Heavy"/>
                <w:b/>
                <w:sz w:val="18"/>
              </w:rPr>
            </w:pPr>
            <w:r>
              <w:rPr>
                <w:rFonts w:ascii="FuturaStd-Heavy" w:hAnsi="FuturaStd-Heavy"/>
                <w:b/>
                <w:color w:val="FFFFFF"/>
                <w:sz w:val="18"/>
              </w:rPr>
              <w:t>2019—20</w:t>
            </w:r>
          </w:p>
        </w:tc>
        <w:tc>
          <w:tcPr>
            <w:tcW w:w="1984" w:type="dxa"/>
            <w:tcBorders>
              <w:top w:val="nil"/>
              <w:left w:val="nil"/>
              <w:bottom w:val="nil"/>
              <w:right w:val="nil"/>
            </w:tcBorders>
            <w:shd w:val="clear" w:color="auto" w:fill="00529F"/>
          </w:tcPr>
          <w:p w14:paraId="4FC1AB0D" w14:textId="77777777" w:rsidR="00195928" w:rsidRDefault="00195928" w:rsidP="00195928">
            <w:pPr>
              <w:pStyle w:val="TableParagraph"/>
              <w:spacing w:before="45"/>
              <w:ind w:right="98"/>
              <w:jc w:val="right"/>
              <w:rPr>
                <w:rFonts w:ascii="FuturaStd-Heavy" w:hAnsi="FuturaStd-Heavy"/>
                <w:b/>
                <w:sz w:val="18"/>
              </w:rPr>
            </w:pPr>
            <w:r>
              <w:rPr>
                <w:rFonts w:ascii="FuturaStd-Heavy" w:hAnsi="FuturaStd-Heavy"/>
                <w:b/>
                <w:color w:val="FFFFFF"/>
                <w:sz w:val="18"/>
              </w:rPr>
              <w:t>2018—19</w:t>
            </w:r>
          </w:p>
        </w:tc>
        <w:tc>
          <w:tcPr>
            <w:tcW w:w="1984" w:type="dxa"/>
            <w:tcBorders>
              <w:top w:val="nil"/>
              <w:left w:val="nil"/>
              <w:bottom w:val="nil"/>
              <w:right w:val="nil"/>
            </w:tcBorders>
            <w:shd w:val="clear" w:color="auto" w:fill="00529F"/>
          </w:tcPr>
          <w:p w14:paraId="53CBE292" w14:textId="77777777" w:rsidR="00195928" w:rsidRDefault="00195928" w:rsidP="00195928">
            <w:pPr>
              <w:pStyle w:val="TableParagraph"/>
              <w:spacing w:before="45"/>
              <w:ind w:right="98"/>
              <w:jc w:val="right"/>
              <w:rPr>
                <w:rFonts w:ascii="FuturaStd-Heavy" w:hAnsi="FuturaStd-Heavy"/>
                <w:b/>
                <w:sz w:val="18"/>
              </w:rPr>
            </w:pPr>
            <w:r>
              <w:rPr>
                <w:rFonts w:ascii="FuturaStd-Heavy" w:hAnsi="FuturaStd-Heavy"/>
                <w:b/>
                <w:color w:val="FFFFFF"/>
                <w:sz w:val="18"/>
              </w:rPr>
              <w:t>2017—18</w:t>
            </w:r>
          </w:p>
        </w:tc>
      </w:tr>
      <w:tr w:rsidR="00195928" w14:paraId="5002E185" w14:textId="77777777" w:rsidTr="00195928">
        <w:trPr>
          <w:trHeight w:val="372"/>
        </w:trPr>
        <w:tc>
          <w:tcPr>
            <w:tcW w:w="594" w:type="dxa"/>
            <w:tcBorders>
              <w:top w:val="nil"/>
              <w:left w:val="nil"/>
            </w:tcBorders>
          </w:tcPr>
          <w:p w14:paraId="0D482E0F" w14:textId="77777777" w:rsidR="00195928" w:rsidRDefault="00195928" w:rsidP="00EE0933">
            <w:pPr>
              <w:pStyle w:val="TableParagraph"/>
              <w:spacing w:before="51"/>
              <w:ind w:left="102"/>
              <w:rPr>
                <w:sz w:val="18"/>
              </w:rPr>
            </w:pPr>
            <w:r>
              <w:rPr>
                <w:color w:val="231F20"/>
                <w:sz w:val="18"/>
              </w:rPr>
              <w:t>1</w:t>
            </w:r>
          </w:p>
        </w:tc>
        <w:tc>
          <w:tcPr>
            <w:tcW w:w="3657" w:type="dxa"/>
            <w:tcBorders>
              <w:top w:val="nil"/>
            </w:tcBorders>
          </w:tcPr>
          <w:p w14:paraId="251BBD15" w14:textId="77777777" w:rsidR="00195928" w:rsidRDefault="00195928" w:rsidP="00EE0933">
            <w:pPr>
              <w:pStyle w:val="TableParagraph"/>
              <w:spacing w:before="51"/>
              <w:ind w:left="99"/>
              <w:rPr>
                <w:sz w:val="18"/>
              </w:rPr>
            </w:pPr>
            <w:r>
              <w:rPr>
                <w:color w:val="231F20"/>
                <w:sz w:val="18"/>
              </w:rPr>
              <w:t>Compensated Fatalities</w:t>
            </w:r>
          </w:p>
        </w:tc>
        <w:tc>
          <w:tcPr>
            <w:tcW w:w="1984" w:type="dxa"/>
            <w:tcBorders>
              <w:top w:val="nil"/>
            </w:tcBorders>
          </w:tcPr>
          <w:p w14:paraId="34319AFB" w14:textId="77777777" w:rsidR="00195928" w:rsidRDefault="00195928" w:rsidP="00195928">
            <w:pPr>
              <w:pStyle w:val="TableParagraph"/>
              <w:spacing w:before="51"/>
              <w:ind w:right="96"/>
              <w:jc w:val="right"/>
              <w:rPr>
                <w:sz w:val="18"/>
              </w:rPr>
            </w:pPr>
            <w:r>
              <w:rPr>
                <w:color w:val="231F20"/>
                <w:sz w:val="18"/>
              </w:rPr>
              <w:t>4</w:t>
            </w:r>
          </w:p>
        </w:tc>
        <w:tc>
          <w:tcPr>
            <w:tcW w:w="1984" w:type="dxa"/>
            <w:tcBorders>
              <w:top w:val="nil"/>
            </w:tcBorders>
          </w:tcPr>
          <w:p w14:paraId="6E136C8B" w14:textId="77777777" w:rsidR="00195928" w:rsidRDefault="00195928" w:rsidP="00195928">
            <w:pPr>
              <w:pStyle w:val="TableParagraph"/>
              <w:spacing w:before="51"/>
              <w:ind w:right="96"/>
              <w:jc w:val="right"/>
              <w:rPr>
                <w:sz w:val="18"/>
              </w:rPr>
            </w:pPr>
            <w:r>
              <w:rPr>
                <w:color w:val="231F20"/>
                <w:sz w:val="18"/>
              </w:rPr>
              <w:t>-</w:t>
            </w:r>
          </w:p>
        </w:tc>
        <w:tc>
          <w:tcPr>
            <w:tcW w:w="1984" w:type="dxa"/>
            <w:tcBorders>
              <w:top w:val="nil"/>
              <w:right w:val="nil"/>
            </w:tcBorders>
          </w:tcPr>
          <w:p w14:paraId="7A37F6C5" w14:textId="77777777" w:rsidR="00195928" w:rsidRDefault="00195928" w:rsidP="00195928">
            <w:pPr>
              <w:pStyle w:val="TableParagraph"/>
              <w:spacing w:before="51"/>
              <w:ind w:right="98"/>
              <w:jc w:val="right"/>
              <w:rPr>
                <w:sz w:val="18"/>
              </w:rPr>
            </w:pPr>
            <w:r>
              <w:rPr>
                <w:color w:val="231F20"/>
                <w:sz w:val="18"/>
              </w:rPr>
              <w:t>-</w:t>
            </w:r>
          </w:p>
        </w:tc>
      </w:tr>
      <w:tr w:rsidR="00195928" w14:paraId="027C14C3" w14:textId="77777777" w:rsidTr="00195928">
        <w:trPr>
          <w:trHeight w:val="565"/>
        </w:trPr>
        <w:tc>
          <w:tcPr>
            <w:tcW w:w="594" w:type="dxa"/>
            <w:vMerge w:val="restart"/>
            <w:tcBorders>
              <w:left w:val="nil"/>
            </w:tcBorders>
          </w:tcPr>
          <w:p w14:paraId="19929232" w14:textId="77777777" w:rsidR="00195928" w:rsidRDefault="00195928" w:rsidP="00EE0933">
            <w:pPr>
              <w:pStyle w:val="TableParagraph"/>
              <w:spacing w:before="48"/>
              <w:ind w:left="102"/>
              <w:rPr>
                <w:sz w:val="18"/>
              </w:rPr>
            </w:pPr>
            <w:r>
              <w:rPr>
                <w:color w:val="231F20"/>
                <w:sz w:val="18"/>
              </w:rPr>
              <w:t>2</w:t>
            </w:r>
          </w:p>
        </w:tc>
        <w:tc>
          <w:tcPr>
            <w:tcW w:w="3657" w:type="dxa"/>
            <w:tcBorders>
              <w:bottom w:val="nil"/>
            </w:tcBorders>
          </w:tcPr>
          <w:p w14:paraId="26FF4AB4" w14:textId="77777777" w:rsidR="00195928" w:rsidRDefault="00195928" w:rsidP="00EE0933">
            <w:pPr>
              <w:pStyle w:val="TableParagraph"/>
              <w:spacing w:before="93" w:line="189" w:lineRule="auto"/>
              <w:ind w:left="99" w:right="1241"/>
              <w:rPr>
                <w:sz w:val="18"/>
              </w:rPr>
            </w:pPr>
            <w:r>
              <w:rPr>
                <w:color w:val="231F20"/>
                <w:sz w:val="18"/>
              </w:rPr>
              <w:t>Lost Time Injury Frequency Rate (All Lost Time Injuries)</w:t>
            </w:r>
          </w:p>
        </w:tc>
        <w:tc>
          <w:tcPr>
            <w:tcW w:w="1984" w:type="dxa"/>
            <w:tcBorders>
              <w:bottom w:val="nil"/>
            </w:tcBorders>
          </w:tcPr>
          <w:p w14:paraId="2AE19A42" w14:textId="77777777" w:rsidR="00195928" w:rsidRDefault="00195928" w:rsidP="00195928">
            <w:pPr>
              <w:pStyle w:val="TableParagraph"/>
              <w:spacing w:before="48"/>
              <w:ind w:right="99"/>
              <w:jc w:val="right"/>
              <w:rPr>
                <w:sz w:val="18"/>
              </w:rPr>
            </w:pPr>
            <w:r>
              <w:rPr>
                <w:color w:val="231F20"/>
                <w:sz w:val="18"/>
              </w:rPr>
              <w:t>14.09</w:t>
            </w:r>
          </w:p>
        </w:tc>
        <w:tc>
          <w:tcPr>
            <w:tcW w:w="1984" w:type="dxa"/>
            <w:tcBorders>
              <w:bottom w:val="nil"/>
            </w:tcBorders>
          </w:tcPr>
          <w:p w14:paraId="2BE798AA" w14:textId="77777777" w:rsidR="00195928" w:rsidRDefault="00195928" w:rsidP="00195928">
            <w:pPr>
              <w:pStyle w:val="TableParagraph"/>
              <w:spacing w:before="48"/>
              <w:ind w:right="99"/>
              <w:jc w:val="right"/>
              <w:rPr>
                <w:sz w:val="18"/>
              </w:rPr>
            </w:pPr>
            <w:r>
              <w:rPr>
                <w:color w:val="231F20"/>
                <w:sz w:val="18"/>
              </w:rPr>
              <w:t>14.3</w:t>
            </w:r>
          </w:p>
        </w:tc>
        <w:tc>
          <w:tcPr>
            <w:tcW w:w="1984" w:type="dxa"/>
            <w:tcBorders>
              <w:bottom w:val="nil"/>
              <w:right w:val="nil"/>
            </w:tcBorders>
          </w:tcPr>
          <w:p w14:paraId="6ED87E8F" w14:textId="77777777" w:rsidR="00195928" w:rsidRDefault="00195928" w:rsidP="00195928">
            <w:pPr>
              <w:pStyle w:val="TableParagraph"/>
              <w:spacing w:before="48"/>
              <w:ind w:right="101"/>
              <w:jc w:val="right"/>
              <w:rPr>
                <w:sz w:val="18"/>
              </w:rPr>
            </w:pPr>
            <w:r>
              <w:rPr>
                <w:color w:val="231F20"/>
                <w:sz w:val="18"/>
              </w:rPr>
              <w:t>16.5</w:t>
            </w:r>
          </w:p>
        </w:tc>
      </w:tr>
      <w:tr w:rsidR="00195928" w14:paraId="0570CDCB" w14:textId="77777777" w:rsidTr="00195928">
        <w:trPr>
          <w:trHeight w:val="537"/>
        </w:trPr>
        <w:tc>
          <w:tcPr>
            <w:tcW w:w="594" w:type="dxa"/>
            <w:vMerge/>
            <w:tcBorders>
              <w:top w:val="nil"/>
              <w:left w:val="nil"/>
            </w:tcBorders>
          </w:tcPr>
          <w:p w14:paraId="6D352406" w14:textId="77777777" w:rsidR="00195928" w:rsidRDefault="00195928" w:rsidP="00EE0933">
            <w:pPr>
              <w:rPr>
                <w:sz w:val="2"/>
                <w:szCs w:val="2"/>
              </w:rPr>
            </w:pPr>
          </w:p>
        </w:tc>
        <w:tc>
          <w:tcPr>
            <w:tcW w:w="3657" w:type="dxa"/>
            <w:tcBorders>
              <w:top w:val="nil"/>
            </w:tcBorders>
          </w:tcPr>
          <w:p w14:paraId="2AB3FA50" w14:textId="77777777" w:rsidR="00195928" w:rsidRDefault="00195928" w:rsidP="00EE0933">
            <w:pPr>
              <w:pStyle w:val="TableParagraph"/>
              <w:spacing w:before="50" w:line="189" w:lineRule="auto"/>
              <w:ind w:left="99" w:right="653"/>
              <w:rPr>
                <w:sz w:val="18"/>
              </w:rPr>
            </w:pPr>
            <w:r>
              <w:rPr>
                <w:color w:val="231F20"/>
                <w:sz w:val="18"/>
              </w:rPr>
              <w:t>Serious Lost Time Injury Frequency Rate (Lost Time Injuries &gt; 5 Days)</w:t>
            </w:r>
          </w:p>
        </w:tc>
        <w:tc>
          <w:tcPr>
            <w:tcW w:w="1984" w:type="dxa"/>
            <w:tcBorders>
              <w:top w:val="nil"/>
            </w:tcBorders>
          </w:tcPr>
          <w:p w14:paraId="55968A7B" w14:textId="77777777" w:rsidR="00195928" w:rsidRDefault="00195928" w:rsidP="00195928">
            <w:pPr>
              <w:pStyle w:val="TableParagraph"/>
              <w:spacing w:before="6"/>
              <w:ind w:right="99"/>
              <w:jc w:val="right"/>
              <w:rPr>
                <w:sz w:val="18"/>
              </w:rPr>
            </w:pPr>
            <w:r>
              <w:rPr>
                <w:color w:val="231F20"/>
                <w:sz w:val="18"/>
              </w:rPr>
              <w:t>10.93</w:t>
            </w:r>
          </w:p>
        </w:tc>
        <w:tc>
          <w:tcPr>
            <w:tcW w:w="1984" w:type="dxa"/>
            <w:tcBorders>
              <w:top w:val="nil"/>
            </w:tcBorders>
          </w:tcPr>
          <w:p w14:paraId="0B4B6C1A" w14:textId="77777777" w:rsidR="00195928" w:rsidRDefault="00195928" w:rsidP="00195928">
            <w:pPr>
              <w:pStyle w:val="TableParagraph"/>
              <w:spacing w:before="6"/>
              <w:ind w:right="99"/>
              <w:jc w:val="right"/>
              <w:rPr>
                <w:sz w:val="18"/>
              </w:rPr>
            </w:pPr>
            <w:r>
              <w:rPr>
                <w:color w:val="231F20"/>
                <w:sz w:val="18"/>
              </w:rPr>
              <w:t>11.5</w:t>
            </w:r>
          </w:p>
        </w:tc>
        <w:tc>
          <w:tcPr>
            <w:tcW w:w="1984" w:type="dxa"/>
            <w:tcBorders>
              <w:top w:val="nil"/>
              <w:right w:val="nil"/>
            </w:tcBorders>
          </w:tcPr>
          <w:p w14:paraId="677EC5A2" w14:textId="77777777" w:rsidR="00195928" w:rsidRDefault="00195928" w:rsidP="00195928">
            <w:pPr>
              <w:pStyle w:val="TableParagraph"/>
              <w:spacing w:before="6"/>
              <w:ind w:right="101"/>
              <w:jc w:val="right"/>
              <w:rPr>
                <w:sz w:val="18"/>
              </w:rPr>
            </w:pPr>
            <w:r>
              <w:rPr>
                <w:color w:val="231F20"/>
                <w:sz w:val="18"/>
              </w:rPr>
              <w:t>12.5</w:t>
            </w:r>
          </w:p>
        </w:tc>
      </w:tr>
      <w:tr w:rsidR="00195928" w14:paraId="6C8EAC73" w14:textId="77777777" w:rsidTr="00195928">
        <w:trPr>
          <w:trHeight w:val="355"/>
        </w:trPr>
        <w:tc>
          <w:tcPr>
            <w:tcW w:w="594" w:type="dxa"/>
            <w:vMerge w:val="restart"/>
            <w:tcBorders>
              <w:left w:val="nil"/>
            </w:tcBorders>
          </w:tcPr>
          <w:p w14:paraId="53939479" w14:textId="77777777" w:rsidR="00195928" w:rsidRDefault="00195928" w:rsidP="00EE0933">
            <w:pPr>
              <w:pStyle w:val="TableParagraph"/>
              <w:spacing w:before="48"/>
              <w:ind w:left="102"/>
              <w:rPr>
                <w:sz w:val="18"/>
              </w:rPr>
            </w:pPr>
            <w:r>
              <w:rPr>
                <w:color w:val="231F20"/>
                <w:sz w:val="18"/>
              </w:rPr>
              <w:t>3</w:t>
            </w:r>
          </w:p>
        </w:tc>
        <w:tc>
          <w:tcPr>
            <w:tcW w:w="3657" w:type="dxa"/>
            <w:tcBorders>
              <w:bottom w:val="nil"/>
            </w:tcBorders>
          </w:tcPr>
          <w:p w14:paraId="5FB3DAD8" w14:textId="77777777" w:rsidR="00195928" w:rsidRDefault="00195928" w:rsidP="00EE0933">
            <w:pPr>
              <w:pStyle w:val="TableParagraph"/>
              <w:spacing w:before="48"/>
              <w:ind w:left="99"/>
              <w:rPr>
                <w:sz w:val="18"/>
              </w:rPr>
            </w:pPr>
            <w:r>
              <w:rPr>
                <w:color w:val="231F20"/>
                <w:sz w:val="18"/>
              </w:rPr>
              <w:t>Shifts Lost All Claims</w:t>
            </w:r>
          </w:p>
        </w:tc>
        <w:tc>
          <w:tcPr>
            <w:tcW w:w="1984" w:type="dxa"/>
            <w:tcBorders>
              <w:bottom w:val="nil"/>
            </w:tcBorders>
          </w:tcPr>
          <w:p w14:paraId="11DF7819" w14:textId="77777777" w:rsidR="00195928" w:rsidRDefault="00195928" w:rsidP="00195928">
            <w:pPr>
              <w:pStyle w:val="TableParagraph"/>
              <w:spacing w:before="48"/>
              <w:ind w:right="99"/>
              <w:jc w:val="right"/>
              <w:rPr>
                <w:sz w:val="18"/>
              </w:rPr>
            </w:pPr>
            <w:r>
              <w:rPr>
                <w:color w:val="231F20"/>
                <w:sz w:val="18"/>
              </w:rPr>
              <w:t>103,205</w:t>
            </w:r>
          </w:p>
        </w:tc>
        <w:tc>
          <w:tcPr>
            <w:tcW w:w="1984" w:type="dxa"/>
            <w:tcBorders>
              <w:bottom w:val="nil"/>
            </w:tcBorders>
          </w:tcPr>
          <w:p w14:paraId="450F1293" w14:textId="77777777" w:rsidR="00195928" w:rsidRDefault="00195928" w:rsidP="00195928">
            <w:pPr>
              <w:pStyle w:val="TableParagraph"/>
              <w:spacing w:before="48"/>
              <w:ind w:right="99"/>
              <w:jc w:val="right"/>
              <w:rPr>
                <w:sz w:val="18"/>
              </w:rPr>
            </w:pPr>
            <w:r>
              <w:rPr>
                <w:color w:val="231F20"/>
                <w:sz w:val="18"/>
              </w:rPr>
              <w:t>97,054</w:t>
            </w:r>
          </w:p>
        </w:tc>
        <w:tc>
          <w:tcPr>
            <w:tcW w:w="1984" w:type="dxa"/>
            <w:tcBorders>
              <w:bottom w:val="nil"/>
              <w:right w:val="nil"/>
            </w:tcBorders>
          </w:tcPr>
          <w:p w14:paraId="6E4873C8" w14:textId="77777777" w:rsidR="00195928" w:rsidRDefault="00195928" w:rsidP="00195928">
            <w:pPr>
              <w:pStyle w:val="TableParagraph"/>
              <w:spacing w:before="48"/>
              <w:ind w:right="101"/>
              <w:jc w:val="right"/>
              <w:rPr>
                <w:sz w:val="18"/>
              </w:rPr>
            </w:pPr>
            <w:r>
              <w:rPr>
                <w:color w:val="231F20"/>
                <w:sz w:val="18"/>
              </w:rPr>
              <w:t>81,236</w:t>
            </w:r>
          </w:p>
        </w:tc>
      </w:tr>
      <w:tr w:rsidR="00195928" w14:paraId="3F94F418" w14:textId="77777777" w:rsidTr="00195928">
        <w:trPr>
          <w:trHeight w:val="327"/>
        </w:trPr>
        <w:tc>
          <w:tcPr>
            <w:tcW w:w="594" w:type="dxa"/>
            <w:vMerge/>
            <w:tcBorders>
              <w:top w:val="nil"/>
              <w:left w:val="nil"/>
            </w:tcBorders>
          </w:tcPr>
          <w:p w14:paraId="387AAE17" w14:textId="77777777" w:rsidR="00195928" w:rsidRDefault="00195928" w:rsidP="00EE0933">
            <w:pPr>
              <w:rPr>
                <w:sz w:val="2"/>
                <w:szCs w:val="2"/>
              </w:rPr>
            </w:pPr>
          </w:p>
        </w:tc>
        <w:tc>
          <w:tcPr>
            <w:tcW w:w="3657" w:type="dxa"/>
            <w:tcBorders>
              <w:top w:val="nil"/>
            </w:tcBorders>
          </w:tcPr>
          <w:p w14:paraId="55757B00" w14:textId="77777777" w:rsidR="00195928" w:rsidRDefault="00195928" w:rsidP="00EE0933">
            <w:pPr>
              <w:pStyle w:val="TableParagraph"/>
              <w:spacing w:before="6"/>
              <w:ind w:left="99"/>
              <w:rPr>
                <w:rFonts w:ascii="FuturaStd-LightOblique"/>
                <w:i/>
                <w:sz w:val="18"/>
              </w:rPr>
            </w:pPr>
            <w:r>
              <w:rPr>
                <w:rFonts w:ascii="FuturaStd-LightOblique"/>
                <w:i/>
                <w:color w:val="231F20"/>
                <w:sz w:val="18"/>
              </w:rPr>
              <w:t>Rate Per 100 FTE</w:t>
            </w:r>
          </w:p>
        </w:tc>
        <w:tc>
          <w:tcPr>
            <w:tcW w:w="1984" w:type="dxa"/>
            <w:tcBorders>
              <w:top w:val="nil"/>
            </w:tcBorders>
          </w:tcPr>
          <w:p w14:paraId="16FC9641" w14:textId="77777777" w:rsidR="00195928" w:rsidRDefault="00195928" w:rsidP="00195928">
            <w:pPr>
              <w:pStyle w:val="TableParagraph"/>
              <w:spacing w:before="6"/>
              <w:ind w:right="99"/>
              <w:jc w:val="right"/>
              <w:rPr>
                <w:sz w:val="18"/>
              </w:rPr>
            </w:pPr>
            <w:r>
              <w:rPr>
                <w:color w:val="231F20"/>
                <w:sz w:val="18"/>
              </w:rPr>
              <w:t>483.5</w:t>
            </w:r>
          </w:p>
        </w:tc>
        <w:tc>
          <w:tcPr>
            <w:tcW w:w="1984" w:type="dxa"/>
            <w:tcBorders>
              <w:top w:val="nil"/>
            </w:tcBorders>
          </w:tcPr>
          <w:p w14:paraId="731CFAA0" w14:textId="77777777" w:rsidR="00195928" w:rsidRDefault="00195928" w:rsidP="00195928">
            <w:pPr>
              <w:pStyle w:val="TableParagraph"/>
              <w:spacing w:before="6"/>
              <w:ind w:right="99"/>
              <w:jc w:val="right"/>
              <w:rPr>
                <w:sz w:val="18"/>
              </w:rPr>
            </w:pPr>
            <w:r>
              <w:rPr>
                <w:color w:val="231F20"/>
                <w:sz w:val="18"/>
              </w:rPr>
              <w:t>467.8</w:t>
            </w:r>
          </w:p>
        </w:tc>
        <w:tc>
          <w:tcPr>
            <w:tcW w:w="1984" w:type="dxa"/>
            <w:tcBorders>
              <w:top w:val="nil"/>
              <w:right w:val="nil"/>
            </w:tcBorders>
          </w:tcPr>
          <w:p w14:paraId="39C7C31D" w14:textId="77777777" w:rsidR="00195928" w:rsidRDefault="00195928" w:rsidP="00195928">
            <w:pPr>
              <w:pStyle w:val="TableParagraph"/>
              <w:spacing w:before="6"/>
              <w:ind w:right="101"/>
              <w:jc w:val="right"/>
              <w:rPr>
                <w:sz w:val="18"/>
              </w:rPr>
            </w:pPr>
            <w:r>
              <w:rPr>
                <w:color w:val="231F20"/>
                <w:sz w:val="18"/>
              </w:rPr>
              <w:t>413.7</w:t>
            </w:r>
          </w:p>
        </w:tc>
      </w:tr>
      <w:tr w:rsidR="00195928" w14:paraId="4CD9C6C1" w14:textId="77777777" w:rsidTr="00195928">
        <w:trPr>
          <w:trHeight w:val="775"/>
        </w:trPr>
        <w:tc>
          <w:tcPr>
            <w:tcW w:w="594" w:type="dxa"/>
            <w:vMerge w:val="restart"/>
            <w:tcBorders>
              <w:left w:val="nil"/>
            </w:tcBorders>
          </w:tcPr>
          <w:p w14:paraId="50651E46" w14:textId="77777777" w:rsidR="00195928" w:rsidRDefault="00195928" w:rsidP="00EE0933">
            <w:pPr>
              <w:pStyle w:val="TableParagraph"/>
              <w:spacing w:before="48"/>
              <w:ind w:left="102"/>
              <w:rPr>
                <w:sz w:val="18"/>
              </w:rPr>
            </w:pPr>
            <w:r>
              <w:rPr>
                <w:color w:val="231F20"/>
                <w:sz w:val="18"/>
              </w:rPr>
              <w:t>4</w:t>
            </w:r>
          </w:p>
        </w:tc>
        <w:tc>
          <w:tcPr>
            <w:tcW w:w="3657" w:type="dxa"/>
            <w:tcBorders>
              <w:bottom w:val="nil"/>
            </w:tcBorders>
          </w:tcPr>
          <w:p w14:paraId="5247504D" w14:textId="77777777" w:rsidR="00195928" w:rsidRDefault="00195928" w:rsidP="00EE0933">
            <w:pPr>
              <w:pStyle w:val="TableParagraph"/>
              <w:spacing w:before="93" w:line="189" w:lineRule="auto"/>
              <w:ind w:left="99"/>
              <w:rPr>
                <w:sz w:val="18"/>
              </w:rPr>
            </w:pPr>
            <w:r>
              <w:rPr>
                <w:color w:val="231F20"/>
                <w:sz w:val="18"/>
              </w:rPr>
              <w:t>Number of Claims Lodged this Year that Exceeded 13 Weeks Where a Compensation Payment was Made</w:t>
            </w:r>
          </w:p>
        </w:tc>
        <w:tc>
          <w:tcPr>
            <w:tcW w:w="1984" w:type="dxa"/>
            <w:tcBorders>
              <w:bottom w:val="nil"/>
            </w:tcBorders>
          </w:tcPr>
          <w:p w14:paraId="14E070E4" w14:textId="77777777" w:rsidR="00195928" w:rsidRDefault="00195928" w:rsidP="00195928">
            <w:pPr>
              <w:pStyle w:val="TableParagraph"/>
              <w:spacing w:before="48"/>
              <w:ind w:right="99"/>
              <w:jc w:val="right"/>
              <w:rPr>
                <w:sz w:val="18"/>
              </w:rPr>
            </w:pPr>
            <w:r>
              <w:rPr>
                <w:color w:val="231F20"/>
                <w:sz w:val="18"/>
              </w:rPr>
              <w:t>210</w:t>
            </w:r>
          </w:p>
        </w:tc>
        <w:tc>
          <w:tcPr>
            <w:tcW w:w="1984" w:type="dxa"/>
            <w:tcBorders>
              <w:bottom w:val="nil"/>
            </w:tcBorders>
          </w:tcPr>
          <w:p w14:paraId="0157A948" w14:textId="77777777" w:rsidR="00195928" w:rsidRDefault="00195928" w:rsidP="00195928">
            <w:pPr>
              <w:pStyle w:val="TableParagraph"/>
              <w:spacing w:before="48"/>
              <w:ind w:right="99"/>
              <w:jc w:val="right"/>
              <w:rPr>
                <w:sz w:val="18"/>
              </w:rPr>
            </w:pPr>
            <w:r>
              <w:rPr>
                <w:color w:val="231F20"/>
                <w:sz w:val="18"/>
              </w:rPr>
              <w:t>170</w:t>
            </w:r>
          </w:p>
        </w:tc>
        <w:tc>
          <w:tcPr>
            <w:tcW w:w="1984" w:type="dxa"/>
            <w:tcBorders>
              <w:bottom w:val="nil"/>
              <w:right w:val="nil"/>
            </w:tcBorders>
          </w:tcPr>
          <w:p w14:paraId="1B05E974" w14:textId="77777777" w:rsidR="00195928" w:rsidRDefault="00195928" w:rsidP="00195928">
            <w:pPr>
              <w:pStyle w:val="TableParagraph"/>
              <w:spacing w:before="48"/>
              <w:ind w:right="101"/>
              <w:jc w:val="right"/>
              <w:rPr>
                <w:sz w:val="18"/>
              </w:rPr>
            </w:pPr>
            <w:r>
              <w:rPr>
                <w:color w:val="231F20"/>
                <w:sz w:val="18"/>
              </w:rPr>
              <w:t>153</w:t>
            </w:r>
          </w:p>
        </w:tc>
      </w:tr>
      <w:tr w:rsidR="00195928" w14:paraId="39EEED27" w14:textId="77777777" w:rsidTr="00195928">
        <w:trPr>
          <w:trHeight w:val="747"/>
        </w:trPr>
        <w:tc>
          <w:tcPr>
            <w:tcW w:w="594" w:type="dxa"/>
            <w:vMerge/>
            <w:tcBorders>
              <w:top w:val="nil"/>
              <w:left w:val="nil"/>
            </w:tcBorders>
          </w:tcPr>
          <w:p w14:paraId="59AAC79F" w14:textId="77777777" w:rsidR="00195928" w:rsidRDefault="00195928" w:rsidP="00EE0933">
            <w:pPr>
              <w:rPr>
                <w:sz w:val="2"/>
                <w:szCs w:val="2"/>
              </w:rPr>
            </w:pPr>
          </w:p>
        </w:tc>
        <w:tc>
          <w:tcPr>
            <w:tcW w:w="3657" w:type="dxa"/>
            <w:tcBorders>
              <w:top w:val="nil"/>
            </w:tcBorders>
          </w:tcPr>
          <w:p w14:paraId="07B8F755" w14:textId="77777777" w:rsidR="00195928" w:rsidRDefault="00195928" w:rsidP="00EE0933">
            <w:pPr>
              <w:pStyle w:val="TableParagraph"/>
              <w:spacing w:before="50" w:line="189" w:lineRule="auto"/>
              <w:ind w:left="99" w:right="253"/>
              <w:jc w:val="both"/>
              <w:rPr>
                <w:sz w:val="18"/>
              </w:rPr>
            </w:pPr>
            <w:r>
              <w:rPr>
                <w:color w:val="231F20"/>
                <w:sz w:val="18"/>
              </w:rPr>
              <w:t xml:space="preserve">Number of Claims that were Active this </w:t>
            </w:r>
            <w:r>
              <w:rPr>
                <w:color w:val="231F20"/>
                <w:spacing w:val="-9"/>
                <w:sz w:val="18"/>
              </w:rPr>
              <w:t xml:space="preserve">Year </w:t>
            </w:r>
            <w:r>
              <w:rPr>
                <w:color w:val="231F20"/>
                <w:sz w:val="18"/>
              </w:rPr>
              <w:t xml:space="preserve">that Exceeded 13 </w:t>
            </w:r>
            <w:r>
              <w:rPr>
                <w:color w:val="231F20"/>
                <w:spacing w:val="-3"/>
                <w:sz w:val="18"/>
              </w:rPr>
              <w:t xml:space="preserve">Weeks </w:t>
            </w:r>
            <w:r>
              <w:rPr>
                <w:color w:val="231F20"/>
                <w:sz w:val="18"/>
              </w:rPr>
              <w:t>of Compensation Payments</w:t>
            </w:r>
          </w:p>
        </w:tc>
        <w:tc>
          <w:tcPr>
            <w:tcW w:w="1984" w:type="dxa"/>
            <w:tcBorders>
              <w:top w:val="nil"/>
            </w:tcBorders>
          </w:tcPr>
          <w:p w14:paraId="5DF51FD0" w14:textId="77777777" w:rsidR="00195928" w:rsidRDefault="00195928" w:rsidP="00195928">
            <w:pPr>
              <w:pStyle w:val="TableParagraph"/>
              <w:spacing w:before="6"/>
              <w:ind w:right="99"/>
              <w:jc w:val="right"/>
              <w:rPr>
                <w:sz w:val="18"/>
              </w:rPr>
            </w:pPr>
            <w:r>
              <w:rPr>
                <w:color w:val="231F20"/>
                <w:sz w:val="18"/>
              </w:rPr>
              <w:t>506</w:t>
            </w:r>
          </w:p>
        </w:tc>
        <w:tc>
          <w:tcPr>
            <w:tcW w:w="1984" w:type="dxa"/>
            <w:tcBorders>
              <w:top w:val="nil"/>
            </w:tcBorders>
          </w:tcPr>
          <w:p w14:paraId="1FD267A6" w14:textId="77777777" w:rsidR="00195928" w:rsidRDefault="00195928" w:rsidP="00195928">
            <w:pPr>
              <w:pStyle w:val="TableParagraph"/>
              <w:spacing w:before="6"/>
              <w:ind w:right="99"/>
              <w:jc w:val="right"/>
              <w:rPr>
                <w:sz w:val="18"/>
              </w:rPr>
            </w:pPr>
            <w:r>
              <w:rPr>
                <w:color w:val="231F20"/>
                <w:sz w:val="18"/>
              </w:rPr>
              <w:t>446</w:t>
            </w:r>
          </w:p>
        </w:tc>
        <w:tc>
          <w:tcPr>
            <w:tcW w:w="1984" w:type="dxa"/>
            <w:tcBorders>
              <w:top w:val="nil"/>
              <w:right w:val="nil"/>
            </w:tcBorders>
          </w:tcPr>
          <w:p w14:paraId="65DF1329" w14:textId="77777777" w:rsidR="00195928" w:rsidRDefault="00195928" w:rsidP="00195928">
            <w:pPr>
              <w:pStyle w:val="TableParagraph"/>
              <w:spacing w:before="6"/>
              <w:ind w:right="101"/>
              <w:jc w:val="right"/>
              <w:rPr>
                <w:sz w:val="18"/>
              </w:rPr>
            </w:pPr>
            <w:r>
              <w:rPr>
                <w:color w:val="231F20"/>
                <w:sz w:val="18"/>
              </w:rPr>
              <w:t>578</w:t>
            </w:r>
          </w:p>
        </w:tc>
      </w:tr>
      <w:tr w:rsidR="00195928" w14:paraId="328286E6" w14:textId="77777777" w:rsidTr="00195928">
        <w:trPr>
          <w:trHeight w:val="355"/>
        </w:trPr>
        <w:tc>
          <w:tcPr>
            <w:tcW w:w="594" w:type="dxa"/>
            <w:vMerge w:val="restart"/>
            <w:tcBorders>
              <w:left w:val="nil"/>
            </w:tcBorders>
          </w:tcPr>
          <w:p w14:paraId="1E0CC22B" w14:textId="77777777" w:rsidR="00195928" w:rsidRDefault="00195928" w:rsidP="00EE0933">
            <w:pPr>
              <w:pStyle w:val="TableParagraph"/>
              <w:spacing w:before="48"/>
              <w:ind w:left="102"/>
              <w:rPr>
                <w:sz w:val="18"/>
              </w:rPr>
            </w:pPr>
            <w:r>
              <w:rPr>
                <w:color w:val="231F20"/>
                <w:sz w:val="18"/>
              </w:rPr>
              <w:t>5</w:t>
            </w:r>
          </w:p>
        </w:tc>
        <w:tc>
          <w:tcPr>
            <w:tcW w:w="3657" w:type="dxa"/>
            <w:tcBorders>
              <w:bottom w:val="nil"/>
            </w:tcBorders>
          </w:tcPr>
          <w:p w14:paraId="6A81ACA8" w14:textId="77777777" w:rsidR="00195928" w:rsidRDefault="00195928" w:rsidP="00EE0933">
            <w:pPr>
              <w:pStyle w:val="TableParagraph"/>
              <w:spacing w:before="48"/>
              <w:ind w:left="99"/>
              <w:rPr>
                <w:sz w:val="18"/>
              </w:rPr>
            </w:pPr>
            <w:r>
              <w:rPr>
                <w:color w:val="231F20"/>
                <w:sz w:val="18"/>
              </w:rPr>
              <w:t>All Claims</w:t>
            </w:r>
          </w:p>
        </w:tc>
        <w:tc>
          <w:tcPr>
            <w:tcW w:w="1984" w:type="dxa"/>
            <w:tcBorders>
              <w:bottom w:val="nil"/>
            </w:tcBorders>
          </w:tcPr>
          <w:p w14:paraId="0BC99C59" w14:textId="77777777" w:rsidR="00195928" w:rsidRDefault="00195928" w:rsidP="00195928">
            <w:pPr>
              <w:pStyle w:val="TableParagraph"/>
              <w:spacing w:before="48"/>
              <w:ind w:right="99"/>
              <w:jc w:val="right"/>
              <w:rPr>
                <w:sz w:val="18"/>
              </w:rPr>
            </w:pPr>
            <w:r>
              <w:rPr>
                <w:color w:val="231F20"/>
                <w:sz w:val="18"/>
              </w:rPr>
              <w:t>1,191</w:t>
            </w:r>
          </w:p>
        </w:tc>
        <w:tc>
          <w:tcPr>
            <w:tcW w:w="1984" w:type="dxa"/>
            <w:tcBorders>
              <w:bottom w:val="nil"/>
            </w:tcBorders>
          </w:tcPr>
          <w:p w14:paraId="507FCAB6" w14:textId="77777777" w:rsidR="00195928" w:rsidRDefault="00195928" w:rsidP="00195928">
            <w:pPr>
              <w:pStyle w:val="TableParagraph"/>
              <w:spacing w:before="48"/>
              <w:ind w:right="99"/>
              <w:jc w:val="right"/>
              <w:rPr>
                <w:sz w:val="18"/>
              </w:rPr>
            </w:pPr>
            <w:r>
              <w:rPr>
                <w:color w:val="231F20"/>
                <w:sz w:val="18"/>
              </w:rPr>
              <w:t>1,085</w:t>
            </w:r>
          </w:p>
        </w:tc>
        <w:tc>
          <w:tcPr>
            <w:tcW w:w="1984" w:type="dxa"/>
            <w:tcBorders>
              <w:bottom w:val="nil"/>
              <w:right w:val="nil"/>
            </w:tcBorders>
          </w:tcPr>
          <w:p w14:paraId="519093CA" w14:textId="77777777" w:rsidR="00195928" w:rsidRDefault="00195928" w:rsidP="00195928">
            <w:pPr>
              <w:pStyle w:val="TableParagraph"/>
              <w:spacing w:before="48"/>
              <w:ind w:right="101"/>
              <w:jc w:val="right"/>
              <w:rPr>
                <w:sz w:val="18"/>
              </w:rPr>
            </w:pPr>
            <w:r>
              <w:rPr>
                <w:color w:val="231F20"/>
                <w:sz w:val="18"/>
              </w:rPr>
              <w:t>1,185</w:t>
            </w:r>
          </w:p>
        </w:tc>
      </w:tr>
      <w:tr w:rsidR="00195928" w14:paraId="113E9F19" w14:textId="77777777" w:rsidTr="00195928">
        <w:trPr>
          <w:trHeight w:val="313"/>
        </w:trPr>
        <w:tc>
          <w:tcPr>
            <w:tcW w:w="594" w:type="dxa"/>
            <w:vMerge/>
            <w:tcBorders>
              <w:top w:val="nil"/>
              <w:left w:val="nil"/>
            </w:tcBorders>
          </w:tcPr>
          <w:p w14:paraId="547DE937" w14:textId="77777777" w:rsidR="00195928" w:rsidRDefault="00195928" w:rsidP="00EE0933">
            <w:pPr>
              <w:rPr>
                <w:sz w:val="2"/>
                <w:szCs w:val="2"/>
              </w:rPr>
            </w:pPr>
          </w:p>
        </w:tc>
        <w:tc>
          <w:tcPr>
            <w:tcW w:w="3657" w:type="dxa"/>
            <w:tcBorders>
              <w:top w:val="nil"/>
              <w:bottom w:val="nil"/>
            </w:tcBorders>
          </w:tcPr>
          <w:p w14:paraId="7D68BDA4" w14:textId="77777777" w:rsidR="00195928" w:rsidRDefault="00195928" w:rsidP="00EE0933">
            <w:pPr>
              <w:pStyle w:val="TableParagraph"/>
              <w:spacing w:before="6"/>
              <w:ind w:left="99"/>
              <w:rPr>
                <w:rFonts w:ascii="FuturaStd-LightOblique"/>
                <w:i/>
                <w:sz w:val="18"/>
              </w:rPr>
            </w:pPr>
            <w:r>
              <w:rPr>
                <w:rFonts w:ascii="FuturaStd-LightOblique"/>
                <w:i/>
                <w:color w:val="231F20"/>
                <w:sz w:val="18"/>
              </w:rPr>
              <w:t>Rate Per 100 FTE</w:t>
            </w:r>
          </w:p>
        </w:tc>
        <w:tc>
          <w:tcPr>
            <w:tcW w:w="1984" w:type="dxa"/>
            <w:tcBorders>
              <w:top w:val="nil"/>
              <w:bottom w:val="nil"/>
            </w:tcBorders>
          </w:tcPr>
          <w:p w14:paraId="3640348A" w14:textId="77777777" w:rsidR="00195928" w:rsidRDefault="00195928" w:rsidP="00195928">
            <w:pPr>
              <w:pStyle w:val="TableParagraph"/>
              <w:spacing w:before="6"/>
              <w:ind w:right="99"/>
              <w:jc w:val="right"/>
              <w:rPr>
                <w:sz w:val="18"/>
              </w:rPr>
            </w:pPr>
            <w:r>
              <w:rPr>
                <w:color w:val="231F20"/>
                <w:sz w:val="18"/>
              </w:rPr>
              <w:t>5.6</w:t>
            </w:r>
          </w:p>
        </w:tc>
        <w:tc>
          <w:tcPr>
            <w:tcW w:w="1984" w:type="dxa"/>
            <w:tcBorders>
              <w:top w:val="nil"/>
              <w:bottom w:val="nil"/>
            </w:tcBorders>
          </w:tcPr>
          <w:p w14:paraId="582C64A1" w14:textId="77777777" w:rsidR="00195928" w:rsidRDefault="00195928" w:rsidP="00195928">
            <w:pPr>
              <w:pStyle w:val="TableParagraph"/>
              <w:spacing w:before="6"/>
              <w:ind w:right="99"/>
              <w:jc w:val="right"/>
              <w:rPr>
                <w:sz w:val="18"/>
              </w:rPr>
            </w:pPr>
            <w:r>
              <w:rPr>
                <w:color w:val="231F20"/>
                <w:sz w:val="18"/>
              </w:rPr>
              <w:t>5.2</w:t>
            </w:r>
          </w:p>
        </w:tc>
        <w:tc>
          <w:tcPr>
            <w:tcW w:w="1984" w:type="dxa"/>
            <w:tcBorders>
              <w:top w:val="nil"/>
              <w:bottom w:val="nil"/>
              <w:right w:val="nil"/>
            </w:tcBorders>
          </w:tcPr>
          <w:p w14:paraId="3A1D4DCE" w14:textId="77777777" w:rsidR="00195928" w:rsidRDefault="00195928" w:rsidP="00195928">
            <w:pPr>
              <w:pStyle w:val="TableParagraph"/>
              <w:spacing w:before="6"/>
              <w:ind w:right="98"/>
              <w:jc w:val="right"/>
              <w:rPr>
                <w:sz w:val="18"/>
              </w:rPr>
            </w:pPr>
            <w:r>
              <w:rPr>
                <w:color w:val="231F20"/>
                <w:sz w:val="18"/>
              </w:rPr>
              <w:t>6</w:t>
            </w:r>
          </w:p>
        </w:tc>
      </w:tr>
      <w:tr w:rsidR="00195928" w14:paraId="3A15E2D7" w14:textId="77777777" w:rsidTr="00195928">
        <w:trPr>
          <w:trHeight w:val="313"/>
        </w:trPr>
        <w:tc>
          <w:tcPr>
            <w:tcW w:w="594" w:type="dxa"/>
            <w:vMerge/>
            <w:tcBorders>
              <w:top w:val="nil"/>
              <w:left w:val="nil"/>
            </w:tcBorders>
          </w:tcPr>
          <w:p w14:paraId="2A6A2B98" w14:textId="77777777" w:rsidR="00195928" w:rsidRDefault="00195928" w:rsidP="00EE0933">
            <w:pPr>
              <w:rPr>
                <w:sz w:val="2"/>
                <w:szCs w:val="2"/>
              </w:rPr>
            </w:pPr>
          </w:p>
        </w:tc>
        <w:tc>
          <w:tcPr>
            <w:tcW w:w="3657" w:type="dxa"/>
            <w:tcBorders>
              <w:top w:val="nil"/>
              <w:bottom w:val="nil"/>
            </w:tcBorders>
          </w:tcPr>
          <w:p w14:paraId="461731D2" w14:textId="77777777" w:rsidR="00195928" w:rsidRDefault="00195928" w:rsidP="00EE0933">
            <w:pPr>
              <w:pStyle w:val="TableParagraph"/>
              <w:spacing w:before="6"/>
              <w:ind w:left="99"/>
              <w:rPr>
                <w:sz w:val="18"/>
              </w:rPr>
            </w:pPr>
            <w:r>
              <w:rPr>
                <w:color w:val="231F20"/>
                <w:sz w:val="18"/>
              </w:rPr>
              <w:t>Time Lost Claims</w:t>
            </w:r>
          </w:p>
        </w:tc>
        <w:tc>
          <w:tcPr>
            <w:tcW w:w="1984" w:type="dxa"/>
            <w:tcBorders>
              <w:top w:val="nil"/>
              <w:bottom w:val="nil"/>
            </w:tcBorders>
          </w:tcPr>
          <w:p w14:paraId="02DF29B2" w14:textId="77777777" w:rsidR="00195928" w:rsidRDefault="00195928" w:rsidP="00195928">
            <w:pPr>
              <w:pStyle w:val="TableParagraph"/>
              <w:spacing w:before="6"/>
              <w:ind w:right="99"/>
              <w:jc w:val="right"/>
              <w:rPr>
                <w:sz w:val="18"/>
              </w:rPr>
            </w:pPr>
            <w:r>
              <w:rPr>
                <w:color w:val="231F20"/>
                <w:sz w:val="18"/>
              </w:rPr>
              <w:t>594</w:t>
            </w:r>
          </w:p>
        </w:tc>
        <w:tc>
          <w:tcPr>
            <w:tcW w:w="1984" w:type="dxa"/>
            <w:tcBorders>
              <w:top w:val="nil"/>
              <w:bottom w:val="nil"/>
            </w:tcBorders>
          </w:tcPr>
          <w:p w14:paraId="464F546D" w14:textId="77777777" w:rsidR="00195928" w:rsidRDefault="00195928" w:rsidP="00195928">
            <w:pPr>
              <w:pStyle w:val="TableParagraph"/>
              <w:spacing w:before="6"/>
              <w:ind w:right="99"/>
              <w:jc w:val="right"/>
              <w:rPr>
                <w:sz w:val="18"/>
              </w:rPr>
            </w:pPr>
            <w:r>
              <w:rPr>
                <w:color w:val="231F20"/>
                <w:sz w:val="18"/>
              </w:rPr>
              <w:t>566</w:t>
            </w:r>
          </w:p>
        </w:tc>
        <w:tc>
          <w:tcPr>
            <w:tcW w:w="1984" w:type="dxa"/>
            <w:tcBorders>
              <w:top w:val="nil"/>
              <w:bottom w:val="nil"/>
              <w:right w:val="nil"/>
            </w:tcBorders>
          </w:tcPr>
          <w:p w14:paraId="6C66AD5E" w14:textId="77777777" w:rsidR="00195928" w:rsidRDefault="00195928" w:rsidP="00195928">
            <w:pPr>
              <w:pStyle w:val="TableParagraph"/>
              <w:spacing w:before="6"/>
              <w:ind w:right="101"/>
              <w:jc w:val="right"/>
              <w:rPr>
                <w:sz w:val="18"/>
              </w:rPr>
            </w:pPr>
            <w:r>
              <w:rPr>
                <w:color w:val="231F20"/>
                <w:sz w:val="18"/>
              </w:rPr>
              <w:t>585</w:t>
            </w:r>
          </w:p>
        </w:tc>
      </w:tr>
      <w:tr w:rsidR="00195928" w14:paraId="78478E62" w14:textId="77777777" w:rsidTr="00195928">
        <w:trPr>
          <w:trHeight w:val="313"/>
        </w:trPr>
        <w:tc>
          <w:tcPr>
            <w:tcW w:w="594" w:type="dxa"/>
            <w:vMerge/>
            <w:tcBorders>
              <w:top w:val="nil"/>
              <w:left w:val="nil"/>
            </w:tcBorders>
          </w:tcPr>
          <w:p w14:paraId="74AC16F6" w14:textId="77777777" w:rsidR="00195928" w:rsidRDefault="00195928" w:rsidP="00EE0933">
            <w:pPr>
              <w:rPr>
                <w:sz w:val="2"/>
                <w:szCs w:val="2"/>
              </w:rPr>
            </w:pPr>
          </w:p>
        </w:tc>
        <w:tc>
          <w:tcPr>
            <w:tcW w:w="3657" w:type="dxa"/>
            <w:tcBorders>
              <w:top w:val="nil"/>
              <w:bottom w:val="nil"/>
            </w:tcBorders>
          </w:tcPr>
          <w:p w14:paraId="08F9D8CD" w14:textId="77777777" w:rsidR="00195928" w:rsidRDefault="00195928" w:rsidP="00EE0933">
            <w:pPr>
              <w:pStyle w:val="TableParagraph"/>
              <w:spacing w:before="6"/>
              <w:ind w:left="99"/>
              <w:rPr>
                <w:rFonts w:ascii="FuturaStd-LightOblique"/>
                <w:i/>
                <w:sz w:val="18"/>
              </w:rPr>
            </w:pPr>
            <w:r>
              <w:rPr>
                <w:rFonts w:ascii="FuturaStd-LightOblique"/>
                <w:i/>
                <w:color w:val="231F20"/>
                <w:sz w:val="18"/>
              </w:rPr>
              <w:t>Rate Per 100 FTE</w:t>
            </w:r>
          </w:p>
        </w:tc>
        <w:tc>
          <w:tcPr>
            <w:tcW w:w="1984" w:type="dxa"/>
            <w:tcBorders>
              <w:top w:val="nil"/>
              <w:bottom w:val="nil"/>
            </w:tcBorders>
          </w:tcPr>
          <w:p w14:paraId="73FEE6A5" w14:textId="77777777" w:rsidR="00195928" w:rsidRDefault="00195928" w:rsidP="00195928">
            <w:pPr>
              <w:pStyle w:val="TableParagraph"/>
              <w:spacing w:before="6"/>
              <w:ind w:right="99"/>
              <w:jc w:val="right"/>
              <w:rPr>
                <w:sz w:val="18"/>
              </w:rPr>
            </w:pPr>
            <w:r>
              <w:rPr>
                <w:color w:val="231F20"/>
                <w:sz w:val="18"/>
              </w:rPr>
              <w:t>2.8</w:t>
            </w:r>
          </w:p>
        </w:tc>
        <w:tc>
          <w:tcPr>
            <w:tcW w:w="1984" w:type="dxa"/>
            <w:tcBorders>
              <w:top w:val="nil"/>
              <w:bottom w:val="nil"/>
            </w:tcBorders>
          </w:tcPr>
          <w:p w14:paraId="14E32E4C" w14:textId="77777777" w:rsidR="00195928" w:rsidRDefault="00195928" w:rsidP="00195928">
            <w:pPr>
              <w:pStyle w:val="TableParagraph"/>
              <w:spacing w:before="6"/>
              <w:ind w:right="99"/>
              <w:jc w:val="right"/>
              <w:rPr>
                <w:sz w:val="18"/>
              </w:rPr>
            </w:pPr>
            <w:r>
              <w:rPr>
                <w:color w:val="231F20"/>
                <w:sz w:val="18"/>
              </w:rPr>
              <w:t>2.7</w:t>
            </w:r>
          </w:p>
        </w:tc>
        <w:tc>
          <w:tcPr>
            <w:tcW w:w="1984" w:type="dxa"/>
            <w:tcBorders>
              <w:top w:val="nil"/>
              <w:bottom w:val="nil"/>
              <w:right w:val="nil"/>
            </w:tcBorders>
          </w:tcPr>
          <w:p w14:paraId="6A73D1E1" w14:textId="77777777" w:rsidR="00195928" w:rsidRDefault="00195928" w:rsidP="00195928">
            <w:pPr>
              <w:pStyle w:val="TableParagraph"/>
              <w:spacing w:before="6"/>
              <w:ind w:right="98"/>
              <w:jc w:val="right"/>
              <w:rPr>
                <w:sz w:val="18"/>
              </w:rPr>
            </w:pPr>
            <w:r>
              <w:rPr>
                <w:color w:val="231F20"/>
                <w:sz w:val="18"/>
              </w:rPr>
              <w:t>3</w:t>
            </w:r>
          </w:p>
        </w:tc>
      </w:tr>
      <w:tr w:rsidR="00195928" w14:paraId="30922CF0" w14:textId="77777777" w:rsidTr="00195928">
        <w:trPr>
          <w:trHeight w:val="313"/>
        </w:trPr>
        <w:tc>
          <w:tcPr>
            <w:tcW w:w="594" w:type="dxa"/>
            <w:vMerge/>
            <w:tcBorders>
              <w:top w:val="nil"/>
              <w:left w:val="nil"/>
            </w:tcBorders>
          </w:tcPr>
          <w:p w14:paraId="6C2E4A26" w14:textId="77777777" w:rsidR="00195928" w:rsidRDefault="00195928" w:rsidP="00EE0933">
            <w:pPr>
              <w:rPr>
                <w:sz w:val="2"/>
                <w:szCs w:val="2"/>
              </w:rPr>
            </w:pPr>
          </w:p>
        </w:tc>
        <w:tc>
          <w:tcPr>
            <w:tcW w:w="3657" w:type="dxa"/>
            <w:tcBorders>
              <w:top w:val="nil"/>
              <w:bottom w:val="nil"/>
            </w:tcBorders>
          </w:tcPr>
          <w:p w14:paraId="46DF7A15" w14:textId="77777777" w:rsidR="00195928" w:rsidRDefault="00195928" w:rsidP="00EE0933">
            <w:pPr>
              <w:pStyle w:val="TableParagraph"/>
              <w:spacing w:before="6"/>
              <w:ind w:left="99"/>
              <w:rPr>
                <w:sz w:val="18"/>
              </w:rPr>
            </w:pPr>
            <w:r>
              <w:rPr>
                <w:color w:val="231F20"/>
                <w:sz w:val="18"/>
              </w:rPr>
              <w:t>Standard Claims</w:t>
            </w:r>
          </w:p>
        </w:tc>
        <w:tc>
          <w:tcPr>
            <w:tcW w:w="1984" w:type="dxa"/>
            <w:tcBorders>
              <w:top w:val="nil"/>
              <w:bottom w:val="nil"/>
            </w:tcBorders>
          </w:tcPr>
          <w:p w14:paraId="065B4F39" w14:textId="77777777" w:rsidR="00195928" w:rsidRDefault="00195928" w:rsidP="00195928">
            <w:pPr>
              <w:pStyle w:val="TableParagraph"/>
              <w:spacing w:before="6"/>
              <w:ind w:right="99"/>
              <w:jc w:val="right"/>
              <w:rPr>
                <w:sz w:val="18"/>
              </w:rPr>
            </w:pPr>
            <w:r>
              <w:rPr>
                <w:color w:val="231F20"/>
                <w:sz w:val="18"/>
              </w:rPr>
              <w:t>863</w:t>
            </w:r>
          </w:p>
        </w:tc>
        <w:tc>
          <w:tcPr>
            <w:tcW w:w="1984" w:type="dxa"/>
            <w:tcBorders>
              <w:top w:val="nil"/>
              <w:bottom w:val="nil"/>
            </w:tcBorders>
          </w:tcPr>
          <w:p w14:paraId="77FAFE24" w14:textId="77777777" w:rsidR="00195928" w:rsidRDefault="00195928" w:rsidP="00195928">
            <w:pPr>
              <w:pStyle w:val="TableParagraph"/>
              <w:spacing w:before="6"/>
              <w:ind w:right="99"/>
              <w:jc w:val="right"/>
              <w:rPr>
                <w:sz w:val="18"/>
              </w:rPr>
            </w:pPr>
            <w:r>
              <w:rPr>
                <w:color w:val="231F20"/>
                <w:sz w:val="18"/>
              </w:rPr>
              <w:t>829</w:t>
            </w:r>
          </w:p>
        </w:tc>
        <w:tc>
          <w:tcPr>
            <w:tcW w:w="1984" w:type="dxa"/>
            <w:tcBorders>
              <w:top w:val="nil"/>
              <w:bottom w:val="nil"/>
              <w:right w:val="nil"/>
            </w:tcBorders>
          </w:tcPr>
          <w:p w14:paraId="72F4B35F" w14:textId="77777777" w:rsidR="00195928" w:rsidRDefault="00195928" w:rsidP="00195928">
            <w:pPr>
              <w:pStyle w:val="TableParagraph"/>
              <w:spacing w:before="6"/>
              <w:ind w:right="101"/>
              <w:jc w:val="right"/>
              <w:rPr>
                <w:sz w:val="18"/>
              </w:rPr>
            </w:pPr>
            <w:r>
              <w:rPr>
                <w:color w:val="231F20"/>
                <w:sz w:val="18"/>
              </w:rPr>
              <w:t>818</w:t>
            </w:r>
          </w:p>
        </w:tc>
      </w:tr>
      <w:tr w:rsidR="00195928" w14:paraId="6993C936" w14:textId="77777777" w:rsidTr="00195928">
        <w:trPr>
          <w:trHeight w:val="327"/>
        </w:trPr>
        <w:tc>
          <w:tcPr>
            <w:tcW w:w="594" w:type="dxa"/>
            <w:vMerge/>
            <w:tcBorders>
              <w:top w:val="nil"/>
              <w:left w:val="nil"/>
            </w:tcBorders>
          </w:tcPr>
          <w:p w14:paraId="72D2BC8A" w14:textId="77777777" w:rsidR="00195928" w:rsidRDefault="00195928" w:rsidP="00EE0933">
            <w:pPr>
              <w:rPr>
                <w:sz w:val="2"/>
                <w:szCs w:val="2"/>
              </w:rPr>
            </w:pPr>
          </w:p>
        </w:tc>
        <w:tc>
          <w:tcPr>
            <w:tcW w:w="3657" w:type="dxa"/>
            <w:tcBorders>
              <w:top w:val="nil"/>
            </w:tcBorders>
          </w:tcPr>
          <w:p w14:paraId="1997F3AB" w14:textId="77777777" w:rsidR="00195928" w:rsidRDefault="00195928" w:rsidP="00EE0933">
            <w:pPr>
              <w:pStyle w:val="TableParagraph"/>
              <w:spacing w:before="6"/>
              <w:ind w:left="99"/>
              <w:rPr>
                <w:rFonts w:ascii="FuturaStd-LightOblique"/>
                <w:i/>
                <w:sz w:val="18"/>
              </w:rPr>
            </w:pPr>
            <w:r>
              <w:rPr>
                <w:rFonts w:ascii="FuturaStd-LightOblique"/>
                <w:i/>
                <w:color w:val="231F20"/>
                <w:sz w:val="18"/>
              </w:rPr>
              <w:t>Rate Per 100 FTE</w:t>
            </w:r>
          </w:p>
        </w:tc>
        <w:tc>
          <w:tcPr>
            <w:tcW w:w="1984" w:type="dxa"/>
            <w:tcBorders>
              <w:top w:val="nil"/>
            </w:tcBorders>
          </w:tcPr>
          <w:p w14:paraId="756BB292" w14:textId="77777777" w:rsidR="00195928" w:rsidRDefault="00195928" w:rsidP="00195928">
            <w:pPr>
              <w:pStyle w:val="TableParagraph"/>
              <w:spacing w:before="6"/>
              <w:ind w:right="99"/>
              <w:jc w:val="right"/>
              <w:rPr>
                <w:sz w:val="18"/>
              </w:rPr>
            </w:pPr>
            <w:r>
              <w:rPr>
                <w:color w:val="231F20"/>
                <w:sz w:val="18"/>
              </w:rPr>
              <w:t>4.0</w:t>
            </w:r>
          </w:p>
        </w:tc>
        <w:tc>
          <w:tcPr>
            <w:tcW w:w="1984" w:type="dxa"/>
            <w:tcBorders>
              <w:top w:val="nil"/>
            </w:tcBorders>
          </w:tcPr>
          <w:p w14:paraId="3FAE87DF" w14:textId="77777777" w:rsidR="00195928" w:rsidRDefault="00195928" w:rsidP="00195928">
            <w:pPr>
              <w:pStyle w:val="TableParagraph"/>
              <w:spacing w:before="6"/>
              <w:ind w:right="96"/>
              <w:jc w:val="right"/>
              <w:rPr>
                <w:sz w:val="18"/>
              </w:rPr>
            </w:pPr>
            <w:r>
              <w:rPr>
                <w:color w:val="231F20"/>
                <w:sz w:val="18"/>
              </w:rPr>
              <w:t>4</w:t>
            </w:r>
          </w:p>
        </w:tc>
        <w:tc>
          <w:tcPr>
            <w:tcW w:w="1984" w:type="dxa"/>
            <w:tcBorders>
              <w:top w:val="nil"/>
              <w:right w:val="nil"/>
            </w:tcBorders>
          </w:tcPr>
          <w:p w14:paraId="259F412B" w14:textId="77777777" w:rsidR="00195928" w:rsidRDefault="00195928" w:rsidP="00195928">
            <w:pPr>
              <w:pStyle w:val="TableParagraph"/>
              <w:spacing w:before="6"/>
              <w:ind w:right="101"/>
              <w:jc w:val="right"/>
              <w:rPr>
                <w:sz w:val="18"/>
              </w:rPr>
            </w:pPr>
            <w:r>
              <w:rPr>
                <w:color w:val="231F20"/>
                <w:sz w:val="18"/>
              </w:rPr>
              <w:t>4.2</w:t>
            </w:r>
          </w:p>
        </w:tc>
      </w:tr>
      <w:tr w:rsidR="00195928" w14:paraId="78A59B5B" w14:textId="77777777" w:rsidTr="00195928">
        <w:trPr>
          <w:trHeight w:val="355"/>
        </w:trPr>
        <w:tc>
          <w:tcPr>
            <w:tcW w:w="594" w:type="dxa"/>
            <w:vMerge w:val="restart"/>
            <w:tcBorders>
              <w:left w:val="nil"/>
            </w:tcBorders>
          </w:tcPr>
          <w:p w14:paraId="659B1E77" w14:textId="77777777" w:rsidR="00195928" w:rsidRDefault="00195928" w:rsidP="00EE0933">
            <w:pPr>
              <w:pStyle w:val="TableParagraph"/>
              <w:spacing w:before="48"/>
              <w:ind w:left="102"/>
              <w:rPr>
                <w:sz w:val="18"/>
              </w:rPr>
            </w:pPr>
            <w:r>
              <w:rPr>
                <w:color w:val="231F20"/>
                <w:sz w:val="18"/>
              </w:rPr>
              <w:t>6</w:t>
            </w:r>
          </w:p>
        </w:tc>
        <w:tc>
          <w:tcPr>
            <w:tcW w:w="3657" w:type="dxa"/>
            <w:tcBorders>
              <w:bottom w:val="nil"/>
            </w:tcBorders>
          </w:tcPr>
          <w:p w14:paraId="0AECB31F" w14:textId="77777777" w:rsidR="00195928" w:rsidRDefault="00195928" w:rsidP="00EE0933">
            <w:pPr>
              <w:pStyle w:val="TableParagraph"/>
              <w:spacing w:before="48"/>
              <w:ind w:left="99"/>
              <w:rPr>
                <w:sz w:val="18"/>
              </w:rPr>
            </w:pPr>
            <w:r>
              <w:rPr>
                <w:color w:val="231F20"/>
                <w:sz w:val="18"/>
              </w:rPr>
              <w:t>Average Cost per Claim</w:t>
            </w:r>
          </w:p>
        </w:tc>
        <w:tc>
          <w:tcPr>
            <w:tcW w:w="1984" w:type="dxa"/>
            <w:tcBorders>
              <w:bottom w:val="nil"/>
            </w:tcBorders>
          </w:tcPr>
          <w:p w14:paraId="35A0515A" w14:textId="77777777" w:rsidR="00195928" w:rsidRDefault="00195928" w:rsidP="00195928">
            <w:pPr>
              <w:pStyle w:val="TableParagraph"/>
              <w:spacing w:before="48"/>
              <w:ind w:right="99"/>
              <w:jc w:val="right"/>
              <w:rPr>
                <w:sz w:val="18"/>
              </w:rPr>
            </w:pPr>
            <w:r>
              <w:rPr>
                <w:color w:val="231F20"/>
                <w:sz w:val="18"/>
              </w:rPr>
              <w:t>$14,427</w:t>
            </w:r>
          </w:p>
        </w:tc>
        <w:tc>
          <w:tcPr>
            <w:tcW w:w="1984" w:type="dxa"/>
            <w:tcBorders>
              <w:bottom w:val="nil"/>
            </w:tcBorders>
          </w:tcPr>
          <w:p w14:paraId="625DC029" w14:textId="77777777" w:rsidR="00195928" w:rsidRDefault="00195928" w:rsidP="00195928">
            <w:pPr>
              <w:pStyle w:val="TableParagraph"/>
              <w:spacing w:before="48"/>
              <w:ind w:right="99"/>
              <w:jc w:val="right"/>
              <w:rPr>
                <w:sz w:val="18"/>
              </w:rPr>
            </w:pPr>
            <w:r>
              <w:rPr>
                <w:color w:val="231F20"/>
                <w:sz w:val="18"/>
              </w:rPr>
              <w:t>$13,179</w:t>
            </w:r>
          </w:p>
        </w:tc>
        <w:tc>
          <w:tcPr>
            <w:tcW w:w="1984" w:type="dxa"/>
            <w:tcBorders>
              <w:bottom w:val="nil"/>
              <w:right w:val="nil"/>
            </w:tcBorders>
          </w:tcPr>
          <w:p w14:paraId="41A1D643" w14:textId="77777777" w:rsidR="00195928" w:rsidRDefault="00195928" w:rsidP="00195928">
            <w:pPr>
              <w:pStyle w:val="TableParagraph"/>
              <w:spacing w:before="48"/>
              <w:ind w:right="101"/>
              <w:jc w:val="right"/>
              <w:rPr>
                <w:sz w:val="18"/>
              </w:rPr>
            </w:pPr>
            <w:r>
              <w:rPr>
                <w:color w:val="231F20"/>
                <w:sz w:val="18"/>
              </w:rPr>
              <w:t>$7,882</w:t>
            </w:r>
          </w:p>
        </w:tc>
      </w:tr>
      <w:tr w:rsidR="00195928" w14:paraId="37EBC80D" w14:textId="77777777" w:rsidTr="00195928">
        <w:trPr>
          <w:trHeight w:val="327"/>
        </w:trPr>
        <w:tc>
          <w:tcPr>
            <w:tcW w:w="594" w:type="dxa"/>
            <w:vMerge/>
            <w:tcBorders>
              <w:top w:val="nil"/>
              <w:left w:val="nil"/>
            </w:tcBorders>
          </w:tcPr>
          <w:p w14:paraId="0445FC28" w14:textId="77777777" w:rsidR="00195928" w:rsidRDefault="00195928" w:rsidP="00EE0933">
            <w:pPr>
              <w:rPr>
                <w:sz w:val="2"/>
                <w:szCs w:val="2"/>
              </w:rPr>
            </w:pPr>
          </w:p>
        </w:tc>
        <w:tc>
          <w:tcPr>
            <w:tcW w:w="3657" w:type="dxa"/>
            <w:tcBorders>
              <w:top w:val="nil"/>
            </w:tcBorders>
          </w:tcPr>
          <w:p w14:paraId="0BE73505" w14:textId="77777777" w:rsidR="00195928" w:rsidRDefault="00195928" w:rsidP="00EE0933">
            <w:pPr>
              <w:pStyle w:val="TableParagraph"/>
              <w:spacing w:before="6"/>
              <w:ind w:left="99"/>
              <w:rPr>
                <w:sz w:val="18"/>
              </w:rPr>
            </w:pPr>
            <w:r>
              <w:rPr>
                <w:color w:val="231F20"/>
                <w:sz w:val="18"/>
              </w:rPr>
              <w:t>Costs Plus Estimates</w:t>
            </w:r>
          </w:p>
        </w:tc>
        <w:tc>
          <w:tcPr>
            <w:tcW w:w="1984" w:type="dxa"/>
            <w:tcBorders>
              <w:top w:val="nil"/>
            </w:tcBorders>
          </w:tcPr>
          <w:p w14:paraId="3FE9B3EB" w14:textId="77777777" w:rsidR="00195928" w:rsidRDefault="00195928" w:rsidP="00195928">
            <w:pPr>
              <w:pStyle w:val="TableParagraph"/>
              <w:spacing w:before="6"/>
              <w:ind w:right="99"/>
              <w:jc w:val="right"/>
              <w:rPr>
                <w:sz w:val="18"/>
              </w:rPr>
            </w:pPr>
            <w:r>
              <w:rPr>
                <w:color w:val="231F20"/>
                <w:sz w:val="18"/>
              </w:rPr>
              <w:t>$96,332</w:t>
            </w:r>
          </w:p>
        </w:tc>
        <w:tc>
          <w:tcPr>
            <w:tcW w:w="1984" w:type="dxa"/>
            <w:tcBorders>
              <w:top w:val="nil"/>
            </w:tcBorders>
          </w:tcPr>
          <w:p w14:paraId="03A81392" w14:textId="77777777" w:rsidR="00195928" w:rsidRDefault="00195928" w:rsidP="00195928">
            <w:pPr>
              <w:pStyle w:val="TableParagraph"/>
              <w:spacing w:before="6"/>
              <w:ind w:right="99"/>
              <w:jc w:val="right"/>
              <w:rPr>
                <w:sz w:val="18"/>
              </w:rPr>
            </w:pPr>
            <w:r>
              <w:rPr>
                <w:color w:val="231F20"/>
                <w:sz w:val="18"/>
              </w:rPr>
              <w:t>$83,540</w:t>
            </w:r>
          </w:p>
        </w:tc>
        <w:tc>
          <w:tcPr>
            <w:tcW w:w="1984" w:type="dxa"/>
            <w:tcBorders>
              <w:top w:val="nil"/>
              <w:right w:val="nil"/>
            </w:tcBorders>
          </w:tcPr>
          <w:p w14:paraId="6203694E" w14:textId="77777777" w:rsidR="00195928" w:rsidRDefault="00195928" w:rsidP="00195928">
            <w:pPr>
              <w:pStyle w:val="TableParagraph"/>
              <w:spacing w:before="6"/>
              <w:ind w:right="101"/>
              <w:jc w:val="right"/>
              <w:rPr>
                <w:sz w:val="18"/>
              </w:rPr>
            </w:pPr>
            <w:r>
              <w:rPr>
                <w:color w:val="231F20"/>
                <w:sz w:val="18"/>
              </w:rPr>
              <w:t>$72,795</w:t>
            </w:r>
          </w:p>
        </w:tc>
      </w:tr>
      <w:tr w:rsidR="00195928" w14:paraId="20C23720" w14:textId="77777777" w:rsidTr="00195928">
        <w:trPr>
          <w:trHeight w:val="355"/>
        </w:trPr>
        <w:tc>
          <w:tcPr>
            <w:tcW w:w="594" w:type="dxa"/>
            <w:vMerge w:val="restart"/>
            <w:tcBorders>
              <w:left w:val="nil"/>
            </w:tcBorders>
          </w:tcPr>
          <w:p w14:paraId="6B667815" w14:textId="77777777" w:rsidR="00195928" w:rsidRDefault="00195928" w:rsidP="00EE0933">
            <w:pPr>
              <w:pStyle w:val="TableParagraph"/>
              <w:spacing w:before="48"/>
              <w:ind w:left="102"/>
              <w:rPr>
                <w:sz w:val="18"/>
              </w:rPr>
            </w:pPr>
            <w:r>
              <w:rPr>
                <w:color w:val="231F20"/>
                <w:sz w:val="18"/>
              </w:rPr>
              <w:t>7</w:t>
            </w:r>
          </w:p>
        </w:tc>
        <w:tc>
          <w:tcPr>
            <w:tcW w:w="3657" w:type="dxa"/>
            <w:tcBorders>
              <w:bottom w:val="nil"/>
            </w:tcBorders>
          </w:tcPr>
          <w:p w14:paraId="5519A3E8" w14:textId="77777777" w:rsidR="00195928" w:rsidRDefault="00195928" w:rsidP="00EE0933">
            <w:pPr>
              <w:pStyle w:val="TableParagraph"/>
              <w:spacing w:before="48"/>
              <w:ind w:left="99"/>
              <w:rPr>
                <w:sz w:val="18"/>
              </w:rPr>
            </w:pPr>
            <w:r>
              <w:rPr>
                <w:color w:val="231F20"/>
                <w:sz w:val="18"/>
              </w:rPr>
              <w:t>Number of Incidents</w:t>
            </w:r>
          </w:p>
        </w:tc>
        <w:tc>
          <w:tcPr>
            <w:tcW w:w="1984" w:type="dxa"/>
            <w:tcBorders>
              <w:bottom w:val="nil"/>
            </w:tcBorders>
          </w:tcPr>
          <w:p w14:paraId="53B1D2DF" w14:textId="77777777" w:rsidR="00195928" w:rsidRDefault="00195928" w:rsidP="00195928">
            <w:pPr>
              <w:pStyle w:val="TableParagraph"/>
              <w:spacing w:before="48"/>
              <w:ind w:right="99"/>
              <w:jc w:val="right"/>
              <w:rPr>
                <w:sz w:val="18"/>
              </w:rPr>
            </w:pPr>
            <w:r>
              <w:rPr>
                <w:color w:val="231F20"/>
                <w:sz w:val="18"/>
              </w:rPr>
              <w:t>3,909</w:t>
            </w:r>
          </w:p>
        </w:tc>
        <w:tc>
          <w:tcPr>
            <w:tcW w:w="1984" w:type="dxa"/>
            <w:tcBorders>
              <w:bottom w:val="nil"/>
            </w:tcBorders>
          </w:tcPr>
          <w:p w14:paraId="67F39BD0" w14:textId="77777777" w:rsidR="00195928" w:rsidRDefault="00195928" w:rsidP="00195928">
            <w:pPr>
              <w:pStyle w:val="TableParagraph"/>
              <w:spacing w:before="48"/>
              <w:ind w:right="99"/>
              <w:jc w:val="right"/>
              <w:rPr>
                <w:sz w:val="18"/>
              </w:rPr>
            </w:pPr>
            <w:r>
              <w:rPr>
                <w:color w:val="231F20"/>
                <w:sz w:val="18"/>
              </w:rPr>
              <w:t>3,547</w:t>
            </w:r>
          </w:p>
        </w:tc>
        <w:tc>
          <w:tcPr>
            <w:tcW w:w="1984" w:type="dxa"/>
            <w:tcBorders>
              <w:bottom w:val="nil"/>
              <w:right w:val="nil"/>
            </w:tcBorders>
          </w:tcPr>
          <w:p w14:paraId="07AD5C7F" w14:textId="77777777" w:rsidR="00195928" w:rsidRDefault="00195928" w:rsidP="00195928">
            <w:pPr>
              <w:pStyle w:val="TableParagraph"/>
              <w:spacing w:before="48"/>
              <w:ind w:right="101"/>
              <w:jc w:val="right"/>
              <w:rPr>
                <w:sz w:val="18"/>
              </w:rPr>
            </w:pPr>
            <w:r>
              <w:rPr>
                <w:color w:val="231F20"/>
                <w:sz w:val="18"/>
              </w:rPr>
              <w:t>3,604</w:t>
            </w:r>
          </w:p>
        </w:tc>
      </w:tr>
      <w:tr w:rsidR="00195928" w14:paraId="5550D68D" w14:textId="77777777" w:rsidTr="00195928">
        <w:trPr>
          <w:trHeight w:val="327"/>
        </w:trPr>
        <w:tc>
          <w:tcPr>
            <w:tcW w:w="594" w:type="dxa"/>
            <w:vMerge/>
            <w:tcBorders>
              <w:top w:val="nil"/>
              <w:left w:val="nil"/>
            </w:tcBorders>
          </w:tcPr>
          <w:p w14:paraId="55C988EF" w14:textId="77777777" w:rsidR="00195928" w:rsidRDefault="00195928" w:rsidP="00EE0933">
            <w:pPr>
              <w:rPr>
                <w:sz w:val="2"/>
                <w:szCs w:val="2"/>
              </w:rPr>
            </w:pPr>
          </w:p>
        </w:tc>
        <w:tc>
          <w:tcPr>
            <w:tcW w:w="3657" w:type="dxa"/>
            <w:tcBorders>
              <w:top w:val="nil"/>
            </w:tcBorders>
          </w:tcPr>
          <w:p w14:paraId="2F972F83" w14:textId="77777777" w:rsidR="00195928" w:rsidRDefault="00195928" w:rsidP="00EE0933">
            <w:pPr>
              <w:pStyle w:val="TableParagraph"/>
              <w:spacing w:before="6"/>
              <w:ind w:left="99"/>
              <w:rPr>
                <w:rFonts w:ascii="FuturaStd-LightOblique"/>
                <w:i/>
                <w:sz w:val="18"/>
              </w:rPr>
            </w:pPr>
            <w:r>
              <w:rPr>
                <w:rFonts w:ascii="FuturaStd-LightOblique"/>
                <w:i/>
                <w:color w:val="231F20"/>
                <w:sz w:val="18"/>
              </w:rPr>
              <w:t>Rate Per 100 FTE</w:t>
            </w:r>
          </w:p>
        </w:tc>
        <w:tc>
          <w:tcPr>
            <w:tcW w:w="1984" w:type="dxa"/>
            <w:tcBorders>
              <w:top w:val="nil"/>
            </w:tcBorders>
          </w:tcPr>
          <w:p w14:paraId="560683A3" w14:textId="77777777" w:rsidR="00195928" w:rsidRDefault="00195928" w:rsidP="00195928">
            <w:pPr>
              <w:pStyle w:val="TableParagraph"/>
              <w:spacing w:before="6"/>
              <w:ind w:right="99"/>
              <w:jc w:val="right"/>
              <w:rPr>
                <w:sz w:val="18"/>
              </w:rPr>
            </w:pPr>
            <w:r>
              <w:rPr>
                <w:color w:val="231F20"/>
                <w:sz w:val="18"/>
              </w:rPr>
              <w:t>18.3</w:t>
            </w:r>
          </w:p>
        </w:tc>
        <w:tc>
          <w:tcPr>
            <w:tcW w:w="1984" w:type="dxa"/>
            <w:tcBorders>
              <w:top w:val="nil"/>
            </w:tcBorders>
          </w:tcPr>
          <w:p w14:paraId="52F4F641" w14:textId="77777777" w:rsidR="00195928" w:rsidRDefault="00195928" w:rsidP="00195928">
            <w:pPr>
              <w:pStyle w:val="TableParagraph"/>
              <w:spacing w:before="6"/>
              <w:ind w:right="99"/>
              <w:jc w:val="right"/>
              <w:rPr>
                <w:sz w:val="18"/>
              </w:rPr>
            </w:pPr>
            <w:r>
              <w:rPr>
                <w:color w:val="231F20"/>
                <w:sz w:val="18"/>
              </w:rPr>
              <w:t>17.1</w:t>
            </w:r>
          </w:p>
        </w:tc>
        <w:tc>
          <w:tcPr>
            <w:tcW w:w="1984" w:type="dxa"/>
            <w:tcBorders>
              <w:top w:val="nil"/>
              <w:right w:val="nil"/>
            </w:tcBorders>
          </w:tcPr>
          <w:p w14:paraId="1A9806FD" w14:textId="77777777" w:rsidR="00195928" w:rsidRDefault="00195928" w:rsidP="00195928">
            <w:pPr>
              <w:pStyle w:val="TableParagraph"/>
              <w:spacing w:before="6"/>
              <w:ind w:right="101"/>
              <w:jc w:val="right"/>
              <w:rPr>
                <w:sz w:val="18"/>
              </w:rPr>
            </w:pPr>
            <w:r>
              <w:rPr>
                <w:color w:val="231F20"/>
                <w:sz w:val="18"/>
              </w:rPr>
              <w:t>18.4</w:t>
            </w:r>
          </w:p>
        </w:tc>
      </w:tr>
      <w:tr w:rsidR="00195928" w14:paraId="00C36EDB" w14:textId="77777777" w:rsidTr="00195928">
        <w:trPr>
          <w:trHeight w:val="2163"/>
        </w:trPr>
        <w:tc>
          <w:tcPr>
            <w:tcW w:w="594" w:type="dxa"/>
            <w:tcBorders>
              <w:left w:val="nil"/>
            </w:tcBorders>
          </w:tcPr>
          <w:p w14:paraId="1943B35F" w14:textId="77777777" w:rsidR="00195928" w:rsidRDefault="00195928" w:rsidP="00EE0933">
            <w:pPr>
              <w:pStyle w:val="TableParagraph"/>
              <w:spacing w:before="48"/>
              <w:ind w:left="102"/>
              <w:rPr>
                <w:sz w:val="18"/>
              </w:rPr>
            </w:pPr>
            <w:r>
              <w:rPr>
                <w:color w:val="231F20"/>
                <w:sz w:val="18"/>
              </w:rPr>
              <w:t>8</w:t>
            </w:r>
          </w:p>
        </w:tc>
        <w:tc>
          <w:tcPr>
            <w:tcW w:w="3657" w:type="dxa"/>
          </w:tcPr>
          <w:p w14:paraId="5544F650" w14:textId="77777777" w:rsidR="00195928" w:rsidRDefault="00195928" w:rsidP="00EE0933">
            <w:pPr>
              <w:pStyle w:val="TableParagraph"/>
              <w:spacing w:before="44"/>
              <w:ind w:left="99"/>
              <w:rPr>
                <w:rFonts w:ascii="FuturaStd-Medium"/>
                <w:sz w:val="18"/>
              </w:rPr>
            </w:pPr>
            <w:r>
              <w:rPr>
                <w:rFonts w:ascii="FuturaStd-Medium"/>
                <w:color w:val="231F20"/>
                <w:sz w:val="18"/>
              </w:rPr>
              <w:t>Management Commitment</w:t>
            </w:r>
          </w:p>
          <w:p w14:paraId="51AA3ABF" w14:textId="77777777" w:rsidR="00195928" w:rsidRDefault="00195928" w:rsidP="00786867">
            <w:pPr>
              <w:pStyle w:val="TableParagraph"/>
              <w:numPr>
                <w:ilvl w:val="0"/>
                <w:numId w:val="78"/>
              </w:numPr>
              <w:tabs>
                <w:tab w:val="left" w:pos="383"/>
                <w:tab w:val="left" w:pos="384"/>
              </w:tabs>
              <w:spacing w:before="28" w:line="262" w:lineRule="exact"/>
              <w:ind w:hanging="285"/>
              <w:rPr>
                <w:sz w:val="18"/>
              </w:rPr>
            </w:pPr>
            <w:r>
              <w:rPr>
                <w:color w:val="231F20"/>
                <w:spacing w:val="-3"/>
                <w:sz w:val="18"/>
              </w:rPr>
              <w:t xml:space="preserve">Evidence </w:t>
            </w:r>
            <w:r>
              <w:rPr>
                <w:color w:val="231F20"/>
                <w:sz w:val="18"/>
              </w:rPr>
              <w:t xml:space="preserve">of OHS </w:t>
            </w:r>
            <w:r>
              <w:rPr>
                <w:color w:val="231F20"/>
                <w:spacing w:val="-3"/>
                <w:sz w:val="18"/>
              </w:rPr>
              <w:t>Policy</w:t>
            </w:r>
            <w:r>
              <w:rPr>
                <w:color w:val="231F20"/>
                <w:spacing w:val="-22"/>
                <w:sz w:val="18"/>
              </w:rPr>
              <w:t xml:space="preserve"> </w:t>
            </w:r>
            <w:r>
              <w:rPr>
                <w:color w:val="231F20"/>
                <w:spacing w:val="-3"/>
                <w:sz w:val="18"/>
              </w:rPr>
              <w:t>statement</w:t>
            </w:r>
          </w:p>
          <w:p w14:paraId="0A9C8982" w14:textId="77777777" w:rsidR="00195928" w:rsidRDefault="00195928" w:rsidP="00786867">
            <w:pPr>
              <w:pStyle w:val="TableParagraph"/>
              <w:numPr>
                <w:ilvl w:val="0"/>
                <w:numId w:val="78"/>
              </w:numPr>
              <w:tabs>
                <w:tab w:val="left" w:pos="383"/>
                <w:tab w:val="left" w:pos="384"/>
              </w:tabs>
              <w:spacing w:line="258" w:lineRule="exact"/>
              <w:ind w:hanging="285"/>
              <w:rPr>
                <w:sz w:val="18"/>
              </w:rPr>
            </w:pPr>
            <w:r>
              <w:rPr>
                <w:color w:val="231F20"/>
                <w:sz w:val="18"/>
              </w:rPr>
              <w:t>OHS</w:t>
            </w:r>
            <w:r>
              <w:rPr>
                <w:color w:val="231F20"/>
                <w:spacing w:val="-7"/>
                <w:sz w:val="18"/>
              </w:rPr>
              <w:t xml:space="preserve"> </w:t>
            </w:r>
            <w:r>
              <w:rPr>
                <w:color w:val="231F20"/>
                <w:spacing w:val="-3"/>
                <w:sz w:val="18"/>
              </w:rPr>
              <w:t>objectives</w:t>
            </w:r>
          </w:p>
          <w:p w14:paraId="3253E4B8" w14:textId="77777777" w:rsidR="00195928" w:rsidRDefault="00195928" w:rsidP="00786867">
            <w:pPr>
              <w:pStyle w:val="TableParagraph"/>
              <w:numPr>
                <w:ilvl w:val="0"/>
                <w:numId w:val="78"/>
              </w:numPr>
              <w:tabs>
                <w:tab w:val="left" w:pos="383"/>
                <w:tab w:val="left" w:pos="384"/>
              </w:tabs>
              <w:spacing w:before="24" w:line="208" w:lineRule="auto"/>
              <w:ind w:right="330"/>
              <w:rPr>
                <w:sz w:val="18"/>
              </w:rPr>
            </w:pPr>
            <w:r>
              <w:rPr>
                <w:color w:val="231F20"/>
                <w:spacing w:val="-3"/>
                <w:sz w:val="18"/>
              </w:rPr>
              <w:t xml:space="preserve">Regular reporting </w:t>
            </w:r>
            <w:r>
              <w:rPr>
                <w:color w:val="231F20"/>
                <w:sz w:val="18"/>
              </w:rPr>
              <w:t xml:space="preserve">to </w:t>
            </w:r>
            <w:r>
              <w:rPr>
                <w:color w:val="231F20"/>
                <w:spacing w:val="-3"/>
                <w:sz w:val="18"/>
              </w:rPr>
              <w:t xml:space="preserve">Senior Management </w:t>
            </w:r>
            <w:r>
              <w:rPr>
                <w:color w:val="231F20"/>
                <w:sz w:val="18"/>
              </w:rPr>
              <w:t xml:space="preserve">of OHS and OHS </w:t>
            </w:r>
            <w:r>
              <w:rPr>
                <w:color w:val="231F20"/>
                <w:spacing w:val="-3"/>
                <w:sz w:val="18"/>
              </w:rPr>
              <w:t xml:space="preserve">plans (signed by Chief Executive </w:t>
            </w:r>
            <w:r>
              <w:rPr>
                <w:color w:val="231F20"/>
                <w:sz w:val="18"/>
              </w:rPr>
              <w:t>Officer or</w:t>
            </w:r>
            <w:r>
              <w:rPr>
                <w:color w:val="231F20"/>
                <w:spacing w:val="-22"/>
                <w:sz w:val="18"/>
              </w:rPr>
              <w:t xml:space="preserve"> </w:t>
            </w:r>
            <w:r>
              <w:rPr>
                <w:color w:val="231F20"/>
                <w:spacing w:val="-3"/>
                <w:sz w:val="18"/>
              </w:rPr>
              <w:t>equivalent)</w:t>
            </w:r>
          </w:p>
        </w:tc>
        <w:tc>
          <w:tcPr>
            <w:tcW w:w="5952" w:type="dxa"/>
            <w:gridSpan w:val="3"/>
            <w:tcBorders>
              <w:right w:val="nil"/>
            </w:tcBorders>
          </w:tcPr>
          <w:p w14:paraId="577A2BED" w14:textId="77777777" w:rsidR="00195928" w:rsidRDefault="00195928" w:rsidP="00195928">
            <w:pPr>
              <w:pStyle w:val="BodyText"/>
            </w:pPr>
            <w:r>
              <w:t>The</w:t>
            </w:r>
            <w:r>
              <w:rPr>
                <w:spacing w:val="-12"/>
              </w:rPr>
              <w:t xml:space="preserve"> </w:t>
            </w:r>
            <w:r w:rsidRPr="00195928">
              <w:rPr>
                <w:i/>
                <w:iCs/>
              </w:rPr>
              <w:t>Health</w:t>
            </w:r>
            <w:r w:rsidRPr="00195928">
              <w:rPr>
                <w:i/>
                <w:iCs/>
                <w:spacing w:val="-12"/>
              </w:rPr>
              <w:t xml:space="preserve"> </w:t>
            </w:r>
            <w:r w:rsidRPr="00195928">
              <w:rPr>
                <w:i/>
                <w:iCs/>
              </w:rPr>
              <w:t>and</w:t>
            </w:r>
            <w:r w:rsidRPr="00195928">
              <w:rPr>
                <w:i/>
                <w:iCs/>
                <w:spacing w:val="-11"/>
              </w:rPr>
              <w:t xml:space="preserve"> </w:t>
            </w:r>
            <w:r w:rsidRPr="00195928">
              <w:rPr>
                <w:i/>
                <w:iCs/>
              </w:rPr>
              <w:t>Safety</w:t>
            </w:r>
            <w:r w:rsidRPr="00195928">
              <w:rPr>
                <w:i/>
                <w:iCs/>
                <w:spacing w:val="-12"/>
              </w:rPr>
              <w:t xml:space="preserve"> </w:t>
            </w:r>
            <w:r w:rsidRPr="00195928">
              <w:rPr>
                <w:i/>
                <w:iCs/>
              </w:rPr>
              <w:t>Strategy</w:t>
            </w:r>
            <w:r w:rsidRPr="00195928">
              <w:rPr>
                <w:i/>
                <w:iCs/>
                <w:spacing w:val="-11"/>
              </w:rPr>
              <w:t xml:space="preserve"> </w:t>
            </w:r>
            <w:r w:rsidRPr="00195928">
              <w:rPr>
                <w:i/>
                <w:iCs/>
              </w:rPr>
              <w:t>and</w:t>
            </w:r>
            <w:r w:rsidRPr="00195928">
              <w:rPr>
                <w:i/>
                <w:iCs/>
                <w:spacing w:val="-12"/>
              </w:rPr>
              <w:t xml:space="preserve"> </w:t>
            </w:r>
            <w:r w:rsidRPr="00195928">
              <w:rPr>
                <w:i/>
                <w:iCs/>
              </w:rPr>
              <w:t>Action</w:t>
            </w:r>
            <w:r w:rsidRPr="00195928">
              <w:rPr>
                <w:i/>
                <w:iCs/>
                <w:spacing w:val="-11"/>
              </w:rPr>
              <w:t xml:space="preserve"> </w:t>
            </w:r>
            <w:r w:rsidRPr="00195928">
              <w:rPr>
                <w:i/>
                <w:iCs/>
              </w:rPr>
              <w:t>Plan</w:t>
            </w:r>
            <w:r w:rsidRPr="00195928">
              <w:rPr>
                <w:i/>
                <w:iCs/>
                <w:spacing w:val="-12"/>
              </w:rPr>
              <w:t xml:space="preserve"> </w:t>
            </w:r>
            <w:r w:rsidRPr="00195928">
              <w:rPr>
                <w:i/>
                <w:iCs/>
              </w:rPr>
              <w:t>2019—</w:t>
            </w:r>
            <w:r>
              <w:t>2022</w:t>
            </w:r>
            <w:r>
              <w:rPr>
                <w:spacing w:val="-9"/>
              </w:rPr>
              <w:t xml:space="preserve"> </w:t>
            </w:r>
            <w:r>
              <w:t>was</w:t>
            </w:r>
            <w:r>
              <w:rPr>
                <w:spacing w:val="-9"/>
              </w:rPr>
              <w:t xml:space="preserve"> </w:t>
            </w:r>
            <w:r>
              <w:t>endorsed by the Chief Commissioner on 29 April 2019.</w:t>
            </w:r>
          </w:p>
          <w:p w14:paraId="04F40F13" w14:textId="77777777" w:rsidR="00195928" w:rsidRDefault="00195928" w:rsidP="00195928">
            <w:pPr>
              <w:pStyle w:val="BodyText"/>
            </w:pPr>
            <w:r>
              <w:t>The strategy is accessible to all employees. Reporting against the plan is managed by the Safety, People and Culture Committee.</w:t>
            </w:r>
          </w:p>
          <w:p w14:paraId="21F2F591" w14:textId="77777777" w:rsidR="00195928" w:rsidRDefault="00195928" w:rsidP="00195928">
            <w:pPr>
              <w:pStyle w:val="BodyText"/>
            </w:pPr>
            <w:r>
              <w:t xml:space="preserve">An environmental scan and a best practice gap analysis of the Victoria Police safety management system (Safe-T-Works) has been conducted. This is a key deliverable of year one of the </w:t>
            </w:r>
            <w:r w:rsidRPr="00F714FC">
              <w:rPr>
                <w:i/>
                <w:iCs/>
              </w:rPr>
              <w:t>Health and Safety Strategy</w:t>
            </w:r>
            <w:r>
              <w:t xml:space="preserve"> </w:t>
            </w:r>
            <w:r w:rsidRPr="00F714FC">
              <w:rPr>
                <w:i/>
                <w:iCs/>
              </w:rPr>
              <w:t>and</w:t>
            </w:r>
            <w:r>
              <w:t xml:space="preserve"> </w:t>
            </w:r>
            <w:r w:rsidRPr="00F714FC">
              <w:rPr>
                <w:i/>
                <w:iCs/>
              </w:rPr>
              <w:t>Action Plan 2019—2022</w:t>
            </w:r>
            <w:r>
              <w:t>. Plans are being developed for ongoing improvement as a result of the review</w:t>
            </w:r>
          </w:p>
        </w:tc>
      </w:tr>
      <w:tr w:rsidR="00195928" w14:paraId="68C48175" w14:textId="77777777" w:rsidTr="00195928">
        <w:trPr>
          <w:trHeight w:val="2550"/>
        </w:trPr>
        <w:tc>
          <w:tcPr>
            <w:tcW w:w="594" w:type="dxa"/>
            <w:tcBorders>
              <w:left w:val="nil"/>
            </w:tcBorders>
          </w:tcPr>
          <w:p w14:paraId="64807D5B" w14:textId="77777777" w:rsidR="00195928" w:rsidRDefault="00195928" w:rsidP="00EE0933">
            <w:pPr>
              <w:pStyle w:val="TableParagraph"/>
              <w:spacing w:before="48"/>
              <w:ind w:left="102"/>
              <w:rPr>
                <w:sz w:val="18"/>
              </w:rPr>
            </w:pPr>
            <w:r>
              <w:rPr>
                <w:color w:val="231F20"/>
                <w:sz w:val="18"/>
              </w:rPr>
              <w:t>9</w:t>
            </w:r>
          </w:p>
        </w:tc>
        <w:tc>
          <w:tcPr>
            <w:tcW w:w="3657" w:type="dxa"/>
          </w:tcPr>
          <w:p w14:paraId="3055F5EF" w14:textId="77777777" w:rsidR="00195928" w:rsidRDefault="00195928" w:rsidP="00EE0933">
            <w:pPr>
              <w:pStyle w:val="TableParagraph"/>
              <w:spacing w:before="44"/>
              <w:ind w:left="99"/>
              <w:rPr>
                <w:rFonts w:ascii="FuturaStd-Medium"/>
                <w:sz w:val="18"/>
              </w:rPr>
            </w:pPr>
            <w:r>
              <w:rPr>
                <w:rFonts w:ascii="FuturaStd-Medium"/>
                <w:color w:val="231F20"/>
                <w:sz w:val="18"/>
              </w:rPr>
              <w:t>Management Commitment</w:t>
            </w:r>
          </w:p>
          <w:p w14:paraId="6CC8AA03" w14:textId="77777777" w:rsidR="00195928" w:rsidRDefault="00195928" w:rsidP="00EE0933">
            <w:pPr>
              <w:pStyle w:val="TableParagraph"/>
              <w:spacing w:before="52" w:line="189" w:lineRule="auto"/>
              <w:ind w:left="99" w:right="461"/>
              <w:rPr>
                <w:sz w:val="18"/>
              </w:rPr>
            </w:pPr>
            <w:r>
              <w:rPr>
                <w:color w:val="231F20"/>
                <w:sz w:val="18"/>
              </w:rPr>
              <w:t>Evidence of OHS criteria in purchasing guidelines (including goods, services and personnel)</w:t>
            </w:r>
          </w:p>
        </w:tc>
        <w:tc>
          <w:tcPr>
            <w:tcW w:w="5952" w:type="dxa"/>
            <w:gridSpan w:val="3"/>
            <w:tcBorders>
              <w:right w:val="nil"/>
            </w:tcBorders>
          </w:tcPr>
          <w:p w14:paraId="692F2D46" w14:textId="77777777" w:rsidR="00195928" w:rsidRDefault="00195928" w:rsidP="00195928">
            <w:pPr>
              <w:pStyle w:val="BodyText"/>
            </w:pPr>
            <w:r>
              <w:t>OHS considerations in purchasing criteria improved in 2019—20. A key project was the introduction of longarm firearms to some frontline police officers. The project engaged an OHS resource to provide technical advice in all phases of the project from initial specification requirements through to safety in the training environment.</w:t>
            </w:r>
          </w:p>
          <w:p w14:paraId="51E8BDC1" w14:textId="77777777" w:rsidR="00195928" w:rsidRDefault="00195928" w:rsidP="00195928">
            <w:pPr>
              <w:pStyle w:val="BodyText"/>
            </w:pPr>
            <w:r>
              <w:t>During the 2019—20 summer bushfires and the coronavirus (COVID-19) response, demand for Personal Protective Equipment (PPE) grew exponentially as more members became involved in the emergency response. With the bushfires and coronavirus (COVID-19) occurring in proximity, some PPE became hard to procure. Victoria Police logistics engaged OHS resources early to identify PPE manufacturers outside of the usual vendors due to the global shortages. OHS consultants played a key role in the procurement process to ensure Victoria Police members had the appropriate PPE for operating under the threat of coronavirus (COVID-19).</w:t>
            </w:r>
          </w:p>
        </w:tc>
      </w:tr>
    </w:tbl>
    <w:p w14:paraId="29D61309" w14:textId="77777777" w:rsidR="00195928" w:rsidRPr="00195928" w:rsidRDefault="00195928" w:rsidP="00195928">
      <w:pPr>
        <w:rPr>
          <w:lang w:val="en-GB"/>
        </w:rPr>
      </w:pPr>
    </w:p>
    <w:p w14:paraId="75C46A90" w14:textId="77777777" w:rsidR="00F360E9" w:rsidRDefault="00F360E9">
      <w:pPr>
        <w:rPr>
          <w:rFonts w:ascii="Calibri" w:eastAsia="Times New Roman" w:hAnsi="Calibri"/>
          <w:noProof/>
          <w:color w:val="000000" w:themeColor="text1"/>
          <w:sz w:val="20"/>
          <w:szCs w:val="20"/>
          <w:lang w:val="en-GB"/>
        </w:rPr>
      </w:pPr>
      <w:r>
        <w:rPr>
          <w:rFonts w:eastAsia="Times New Roman"/>
          <w:lang w:val="en-GB"/>
        </w:rPr>
        <w:br w:type="page"/>
      </w:r>
    </w:p>
    <w:tbl>
      <w:tblPr>
        <w:tblW w:w="10210"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97"/>
        <w:gridCol w:w="3089"/>
        <w:gridCol w:w="3042"/>
        <w:gridCol w:w="1985"/>
        <w:gridCol w:w="1497"/>
      </w:tblGrid>
      <w:tr w:rsidR="00E70F8D" w14:paraId="64B8E5C0" w14:textId="77777777" w:rsidTr="009C4CFD">
        <w:trPr>
          <w:trHeight w:val="380"/>
        </w:trPr>
        <w:tc>
          <w:tcPr>
            <w:tcW w:w="597" w:type="dxa"/>
            <w:tcBorders>
              <w:top w:val="nil"/>
              <w:left w:val="nil"/>
              <w:bottom w:val="nil"/>
              <w:right w:val="nil"/>
            </w:tcBorders>
            <w:shd w:val="clear" w:color="auto" w:fill="00529F"/>
          </w:tcPr>
          <w:p w14:paraId="2A4439CC" w14:textId="77777777" w:rsidR="00E70F8D" w:rsidRDefault="00E70F8D" w:rsidP="00EE0933">
            <w:pPr>
              <w:pStyle w:val="TableParagraph"/>
              <w:rPr>
                <w:rFonts w:ascii="Times New Roman"/>
                <w:sz w:val="16"/>
              </w:rPr>
            </w:pPr>
          </w:p>
        </w:tc>
        <w:tc>
          <w:tcPr>
            <w:tcW w:w="3089" w:type="dxa"/>
            <w:tcBorders>
              <w:top w:val="nil"/>
              <w:left w:val="nil"/>
              <w:bottom w:val="nil"/>
              <w:right w:val="nil"/>
            </w:tcBorders>
            <w:shd w:val="clear" w:color="auto" w:fill="00529F"/>
          </w:tcPr>
          <w:p w14:paraId="166A17F6" w14:textId="77777777" w:rsidR="00E70F8D" w:rsidRDefault="00E70F8D" w:rsidP="00EE0933">
            <w:pPr>
              <w:pStyle w:val="TableParagraph"/>
              <w:rPr>
                <w:rFonts w:ascii="Times New Roman"/>
                <w:sz w:val="16"/>
              </w:rPr>
            </w:pPr>
          </w:p>
        </w:tc>
        <w:tc>
          <w:tcPr>
            <w:tcW w:w="3042" w:type="dxa"/>
            <w:tcBorders>
              <w:top w:val="nil"/>
              <w:left w:val="nil"/>
              <w:bottom w:val="nil"/>
              <w:right w:val="nil"/>
            </w:tcBorders>
            <w:shd w:val="clear" w:color="auto" w:fill="00529F"/>
          </w:tcPr>
          <w:p w14:paraId="7F25EB77" w14:textId="05A8FA58" w:rsidR="00E70F8D" w:rsidRDefault="00E70F8D" w:rsidP="00EE0933">
            <w:pPr>
              <w:pStyle w:val="TableParagraph"/>
              <w:spacing w:before="45"/>
              <w:ind w:left="1077"/>
              <w:rPr>
                <w:rFonts w:ascii="FuturaStd-Heavy" w:hAnsi="FuturaStd-Heavy"/>
                <w:b/>
                <w:sz w:val="18"/>
              </w:rPr>
            </w:pPr>
          </w:p>
        </w:tc>
        <w:tc>
          <w:tcPr>
            <w:tcW w:w="1985" w:type="dxa"/>
            <w:tcBorders>
              <w:top w:val="nil"/>
              <w:left w:val="nil"/>
              <w:bottom w:val="nil"/>
              <w:right w:val="nil"/>
            </w:tcBorders>
            <w:shd w:val="clear" w:color="auto" w:fill="00529F"/>
          </w:tcPr>
          <w:p w14:paraId="6CC72FC9" w14:textId="3E98B9F1" w:rsidR="00E70F8D" w:rsidRDefault="00E70F8D" w:rsidP="00EE0933">
            <w:pPr>
              <w:pStyle w:val="TableParagraph"/>
              <w:spacing w:before="45"/>
              <w:ind w:left="588"/>
              <w:rPr>
                <w:rFonts w:ascii="FuturaStd-Heavy" w:hAnsi="FuturaStd-Heavy"/>
                <w:b/>
                <w:sz w:val="18"/>
              </w:rPr>
            </w:pPr>
          </w:p>
        </w:tc>
        <w:tc>
          <w:tcPr>
            <w:tcW w:w="1497" w:type="dxa"/>
            <w:tcBorders>
              <w:top w:val="nil"/>
              <w:left w:val="nil"/>
              <w:bottom w:val="nil"/>
              <w:right w:val="nil"/>
            </w:tcBorders>
            <w:shd w:val="clear" w:color="auto" w:fill="00529F"/>
          </w:tcPr>
          <w:p w14:paraId="30812017" w14:textId="04222055" w:rsidR="00E70F8D" w:rsidRDefault="00E70F8D" w:rsidP="00EE0933">
            <w:pPr>
              <w:pStyle w:val="TableParagraph"/>
              <w:spacing w:before="45"/>
              <w:ind w:left="587"/>
              <w:rPr>
                <w:rFonts w:ascii="FuturaStd-Heavy" w:hAnsi="FuturaStd-Heavy"/>
                <w:b/>
                <w:sz w:val="18"/>
              </w:rPr>
            </w:pPr>
          </w:p>
        </w:tc>
      </w:tr>
      <w:tr w:rsidR="00E70F8D" w14:paraId="53A4DD57" w14:textId="77777777" w:rsidTr="009C4CFD">
        <w:trPr>
          <w:trHeight w:val="1752"/>
        </w:trPr>
        <w:tc>
          <w:tcPr>
            <w:tcW w:w="597" w:type="dxa"/>
            <w:tcBorders>
              <w:top w:val="nil"/>
              <w:left w:val="nil"/>
            </w:tcBorders>
          </w:tcPr>
          <w:p w14:paraId="2452D6F6" w14:textId="77777777" w:rsidR="00E70F8D" w:rsidRDefault="00E70F8D" w:rsidP="00EE0933">
            <w:pPr>
              <w:pStyle w:val="TableParagraph"/>
              <w:spacing w:before="44"/>
              <w:ind w:left="104"/>
              <w:rPr>
                <w:sz w:val="18"/>
              </w:rPr>
            </w:pPr>
            <w:r>
              <w:rPr>
                <w:color w:val="231F20"/>
                <w:sz w:val="18"/>
              </w:rPr>
              <w:t>10(a)</w:t>
            </w:r>
          </w:p>
        </w:tc>
        <w:tc>
          <w:tcPr>
            <w:tcW w:w="3089" w:type="dxa"/>
            <w:tcBorders>
              <w:top w:val="nil"/>
            </w:tcBorders>
          </w:tcPr>
          <w:p w14:paraId="190D578A" w14:textId="77777777" w:rsidR="00E70F8D" w:rsidRDefault="00E70F8D" w:rsidP="009C4CFD">
            <w:pPr>
              <w:pStyle w:val="BodyText"/>
            </w:pPr>
            <w:r>
              <w:t>Consultation</w:t>
            </w:r>
          </w:p>
          <w:p w14:paraId="2FE3F724" w14:textId="77777777" w:rsidR="00E70F8D" w:rsidRDefault="00E70F8D" w:rsidP="009C4CFD">
            <w:pPr>
              <w:pStyle w:val="BodyText"/>
            </w:pPr>
            <w:r>
              <w:t>Evidence of agreed structure of designated workgroups (DWG), health and safety representatives (HSRs) and Issue Resolution Procedures (IRPs)</w:t>
            </w:r>
          </w:p>
        </w:tc>
        <w:tc>
          <w:tcPr>
            <w:tcW w:w="6524" w:type="dxa"/>
            <w:gridSpan w:val="3"/>
            <w:tcBorders>
              <w:top w:val="nil"/>
              <w:right w:val="nil"/>
            </w:tcBorders>
          </w:tcPr>
          <w:p w14:paraId="578CE7C9" w14:textId="77777777" w:rsidR="00E70F8D" w:rsidRDefault="00E70F8D" w:rsidP="009C4CFD">
            <w:pPr>
              <w:pStyle w:val="BodyText"/>
            </w:pPr>
            <w:r>
              <w:t>Victoria Police local managers continue to engage with DWGs through their elected HSRs to address any concerns, hazards or risks within the workplace. Managers and HSRs meet quarterly to discuss any safety plans, projects, continuous strategies and immediate or unresolved issues. The successful running of OHS committees and regular consultation between HSRs and local area managers has improved overall safety and relationships within DWGs reflected by Victoria Police only being issued with one valid Provisional Improvement Notice (PIN) in 2019—20. The lack of PINs issued by HSRs in 2019—20 indicated the effective use of the Issue Resolution Process.</w:t>
            </w:r>
          </w:p>
        </w:tc>
      </w:tr>
      <w:tr w:rsidR="00E70F8D" w14:paraId="33E75BB3" w14:textId="77777777" w:rsidTr="009C4CFD">
        <w:trPr>
          <w:trHeight w:val="1959"/>
        </w:trPr>
        <w:tc>
          <w:tcPr>
            <w:tcW w:w="597" w:type="dxa"/>
            <w:tcBorders>
              <w:left w:val="nil"/>
            </w:tcBorders>
          </w:tcPr>
          <w:p w14:paraId="76CC2BD8" w14:textId="77777777" w:rsidR="00E70F8D" w:rsidRDefault="00E70F8D" w:rsidP="00EE0933">
            <w:pPr>
              <w:pStyle w:val="TableParagraph"/>
              <w:spacing w:before="48"/>
              <w:ind w:left="104"/>
              <w:rPr>
                <w:sz w:val="18"/>
              </w:rPr>
            </w:pPr>
            <w:r>
              <w:rPr>
                <w:color w:val="231F20"/>
                <w:sz w:val="18"/>
              </w:rPr>
              <w:t>10(b)</w:t>
            </w:r>
          </w:p>
        </w:tc>
        <w:tc>
          <w:tcPr>
            <w:tcW w:w="3089" w:type="dxa"/>
          </w:tcPr>
          <w:p w14:paraId="11BAE420" w14:textId="77777777" w:rsidR="00E70F8D" w:rsidRDefault="00E70F8D" w:rsidP="009C4CFD">
            <w:pPr>
              <w:pStyle w:val="BodyText"/>
            </w:pPr>
            <w:r>
              <w:t>Compliance with agreed structure DWG, HSRs and IRPs</w:t>
            </w:r>
          </w:p>
        </w:tc>
        <w:tc>
          <w:tcPr>
            <w:tcW w:w="6524" w:type="dxa"/>
            <w:gridSpan w:val="3"/>
            <w:tcBorders>
              <w:right w:val="nil"/>
            </w:tcBorders>
          </w:tcPr>
          <w:p w14:paraId="49CE4D68" w14:textId="77777777" w:rsidR="00E70F8D" w:rsidRDefault="00E70F8D" w:rsidP="009C4CFD">
            <w:pPr>
              <w:pStyle w:val="BodyText"/>
            </w:pPr>
            <w:r>
              <w:t>Victoria</w:t>
            </w:r>
            <w:r>
              <w:rPr>
                <w:spacing w:val="-13"/>
              </w:rPr>
              <w:t xml:space="preserve"> </w:t>
            </w:r>
            <w:r>
              <w:t>Police</w:t>
            </w:r>
            <w:r>
              <w:rPr>
                <w:spacing w:val="-13"/>
              </w:rPr>
              <w:t xml:space="preserve"> </w:t>
            </w:r>
            <w:r>
              <w:t>has</w:t>
            </w:r>
            <w:r>
              <w:rPr>
                <w:spacing w:val="-13"/>
              </w:rPr>
              <w:t xml:space="preserve"> </w:t>
            </w:r>
            <w:r>
              <w:t>active</w:t>
            </w:r>
            <w:r>
              <w:rPr>
                <w:spacing w:val="-13"/>
              </w:rPr>
              <w:t xml:space="preserve"> </w:t>
            </w:r>
            <w:r>
              <w:t>consultation</w:t>
            </w:r>
            <w:r>
              <w:rPr>
                <w:spacing w:val="-13"/>
              </w:rPr>
              <w:t xml:space="preserve"> </w:t>
            </w:r>
            <w:r>
              <w:t>practices</w:t>
            </w:r>
            <w:r>
              <w:rPr>
                <w:spacing w:val="-13"/>
              </w:rPr>
              <w:t xml:space="preserve"> </w:t>
            </w:r>
            <w:r>
              <w:t>at</w:t>
            </w:r>
            <w:r>
              <w:rPr>
                <w:spacing w:val="-13"/>
              </w:rPr>
              <w:t xml:space="preserve"> </w:t>
            </w:r>
            <w:r>
              <w:t>all</w:t>
            </w:r>
            <w:r>
              <w:rPr>
                <w:spacing w:val="-13"/>
              </w:rPr>
              <w:t xml:space="preserve"> </w:t>
            </w:r>
            <w:r>
              <w:t>levels</w:t>
            </w:r>
            <w:r>
              <w:rPr>
                <w:spacing w:val="-13"/>
              </w:rPr>
              <w:t xml:space="preserve"> </w:t>
            </w:r>
            <w:r>
              <w:t>of</w:t>
            </w:r>
            <w:r>
              <w:rPr>
                <w:spacing w:val="-13"/>
              </w:rPr>
              <w:t xml:space="preserve"> </w:t>
            </w:r>
            <w:r>
              <w:t>the</w:t>
            </w:r>
            <w:r>
              <w:rPr>
                <w:spacing w:val="-13"/>
              </w:rPr>
              <w:t xml:space="preserve"> </w:t>
            </w:r>
            <w:r>
              <w:t>organisation.</w:t>
            </w:r>
          </w:p>
          <w:p w14:paraId="0A7C67F3" w14:textId="77777777" w:rsidR="00E70F8D" w:rsidRDefault="00E70F8D" w:rsidP="009C4CFD">
            <w:pPr>
              <w:pStyle w:val="BodyText"/>
            </w:pPr>
            <w:r>
              <w:t>OHS Committees are established for managers and HSRs to meet at least quarterly to discuss safety matters that affect their work unit areas. These committees usually occur at the divisional (or equivalent) level; however, there are many work units that have established Police Service Area or Local Area Commander monthly safety meetings to ensure that safety consultation occurs on a more regular basis.</w:t>
            </w:r>
          </w:p>
          <w:p w14:paraId="61AC8E99" w14:textId="77777777" w:rsidR="00E70F8D" w:rsidRDefault="00E70F8D" w:rsidP="009C4CFD">
            <w:pPr>
              <w:pStyle w:val="BodyText"/>
            </w:pPr>
            <w:r>
              <w:t>Key stakeholder engagement with external agencies such as WorkSafe, the Police Association Victoria and the Community and Public Sector Union occur regularly or as safety issues arise.</w:t>
            </w:r>
          </w:p>
        </w:tc>
      </w:tr>
      <w:tr w:rsidR="00E70F8D" w14:paraId="3D60BF24" w14:textId="77777777" w:rsidTr="009C4CFD">
        <w:trPr>
          <w:trHeight w:val="1000"/>
        </w:trPr>
        <w:tc>
          <w:tcPr>
            <w:tcW w:w="597" w:type="dxa"/>
            <w:tcBorders>
              <w:left w:val="nil"/>
            </w:tcBorders>
          </w:tcPr>
          <w:p w14:paraId="4DB5ACE1" w14:textId="77777777" w:rsidR="00E70F8D" w:rsidRDefault="00E70F8D" w:rsidP="00EE0933">
            <w:pPr>
              <w:pStyle w:val="TableParagraph"/>
              <w:spacing w:before="48"/>
              <w:ind w:left="104"/>
              <w:rPr>
                <w:sz w:val="18"/>
              </w:rPr>
            </w:pPr>
            <w:r>
              <w:rPr>
                <w:color w:val="231F20"/>
                <w:sz w:val="18"/>
              </w:rPr>
              <w:t>11</w:t>
            </w:r>
          </w:p>
        </w:tc>
        <w:tc>
          <w:tcPr>
            <w:tcW w:w="3089" w:type="dxa"/>
          </w:tcPr>
          <w:p w14:paraId="4DB61F2F" w14:textId="77777777" w:rsidR="00E70F8D" w:rsidRDefault="00E70F8D" w:rsidP="009C4CFD">
            <w:pPr>
              <w:pStyle w:val="BodyText"/>
            </w:pPr>
            <w:r>
              <w:t>Risk Management</w:t>
            </w:r>
          </w:p>
          <w:p w14:paraId="5ED73A0B" w14:textId="77777777" w:rsidR="00E70F8D" w:rsidRDefault="00E70F8D" w:rsidP="009C4CFD">
            <w:pPr>
              <w:pStyle w:val="BodyText"/>
            </w:pPr>
            <w:r>
              <w:t>Regular internal audits/inspections conducted</w:t>
            </w:r>
          </w:p>
        </w:tc>
        <w:tc>
          <w:tcPr>
            <w:tcW w:w="6524" w:type="dxa"/>
            <w:gridSpan w:val="3"/>
            <w:tcBorders>
              <w:right w:val="nil"/>
            </w:tcBorders>
          </w:tcPr>
          <w:p w14:paraId="01DAAE63" w14:textId="77777777" w:rsidR="00E70F8D" w:rsidRDefault="00E70F8D" w:rsidP="009C4CFD">
            <w:pPr>
              <w:pStyle w:val="BodyText"/>
            </w:pPr>
            <w:r>
              <w:t>The Safe-T-Works internal audit program was suspended in 2019 due to secondment of the internal auditor and will recommence in 2020. Workplace inspections have continued and OHS consultants have continued to partner with managers in completion of inspections.</w:t>
            </w:r>
          </w:p>
        </w:tc>
      </w:tr>
      <w:tr w:rsidR="00E70F8D" w14:paraId="6BBC4317" w14:textId="77777777" w:rsidTr="009C4CFD">
        <w:trPr>
          <w:trHeight w:val="1119"/>
        </w:trPr>
        <w:tc>
          <w:tcPr>
            <w:tcW w:w="597" w:type="dxa"/>
            <w:tcBorders>
              <w:left w:val="nil"/>
            </w:tcBorders>
          </w:tcPr>
          <w:p w14:paraId="4391A43E" w14:textId="77777777" w:rsidR="00E70F8D" w:rsidRDefault="00E70F8D" w:rsidP="00EE0933">
            <w:pPr>
              <w:pStyle w:val="TableParagraph"/>
              <w:spacing w:before="48"/>
              <w:ind w:left="104"/>
              <w:rPr>
                <w:sz w:val="18"/>
              </w:rPr>
            </w:pPr>
            <w:r>
              <w:rPr>
                <w:color w:val="231F20"/>
                <w:sz w:val="18"/>
              </w:rPr>
              <w:t>12</w:t>
            </w:r>
          </w:p>
        </w:tc>
        <w:tc>
          <w:tcPr>
            <w:tcW w:w="3089" w:type="dxa"/>
          </w:tcPr>
          <w:p w14:paraId="4556B909" w14:textId="77777777" w:rsidR="00E70F8D" w:rsidRDefault="00E70F8D" w:rsidP="009C4CFD">
            <w:pPr>
              <w:pStyle w:val="BodyText"/>
            </w:pPr>
            <w:r>
              <w:t>Risk Management</w:t>
            </w:r>
          </w:p>
          <w:p w14:paraId="2B05784B" w14:textId="77777777" w:rsidR="00E70F8D" w:rsidRDefault="00E70F8D" w:rsidP="009C4CFD">
            <w:pPr>
              <w:pStyle w:val="BodyText"/>
            </w:pPr>
            <w:r>
              <w:t>Issues identified and actioned</w:t>
            </w:r>
          </w:p>
          <w:p w14:paraId="0BE4AFEA" w14:textId="77777777" w:rsidR="00E70F8D" w:rsidRDefault="00E70F8D" w:rsidP="00786867">
            <w:pPr>
              <w:pStyle w:val="BodyText"/>
              <w:numPr>
                <w:ilvl w:val="0"/>
                <w:numId w:val="80"/>
              </w:numPr>
            </w:pPr>
            <w:r>
              <w:rPr>
                <w:spacing w:val="-3"/>
              </w:rPr>
              <w:t>Internal</w:t>
            </w:r>
            <w:r>
              <w:rPr>
                <w:spacing w:val="-6"/>
              </w:rPr>
              <w:t xml:space="preserve"> </w:t>
            </w:r>
            <w:r>
              <w:rPr>
                <w:spacing w:val="-3"/>
              </w:rPr>
              <w:t>audits</w:t>
            </w:r>
          </w:p>
          <w:p w14:paraId="5F3D4F3D" w14:textId="77777777" w:rsidR="00E70F8D" w:rsidRDefault="00E70F8D" w:rsidP="00786867">
            <w:pPr>
              <w:pStyle w:val="BodyText"/>
              <w:numPr>
                <w:ilvl w:val="0"/>
                <w:numId w:val="80"/>
              </w:numPr>
            </w:pPr>
            <w:r>
              <w:rPr>
                <w:spacing w:val="-4"/>
              </w:rPr>
              <w:t>WorkSafe</w:t>
            </w:r>
            <w:r>
              <w:rPr>
                <w:spacing w:val="-6"/>
              </w:rPr>
              <w:t xml:space="preserve"> </w:t>
            </w:r>
            <w:r>
              <w:rPr>
                <w:spacing w:val="-3"/>
              </w:rPr>
              <w:t>notices</w:t>
            </w:r>
          </w:p>
        </w:tc>
        <w:tc>
          <w:tcPr>
            <w:tcW w:w="6524" w:type="dxa"/>
            <w:gridSpan w:val="3"/>
            <w:tcBorders>
              <w:right w:val="nil"/>
            </w:tcBorders>
          </w:tcPr>
          <w:p w14:paraId="4E15CFF2" w14:textId="77777777" w:rsidR="00E70F8D" w:rsidRDefault="00E70F8D" w:rsidP="009C4CFD">
            <w:pPr>
              <w:pStyle w:val="BodyText"/>
            </w:pPr>
            <w:r>
              <w:t>WorkSafe Notices:</w:t>
            </w:r>
          </w:p>
          <w:p w14:paraId="35D74943" w14:textId="77777777" w:rsidR="00E70F8D" w:rsidRDefault="00E70F8D" w:rsidP="00786867">
            <w:pPr>
              <w:pStyle w:val="BodyText"/>
              <w:numPr>
                <w:ilvl w:val="0"/>
                <w:numId w:val="81"/>
              </w:numPr>
            </w:pPr>
            <w:r>
              <w:t>Entry</w:t>
            </w:r>
            <w:r>
              <w:rPr>
                <w:spacing w:val="-7"/>
              </w:rPr>
              <w:t xml:space="preserve"> </w:t>
            </w:r>
            <w:r>
              <w:t>Reports</w:t>
            </w:r>
            <w:r>
              <w:rPr>
                <w:spacing w:val="-6"/>
              </w:rPr>
              <w:t xml:space="preserve"> </w:t>
            </w:r>
            <w:r>
              <w:t>=</w:t>
            </w:r>
            <w:r>
              <w:rPr>
                <w:spacing w:val="-6"/>
              </w:rPr>
              <w:t xml:space="preserve"> </w:t>
            </w:r>
            <w:r>
              <w:t>81</w:t>
            </w:r>
            <w:r>
              <w:rPr>
                <w:spacing w:val="-7"/>
              </w:rPr>
              <w:t xml:space="preserve"> </w:t>
            </w:r>
            <w:r>
              <w:t>(an</w:t>
            </w:r>
            <w:r>
              <w:rPr>
                <w:spacing w:val="-6"/>
              </w:rPr>
              <w:t xml:space="preserve"> </w:t>
            </w:r>
            <w:r>
              <w:t>increase</w:t>
            </w:r>
            <w:r>
              <w:rPr>
                <w:spacing w:val="-6"/>
              </w:rPr>
              <w:t xml:space="preserve"> </w:t>
            </w:r>
            <w:r>
              <w:t>of</w:t>
            </w:r>
            <w:r>
              <w:rPr>
                <w:spacing w:val="-7"/>
              </w:rPr>
              <w:t xml:space="preserve"> </w:t>
            </w:r>
            <w:r>
              <w:t>16</w:t>
            </w:r>
            <w:r>
              <w:rPr>
                <w:spacing w:val="-6"/>
              </w:rPr>
              <w:t xml:space="preserve"> </w:t>
            </w:r>
            <w:r>
              <w:t>from</w:t>
            </w:r>
            <w:r>
              <w:rPr>
                <w:spacing w:val="-6"/>
              </w:rPr>
              <w:t xml:space="preserve"> </w:t>
            </w:r>
            <w:r>
              <w:t>the</w:t>
            </w:r>
            <w:r>
              <w:rPr>
                <w:spacing w:val="-7"/>
              </w:rPr>
              <w:t xml:space="preserve"> </w:t>
            </w:r>
            <w:r>
              <w:t>previous</w:t>
            </w:r>
            <w:r>
              <w:rPr>
                <w:spacing w:val="-6"/>
              </w:rPr>
              <w:t xml:space="preserve"> </w:t>
            </w:r>
            <w:r>
              <w:t>year)</w:t>
            </w:r>
          </w:p>
          <w:p w14:paraId="1F225AB8" w14:textId="77777777" w:rsidR="00E70F8D" w:rsidRDefault="00E70F8D" w:rsidP="00786867">
            <w:pPr>
              <w:pStyle w:val="BodyText"/>
              <w:numPr>
                <w:ilvl w:val="0"/>
                <w:numId w:val="81"/>
              </w:numPr>
            </w:pPr>
            <w:r>
              <w:t>Improvement</w:t>
            </w:r>
            <w:r>
              <w:rPr>
                <w:spacing w:val="-7"/>
              </w:rPr>
              <w:t xml:space="preserve"> </w:t>
            </w:r>
            <w:r>
              <w:t>Notices</w:t>
            </w:r>
            <w:r>
              <w:rPr>
                <w:spacing w:val="-6"/>
              </w:rPr>
              <w:t xml:space="preserve"> </w:t>
            </w:r>
            <w:r>
              <w:t>=</w:t>
            </w:r>
            <w:r>
              <w:rPr>
                <w:spacing w:val="-6"/>
              </w:rPr>
              <w:t xml:space="preserve"> </w:t>
            </w:r>
            <w:r>
              <w:t>52</w:t>
            </w:r>
            <w:r>
              <w:rPr>
                <w:spacing w:val="-7"/>
              </w:rPr>
              <w:t xml:space="preserve"> </w:t>
            </w:r>
            <w:r>
              <w:t>(an</w:t>
            </w:r>
            <w:r>
              <w:rPr>
                <w:spacing w:val="-6"/>
              </w:rPr>
              <w:t xml:space="preserve"> </w:t>
            </w:r>
            <w:r>
              <w:t>increase</w:t>
            </w:r>
            <w:r>
              <w:rPr>
                <w:spacing w:val="-6"/>
              </w:rPr>
              <w:t xml:space="preserve"> </w:t>
            </w:r>
            <w:r>
              <w:t>of</w:t>
            </w:r>
            <w:r>
              <w:rPr>
                <w:spacing w:val="-6"/>
              </w:rPr>
              <w:t xml:space="preserve"> </w:t>
            </w:r>
            <w:r>
              <w:t>28</w:t>
            </w:r>
            <w:r>
              <w:rPr>
                <w:spacing w:val="-7"/>
              </w:rPr>
              <w:t xml:space="preserve"> </w:t>
            </w:r>
            <w:r>
              <w:t>from</w:t>
            </w:r>
            <w:r>
              <w:rPr>
                <w:spacing w:val="-6"/>
              </w:rPr>
              <w:t xml:space="preserve"> </w:t>
            </w:r>
            <w:r>
              <w:t>the</w:t>
            </w:r>
            <w:r>
              <w:rPr>
                <w:spacing w:val="-6"/>
              </w:rPr>
              <w:t xml:space="preserve"> </w:t>
            </w:r>
            <w:r>
              <w:t>previous</w:t>
            </w:r>
            <w:r>
              <w:rPr>
                <w:spacing w:val="-6"/>
              </w:rPr>
              <w:t xml:space="preserve"> </w:t>
            </w:r>
            <w:r>
              <w:t>year)</w:t>
            </w:r>
          </w:p>
          <w:p w14:paraId="03FF1459" w14:textId="77777777" w:rsidR="00E70F8D" w:rsidRDefault="00E70F8D" w:rsidP="00786867">
            <w:pPr>
              <w:pStyle w:val="BodyText"/>
              <w:numPr>
                <w:ilvl w:val="0"/>
                <w:numId w:val="81"/>
              </w:numPr>
            </w:pPr>
            <w:r>
              <w:t>Notifiable</w:t>
            </w:r>
            <w:r>
              <w:rPr>
                <w:spacing w:val="-7"/>
              </w:rPr>
              <w:t xml:space="preserve"> </w:t>
            </w:r>
            <w:r>
              <w:t>Incidents</w:t>
            </w:r>
            <w:r>
              <w:rPr>
                <w:spacing w:val="-6"/>
              </w:rPr>
              <w:t xml:space="preserve"> </w:t>
            </w:r>
            <w:r>
              <w:t>=</w:t>
            </w:r>
            <w:r>
              <w:rPr>
                <w:spacing w:val="-6"/>
              </w:rPr>
              <w:t xml:space="preserve"> </w:t>
            </w:r>
            <w:r>
              <w:t>35</w:t>
            </w:r>
            <w:r>
              <w:rPr>
                <w:spacing w:val="-6"/>
              </w:rPr>
              <w:t xml:space="preserve"> </w:t>
            </w:r>
            <w:r>
              <w:t>(an</w:t>
            </w:r>
            <w:r>
              <w:rPr>
                <w:spacing w:val="-6"/>
              </w:rPr>
              <w:t xml:space="preserve"> </w:t>
            </w:r>
            <w:r>
              <w:t>increase</w:t>
            </w:r>
            <w:r>
              <w:rPr>
                <w:spacing w:val="-6"/>
              </w:rPr>
              <w:t xml:space="preserve"> </w:t>
            </w:r>
            <w:r>
              <w:t>of</w:t>
            </w:r>
            <w:r>
              <w:rPr>
                <w:spacing w:val="-7"/>
              </w:rPr>
              <w:t xml:space="preserve"> </w:t>
            </w:r>
            <w:r>
              <w:t>24</w:t>
            </w:r>
            <w:r>
              <w:rPr>
                <w:spacing w:val="-6"/>
              </w:rPr>
              <w:t xml:space="preserve"> </w:t>
            </w:r>
            <w:r>
              <w:t>from</w:t>
            </w:r>
            <w:r>
              <w:rPr>
                <w:spacing w:val="-6"/>
              </w:rPr>
              <w:t xml:space="preserve"> </w:t>
            </w:r>
            <w:r>
              <w:t>the</w:t>
            </w:r>
            <w:r>
              <w:rPr>
                <w:spacing w:val="-6"/>
              </w:rPr>
              <w:t xml:space="preserve"> </w:t>
            </w:r>
            <w:r>
              <w:t>previous</w:t>
            </w:r>
            <w:r>
              <w:rPr>
                <w:spacing w:val="-6"/>
              </w:rPr>
              <w:t xml:space="preserve"> </w:t>
            </w:r>
            <w:r>
              <w:t>year)</w:t>
            </w:r>
          </w:p>
        </w:tc>
      </w:tr>
      <w:tr w:rsidR="00E70F8D" w14:paraId="357D3581" w14:textId="77777777" w:rsidTr="009C4CFD">
        <w:trPr>
          <w:trHeight w:val="3398"/>
        </w:trPr>
        <w:tc>
          <w:tcPr>
            <w:tcW w:w="597" w:type="dxa"/>
            <w:tcBorders>
              <w:left w:val="nil"/>
            </w:tcBorders>
          </w:tcPr>
          <w:p w14:paraId="3066C25E" w14:textId="77777777" w:rsidR="00E70F8D" w:rsidRDefault="00E70F8D" w:rsidP="00EE0933">
            <w:pPr>
              <w:pStyle w:val="TableParagraph"/>
              <w:spacing w:before="48"/>
              <w:ind w:left="104"/>
              <w:rPr>
                <w:sz w:val="18"/>
              </w:rPr>
            </w:pPr>
            <w:r>
              <w:rPr>
                <w:color w:val="231F20"/>
                <w:sz w:val="18"/>
              </w:rPr>
              <w:t>13</w:t>
            </w:r>
          </w:p>
        </w:tc>
        <w:tc>
          <w:tcPr>
            <w:tcW w:w="3089" w:type="dxa"/>
          </w:tcPr>
          <w:p w14:paraId="713B511C" w14:textId="77777777" w:rsidR="00E70F8D" w:rsidRDefault="00E70F8D" w:rsidP="009C4CFD">
            <w:pPr>
              <w:pStyle w:val="BodyText"/>
            </w:pPr>
            <w:r>
              <w:t>Staff and Managers with OHS Training</w:t>
            </w:r>
          </w:p>
        </w:tc>
        <w:tc>
          <w:tcPr>
            <w:tcW w:w="6524" w:type="dxa"/>
            <w:gridSpan w:val="3"/>
            <w:tcBorders>
              <w:right w:val="nil"/>
            </w:tcBorders>
          </w:tcPr>
          <w:p w14:paraId="0BA38B86" w14:textId="77777777" w:rsidR="00E70F8D" w:rsidRDefault="00E70F8D" w:rsidP="009C4CFD">
            <w:pPr>
              <w:pStyle w:val="BodyText"/>
            </w:pPr>
            <w:r>
              <w:t>During 2019—20, two new online mental health training packages were developed with the Black Dog Institute.</w:t>
            </w:r>
          </w:p>
          <w:p w14:paraId="1C2C39F8" w14:textId="77777777" w:rsidR="00E70F8D" w:rsidRDefault="00E70F8D" w:rsidP="00786867">
            <w:pPr>
              <w:pStyle w:val="BodyText"/>
              <w:numPr>
                <w:ilvl w:val="0"/>
                <w:numId w:val="79"/>
              </w:numPr>
            </w:pPr>
            <w:r>
              <w:t xml:space="preserve">An all employee training (Modules 1–3) launched organisation wide 9 Dec 2019. 14,608 employees have completed the program </w:t>
            </w:r>
            <w:r>
              <w:rPr>
                <w:spacing w:val="-4"/>
              </w:rPr>
              <w:t xml:space="preserve">since </w:t>
            </w:r>
            <w:r>
              <w:t>launch to 30 June.</w:t>
            </w:r>
          </w:p>
          <w:p w14:paraId="67B8B1F6" w14:textId="77777777" w:rsidR="00E70F8D" w:rsidRDefault="00E70F8D" w:rsidP="00786867">
            <w:pPr>
              <w:pStyle w:val="BodyText"/>
              <w:numPr>
                <w:ilvl w:val="0"/>
                <w:numId w:val="79"/>
              </w:numPr>
            </w:pPr>
            <w:r>
              <w:t xml:space="preserve">A people manager training (Module 4, ‘Wellbeing Conversations </w:t>
            </w:r>
            <w:r>
              <w:rPr>
                <w:spacing w:val="-6"/>
              </w:rPr>
              <w:t xml:space="preserve">for </w:t>
            </w:r>
            <w:r>
              <w:t>Managers’) launched 30 April 2020. The training is compulsory for VPS-5/sergeant and above.</w:t>
            </w:r>
          </w:p>
          <w:p w14:paraId="33902686" w14:textId="77777777" w:rsidR="00E70F8D" w:rsidRDefault="00E70F8D" w:rsidP="009C4CFD">
            <w:pPr>
              <w:pStyle w:val="BodyText"/>
            </w:pPr>
            <w:r>
              <w:t>OHS training for employees and managers is conducted upon entry into the organisation through online and onsite inductions. Safety is embedded throughout police foundation training with a focus on responding to occupational violence through Operational Safety Tactics Training.</w:t>
            </w:r>
          </w:p>
          <w:p w14:paraId="3C22BBB2" w14:textId="77777777" w:rsidR="00E70F8D" w:rsidRDefault="00E70F8D" w:rsidP="009C4CFD">
            <w:pPr>
              <w:pStyle w:val="BodyText"/>
            </w:pPr>
            <w:r>
              <w:t>Other training such as Hazardous Manual Handling Training and Hazardous Substances is conducted online.</w:t>
            </w:r>
          </w:p>
          <w:p w14:paraId="1B876D6A" w14:textId="77777777" w:rsidR="00E70F8D" w:rsidRDefault="00E70F8D" w:rsidP="009C4CFD">
            <w:pPr>
              <w:pStyle w:val="BodyText"/>
            </w:pPr>
            <w:r>
              <w:t>The OHS Consultant team are regularly requested to provide training in relation to Incident Reporting and Investigations and responding to WorkSafe activities and Notifiable Incidents.</w:t>
            </w:r>
          </w:p>
        </w:tc>
      </w:tr>
      <w:tr w:rsidR="00E70F8D" w14:paraId="67983F88" w14:textId="77777777" w:rsidTr="009C4CFD">
        <w:trPr>
          <w:trHeight w:val="580"/>
        </w:trPr>
        <w:tc>
          <w:tcPr>
            <w:tcW w:w="597" w:type="dxa"/>
            <w:tcBorders>
              <w:left w:val="nil"/>
            </w:tcBorders>
          </w:tcPr>
          <w:p w14:paraId="1F7A5FF8" w14:textId="77777777" w:rsidR="00E70F8D" w:rsidRDefault="00E70F8D" w:rsidP="00EE0933">
            <w:pPr>
              <w:pStyle w:val="TableParagraph"/>
              <w:spacing w:before="48"/>
              <w:ind w:left="104"/>
              <w:rPr>
                <w:sz w:val="18"/>
              </w:rPr>
            </w:pPr>
            <w:r>
              <w:rPr>
                <w:color w:val="231F20"/>
                <w:sz w:val="18"/>
              </w:rPr>
              <w:t>14</w:t>
            </w:r>
          </w:p>
        </w:tc>
        <w:tc>
          <w:tcPr>
            <w:tcW w:w="3089" w:type="dxa"/>
          </w:tcPr>
          <w:p w14:paraId="34C07939" w14:textId="77777777" w:rsidR="00E70F8D" w:rsidRDefault="00E70F8D" w:rsidP="009C4CFD">
            <w:pPr>
              <w:pStyle w:val="BodyText"/>
            </w:pPr>
            <w:r>
              <w:t>Health and Safety Representative Training</w:t>
            </w:r>
          </w:p>
        </w:tc>
        <w:tc>
          <w:tcPr>
            <w:tcW w:w="6524" w:type="dxa"/>
            <w:gridSpan w:val="3"/>
            <w:tcBorders>
              <w:right w:val="nil"/>
            </w:tcBorders>
          </w:tcPr>
          <w:p w14:paraId="56F74829" w14:textId="77777777" w:rsidR="00E70F8D" w:rsidRDefault="00E70F8D" w:rsidP="009C4CFD">
            <w:pPr>
              <w:pStyle w:val="BodyText"/>
            </w:pPr>
            <w:r>
              <w:t>92 HSRs attended a WorkSafe approved initial five day OHS training course and 12 attended a refreshing OHS training course in 2019—20.</w:t>
            </w:r>
          </w:p>
        </w:tc>
      </w:tr>
      <w:tr w:rsidR="00E70F8D" w14:paraId="52980952" w14:textId="77777777" w:rsidTr="009C4CFD">
        <w:trPr>
          <w:trHeight w:val="973"/>
        </w:trPr>
        <w:tc>
          <w:tcPr>
            <w:tcW w:w="597" w:type="dxa"/>
            <w:tcBorders>
              <w:left w:val="nil"/>
            </w:tcBorders>
          </w:tcPr>
          <w:p w14:paraId="56CA4129" w14:textId="77777777" w:rsidR="00E70F8D" w:rsidRDefault="00E70F8D" w:rsidP="00EE0933">
            <w:pPr>
              <w:pStyle w:val="TableParagraph"/>
              <w:spacing w:before="48"/>
              <w:ind w:left="104"/>
              <w:rPr>
                <w:sz w:val="18"/>
              </w:rPr>
            </w:pPr>
            <w:r>
              <w:rPr>
                <w:color w:val="231F20"/>
                <w:sz w:val="18"/>
              </w:rPr>
              <w:t>15</w:t>
            </w:r>
          </w:p>
        </w:tc>
        <w:tc>
          <w:tcPr>
            <w:tcW w:w="3089" w:type="dxa"/>
          </w:tcPr>
          <w:p w14:paraId="2832AC4B" w14:textId="77777777" w:rsidR="00E70F8D" w:rsidRDefault="00E70F8D" w:rsidP="009C4CFD">
            <w:pPr>
              <w:pStyle w:val="BodyText"/>
            </w:pPr>
            <w:r>
              <w:t>OHS Survey</w:t>
            </w:r>
          </w:p>
        </w:tc>
        <w:tc>
          <w:tcPr>
            <w:tcW w:w="6524" w:type="dxa"/>
            <w:gridSpan w:val="3"/>
            <w:tcBorders>
              <w:right w:val="nil"/>
            </w:tcBorders>
          </w:tcPr>
          <w:p w14:paraId="3B089063" w14:textId="77777777" w:rsidR="00E70F8D" w:rsidRDefault="00E70F8D" w:rsidP="009C4CFD">
            <w:pPr>
              <w:pStyle w:val="BodyText"/>
            </w:pPr>
            <w:r>
              <w:t>Victoria Police participated in a Whole of Victorian Government working from home survey in May 2020. Participation rate from Victoria Police was 1,745 with results to be reviewed to inform working from home policy in the future.</w:t>
            </w:r>
          </w:p>
        </w:tc>
      </w:tr>
    </w:tbl>
    <w:p w14:paraId="0E562B47" w14:textId="205CFC35" w:rsidR="0031550A" w:rsidRDefault="0031550A" w:rsidP="008212AF">
      <w:pPr>
        <w:pStyle w:val="BodyText"/>
        <w:rPr>
          <w:rFonts w:eastAsia="Times New Roman"/>
          <w:lang w:val="en-GB"/>
        </w:rPr>
      </w:pPr>
    </w:p>
    <w:p w14:paraId="78DFDB77" w14:textId="77777777" w:rsidR="0031550A" w:rsidRDefault="0031550A">
      <w:pPr>
        <w:rPr>
          <w:rFonts w:ascii="Calibri" w:eastAsia="Times New Roman" w:hAnsi="Calibri"/>
          <w:noProof/>
          <w:color w:val="000000" w:themeColor="text1"/>
          <w:sz w:val="20"/>
          <w:szCs w:val="20"/>
          <w:lang w:val="en-GB"/>
        </w:rPr>
      </w:pPr>
      <w:r>
        <w:rPr>
          <w:rFonts w:eastAsia="Times New Roman"/>
          <w:lang w:val="en-GB"/>
        </w:rPr>
        <w:br w:type="page"/>
      </w:r>
    </w:p>
    <w:p w14:paraId="73861E39" w14:textId="1D7050FE" w:rsidR="008212AF" w:rsidRDefault="008212AF" w:rsidP="0031550A">
      <w:pPr>
        <w:pStyle w:val="Heading2"/>
        <w:rPr>
          <w:rFonts w:eastAsia="Times New Roman"/>
          <w:lang w:val="en-GB"/>
        </w:rPr>
      </w:pPr>
      <w:r>
        <w:rPr>
          <w:rFonts w:eastAsia="Times New Roman"/>
          <w:lang w:val="en-GB"/>
        </w:rPr>
        <w:lastRenderedPageBreak/>
        <w:t>6.22 Budget Portfolio Outcomes</w:t>
      </w:r>
    </w:p>
    <w:p w14:paraId="7B425D46" w14:textId="77777777" w:rsidR="008212AF" w:rsidRDefault="008212AF" w:rsidP="0031550A">
      <w:pPr>
        <w:pStyle w:val="Heading3"/>
        <w:rPr>
          <w:rFonts w:eastAsia="Times New Roman"/>
        </w:rPr>
      </w:pPr>
      <w:r>
        <w:rPr>
          <w:rFonts w:eastAsia="Times New Roman"/>
        </w:rPr>
        <w:t>Comprehensive Operating Statement</w:t>
      </w:r>
    </w:p>
    <w:p w14:paraId="3C014E46" w14:textId="746A36E3" w:rsidR="008212AF" w:rsidRDefault="008212AF" w:rsidP="0031550A">
      <w:pPr>
        <w:pStyle w:val="Heading4"/>
      </w:pPr>
      <w:r>
        <w:rPr>
          <w:rStyle w:val="medium0"/>
          <w:lang w:val="en-GB"/>
        </w:rPr>
        <w:t>For the financial year ended 30 June 2020</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386"/>
        <w:gridCol w:w="1191"/>
        <w:gridCol w:w="1474"/>
        <w:gridCol w:w="1134"/>
        <w:gridCol w:w="1021"/>
      </w:tblGrid>
      <w:tr w:rsidR="00872909" w14:paraId="5ED9BC1C" w14:textId="77777777" w:rsidTr="00872909">
        <w:trPr>
          <w:trHeight w:val="619"/>
        </w:trPr>
        <w:tc>
          <w:tcPr>
            <w:tcW w:w="5386" w:type="dxa"/>
            <w:tcBorders>
              <w:top w:val="nil"/>
              <w:left w:val="nil"/>
              <w:bottom w:val="nil"/>
              <w:right w:val="nil"/>
            </w:tcBorders>
            <w:shd w:val="clear" w:color="auto" w:fill="00529F"/>
          </w:tcPr>
          <w:p w14:paraId="29C893E8" w14:textId="77777777" w:rsidR="00872909" w:rsidRDefault="00872909" w:rsidP="00EE0933">
            <w:pPr>
              <w:pStyle w:val="TableParagraph"/>
              <w:rPr>
                <w:rFonts w:ascii="Times New Roman"/>
                <w:sz w:val="16"/>
              </w:rPr>
            </w:pPr>
          </w:p>
        </w:tc>
        <w:tc>
          <w:tcPr>
            <w:tcW w:w="1191" w:type="dxa"/>
            <w:tcBorders>
              <w:top w:val="nil"/>
              <w:left w:val="nil"/>
              <w:bottom w:val="nil"/>
              <w:right w:val="nil"/>
            </w:tcBorders>
            <w:shd w:val="clear" w:color="auto" w:fill="00529F"/>
          </w:tcPr>
          <w:p w14:paraId="0EDF056C" w14:textId="77777777" w:rsidR="00872909" w:rsidRDefault="00872909" w:rsidP="00872909">
            <w:pPr>
              <w:pStyle w:val="TableParagraph"/>
              <w:spacing w:before="34"/>
              <w:ind w:left="589"/>
              <w:jc w:val="right"/>
              <w:rPr>
                <w:rFonts w:ascii="FuturaStd-Heavy"/>
                <w:b/>
                <w:sz w:val="18"/>
              </w:rPr>
            </w:pPr>
            <w:r>
              <w:rPr>
                <w:rFonts w:ascii="FuturaStd-Heavy"/>
                <w:b/>
                <w:color w:val="FFFFFF"/>
                <w:sz w:val="18"/>
              </w:rPr>
              <w:t>Actual</w:t>
            </w:r>
          </w:p>
          <w:p w14:paraId="1CDFC76B" w14:textId="77777777" w:rsidR="00872909" w:rsidRDefault="00872909" w:rsidP="00872909">
            <w:pPr>
              <w:pStyle w:val="TableParagraph"/>
              <w:spacing w:before="3"/>
              <w:ind w:left="607"/>
              <w:jc w:val="right"/>
              <w:rPr>
                <w:rFonts w:ascii="FuturaStd-Heavy"/>
                <w:b/>
                <w:sz w:val="18"/>
              </w:rPr>
            </w:pPr>
            <w:r>
              <w:rPr>
                <w:rFonts w:ascii="FuturaStd-Heavy"/>
                <w:b/>
                <w:color w:val="FFFFFF"/>
                <w:sz w:val="18"/>
              </w:rPr>
              <w:t>$'000</w:t>
            </w:r>
          </w:p>
        </w:tc>
        <w:tc>
          <w:tcPr>
            <w:tcW w:w="1474" w:type="dxa"/>
            <w:tcBorders>
              <w:top w:val="nil"/>
              <w:left w:val="nil"/>
              <w:bottom w:val="nil"/>
              <w:right w:val="nil"/>
            </w:tcBorders>
            <w:shd w:val="clear" w:color="auto" w:fill="00529F"/>
          </w:tcPr>
          <w:p w14:paraId="4FF21CC7" w14:textId="77777777" w:rsidR="00872909" w:rsidRDefault="00872909" w:rsidP="00872909">
            <w:pPr>
              <w:pStyle w:val="TableParagraph"/>
              <w:spacing w:before="34"/>
              <w:ind w:right="111"/>
              <w:jc w:val="right"/>
              <w:rPr>
                <w:rFonts w:ascii="FuturaStd-Heavy"/>
                <w:b/>
                <w:sz w:val="18"/>
              </w:rPr>
            </w:pPr>
            <w:r>
              <w:rPr>
                <w:rFonts w:ascii="FuturaStd-Heavy"/>
                <w:b/>
                <w:color w:val="FFFFFF"/>
                <w:sz w:val="18"/>
              </w:rPr>
              <w:t>Original Budget</w:t>
            </w:r>
          </w:p>
          <w:p w14:paraId="1646CE05" w14:textId="77777777" w:rsidR="00872909" w:rsidRDefault="00872909" w:rsidP="00872909">
            <w:pPr>
              <w:pStyle w:val="TableParagraph"/>
              <w:spacing w:before="3"/>
              <w:ind w:right="111"/>
              <w:jc w:val="right"/>
              <w:rPr>
                <w:rFonts w:ascii="FuturaStd-Heavy"/>
                <w:b/>
                <w:sz w:val="18"/>
              </w:rPr>
            </w:pPr>
            <w:r>
              <w:rPr>
                <w:rFonts w:ascii="FuturaStd-Heavy"/>
                <w:b/>
                <w:color w:val="FFFFFF"/>
                <w:sz w:val="18"/>
              </w:rPr>
              <w:t>$'000</w:t>
            </w:r>
          </w:p>
        </w:tc>
        <w:tc>
          <w:tcPr>
            <w:tcW w:w="1134" w:type="dxa"/>
            <w:tcBorders>
              <w:top w:val="nil"/>
              <w:left w:val="nil"/>
              <w:bottom w:val="nil"/>
              <w:right w:val="nil"/>
            </w:tcBorders>
            <w:shd w:val="clear" w:color="auto" w:fill="00529F"/>
          </w:tcPr>
          <w:p w14:paraId="355A537C" w14:textId="77777777" w:rsidR="00872909" w:rsidRDefault="00872909" w:rsidP="00872909">
            <w:pPr>
              <w:pStyle w:val="TableParagraph"/>
              <w:spacing w:before="34"/>
              <w:ind w:right="112"/>
              <w:jc w:val="right"/>
              <w:rPr>
                <w:rFonts w:ascii="FuturaStd-Heavy"/>
                <w:b/>
                <w:sz w:val="18"/>
              </w:rPr>
            </w:pPr>
            <w:r>
              <w:rPr>
                <w:rFonts w:ascii="FuturaStd-Heavy"/>
                <w:b/>
                <w:color w:val="FFFFFF"/>
                <w:spacing w:val="-2"/>
                <w:sz w:val="18"/>
              </w:rPr>
              <w:t>Variance</w:t>
            </w:r>
          </w:p>
          <w:p w14:paraId="65418254" w14:textId="77777777" w:rsidR="00872909" w:rsidRDefault="00872909" w:rsidP="00872909">
            <w:pPr>
              <w:pStyle w:val="TableParagraph"/>
              <w:spacing w:before="3"/>
              <w:ind w:right="112"/>
              <w:jc w:val="right"/>
              <w:rPr>
                <w:rFonts w:ascii="FuturaStd-Heavy"/>
                <w:b/>
                <w:sz w:val="18"/>
              </w:rPr>
            </w:pPr>
            <w:r>
              <w:rPr>
                <w:rFonts w:ascii="FuturaStd-Heavy"/>
                <w:b/>
                <w:color w:val="FFFFFF"/>
                <w:sz w:val="18"/>
              </w:rPr>
              <w:t>$'000</w:t>
            </w:r>
          </w:p>
        </w:tc>
        <w:tc>
          <w:tcPr>
            <w:tcW w:w="1021" w:type="dxa"/>
            <w:tcBorders>
              <w:top w:val="nil"/>
              <w:left w:val="nil"/>
              <w:bottom w:val="nil"/>
              <w:right w:val="nil"/>
            </w:tcBorders>
            <w:shd w:val="clear" w:color="auto" w:fill="00529F"/>
          </w:tcPr>
          <w:p w14:paraId="1D31B8E5" w14:textId="77777777" w:rsidR="00872909" w:rsidRDefault="00872909" w:rsidP="00872909">
            <w:pPr>
              <w:pStyle w:val="TableParagraph"/>
              <w:spacing w:before="34"/>
              <w:ind w:right="112"/>
              <w:jc w:val="right"/>
              <w:rPr>
                <w:rFonts w:ascii="FuturaStd-Heavy"/>
                <w:b/>
                <w:sz w:val="18"/>
              </w:rPr>
            </w:pPr>
            <w:r>
              <w:rPr>
                <w:rFonts w:ascii="FuturaStd-Heavy"/>
                <w:b/>
                <w:color w:val="FFFFFF"/>
                <w:sz w:val="18"/>
              </w:rPr>
              <w:t>Variance</w:t>
            </w:r>
          </w:p>
          <w:p w14:paraId="178EDDA5" w14:textId="77777777" w:rsidR="00872909" w:rsidRDefault="00872909" w:rsidP="00872909">
            <w:pPr>
              <w:pStyle w:val="TableParagraph"/>
              <w:spacing w:before="3"/>
              <w:ind w:right="112"/>
              <w:jc w:val="right"/>
              <w:rPr>
                <w:rFonts w:ascii="FuturaStd-Heavy"/>
                <w:b/>
                <w:sz w:val="18"/>
              </w:rPr>
            </w:pPr>
            <w:r>
              <w:rPr>
                <w:rFonts w:ascii="FuturaStd-Heavy"/>
                <w:b/>
                <w:color w:val="FFFFFF"/>
                <w:sz w:val="18"/>
              </w:rPr>
              <w:t>%</w:t>
            </w:r>
          </w:p>
        </w:tc>
      </w:tr>
      <w:tr w:rsidR="00872909" w14:paraId="782E3593" w14:textId="77777777" w:rsidTr="00872909">
        <w:trPr>
          <w:trHeight w:val="347"/>
        </w:trPr>
        <w:tc>
          <w:tcPr>
            <w:tcW w:w="10206" w:type="dxa"/>
            <w:gridSpan w:val="5"/>
            <w:tcBorders>
              <w:top w:val="nil"/>
              <w:left w:val="nil"/>
              <w:right w:val="nil"/>
            </w:tcBorders>
            <w:shd w:val="clear" w:color="auto" w:fill="D1D3D4"/>
          </w:tcPr>
          <w:p w14:paraId="62126EB6" w14:textId="77777777" w:rsidR="00872909" w:rsidRDefault="00872909" w:rsidP="00EE0933">
            <w:pPr>
              <w:pStyle w:val="TableParagraph"/>
              <w:spacing w:before="34"/>
              <w:ind w:left="113"/>
              <w:rPr>
                <w:rFonts w:ascii="FuturaStd-Heavy"/>
                <w:b/>
                <w:sz w:val="18"/>
              </w:rPr>
            </w:pPr>
            <w:r>
              <w:rPr>
                <w:rFonts w:ascii="FuturaStd-Heavy"/>
                <w:b/>
                <w:color w:val="231F20"/>
                <w:sz w:val="18"/>
              </w:rPr>
              <w:t>Income From Transactions</w:t>
            </w:r>
          </w:p>
        </w:tc>
      </w:tr>
      <w:tr w:rsidR="00872909" w14:paraId="62A7FE5A" w14:textId="77777777" w:rsidTr="00872909">
        <w:trPr>
          <w:trHeight w:val="344"/>
        </w:trPr>
        <w:tc>
          <w:tcPr>
            <w:tcW w:w="5386" w:type="dxa"/>
            <w:tcBorders>
              <w:left w:val="nil"/>
            </w:tcBorders>
          </w:tcPr>
          <w:p w14:paraId="1FCA331A" w14:textId="77777777" w:rsidR="00872909" w:rsidRDefault="00872909" w:rsidP="00EE0933">
            <w:pPr>
              <w:pStyle w:val="TableParagraph"/>
              <w:spacing w:before="37"/>
              <w:ind w:left="283"/>
              <w:rPr>
                <w:sz w:val="10"/>
              </w:rPr>
            </w:pPr>
            <w:r>
              <w:rPr>
                <w:color w:val="231F20"/>
                <w:sz w:val="18"/>
              </w:rPr>
              <w:t xml:space="preserve">Output appropriations </w:t>
            </w:r>
            <w:r>
              <w:rPr>
                <w:color w:val="231F20"/>
                <w:position w:val="6"/>
                <w:sz w:val="10"/>
              </w:rPr>
              <w:t>(a)</w:t>
            </w:r>
          </w:p>
        </w:tc>
        <w:tc>
          <w:tcPr>
            <w:tcW w:w="1191" w:type="dxa"/>
            <w:shd w:val="clear" w:color="auto" w:fill="E6E7E8"/>
          </w:tcPr>
          <w:p w14:paraId="2B173919" w14:textId="77777777" w:rsidR="00872909" w:rsidRDefault="00872909" w:rsidP="00872909">
            <w:pPr>
              <w:pStyle w:val="TableParagraph"/>
              <w:spacing w:before="37"/>
              <w:ind w:right="113"/>
              <w:jc w:val="right"/>
              <w:rPr>
                <w:sz w:val="18"/>
              </w:rPr>
            </w:pPr>
            <w:r>
              <w:rPr>
                <w:color w:val="231F20"/>
                <w:sz w:val="18"/>
              </w:rPr>
              <w:t>3,718,489</w:t>
            </w:r>
          </w:p>
        </w:tc>
        <w:tc>
          <w:tcPr>
            <w:tcW w:w="1474" w:type="dxa"/>
          </w:tcPr>
          <w:p w14:paraId="34F646F4" w14:textId="77777777" w:rsidR="00872909" w:rsidRDefault="00872909" w:rsidP="00872909">
            <w:pPr>
              <w:pStyle w:val="TableParagraph"/>
              <w:spacing w:before="37"/>
              <w:ind w:right="113"/>
              <w:jc w:val="right"/>
              <w:rPr>
                <w:sz w:val="18"/>
              </w:rPr>
            </w:pPr>
            <w:r>
              <w:rPr>
                <w:color w:val="231F20"/>
                <w:sz w:val="18"/>
              </w:rPr>
              <w:t>3,514,319</w:t>
            </w:r>
          </w:p>
        </w:tc>
        <w:tc>
          <w:tcPr>
            <w:tcW w:w="1134" w:type="dxa"/>
          </w:tcPr>
          <w:p w14:paraId="670CD46E" w14:textId="77777777" w:rsidR="00872909" w:rsidRDefault="00872909" w:rsidP="00872909">
            <w:pPr>
              <w:pStyle w:val="TableParagraph"/>
              <w:spacing w:before="37"/>
              <w:ind w:right="113"/>
              <w:jc w:val="right"/>
              <w:rPr>
                <w:sz w:val="18"/>
              </w:rPr>
            </w:pPr>
            <w:r>
              <w:rPr>
                <w:color w:val="231F20"/>
                <w:sz w:val="18"/>
              </w:rPr>
              <w:t>204,170</w:t>
            </w:r>
          </w:p>
        </w:tc>
        <w:tc>
          <w:tcPr>
            <w:tcW w:w="1021" w:type="dxa"/>
            <w:tcBorders>
              <w:right w:val="nil"/>
            </w:tcBorders>
          </w:tcPr>
          <w:p w14:paraId="723E7F56" w14:textId="77777777" w:rsidR="00872909" w:rsidRDefault="00872909" w:rsidP="00872909">
            <w:pPr>
              <w:pStyle w:val="TableParagraph"/>
              <w:spacing w:before="37"/>
              <w:ind w:right="116"/>
              <w:jc w:val="right"/>
              <w:rPr>
                <w:sz w:val="18"/>
              </w:rPr>
            </w:pPr>
            <w:r>
              <w:rPr>
                <w:color w:val="231F20"/>
                <w:sz w:val="18"/>
              </w:rPr>
              <w:t>6%</w:t>
            </w:r>
          </w:p>
        </w:tc>
      </w:tr>
      <w:tr w:rsidR="00872909" w14:paraId="60577B9A" w14:textId="77777777" w:rsidTr="00872909">
        <w:trPr>
          <w:trHeight w:val="344"/>
        </w:trPr>
        <w:tc>
          <w:tcPr>
            <w:tcW w:w="5386" w:type="dxa"/>
            <w:tcBorders>
              <w:left w:val="nil"/>
            </w:tcBorders>
          </w:tcPr>
          <w:p w14:paraId="61D5A320" w14:textId="77777777" w:rsidR="00872909" w:rsidRDefault="00872909" w:rsidP="00EE0933">
            <w:pPr>
              <w:pStyle w:val="TableParagraph"/>
              <w:spacing w:before="37"/>
              <w:ind w:left="283"/>
              <w:rPr>
                <w:sz w:val="18"/>
              </w:rPr>
            </w:pPr>
            <w:r>
              <w:rPr>
                <w:color w:val="231F20"/>
                <w:sz w:val="18"/>
              </w:rPr>
              <w:t>Interest</w:t>
            </w:r>
          </w:p>
        </w:tc>
        <w:tc>
          <w:tcPr>
            <w:tcW w:w="1191" w:type="dxa"/>
            <w:shd w:val="clear" w:color="auto" w:fill="E6E7E8"/>
          </w:tcPr>
          <w:p w14:paraId="5BDFFA0F" w14:textId="77777777" w:rsidR="00872909" w:rsidRDefault="00872909" w:rsidP="00872909">
            <w:pPr>
              <w:pStyle w:val="TableParagraph"/>
              <w:spacing w:before="37"/>
              <w:ind w:right="113"/>
              <w:jc w:val="right"/>
              <w:rPr>
                <w:sz w:val="18"/>
              </w:rPr>
            </w:pPr>
            <w:r>
              <w:rPr>
                <w:color w:val="231F20"/>
                <w:sz w:val="18"/>
              </w:rPr>
              <w:t>25</w:t>
            </w:r>
          </w:p>
        </w:tc>
        <w:tc>
          <w:tcPr>
            <w:tcW w:w="1474" w:type="dxa"/>
          </w:tcPr>
          <w:p w14:paraId="3A88FFD2" w14:textId="77777777" w:rsidR="00872909" w:rsidRDefault="00872909" w:rsidP="00872909">
            <w:pPr>
              <w:pStyle w:val="TableParagraph"/>
              <w:spacing w:before="37"/>
              <w:ind w:right="113"/>
              <w:jc w:val="right"/>
              <w:rPr>
                <w:sz w:val="18"/>
              </w:rPr>
            </w:pPr>
            <w:r>
              <w:rPr>
                <w:color w:val="231F20"/>
                <w:sz w:val="18"/>
              </w:rPr>
              <w:t>50</w:t>
            </w:r>
          </w:p>
        </w:tc>
        <w:tc>
          <w:tcPr>
            <w:tcW w:w="1134" w:type="dxa"/>
          </w:tcPr>
          <w:p w14:paraId="34CAE41F" w14:textId="77777777" w:rsidR="00872909" w:rsidRDefault="00872909" w:rsidP="00872909">
            <w:pPr>
              <w:pStyle w:val="TableParagraph"/>
              <w:spacing w:before="37"/>
              <w:ind w:right="113"/>
              <w:jc w:val="right"/>
              <w:rPr>
                <w:sz w:val="18"/>
              </w:rPr>
            </w:pPr>
            <w:r>
              <w:rPr>
                <w:color w:val="231F20"/>
                <w:sz w:val="18"/>
              </w:rPr>
              <w:t>(25)</w:t>
            </w:r>
          </w:p>
        </w:tc>
        <w:tc>
          <w:tcPr>
            <w:tcW w:w="1021" w:type="dxa"/>
            <w:tcBorders>
              <w:right w:val="nil"/>
            </w:tcBorders>
          </w:tcPr>
          <w:p w14:paraId="669E4204" w14:textId="77777777" w:rsidR="00872909" w:rsidRDefault="00872909" w:rsidP="00872909">
            <w:pPr>
              <w:pStyle w:val="TableParagraph"/>
              <w:spacing w:before="37"/>
              <w:ind w:right="116"/>
              <w:jc w:val="right"/>
              <w:rPr>
                <w:sz w:val="18"/>
              </w:rPr>
            </w:pPr>
            <w:r>
              <w:rPr>
                <w:color w:val="231F20"/>
                <w:sz w:val="18"/>
              </w:rPr>
              <w:t>- 49%</w:t>
            </w:r>
          </w:p>
        </w:tc>
      </w:tr>
      <w:tr w:rsidR="00872909" w14:paraId="7D9C0211" w14:textId="77777777" w:rsidTr="00872909">
        <w:trPr>
          <w:trHeight w:val="344"/>
        </w:trPr>
        <w:tc>
          <w:tcPr>
            <w:tcW w:w="5386" w:type="dxa"/>
            <w:tcBorders>
              <w:left w:val="nil"/>
            </w:tcBorders>
          </w:tcPr>
          <w:p w14:paraId="172DAF38" w14:textId="77777777" w:rsidR="00872909" w:rsidRDefault="00872909" w:rsidP="00EE0933">
            <w:pPr>
              <w:pStyle w:val="TableParagraph"/>
              <w:spacing w:before="37"/>
              <w:ind w:left="283"/>
              <w:rPr>
                <w:sz w:val="18"/>
              </w:rPr>
            </w:pPr>
            <w:r>
              <w:rPr>
                <w:color w:val="231F20"/>
                <w:sz w:val="18"/>
              </w:rPr>
              <w:t>Sale of Goods and Services</w:t>
            </w:r>
          </w:p>
        </w:tc>
        <w:tc>
          <w:tcPr>
            <w:tcW w:w="1191" w:type="dxa"/>
            <w:shd w:val="clear" w:color="auto" w:fill="E6E7E8"/>
          </w:tcPr>
          <w:p w14:paraId="4EA7BCE0" w14:textId="77777777" w:rsidR="00872909" w:rsidRDefault="00872909" w:rsidP="00872909">
            <w:pPr>
              <w:pStyle w:val="TableParagraph"/>
              <w:spacing w:before="37"/>
              <w:ind w:right="113"/>
              <w:jc w:val="right"/>
              <w:rPr>
                <w:sz w:val="18"/>
              </w:rPr>
            </w:pPr>
            <w:r>
              <w:rPr>
                <w:color w:val="231F20"/>
                <w:sz w:val="18"/>
              </w:rPr>
              <w:t>1,897</w:t>
            </w:r>
          </w:p>
        </w:tc>
        <w:tc>
          <w:tcPr>
            <w:tcW w:w="1474" w:type="dxa"/>
          </w:tcPr>
          <w:p w14:paraId="1405CCCC" w14:textId="77777777" w:rsidR="00872909" w:rsidRDefault="00872909" w:rsidP="00872909">
            <w:pPr>
              <w:pStyle w:val="TableParagraph"/>
              <w:spacing w:before="37"/>
              <w:ind w:right="109"/>
              <w:jc w:val="right"/>
              <w:rPr>
                <w:sz w:val="18"/>
              </w:rPr>
            </w:pPr>
            <w:r>
              <w:rPr>
                <w:color w:val="231F20"/>
                <w:sz w:val="18"/>
              </w:rPr>
              <w:t>-</w:t>
            </w:r>
          </w:p>
        </w:tc>
        <w:tc>
          <w:tcPr>
            <w:tcW w:w="1134" w:type="dxa"/>
          </w:tcPr>
          <w:p w14:paraId="3D8E6568" w14:textId="77777777" w:rsidR="00872909" w:rsidRDefault="00872909" w:rsidP="00872909">
            <w:pPr>
              <w:pStyle w:val="TableParagraph"/>
              <w:spacing w:before="37"/>
              <w:ind w:right="113"/>
              <w:jc w:val="right"/>
              <w:rPr>
                <w:sz w:val="18"/>
              </w:rPr>
            </w:pPr>
            <w:r>
              <w:rPr>
                <w:color w:val="231F20"/>
                <w:sz w:val="18"/>
              </w:rPr>
              <w:t>1,897</w:t>
            </w:r>
          </w:p>
        </w:tc>
        <w:tc>
          <w:tcPr>
            <w:tcW w:w="1021" w:type="dxa"/>
            <w:tcBorders>
              <w:right w:val="nil"/>
            </w:tcBorders>
          </w:tcPr>
          <w:p w14:paraId="1AD52292" w14:textId="77777777" w:rsidR="00872909" w:rsidRDefault="00872909" w:rsidP="00872909">
            <w:pPr>
              <w:pStyle w:val="TableParagraph"/>
              <w:spacing w:before="37"/>
              <w:ind w:right="116"/>
              <w:jc w:val="right"/>
              <w:rPr>
                <w:sz w:val="18"/>
              </w:rPr>
            </w:pPr>
            <w:r>
              <w:rPr>
                <w:color w:val="231F20"/>
                <w:sz w:val="18"/>
              </w:rPr>
              <w:t>100%</w:t>
            </w:r>
          </w:p>
        </w:tc>
      </w:tr>
      <w:tr w:rsidR="00872909" w14:paraId="3F3552D2" w14:textId="77777777" w:rsidTr="00872909">
        <w:trPr>
          <w:trHeight w:val="344"/>
        </w:trPr>
        <w:tc>
          <w:tcPr>
            <w:tcW w:w="5386" w:type="dxa"/>
            <w:tcBorders>
              <w:left w:val="nil"/>
            </w:tcBorders>
          </w:tcPr>
          <w:p w14:paraId="65084DDE" w14:textId="77777777" w:rsidR="00872909" w:rsidRDefault="00872909" w:rsidP="00EE0933">
            <w:pPr>
              <w:pStyle w:val="TableParagraph"/>
              <w:spacing w:before="37"/>
              <w:ind w:left="283"/>
              <w:rPr>
                <w:sz w:val="18"/>
              </w:rPr>
            </w:pPr>
            <w:r>
              <w:rPr>
                <w:color w:val="231F20"/>
                <w:sz w:val="18"/>
              </w:rPr>
              <w:t>Grants</w:t>
            </w:r>
          </w:p>
        </w:tc>
        <w:tc>
          <w:tcPr>
            <w:tcW w:w="1191" w:type="dxa"/>
            <w:shd w:val="clear" w:color="auto" w:fill="E6E7E8"/>
          </w:tcPr>
          <w:p w14:paraId="0AA03C0E" w14:textId="77777777" w:rsidR="00872909" w:rsidRDefault="00872909" w:rsidP="00872909">
            <w:pPr>
              <w:pStyle w:val="TableParagraph"/>
              <w:spacing w:before="37"/>
              <w:ind w:right="113"/>
              <w:jc w:val="right"/>
              <w:rPr>
                <w:sz w:val="18"/>
              </w:rPr>
            </w:pPr>
            <w:r>
              <w:rPr>
                <w:color w:val="231F20"/>
                <w:sz w:val="18"/>
              </w:rPr>
              <w:t>17,425</w:t>
            </w:r>
          </w:p>
        </w:tc>
        <w:tc>
          <w:tcPr>
            <w:tcW w:w="1474" w:type="dxa"/>
          </w:tcPr>
          <w:p w14:paraId="402CA8F9" w14:textId="77777777" w:rsidR="00872909" w:rsidRDefault="00872909" w:rsidP="00872909">
            <w:pPr>
              <w:pStyle w:val="TableParagraph"/>
              <w:spacing w:before="37"/>
              <w:ind w:right="113"/>
              <w:jc w:val="right"/>
              <w:rPr>
                <w:sz w:val="18"/>
              </w:rPr>
            </w:pPr>
            <w:r>
              <w:rPr>
                <w:color w:val="231F20"/>
                <w:sz w:val="18"/>
              </w:rPr>
              <w:t>21,286</w:t>
            </w:r>
          </w:p>
        </w:tc>
        <w:tc>
          <w:tcPr>
            <w:tcW w:w="1134" w:type="dxa"/>
          </w:tcPr>
          <w:p w14:paraId="0C5B21AA" w14:textId="77777777" w:rsidR="00872909" w:rsidRDefault="00872909" w:rsidP="00872909">
            <w:pPr>
              <w:pStyle w:val="TableParagraph"/>
              <w:spacing w:before="37"/>
              <w:ind w:right="113"/>
              <w:jc w:val="right"/>
              <w:rPr>
                <w:sz w:val="18"/>
              </w:rPr>
            </w:pPr>
            <w:r>
              <w:rPr>
                <w:color w:val="231F20"/>
                <w:sz w:val="18"/>
              </w:rPr>
              <w:t>(3,861)</w:t>
            </w:r>
          </w:p>
        </w:tc>
        <w:tc>
          <w:tcPr>
            <w:tcW w:w="1021" w:type="dxa"/>
            <w:tcBorders>
              <w:right w:val="nil"/>
            </w:tcBorders>
          </w:tcPr>
          <w:p w14:paraId="1F273BFE" w14:textId="77777777" w:rsidR="00872909" w:rsidRDefault="00872909" w:rsidP="00872909">
            <w:pPr>
              <w:pStyle w:val="TableParagraph"/>
              <w:spacing w:before="37"/>
              <w:ind w:right="116"/>
              <w:jc w:val="right"/>
              <w:rPr>
                <w:sz w:val="18"/>
              </w:rPr>
            </w:pPr>
            <w:r>
              <w:rPr>
                <w:color w:val="231F20"/>
                <w:sz w:val="18"/>
              </w:rPr>
              <w:t>-18%</w:t>
            </w:r>
          </w:p>
        </w:tc>
      </w:tr>
      <w:tr w:rsidR="00872909" w14:paraId="38FE8F62" w14:textId="77777777" w:rsidTr="00872909">
        <w:trPr>
          <w:trHeight w:val="554"/>
        </w:trPr>
        <w:tc>
          <w:tcPr>
            <w:tcW w:w="5386" w:type="dxa"/>
            <w:tcBorders>
              <w:left w:val="nil"/>
            </w:tcBorders>
          </w:tcPr>
          <w:p w14:paraId="7BB70A11" w14:textId="77777777" w:rsidR="00872909" w:rsidRDefault="00872909" w:rsidP="00EE0933">
            <w:pPr>
              <w:pStyle w:val="TableParagraph"/>
              <w:spacing w:before="81" w:line="189" w:lineRule="auto"/>
              <w:ind w:left="283" w:right="454"/>
              <w:rPr>
                <w:sz w:val="18"/>
              </w:rPr>
            </w:pPr>
            <w:r>
              <w:rPr>
                <w:color w:val="231F20"/>
                <w:sz w:val="18"/>
              </w:rPr>
              <w:t>Fair value of assets and services received free of charge or for nominal consideration</w:t>
            </w:r>
          </w:p>
        </w:tc>
        <w:tc>
          <w:tcPr>
            <w:tcW w:w="1191" w:type="dxa"/>
            <w:shd w:val="clear" w:color="auto" w:fill="E6E7E8"/>
          </w:tcPr>
          <w:p w14:paraId="380A2ED4" w14:textId="77777777" w:rsidR="00872909" w:rsidRDefault="00872909" w:rsidP="00872909">
            <w:pPr>
              <w:pStyle w:val="TableParagraph"/>
              <w:spacing w:before="37"/>
              <w:ind w:right="113"/>
              <w:jc w:val="right"/>
              <w:rPr>
                <w:sz w:val="18"/>
              </w:rPr>
            </w:pPr>
            <w:r>
              <w:rPr>
                <w:color w:val="231F20"/>
                <w:sz w:val="18"/>
              </w:rPr>
              <w:t>580</w:t>
            </w:r>
          </w:p>
        </w:tc>
        <w:tc>
          <w:tcPr>
            <w:tcW w:w="1474" w:type="dxa"/>
          </w:tcPr>
          <w:p w14:paraId="79B35035" w14:textId="77777777" w:rsidR="00872909" w:rsidRDefault="00872909" w:rsidP="00872909">
            <w:pPr>
              <w:pStyle w:val="TableParagraph"/>
              <w:spacing w:before="37"/>
              <w:ind w:right="109"/>
              <w:jc w:val="right"/>
              <w:rPr>
                <w:sz w:val="18"/>
              </w:rPr>
            </w:pPr>
            <w:r>
              <w:rPr>
                <w:color w:val="231F20"/>
                <w:sz w:val="18"/>
              </w:rPr>
              <w:t>-</w:t>
            </w:r>
          </w:p>
        </w:tc>
        <w:tc>
          <w:tcPr>
            <w:tcW w:w="1134" w:type="dxa"/>
          </w:tcPr>
          <w:p w14:paraId="6F18EF3F" w14:textId="77777777" w:rsidR="00872909" w:rsidRDefault="00872909" w:rsidP="00872909">
            <w:pPr>
              <w:pStyle w:val="TableParagraph"/>
              <w:spacing w:before="37"/>
              <w:ind w:right="113"/>
              <w:jc w:val="right"/>
              <w:rPr>
                <w:sz w:val="18"/>
              </w:rPr>
            </w:pPr>
            <w:r>
              <w:rPr>
                <w:color w:val="231F20"/>
                <w:sz w:val="18"/>
              </w:rPr>
              <w:t>580</w:t>
            </w:r>
          </w:p>
        </w:tc>
        <w:tc>
          <w:tcPr>
            <w:tcW w:w="1021" w:type="dxa"/>
            <w:tcBorders>
              <w:right w:val="nil"/>
            </w:tcBorders>
          </w:tcPr>
          <w:p w14:paraId="2A9F369B" w14:textId="77777777" w:rsidR="00872909" w:rsidRDefault="00872909" w:rsidP="00872909">
            <w:pPr>
              <w:pStyle w:val="TableParagraph"/>
              <w:spacing w:before="37"/>
              <w:ind w:right="116"/>
              <w:jc w:val="right"/>
              <w:rPr>
                <w:sz w:val="18"/>
              </w:rPr>
            </w:pPr>
            <w:r>
              <w:rPr>
                <w:color w:val="231F20"/>
                <w:sz w:val="18"/>
              </w:rPr>
              <w:t>100%</w:t>
            </w:r>
          </w:p>
        </w:tc>
      </w:tr>
      <w:tr w:rsidR="00872909" w14:paraId="6D930649" w14:textId="77777777" w:rsidTr="00872909">
        <w:trPr>
          <w:trHeight w:val="339"/>
        </w:trPr>
        <w:tc>
          <w:tcPr>
            <w:tcW w:w="5386" w:type="dxa"/>
            <w:tcBorders>
              <w:left w:val="nil"/>
              <w:bottom w:val="single" w:sz="6" w:space="0" w:color="231F20"/>
            </w:tcBorders>
          </w:tcPr>
          <w:p w14:paraId="18CF697D" w14:textId="77777777" w:rsidR="00872909" w:rsidRDefault="00872909" w:rsidP="00EE0933">
            <w:pPr>
              <w:pStyle w:val="TableParagraph"/>
              <w:spacing w:before="37"/>
              <w:ind w:left="283"/>
              <w:rPr>
                <w:sz w:val="18"/>
              </w:rPr>
            </w:pPr>
            <w:r>
              <w:rPr>
                <w:color w:val="231F20"/>
                <w:sz w:val="18"/>
              </w:rPr>
              <w:t>Other Income</w:t>
            </w:r>
          </w:p>
        </w:tc>
        <w:tc>
          <w:tcPr>
            <w:tcW w:w="1191" w:type="dxa"/>
            <w:tcBorders>
              <w:bottom w:val="single" w:sz="6" w:space="0" w:color="231F20"/>
            </w:tcBorders>
            <w:shd w:val="clear" w:color="auto" w:fill="E6E7E8"/>
          </w:tcPr>
          <w:p w14:paraId="680E8D71" w14:textId="77777777" w:rsidR="00872909" w:rsidRDefault="00872909" w:rsidP="00872909">
            <w:pPr>
              <w:pStyle w:val="TableParagraph"/>
              <w:spacing w:before="37"/>
              <w:ind w:right="113"/>
              <w:jc w:val="right"/>
              <w:rPr>
                <w:sz w:val="18"/>
              </w:rPr>
            </w:pPr>
            <w:r>
              <w:rPr>
                <w:color w:val="231F20"/>
                <w:sz w:val="18"/>
              </w:rPr>
              <w:t>6,870</w:t>
            </w:r>
          </w:p>
        </w:tc>
        <w:tc>
          <w:tcPr>
            <w:tcW w:w="1474" w:type="dxa"/>
            <w:tcBorders>
              <w:bottom w:val="single" w:sz="6" w:space="0" w:color="231F20"/>
            </w:tcBorders>
          </w:tcPr>
          <w:p w14:paraId="11550843" w14:textId="77777777" w:rsidR="00872909" w:rsidRDefault="00872909" w:rsidP="00872909">
            <w:pPr>
              <w:pStyle w:val="TableParagraph"/>
              <w:spacing w:before="37"/>
              <w:ind w:right="113"/>
              <w:jc w:val="right"/>
              <w:rPr>
                <w:sz w:val="18"/>
              </w:rPr>
            </w:pPr>
            <w:r>
              <w:rPr>
                <w:color w:val="231F20"/>
                <w:sz w:val="18"/>
              </w:rPr>
              <w:t>1,514</w:t>
            </w:r>
          </w:p>
        </w:tc>
        <w:tc>
          <w:tcPr>
            <w:tcW w:w="1134" w:type="dxa"/>
            <w:tcBorders>
              <w:bottom w:val="single" w:sz="6" w:space="0" w:color="231F20"/>
            </w:tcBorders>
          </w:tcPr>
          <w:p w14:paraId="062AAE83" w14:textId="77777777" w:rsidR="00872909" w:rsidRDefault="00872909" w:rsidP="00872909">
            <w:pPr>
              <w:pStyle w:val="TableParagraph"/>
              <w:spacing w:before="37"/>
              <w:ind w:right="113"/>
              <w:jc w:val="right"/>
              <w:rPr>
                <w:sz w:val="18"/>
              </w:rPr>
            </w:pPr>
            <w:r>
              <w:rPr>
                <w:color w:val="231F20"/>
                <w:sz w:val="18"/>
              </w:rPr>
              <w:t>5,356</w:t>
            </w:r>
          </w:p>
        </w:tc>
        <w:tc>
          <w:tcPr>
            <w:tcW w:w="1021" w:type="dxa"/>
            <w:tcBorders>
              <w:bottom w:val="single" w:sz="6" w:space="0" w:color="231F20"/>
              <w:right w:val="nil"/>
            </w:tcBorders>
          </w:tcPr>
          <w:p w14:paraId="2E758599" w14:textId="77777777" w:rsidR="00872909" w:rsidRDefault="00872909" w:rsidP="00872909">
            <w:pPr>
              <w:pStyle w:val="TableParagraph"/>
              <w:spacing w:before="37"/>
              <w:ind w:right="116"/>
              <w:jc w:val="right"/>
              <w:rPr>
                <w:sz w:val="18"/>
              </w:rPr>
            </w:pPr>
            <w:r>
              <w:rPr>
                <w:color w:val="231F20"/>
                <w:sz w:val="18"/>
              </w:rPr>
              <w:t>354%</w:t>
            </w:r>
          </w:p>
        </w:tc>
      </w:tr>
      <w:tr w:rsidR="00872909" w14:paraId="49896549" w14:textId="77777777" w:rsidTr="00872909">
        <w:trPr>
          <w:trHeight w:val="334"/>
        </w:trPr>
        <w:tc>
          <w:tcPr>
            <w:tcW w:w="5386" w:type="dxa"/>
            <w:tcBorders>
              <w:top w:val="single" w:sz="6" w:space="0" w:color="231F20"/>
              <w:left w:val="nil"/>
              <w:bottom w:val="single" w:sz="6" w:space="0" w:color="231F20"/>
            </w:tcBorders>
          </w:tcPr>
          <w:p w14:paraId="3C651834" w14:textId="77777777" w:rsidR="00872909" w:rsidRDefault="00872909" w:rsidP="00EE0933">
            <w:pPr>
              <w:pStyle w:val="TableParagraph"/>
              <w:spacing w:before="26"/>
              <w:ind w:left="113"/>
              <w:rPr>
                <w:rFonts w:ascii="FuturaStd-Heavy"/>
                <w:b/>
                <w:sz w:val="18"/>
              </w:rPr>
            </w:pPr>
            <w:r>
              <w:rPr>
                <w:rFonts w:ascii="FuturaStd-Heavy"/>
                <w:b/>
                <w:color w:val="231F20"/>
                <w:sz w:val="18"/>
              </w:rPr>
              <w:t>Total Income From Transactions</w:t>
            </w:r>
          </w:p>
        </w:tc>
        <w:tc>
          <w:tcPr>
            <w:tcW w:w="1191" w:type="dxa"/>
            <w:tcBorders>
              <w:top w:val="single" w:sz="6" w:space="0" w:color="231F20"/>
              <w:bottom w:val="single" w:sz="6" w:space="0" w:color="231F20"/>
            </w:tcBorders>
            <w:shd w:val="clear" w:color="auto" w:fill="E6E7E8"/>
          </w:tcPr>
          <w:p w14:paraId="0D5E5C22"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3,745,286</w:t>
            </w:r>
          </w:p>
        </w:tc>
        <w:tc>
          <w:tcPr>
            <w:tcW w:w="1474" w:type="dxa"/>
            <w:tcBorders>
              <w:top w:val="single" w:sz="6" w:space="0" w:color="231F20"/>
              <w:bottom w:val="single" w:sz="6" w:space="0" w:color="231F20"/>
            </w:tcBorders>
          </w:tcPr>
          <w:p w14:paraId="780144A3"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3,537,169</w:t>
            </w:r>
          </w:p>
        </w:tc>
        <w:tc>
          <w:tcPr>
            <w:tcW w:w="1134" w:type="dxa"/>
            <w:tcBorders>
              <w:top w:val="single" w:sz="6" w:space="0" w:color="231F20"/>
              <w:bottom w:val="single" w:sz="6" w:space="0" w:color="231F20"/>
            </w:tcBorders>
          </w:tcPr>
          <w:p w14:paraId="63B31B92"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208,117</w:t>
            </w:r>
          </w:p>
        </w:tc>
        <w:tc>
          <w:tcPr>
            <w:tcW w:w="1021" w:type="dxa"/>
            <w:tcBorders>
              <w:top w:val="single" w:sz="6" w:space="0" w:color="231F20"/>
              <w:bottom w:val="single" w:sz="6" w:space="0" w:color="231F20"/>
              <w:right w:val="nil"/>
            </w:tcBorders>
          </w:tcPr>
          <w:p w14:paraId="6935A1B4" w14:textId="77777777" w:rsidR="00872909" w:rsidRDefault="00872909" w:rsidP="00872909">
            <w:pPr>
              <w:pStyle w:val="TableParagraph"/>
              <w:spacing w:before="26"/>
              <w:ind w:right="112"/>
              <w:jc w:val="right"/>
              <w:rPr>
                <w:rFonts w:ascii="FuturaStd-Heavy"/>
                <w:b/>
                <w:sz w:val="18"/>
              </w:rPr>
            </w:pPr>
            <w:r>
              <w:rPr>
                <w:rFonts w:ascii="FuturaStd-Heavy"/>
                <w:b/>
                <w:color w:val="231F20"/>
                <w:sz w:val="18"/>
              </w:rPr>
              <w:t>6%</w:t>
            </w:r>
          </w:p>
        </w:tc>
      </w:tr>
      <w:tr w:rsidR="00872909" w14:paraId="3992F599" w14:textId="77777777" w:rsidTr="00872909">
        <w:trPr>
          <w:trHeight w:val="342"/>
        </w:trPr>
        <w:tc>
          <w:tcPr>
            <w:tcW w:w="5386" w:type="dxa"/>
            <w:tcBorders>
              <w:top w:val="single" w:sz="6" w:space="0" w:color="231F20"/>
              <w:left w:val="nil"/>
            </w:tcBorders>
          </w:tcPr>
          <w:p w14:paraId="36FF74C4" w14:textId="77777777" w:rsidR="00872909" w:rsidRDefault="00872909" w:rsidP="00EE0933">
            <w:pPr>
              <w:pStyle w:val="TableParagraph"/>
              <w:spacing w:before="26"/>
              <w:ind w:left="113"/>
              <w:rPr>
                <w:rFonts w:ascii="FuturaStd-Heavy"/>
                <w:b/>
                <w:sz w:val="18"/>
              </w:rPr>
            </w:pPr>
            <w:r>
              <w:rPr>
                <w:rFonts w:ascii="FuturaStd-Heavy"/>
                <w:b/>
                <w:color w:val="231F20"/>
                <w:sz w:val="18"/>
              </w:rPr>
              <w:t>Expenses From Transactions</w:t>
            </w:r>
          </w:p>
        </w:tc>
        <w:tc>
          <w:tcPr>
            <w:tcW w:w="1191" w:type="dxa"/>
            <w:tcBorders>
              <w:top w:val="single" w:sz="6" w:space="0" w:color="231F20"/>
            </w:tcBorders>
            <w:shd w:val="clear" w:color="auto" w:fill="E6E7E8"/>
          </w:tcPr>
          <w:p w14:paraId="012F557B" w14:textId="77777777" w:rsidR="00872909" w:rsidRDefault="00872909" w:rsidP="00872909">
            <w:pPr>
              <w:pStyle w:val="TableParagraph"/>
              <w:jc w:val="right"/>
              <w:rPr>
                <w:rFonts w:ascii="Times New Roman"/>
                <w:sz w:val="16"/>
              </w:rPr>
            </w:pPr>
          </w:p>
        </w:tc>
        <w:tc>
          <w:tcPr>
            <w:tcW w:w="1474" w:type="dxa"/>
            <w:tcBorders>
              <w:top w:val="single" w:sz="6" w:space="0" w:color="231F20"/>
            </w:tcBorders>
          </w:tcPr>
          <w:p w14:paraId="0FEEEDBC" w14:textId="77777777" w:rsidR="00872909" w:rsidRDefault="00872909" w:rsidP="00872909">
            <w:pPr>
              <w:pStyle w:val="TableParagraph"/>
              <w:jc w:val="right"/>
              <w:rPr>
                <w:rFonts w:ascii="Times New Roman"/>
                <w:sz w:val="16"/>
              </w:rPr>
            </w:pPr>
          </w:p>
        </w:tc>
        <w:tc>
          <w:tcPr>
            <w:tcW w:w="1134" w:type="dxa"/>
            <w:tcBorders>
              <w:top w:val="single" w:sz="6" w:space="0" w:color="231F20"/>
            </w:tcBorders>
          </w:tcPr>
          <w:p w14:paraId="5C22F28E" w14:textId="77777777" w:rsidR="00872909" w:rsidRDefault="00872909" w:rsidP="00872909">
            <w:pPr>
              <w:pStyle w:val="TableParagraph"/>
              <w:jc w:val="right"/>
              <w:rPr>
                <w:rFonts w:ascii="Times New Roman"/>
                <w:sz w:val="16"/>
              </w:rPr>
            </w:pPr>
          </w:p>
        </w:tc>
        <w:tc>
          <w:tcPr>
            <w:tcW w:w="1021" w:type="dxa"/>
            <w:tcBorders>
              <w:top w:val="single" w:sz="6" w:space="0" w:color="231F20"/>
              <w:right w:val="nil"/>
            </w:tcBorders>
          </w:tcPr>
          <w:p w14:paraId="43C00BD6" w14:textId="77777777" w:rsidR="00872909" w:rsidRDefault="00872909" w:rsidP="00872909">
            <w:pPr>
              <w:pStyle w:val="TableParagraph"/>
              <w:jc w:val="right"/>
              <w:rPr>
                <w:rFonts w:ascii="Times New Roman"/>
                <w:sz w:val="16"/>
              </w:rPr>
            </w:pPr>
          </w:p>
        </w:tc>
      </w:tr>
      <w:tr w:rsidR="00872909" w14:paraId="721E173D" w14:textId="77777777" w:rsidTr="00872909">
        <w:trPr>
          <w:trHeight w:val="344"/>
        </w:trPr>
        <w:tc>
          <w:tcPr>
            <w:tcW w:w="5386" w:type="dxa"/>
            <w:tcBorders>
              <w:left w:val="nil"/>
            </w:tcBorders>
          </w:tcPr>
          <w:p w14:paraId="55E4B4CA" w14:textId="77777777" w:rsidR="00872909" w:rsidRDefault="00872909" w:rsidP="00EE0933">
            <w:pPr>
              <w:pStyle w:val="TableParagraph"/>
              <w:spacing w:before="37"/>
              <w:ind w:left="283"/>
              <w:rPr>
                <w:sz w:val="10"/>
              </w:rPr>
            </w:pPr>
            <w:r>
              <w:rPr>
                <w:color w:val="231F20"/>
                <w:sz w:val="18"/>
              </w:rPr>
              <w:t xml:space="preserve">Employee expenses </w:t>
            </w:r>
            <w:r>
              <w:rPr>
                <w:color w:val="231F20"/>
                <w:position w:val="6"/>
                <w:sz w:val="10"/>
              </w:rPr>
              <w:t>(b)</w:t>
            </w:r>
          </w:p>
        </w:tc>
        <w:tc>
          <w:tcPr>
            <w:tcW w:w="1191" w:type="dxa"/>
            <w:shd w:val="clear" w:color="auto" w:fill="E6E7E8"/>
          </w:tcPr>
          <w:p w14:paraId="41F88ACA" w14:textId="77777777" w:rsidR="00872909" w:rsidRDefault="00872909" w:rsidP="00872909">
            <w:pPr>
              <w:pStyle w:val="TableParagraph"/>
              <w:spacing w:before="37"/>
              <w:ind w:right="113"/>
              <w:jc w:val="right"/>
              <w:rPr>
                <w:sz w:val="18"/>
              </w:rPr>
            </w:pPr>
            <w:r>
              <w:rPr>
                <w:color w:val="231F20"/>
                <w:sz w:val="18"/>
              </w:rPr>
              <w:t>2,777,660</w:t>
            </w:r>
          </w:p>
        </w:tc>
        <w:tc>
          <w:tcPr>
            <w:tcW w:w="1474" w:type="dxa"/>
          </w:tcPr>
          <w:p w14:paraId="76F14650" w14:textId="77777777" w:rsidR="00872909" w:rsidRDefault="00872909" w:rsidP="00872909">
            <w:pPr>
              <w:pStyle w:val="TableParagraph"/>
              <w:spacing w:before="37"/>
              <w:ind w:right="113"/>
              <w:jc w:val="right"/>
              <w:rPr>
                <w:sz w:val="18"/>
              </w:rPr>
            </w:pPr>
            <w:r>
              <w:rPr>
                <w:color w:val="231F20"/>
                <w:sz w:val="18"/>
              </w:rPr>
              <w:t>2,523,756</w:t>
            </w:r>
          </w:p>
        </w:tc>
        <w:tc>
          <w:tcPr>
            <w:tcW w:w="1134" w:type="dxa"/>
          </w:tcPr>
          <w:p w14:paraId="21237096" w14:textId="77777777" w:rsidR="00872909" w:rsidRDefault="00872909" w:rsidP="00872909">
            <w:pPr>
              <w:pStyle w:val="TableParagraph"/>
              <w:spacing w:before="37"/>
              <w:ind w:right="113"/>
              <w:jc w:val="right"/>
              <w:rPr>
                <w:sz w:val="18"/>
              </w:rPr>
            </w:pPr>
            <w:r>
              <w:rPr>
                <w:color w:val="231F20"/>
                <w:sz w:val="18"/>
              </w:rPr>
              <w:t>253,904</w:t>
            </w:r>
          </w:p>
        </w:tc>
        <w:tc>
          <w:tcPr>
            <w:tcW w:w="1021" w:type="dxa"/>
            <w:tcBorders>
              <w:right w:val="nil"/>
            </w:tcBorders>
          </w:tcPr>
          <w:p w14:paraId="67A2F857" w14:textId="77777777" w:rsidR="00872909" w:rsidRDefault="00872909" w:rsidP="00872909">
            <w:pPr>
              <w:pStyle w:val="TableParagraph"/>
              <w:spacing w:before="37"/>
              <w:ind w:right="116"/>
              <w:jc w:val="right"/>
              <w:rPr>
                <w:sz w:val="18"/>
              </w:rPr>
            </w:pPr>
            <w:r>
              <w:rPr>
                <w:color w:val="231F20"/>
                <w:sz w:val="18"/>
              </w:rPr>
              <w:t>10%</w:t>
            </w:r>
          </w:p>
        </w:tc>
      </w:tr>
      <w:tr w:rsidR="00872909" w14:paraId="0CFA870E" w14:textId="77777777" w:rsidTr="00872909">
        <w:trPr>
          <w:trHeight w:val="344"/>
        </w:trPr>
        <w:tc>
          <w:tcPr>
            <w:tcW w:w="5386" w:type="dxa"/>
            <w:tcBorders>
              <w:left w:val="nil"/>
            </w:tcBorders>
          </w:tcPr>
          <w:p w14:paraId="076E861C" w14:textId="77777777" w:rsidR="00872909" w:rsidRDefault="00872909" w:rsidP="00EE0933">
            <w:pPr>
              <w:pStyle w:val="TableParagraph"/>
              <w:spacing w:before="37"/>
              <w:ind w:left="283"/>
              <w:rPr>
                <w:sz w:val="18"/>
              </w:rPr>
            </w:pPr>
            <w:r>
              <w:rPr>
                <w:color w:val="231F20"/>
                <w:sz w:val="18"/>
              </w:rPr>
              <w:t>Depreciation and amortisation</w:t>
            </w:r>
          </w:p>
        </w:tc>
        <w:tc>
          <w:tcPr>
            <w:tcW w:w="1191" w:type="dxa"/>
            <w:shd w:val="clear" w:color="auto" w:fill="E6E7E8"/>
          </w:tcPr>
          <w:p w14:paraId="361B98E5" w14:textId="77777777" w:rsidR="00872909" w:rsidRDefault="00872909" w:rsidP="00872909">
            <w:pPr>
              <w:pStyle w:val="TableParagraph"/>
              <w:spacing w:before="37"/>
              <w:ind w:right="113"/>
              <w:jc w:val="right"/>
              <w:rPr>
                <w:sz w:val="18"/>
              </w:rPr>
            </w:pPr>
            <w:r>
              <w:rPr>
                <w:color w:val="231F20"/>
                <w:sz w:val="18"/>
              </w:rPr>
              <w:t>198,970</w:t>
            </w:r>
          </w:p>
        </w:tc>
        <w:tc>
          <w:tcPr>
            <w:tcW w:w="1474" w:type="dxa"/>
          </w:tcPr>
          <w:p w14:paraId="5BC54FEC" w14:textId="77777777" w:rsidR="00872909" w:rsidRDefault="00872909" w:rsidP="00872909">
            <w:pPr>
              <w:pStyle w:val="TableParagraph"/>
              <w:spacing w:before="37"/>
              <w:ind w:right="113"/>
              <w:jc w:val="right"/>
              <w:rPr>
                <w:sz w:val="18"/>
              </w:rPr>
            </w:pPr>
            <w:r>
              <w:rPr>
                <w:color w:val="231F20"/>
                <w:sz w:val="18"/>
              </w:rPr>
              <w:t>205,033</w:t>
            </w:r>
          </w:p>
        </w:tc>
        <w:tc>
          <w:tcPr>
            <w:tcW w:w="1134" w:type="dxa"/>
          </w:tcPr>
          <w:p w14:paraId="3B97FC8F" w14:textId="77777777" w:rsidR="00872909" w:rsidRDefault="00872909" w:rsidP="00872909">
            <w:pPr>
              <w:pStyle w:val="TableParagraph"/>
              <w:spacing w:before="37"/>
              <w:ind w:right="113"/>
              <w:jc w:val="right"/>
              <w:rPr>
                <w:sz w:val="18"/>
              </w:rPr>
            </w:pPr>
            <w:r>
              <w:rPr>
                <w:color w:val="231F20"/>
                <w:sz w:val="18"/>
              </w:rPr>
              <w:t>(6,063)</w:t>
            </w:r>
          </w:p>
        </w:tc>
        <w:tc>
          <w:tcPr>
            <w:tcW w:w="1021" w:type="dxa"/>
            <w:tcBorders>
              <w:right w:val="nil"/>
            </w:tcBorders>
          </w:tcPr>
          <w:p w14:paraId="50C0BC09" w14:textId="77777777" w:rsidR="00872909" w:rsidRDefault="00872909" w:rsidP="00872909">
            <w:pPr>
              <w:pStyle w:val="TableParagraph"/>
              <w:spacing w:before="37"/>
              <w:ind w:right="116"/>
              <w:jc w:val="right"/>
              <w:rPr>
                <w:sz w:val="18"/>
              </w:rPr>
            </w:pPr>
            <w:r>
              <w:rPr>
                <w:color w:val="231F20"/>
                <w:sz w:val="18"/>
              </w:rPr>
              <w:t>- 3%</w:t>
            </w:r>
          </w:p>
        </w:tc>
      </w:tr>
      <w:tr w:rsidR="00872909" w14:paraId="7D8801FA" w14:textId="77777777" w:rsidTr="00872909">
        <w:trPr>
          <w:trHeight w:val="344"/>
        </w:trPr>
        <w:tc>
          <w:tcPr>
            <w:tcW w:w="5386" w:type="dxa"/>
            <w:tcBorders>
              <w:left w:val="nil"/>
            </w:tcBorders>
          </w:tcPr>
          <w:p w14:paraId="021BD924" w14:textId="77777777" w:rsidR="00872909" w:rsidRDefault="00872909" w:rsidP="00EE0933">
            <w:pPr>
              <w:pStyle w:val="TableParagraph"/>
              <w:spacing w:before="37"/>
              <w:ind w:left="283"/>
              <w:rPr>
                <w:sz w:val="10"/>
              </w:rPr>
            </w:pPr>
            <w:r>
              <w:rPr>
                <w:color w:val="231F20"/>
                <w:sz w:val="18"/>
              </w:rPr>
              <w:t xml:space="preserve">Interest expense </w:t>
            </w:r>
            <w:r>
              <w:rPr>
                <w:color w:val="231F20"/>
                <w:position w:val="6"/>
                <w:sz w:val="10"/>
              </w:rPr>
              <w:t>(c)</w:t>
            </w:r>
          </w:p>
        </w:tc>
        <w:tc>
          <w:tcPr>
            <w:tcW w:w="1191" w:type="dxa"/>
            <w:shd w:val="clear" w:color="auto" w:fill="E6E7E8"/>
          </w:tcPr>
          <w:p w14:paraId="0165DE46" w14:textId="77777777" w:rsidR="00872909" w:rsidRDefault="00872909" w:rsidP="00872909">
            <w:pPr>
              <w:pStyle w:val="TableParagraph"/>
              <w:spacing w:before="37"/>
              <w:ind w:right="113"/>
              <w:jc w:val="right"/>
              <w:rPr>
                <w:sz w:val="18"/>
              </w:rPr>
            </w:pPr>
            <w:r>
              <w:rPr>
                <w:color w:val="231F20"/>
                <w:sz w:val="18"/>
              </w:rPr>
              <w:t>25,348</w:t>
            </w:r>
          </w:p>
        </w:tc>
        <w:tc>
          <w:tcPr>
            <w:tcW w:w="1474" w:type="dxa"/>
          </w:tcPr>
          <w:p w14:paraId="3C0CCCA5" w14:textId="77777777" w:rsidR="00872909" w:rsidRDefault="00872909" w:rsidP="00872909">
            <w:pPr>
              <w:pStyle w:val="TableParagraph"/>
              <w:spacing w:before="37"/>
              <w:ind w:right="113"/>
              <w:jc w:val="right"/>
              <w:rPr>
                <w:sz w:val="18"/>
              </w:rPr>
            </w:pPr>
            <w:r>
              <w:rPr>
                <w:color w:val="231F20"/>
                <w:sz w:val="18"/>
              </w:rPr>
              <w:t>78,866</w:t>
            </w:r>
          </w:p>
        </w:tc>
        <w:tc>
          <w:tcPr>
            <w:tcW w:w="1134" w:type="dxa"/>
          </w:tcPr>
          <w:p w14:paraId="52139CAB" w14:textId="77777777" w:rsidR="00872909" w:rsidRDefault="00872909" w:rsidP="00872909">
            <w:pPr>
              <w:pStyle w:val="TableParagraph"/>
              <w:spacing w:before="37"/>
              <w:ind w:right="113"/>
              <w:jc w:val="right"/>
              <w:rPr>
                <w:sz w:val="18"/>
              </w:rPr>
            </w:pPr>
            <w:r>
              <w:rPr>
                <w:color w:val="231F20"/>
                <w:sz w:val="18"/>
              </w:rPr>
              <w:t>(53,518)</w:t>
            </w:r>
          </w:p>
        </w:tc>
        <w:tc>
          <w:tcPr>
            <w:tcW w:w="1021" w:type="dxa"/>
            <w:tcBorders>
              <w:right w:val="nil"/>
            </w:tcBorders>
          </w:tcPr>
          <w:p w14:paraId="556E24D6" w14:textId="77777777" w:rsidR="00872909" w:rsidRDefault="00872909" w:rsidP="00872909">
            <w:pPr>
              <w:pStyle w:val="TableParagraph"/>
              <w:spacing w:before="37"/>
              <w:ind w:right="116"/>
              <w:jc w:val="right"/>
              <w:rPr>
                <w:sz w:val="18"/>
              </w:rPr>
            </w:pPr>
            <w:r>
              <w:rPr>
                <w:color w:val="231F20"/>
                <w:sz w:val="18"/>
              </w:rPr>
              <w:t>- 68%</w:t>
            </w:r>
          </w:p>
        </w:tc>
      </w:tr>
      <w:tr w:rsidR="00872909" w14:paraId="6206C17A" w14:textId="77777777" w:rsidTr="00872909">
        <w:trPr>
          <w:trHeight w:val="344"/>
        </w:trPr>
        <w:tc>
          <w:tcPr>
            <w:tcW w:w="5386" w:type="dxa"/>
            <w:tcBorders>
              <w:left w:val="nil"/>
            </w:tcBorders>
          </w:tcPr>
          <w:p w14:paraId="65C0C4A9" w14:textId="77777777" w:rsidR="00872909" w:rsidRDefault="00872909" w:rsidP="00EE0933">
            <w:pPr>
              <w:pStyle w:val="TableParagraph"/>
              <w:spacing w:before="37"/>
              <w:ind w:left="283"/>
              <w:rPr>
                <w:sz w:val="18"/>
              </w:rPr>
            </w:pPr>
            <w:r>
              <w:rPr>
                <w:color w:val="231F20"/>
                <w:sz w:val="18"/>
              </w:rPr>
              <w:t>Grants and other transfers</w:t>
            </w:r>
          </w:p>
        </w:tc>
        <w:tc>
          <w:tcPr>
            <w:tcW w:w="1191" w:type="dxa"/>
            <w:shd w:val="clear" w:color="auto" w:fill="E6E7E8"/>
          </w:tcPr>
          <w:p w14:paraId="2F457684" w14:textId="77777777" w:rsidR="00872909" w:rsidRDefault="00872909" w:rsidP="00872909">
            <w:pPr>
              <w:pStyle w:val="TableParagraph"/>
              <w:spacing w:before="37"/>
              <w:ind w:right="113"/>
              <w:jc w:val="right"/>
              <w:rPr>
                <w:sz w:val="18"/>
              </w:rPr>
            </w:pPr>
            <w:r>
              <w:rPr>
                <w:color w:val="231F20"/>
                <w:sz w:val="18"/>
              </w:rPr>
              <w:t>2,714</w:t>
            </w:r>
          </w:p>
        </w:tc>
        <w:tc>
          <w:tcPr>
            <w:tcW w:w="1474" w:type="dxa"/>
          </w:tcPr>
          <w:p w14:paraId="16E067BE" w14:textId="77777777" w:rsidR="00872909" w:rsidRDefault="00872909" w:rsidP="00872909">
            <w:pPr>
              <w:pStyle w:val="TableParagraph"/>
              <w:spacing w:before="37"/>
              <w:ind w:right="113"/>
              <w:jc w:val="right"/>
              <w:rPr>
                <w:sz w:val="18"/>
              </w:rPr>
            </w:pPr>
            <w:r>
              <w:rPr>
                <w:color w:val="231F20"/>
                <w:sz w:val="18"/>
              </w:rPr>
              <w:t>3,707</w:t>
            </w:r>
          </w:p>
        </w:tc>
        <w:tc>
          <w:tcPr>
            <w:tcW w:w="1134" w:type="dxa"/>
          </w:tcPr>
          <w:p w14:paraId="39F8A9EF" w14:textId="77777777" w:rsidR="00872909" w:rsidRDefault="00872909" w:rsidP="00872909">
            <w:pPr>
              <w:pStyle w:val="TableParagraph"/>
              <w:spacing w:before="37"/>
              <w:ind w:right="113"/>
              <w:jc w:val="right"/>
              <w:rPr>
                <w:sz w:val="18"/>
              </w:rPr>
            </w:pPr>
            <w:r>
              <w:rPr>
                <w:color w:val="231F20"/>
                <w:sz w:val="18"/>
              </w:rPr>
              <w:t>(993)</w:t>
            </w:r>
          </w:p>
        </w:tc>
        <w:tc>
          <w:tcPr>
            <w:tcW w:w="1021" w:type="dxa"/>
            <w:tcBorders>
              <w:right w:val="nil"/>
            </w:tcBorders>
          </w:tcPr>
          <w:p w14:paraId="139BFB5C" w14:textId="77777777" w:rsidR="00872909" w:rsidRDefault="00872909" w:rsidP="00872909">
            <w:pPr>
              <w:pStyle w:val="TableParagraph"/>
              <w:spacing w:before="37"/>
              <w:ind w:right="116"/>
              <w:jc w:val="right"/>
              <w:rPr>
                <w:sz w:val="18"/>
              </w:rPr>
            </w:pPr>
            <w:r>
              <w:rPr>
                <w:color w:val="231F20"/>
                <w:sz w:val="18"/>
              </w:rPr>
              <w:t>- 27%</w:t>
            </w:r>
          </w:p>
        </w:tc>
      </w:tr>
      <w:tr w:rsidR="00872909" w14:paraId="37FADE31" w14:textId="77777777" w:rsidTr="00872909">
        <w:trPr>
          <w:trHeight w:val="344"/>
        </w:trPr>
        <w:tc>
          <w:tcPr>
            <w:tcW w:w="5386" w:type="dxa"/>
            <w:tcBorders>
              <w:left w:val="nil"/>
            </w:tcBorders>
          </w:tcPr>
          <w:p w14:paraId="383942FB" w14:textId="77777777" w:rsidR="00872909" w:rsidRDefault="00872909" w:rsidP="00EE0933">
            <w:pPr>
              <w:pStyle w:val="TableParagraph"/>
              <w:spacing w:before="37"/>
              <w:ind w:left="283"/>
              <w:rPr>
                <w:sz w:val="18"/>
              </w:rPr>
            </w:pPr>
            <w:r>
              <w:rPr>
                <w:color w:val="231F20"/>
                <w:sz w:val="18"/>
              </w:rPr>
              <w:t>Capital asset charge</w:t>
            </w:r>
          </w:p>
        </w:tc>
        <w:tc>
          <w:tcPr>
            <w:tcW w:w="1191" w:type="dxa"/>
            <w:shd w:val="clear" w:color="auto" w:fill="E6E7E8"/>
          </w:tcPr>
          <w:p w14:paraId="07CB72F9" w14:textId="77777777" w:rsidR="00872909" w:rsidRDefault="00872909" w:rsidP="00872909">
            <w:pPr>
              <w:pStyle w:val="TableParagraph"/>
              <w:spacing w:before="37"/>
              <w:ind w:right="113"/>
              <w:jc w:val="right"/>
              <w:rPr>
                <w:sz w:val="18"/>
              </w:rPr>
            </w:pPr>
            <w:r>
              <w:rPr>
                <w:color w:val="231F20"/>
                <w:sz w:val="18"/>
              </w:rPr>
              <w:t>107,357</w:t>
            </w:r>
          </w:p>
        </w:tc>
        <w:tc>
          <w:tcPr>
            <w:tcW w:w="1474" w:type="dxa"/>
          </w:tcPr>
          <w:p w14:paraId="2306817E" w14:textId="77777777" w:rsidR="00872909" w:rsidRDefault="00872909" w:rsidP="00872909">
            <w:pPr>
              <w:pStyle w:val="TableParagraph"/>
              <w:spacing w:before="37"/>
              <w:ind w:right="113"/>
              <w:jc w:val="right"/>
              <w:rPr>
                <w:sz w:val="18"/>
              </w:rPr>
            </w:pPr>
            <w:r>
              <w:rPr>
                <w:color w:val="231F20"/>
                <w:sz w:val="18"/>
              </w:rPr>
              <w:t>107,356</w:t>
            </w:r>
          </w:p>
        </w:tc>
        <w:tc>
          <w:tcPr>
            <w:tcW w:w="1134" w:type="dxa"/>
          </w:tcPr>
          <w:p w14:paraId="4BA279BE" w14:textId="77777777" w:rsidR="00872909" w:rsidRDefault="00872909" w:rsidP="00872909">
            <w:pPr>
              <w:pStyle w:val="TableParagraph"/>
              <w:spacing w:before="37"/>
              <w:ind w:right="109"/>
              <w:jc w:val="right"/>
              <w:rPr>
                <w:sz w:val="18"/>
              </w:rPr>
            </w:pPr>
            <w:r>
              <w:rPr>
                <w:color w:val="231F20"/>
                <w:sz w:val="18"/>
              </w:rPr>
              <w:t>-</w:t>
            </w:r>
          </w:p>
        </w:tc>
        <w:tc>
          <w:tcPr>
            <w:tcW w:w="1021" w:type="dxa"/>
            <w:tcBorders>
              <w:right w:val="nil"/>
            </w:tcBorders>
          </w:tcPr>
          <w:p w14:paraId="332545FE" w14:textId="77777777" w:rsidR="00872909" w:rsidRDefault="00872909" w:rsidP="00872909">
            <w:pPr>
              <w:pStyle w:val="TableParagraph"/>
              <w:spacing w:before="37"/>
              <w:ind w:right="116"/>
              <w:jc w:val="right"/>
              <w:rPr>
                <w:sz w:val="18"/>
              </w:rPr>
            </w:pPr>
            <w:r>
              <w:rPr>
                <w:color w:val="231F20"/>
                <w:sz w:val="18"/>
              </w:rPr>
              <w:t>0%</w:t>
            </w:r>
          </w:p>
        </w:tc>
      </w:tr>
      <w:tr w:rsidR="00872909" w14:paraId="0C246276" w14:textId="77777777" w:rsidTr="00872909">
        <w:trPr>
          <w:trHeight w:val="339"/>
        </w:trPr>
        <w:tc>
          <w:tcPr>
            <w:tcW w:w="5386" w:type="dxa"/>
            <w:tcBorders>
              <w:left w:val="nil"/>
              <w:bottom w:val="single" w:sz="6" w:space="0" w:color="231F20"/>
            </w:tcBorders>
          </w:tcPr>
          <w:p w14:paraId="2E2ACB21" w14:textId="77777777" w:rsidR="00872909" w:rsidRDefault="00872909" w:rsidP="00EE0933">
            <w:pPr>
              <w:pStyle w:val="TableParagraph"/>
              <w:spacing w:before="37"/>
              <w:ind w:left="283"/>
              <w:rPr>
                <w:sz w:val="18"/>
              </w:rPr>
            </w:pPr>
            <w:r>
              <w:rPr>
                <w:color w:val="231F20"/>
                <w:sz w:val="18"/>
              </w:rPr>
              <w:t>Purchase of supplies and services</w:t>
            </w:r>
          </w:p>
        </w:tc>
        <w:tc>
          <w:tcPr>
            <w:tcW w:w="1191" w:type="dxa"/>
            <w:tcBorders>
              <w:bottom w:val="single" w:sz="6" w:space="0" w:color="231F20"/>
            </w:tcBorders>
            <w:shd w:val="clear" w:color="auto" w:fill="E6E7E8"/>
          </w:tcPr>
          <w:p w14:paraId="3ABF75D9" w14:textId="77777777" w:rsidR="00872909" w:rsidRDefault="00872909" w:rsidP="00872909">
            <w:pPr>
              <w:pStyle w:val="TableParagraph"/>
              <w:spacing w:before="37"/>
              <w:ind w:right="113"/>
              <w:jc w:val="right"/>
              <w:rPr>
                <w:sz w:val="18"/>
              </w:rPr>
            </w:pPr>
            <w:r>
              <w:rPr>
                <w:color w:val="231F20"/>
                <w:sz w:val="18"/>
              </w:rPr>
              <w:t>625,369</w:t>
            </w:r>
          </w:p>
        </w:tc>
        <w:tc>
          <w:tcPr>
            <w:tcW w:w="1474" w:type="dxa"/>
            <w:tcBorders>
              <w:bottom w:val="single" w:sz="6" w:space="0" w:color="231F20"/>
            </w:tcBorders>
          </w:tcPr>
          <w:p w14:paraId="5E18DCE6" w14:textId="77777777" w:rsidR="00872909" w:rsidRDefault="00872909" w:rsidP="00872909">
            <w:pPr>
              <w:pStyle w:val="TableParagraph"/>
              <w:spacing w:before="37"/>
              <w:ind w:right="113"/>
              <w:jc w:val="right"/>
              <w:rPr>
                <w:sz w:val="18"/>
              </w:rPr>
            </w:pPr>
            <w:r>
              <w:rPr>
                <w:color w:val="231F20"/>
                <w:sz w:val="18"/>
              </w:rPr>
              <w:t>612,399</w:t>
            </w:r>
          </w:p>
        </w:tc>
        <w:tc>
          <w:tcPr>
            <w:tcW w:w="1134" w:type="dxa"/>
            <w:tcBorders>
              <w:bottom w:val="single" w:sz="6" w:space="0" w:color="231F20"/>
            </w:tcBorders>
          </w:tcPr>
          <w:p w14:paraId="7ADF3FF0" w14:textId="77777777" w:rsidR="00872909" w:rsidRDefault="00872909" w:rsidP="00872909">
            <w:pPr>
              <w:pStyle w:val="TableParagraph"/>
              <w:spacing w:before="37"/>
              <w:ind w:right="113"/>
              <w:jc w:val="right"/>
              <w:rPr>
                <w:sz w:val="18"/>
              </w:rPr>
            </w:pPr>
            <w:r>
              <w:rPr>
                <w:color w:val="231F20"/>
                <w:sz w:val="18"/>
              </w:rPr>
              <w:t>12,970</w:t>
            </w:r>
          </w:p>
        </w:tc>
        <w:tc>
          <w:tcPr>
            <w:tcW w:w="1021" w:type="dxa"/>
            <w:tcBorders>
              <w:bottom w:val="single" w:sz="6" w:space="0" w:color="231F20"/>
              <w:right w:val="nil"/>
            </w:tcBorders>
          </w:tcPr>
          <w:p w14:paraId="61A4D8F7" w14:textId="77777777" w:rsidR="00872909" w:rsidRDefault="00872909" w:rsidP="00872909">
            <w:pPr>
              <w:pStyle w:val="TableParagraph"/>
              <w:spacing w:before="37"/>
              <w:ind w:right="116"/>
              <w:jc w:val="right"/>
              <w:rPr>
                <w:sz w:val="18"/>
              </w:rPr>
            </w:pPr>
            <w:r>
              <w:rPr>
                <w:color w:val="231F20"/>
                <w:sz w:val="18"/>
              </w:rPr>
              <w:t>2%</w:t>
            </w:r>
          </w:p>
        </w:tc>
      </w:tr>
      <w:tr w:rsidR="00872909" w14:paraId="5143D82A" w14:textId="77777777" w:rsidTr="00872909">
        <w:trPr>
          <w:trHeight w:val="334"/>
        </w:trPr>
        <w:tc>
          <w:tcPr>
            <w:tcW w:w="5386" w:type="dxa"/>
            <w:tcBorders>
              <w:top w:val="single" w:sz="6" w:space="0" w:color="231F20"/>
              <w:left w:val="nil"/>
              <w:bottom w:val="single" w:sz="6" w:space="0" w:color="231F20"/>
            </w:tcBorders>
          </w:tcPr>
          <w:p w14:paraId="6AE1FD77" w14:textId="77777777" w:rsidR="00872909" w:rsidRDefault="00872909" w:rsidP="00EE0933">
            <w:pPr>
              <w:pStyle w:val="TableParagraph"/>
              <w:spacing w:before="26"/>
              <w:ind w:left="113"/>
              <w:rPr>
                <w:rFonts w:ascii="FuturaStd-Heavy"/>
                <w:b/>
                <w:sz w:val="18"/>
              </w:rPr>
            </w:pPr>
            <w:r>
              <w:rPr>
                <w:rFonts w:ascii="FuturaStd-Heavy"/>
                <w:b/>
                <w:color w:val="231F20"/>
                <w:sz w:val="18"/>
              </w:rPr>
              <w:t>Total Expenses From Transactions</w:t>
            </w:r>
          </w:p>
        </w:tc>
        <w:tc>
          <w:tcPr>
            <w:tcW w:w="1191" w:type="dxa"/>
            <w:tcBorders>
              <w:top w:val="single" w:sz="6" w:space="0" w:color="231F20"/>
              <w:bottom w:val="single" w:sz="6" w:space="0" w:color="231F20"/>
            </w:tcBorders>
            <w:shd w:val="clear" w:color="auto" w:fill="E6E7E8"/>
          </w:tcPr>
          <w:p w14:paraId="7AC5ABB3"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3,737,418</w:t>
            </w:r>
          </w:p>
        </w:tc>
        <w:tc>
          <w:tcPr>
            <w:tcW w:w="1474" w:type="dxa"/>
            <w:tcBorders>
              <w:top w:val="single" w:sz="6" w:space="0" w:color="231F20"/>
              <w:bottom w:val="single" w:sz="6" w:space="0" w:color="231F20"/>
            </w:tcBorders>
          </w:tcPr>
          <w:p w14:paraId="0C58DA68"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3,531,117</w:t>
            </w:r>
          </w:p>
        </w:tc>
        <w:tc>
          <w:tcPr>
            <w:tcW w:w="1134" w:type="dxa"/>
            <w:tcBorders>
              <w:top w:val="single" w:sz="6" w:space="0" w:color="231F20"/>
              <w:bottom w:val="single" w:sz="6" w:space="0" w:color="231F20"/>
            </w:tcBorders>
          </w:tcPr>
          <w:p w14:paraId="47BF7C4E"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206,300</w:t>
            </w:r>
          </w:p>
        </w:tc>
        <w:tc>
          <w:tcPr>
            <w:tcW w:w="1021" w:type="dxa"/>
            <w:tcBorders>
              <w:top w:val="single" w:sz="6" w:space="0" w:color="231F20"/>
              <w:bottom w:val="single" w:sz="6" w:space="0" w:color="231F20"/>
              <w:right w:val="nil"/>
            </w:tcBorders>
          </w:tcPr>
          <w:p w14:paraId="1810A2D7" w14:textId="77777777" w:rsidR="00872909" w:rsidRDefault="00872909" w:rsidP="00872909">
            <w:pPr>
              <w:pStyle w:val="TableParagraph"/>
              <w:spacing w:before="26"/>
              <w:ind w:right="112"/>
              <w:jc w:val="right"/>
              <w:rPr>
                <w:rFonts w:ascii="FuturaStd-Heavy"/>
                <w:b/>
                <w:sz w:val="18"/>
              </w:rPr>
            </w:pPr>
            <w:r>
              <w:rPr>
                <w:rFonts w:ascii="FuturaStd-Heavy"/>
                <w:b/>
                <w:color w:val="231F20"/>
                <w:sz w:val="18"/>
              </w:rPr>
              <w:t>6%</w:t>
            </w:r>
          </w:p>
        </w:tc>
      </w:tr>
      <w:tr w:rsidR="00872909" w14:paraId="4A7D8A1A" w14:textId="77777777" w:rsidTr="00872909">
        <w:trPr>
          <w:trHeight w:val="334"/>
        </w:trPr>
        <w:tc>
          <w:tcPr>
            <w:tcW w:w="5386" w:type="dxa"/>
            <w:tcBorders>
              <w:top w:val="single" w:sz="6" w:space="0" w:color="231F20"/>
              <w:left w:val="nil"/>
              <w:bottom w:val="single" w:sz="6" w:space="0" w:color="231F20"/>
            </w:tcBorders>
          </w:tcPr>
          <w:p w14:paraId="32C896BB" w14:textId="77777777" w:rsidR="00872909" w:rsidRDefault="00872909" w:rsidP="00EE0933">
            <w:pPr>
              <w:pStyle w:val="TableParagraph"/>
              <w:spacing w:before="26"/>
              <w:ind w:left="113"/>
              <w:rPr>
                <w:rFonts w:ascii="FuturaStd-Heavy"/>
                <w:b/>
                <w:sz w:val="18"/>
              </w:rPr>
            </w:pPr>
            <w:r>
              <w:rPr>
                <w:rFonts w:ascii="FuturaStd-Heavy"/>
                <w:b/>
                <w:color w:val="231F20"/>
                <w:sz w:val="18"/>
              </w:rPr>
              <w:t>Net Result From Transactions (Net Operating Balance)</w:t>
            </w:r>
          </w:p>
        </w:tc>
        <w:tc>
          <w:tcPr>
            <w:tcW w:w="1191" w:type="dxa"/>
            <w:tcBorders>
              <w:top w:val="single" w:sz="6" w:space="0" w:color="231F20"/>
              <w:bottom w:val="single" w:sz="6" w:space="0" w:color="231F20"/>
            </w:tcBorders>
            <w:shd w:val="clear" w:color="auto" w:fill="E6E7E8"/>
          </w:tcPr>
          <w:p w14:paraId="544B44BF"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7,868</w:t>
            </w:r>
          </w:p>
        </w:tc>
        <w:tc>
          <w:tcPr>
            <w:tcW w:w="1474" w:type="dxa"/>
            <w:tcBorders>
              <w:top w:val="single" w:sz="6" w:space="0" w:color="231F20"/>
              <w:bottom w:val="single" w:sz="6" w:space="0" w:color="231F20"/>
            </w:tcBorders>
          </w:tcPr>
          <w:p w14:paraId="669931CB"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6,052</w:t>
            </w:r>
          </w:p>
        </w:tc>
        <w:tc>
          <w:tcPr>
            <w:tcW w:w="1134" w:type="dxa"/>
            <w:tcBorders>
              <w:top w:val="single" w:sz="6" w:space="0" w:color="231F20"/>
              <w:bottom w:val="single" w:sz="6" w:space="0" w:color="231F20"/>
            </w:tcBorders>
          </w:tcPr>
          <w:p w14:paraId="1E1833DB"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1,816</w:t>
            </w:r>
          </w:p>
        </w:tc>
        <w:tc>
          <w:tcPr>
            <w:tcW w:w="1021" w:type="dxa"/>
            <w:tcBorders>
              <w:top w:val="single" w:sz="6" w:space="0" w:color="231F20"/>
              <w:bottom w:val="single" w:sz="6" w:space="0" w:color="231F20"/>
              <w:right w:val="nil"/>
            </w:tcBorders>
          </w:tcPr>
          <w:p w14:paraId="218A1CBF" w14:textId="77777777" w:rsidR="00872909" w:rsidRDefault="00872909" w:rsidP="00872909">
            <w:pPr>
              <w:pStyle w:val="TableParagraph"/>
              <w:spacing w:before="26"/>
              <w:ind w:right="112"/>
              <w:jc w:val="right"/>
              <w:rPr>
                <w:rFonts w:ascii="FuturaStd-Heavy"/>
                <w:b/>
                <w:sz w:val="18"/>
              </w:rPr>
            </w:pPr>
            <w:r>
              <w:rPr>
                <w:rFonts w:ascii="FuturaStd-Heavy"/>
                <w:b/>
                <w:color w:val="231F20"/>
                <w:sz w:val="18"/>
              </w:rPr>
              <w:t>30%</w:t>
            </w:r>
          </w:p>
        </w:tc>
      </w:tr>
      <w:tr w:rsidR="00872909" w14:paraId="0C219300" w14:textId="77777777" w:rsidTr="00872909">
        <w:trPr>
          <w:trHeight w:val="342"/>
        </w:trPr>
        <w:tc>
          <w:tcPr>
            <w:tcW w:w="5386" w:type="dxa"/>
            <w:tcBorders>
              <w:top w:val="single" w:sz="6" w:space="0" w:color="231F20"/>
              <w:left w:val="nil"/>
            </w:tcBorders>
          </w:tcPr>
          <w:p w14:paraId="4D27E28F" w14:textId="77777777" w:rsidR="00872909" w:rsidRDefault="00872909" w:rsidP="00EE0933">
            <w:pPr>
              <w:pStyle w:val="TableParagraph"/>
              <w:spacing w:before="26"/>
              <w:ind w:left="113"/>
              <w:rPr>
                <w:rFonts w:ascii="FuturaStd-Heavy"/>
                <w:b/>
                <w:sz w:val="18"/>
              </w:rPr>
            </w:pPr>
            <w:r>
              <w:rPr>
                <w:rFonts w:ascii="FuturaStd-Heavy"/>
                <w:b/>
                <w:color w:val="231F20"/>
                <w:sz w:val="18"/>
              </w:rPr>
              <w:t>Other Economic Flows Included in Net Result</w:t>
            </w:r>
          </w:p>
        </w:tc>
        <w:tc>
          <w:tcPr>
            <w:tcW w:w="1191" w:type="dxa"/>
            <w:tcBorders>
              <w:top w:val="single" w:sz="6" w:space="0" w:color="231F20"/>
            </w:tcBorders>
            <w:shd w:val="clear" w:color="auto" w:fill="E6E7E8"/>
          </w:tcPr>
          <w:p w14:paraId="0E2B5CFF" w14:textId="77777777" w:rsidR="00872909" w:rsidRDefault="00872909" w:rsidP="00872909">
            <w:pPr>
              <w:pStyle w:val="TableParagraph"/>
              <w:jc w:val="right"/>
              <w:rPr>
                <w:rFonts w:ascii="Times New Roman"/>
                <w:sz w:val="16"/>
              </w:rPr>
            </w:pPr>
          </w:p>
        </w:tc>
        <w:tc>
          <w:tcPr>
            <w:tcW w:w="1474" w:type="dxa"/>
            <w:tcBorders>
              <w:top w:val="single" w:sz="6" w:space="0" w:color="231F20"/>
            </w:tcBorders>
          </w:tcPr>
          <w:p w14:paraId="309B5C55" w14:textId="77777777" w:rsidR="00872909" w:rsidRDefault="00872909" w:rsidP="00872909">
            <w:pPr>
              <w:pStyle w:val="TableParagraph"/>
              <w:jc w:val="right"/>
              <w:rPr>
                <w:rFonts w:ascii="Times New Roman"/>
                <w:sz w:val="16"/>
              </w:rPr>
            </w:pPr>
          </w:p>
        </w:tc>
        <w:tc>
          <w:tcPr>
            <w:tcW w:w="1134" w:type="dxa"/>
            <w:tcBorders>
              <w:top w:val="single" w:sz="6" w:space="0" w:color="231F20"/>
            </w:tcBorders>
          </w:tcPr>
          <w:p w14:paraId="5331FD79" w14:textId="77777777" w:rsidR="00872909" w:rsidRDefault="00872909" w:rsidP="00872909">
            <w:pPr>
              <w:pStyle w:val="TableParagraph"/>
              <w:jc w:val="right"/>
              <w:rPr>
                <w:rFonts w:ascii="Times New Roman"/>
                <w:sz w:val="16"/>
              </w:rPr>
            </w:pPr>
          </w:p>
        </w:tc>
        <w:tc>
          <w:tcPr>
            <w:tcW w:w="1021" w:type="dxa"/>
            <w:tcBorders>
              <w:top w:val="single" w:sz="6" w:space="0" w:color="231F20"/>
              <w:right w:val="nil"/>
            </w:tcBorders>
          </w:tcPr>
          <w:p w14:paraId="3FD5E792" w14:textId="77777777" w:rsidR="00872909" w:rsidRDefault="00872909" w:rsidP="00872909">
            <w:pPr>
              <w:pStyle w:val="TableParagraph"/>
              <w:jc w:val="right"/>
              <w:rPr>
                <w:rFonts w:ascii="Times New Roman"/>
                <w:sz w:val="16"/>
              </w:rPr>
            </w:pPr>
          </w:p>
        </w:tc>
      </w:tr>
      <w:tr w:rsidR="00872909" w14:paraId="06A73480" w14:textId="77777777" w:rsidTr="00872909">
        <w:trPr>
          <w:trHeight w:val="344"/>
        </w:trPr>
        <w:tc>
          <w:tcPr>
            <w:tcW w:w="5386" w:type="dxa"/>
            <w:tcBorders>
              <w:left w:val="nil"/>
            </w:tcBorders>
          </w:tcPr>
          <w:p w14:paraId="7F111AFF" w14:textId="77777777" w:rsidR="00872909" w:rsidRDefault="00872909" w:rsidP="00EE0933">
            <w:pPr>
              <w:pStyle w:val="TableParagraph"/>
              <w:spacing w:before="37"/>
              <w:ind w:left="283"/>
              <w:rPr>
                <w:sz w:val="18"/>
              </w:rPr>
            </w:pPr>
            <w:r>
              <w:rPr>
                <w:color w:val="231F20"/>
                <w:sz w:val="18"/>
              </w:rPr>
              <w:t>Net gain/(loss) on non-financial assets</w:t>
            </w:r>
          </w:p>
        </w:tc>
        <w:tc>
          <w:tcPr>
            <w:tcW w:w="1191" w:type="dxa"/>
            <w:shd w:val="clear" w:color="auto" w:fill="E6E7E8"/>
          </w:tcPr>
          <w:p w14:paraId="4E45AB16" w14:textId="77777777" w:rsidR="00872909" w:rsidRDefault="00872909" w:rsidP="00872909">
            <w:pPr>
              <w:pStyle w:val="TableParagraph"/>
              <w:spacing w:before="37"/>
              <w:ind w:right="113"/>
              <w:jc w:val="right"/>
              <w:rPr>
                <w:sz w:val="18"/>
              </w:rPr>
            </w:pPr>
            <w:r>
              <w:rPr>
                <w:color w:val="231F20"/>
                <w:sz w:val="18"/>
              </w:rPr>
              <w:t>11,689</w:t>
            </w:r>
          </w:p>
        </w:tc>
        <w:tc>
          <w:tcPr>
            <w:tcW w:w="1474" w:type="dxa"/>
          </w:tcPr>
          <w:p w14:paraId="61C14DF9" w14:textId="77777777" w:rsidR="00872909" w:rsidRDefault="00872909" w:rsidP="00872909">
            <w:pPr>
              <w:pStyle w:val="TableParagraph"/>
              <w:spacing w:before="37"/>
              <w:ind w:right="113"/>
              <w:jc w:val="right"/>
              <w:rPr>
                <w:sz w:val="18"/>
              </w:rPr>
            </w:pPr>
            <w:r>
              <w:rPr>
                <w:color w:val="231F20"/>
                <w:sz w:val="18"/>
              </w:rPr>
              <w:t>10,700</w:t>
            </w:r>
          </w:p>
        </w:tc>
        <w:tc>
          <w:tcPr>
            <w:tcW w:w="1134" w:type="dxa"/>
          </w:tcPr>
          <w:p w14:paraId="4FD92146" w14:textId="77777777" w:rsidR="00872909" w:rsidRDefault="00872909" w:rsidP="00872909">
            <w:pPr>
              <w:pStyle w:val="TableParagraph"/>
              <w:spacing w:before="37"/>
              <w:ind w:right="113"/>
              <w:jc w:val="right"/>
              <w:rPr>
                <w:sz w:val="18"/>
              </w:rPr>
            </w:pPr>
            <w:r>
              <w:rPr>
                <w:color w:val="231F20"/>
                <w:sz w:val="18"/>
              </w:rPr>
              <w:t>989</w:t>
            </w:r>
          </w:p>
        </w:tc>
        <w:tc>
          <w:tcPr>
            <w:tcW w:w="1021" w:type="dxa"/>
            <w:tcBorders>
              <w:right w:val="nil"/>
            </w:tcBorders>
          </w:tcPr>
          <w:p w14:paraId="57DE4FC6" w14:textId="77777777" w:rsidR="00872909" w:rsidRDefault="00872909" w:rsidP="00872909">
            <w:pPr>
              <w:pStyle w:val="TableParagraph"/>
              <w:spacing w:before="37"/>
              <w:ind w:right="116"/>
              <w:jc w:val="right"/>
              <w:rPr>
                <w:sz w:val="18"/>
              </w:rPr>
            </w:pPr>
            <w:r>
              <w:rPr>
                <w:color w:val="231F20"/>
                <w:sz w:val="18"/>
              </w:rPr>
              <w:t>9%</w:t>
            </w:r>
          </w:p>
        </w:tc>
      </w:tr>
      <w:tr w:rsidR="00872909" w14:paraId="4301DAAE" w14:textId="77777777" w:rsidTr="00872909">
        <w:trPr>
          <w:trHeight w:val="339"/>
        </w:trPr>
        <w:tc>
          <w:tcPr>
            <w:tcW w:w="5386" w:type="dxa"/>
            <w:tcBorders>
              <w:left w:val="nil"/>
              <w:bottom w:val="single" w:sz="6" w:space="0" w:color="231F20"/>
            </w:tcBorders>
          </w:tcPr>
          <w:p w14:paraId="5795D69C" w14:textId="77777777" w:rsidR="00872909" w:rsidRDefault="00872909" w:rsidP="00EE0933">
            <w:pPr>
              <w:pStyle w:val="TableParagraph"/>
              <w:spacing w:before="37"/>
              <w:ind w:left="283"/>
              <w:rPr>
                <w:sz w:val="18"/>
              </w:rPr>
            </w:pPr>
            <w:r>
              <w:rPr>
                <w:color w:val="231F20"/>
                <w:sz w:val="18"/>
              </w:rPr>
              <w:t>Net gain/(loss) from other economic flows</w:t>
            </w:r>
          </w:p>
        </w:tc>
        <w:tc>
          <w:tcPr>
            <w:tcW w:w="1191" w:type="dxa"/>
            <w:tcBorders>
              <w:bottom w:val="single" w:sz="6" w:space="0" w:color="231F20"/>
            </w:tcBorders>
            <w:shd w:val="clear" w:color="auto" w:fill="E6E7E8"/>
          </w:tcPr>
          <w:p w14:paraId="2A56FCC9" w14:textId="77777777" w:rsidR="00872909" w:rsidRDefault="00872909" w:rsidP="00872909">
            <w:pPr>
              <w:pStyle w:val="TableParagraph"/>
              <w:spacing w:before="37"/>
              <w:ind w:right="113"/>
              <w:jc w:val="right"/>
              <w:rPr>
                <w:sz w:val="18"/>
              </w:rPr>
            </w:pPr>
            <w:r>
              <w:rPr>
                <w:color w:val="231F20"/>
                <w:sz w:val="18"/>
              </w:rPr>
              <w:t>(9,674)</w:t>
            </w:r>
          </w:p>
        </w:tc>
        <w:tc>
          <w:tcPr>
            <w:tcW w:w="1474" w:type="dxa"/>
            <w:tcBorders>
              <w:bottom w:val="single" w:sz="6" w:space="0" w:color="231F20"/>
            </w:tcBorders>
          </w:tcPr>
          <w:p w14:paraId="662C63E3" w14:textId="77777777" w:rsidR="00872909" w:rsidRDefault="00872909" w:rsidP="00872909">
            <w:pPr>
              <w:pStyle w:val="TableParagraph"/>
              <w:spacing w:before="37"/>
              <w:ind w:right="109"/>
              <w:jc w:val="right"/>
              <w:rPr>
                <w:sz w:val="18"/>
              </w:rPr>
            </w:pPr>
            <w:r>
              <w:rPr>
                <w:color w:val="231F20"/>
                <w:sz w:val="18"/>
              </w:rPr>
              <w:t>-</w:t>
            </w:r>
          </w:p>
        </w:tc>
        <w:tc>
          <w:tcPr>
            <w:tcW w:w="1134" w:type="dxa"/>
            <w:tcBorders>
              <w:bottom w:val="single" w:sz="6" w:space="0" w:color="231F20"/>
            </w:tcBorders>
          </w:tcPr>
          <w:p w14:paraId="5000F67F" w14:textId="77777777" w:rsidR="00872909" w:rsidRDefault="00872909" w:rsidP="00872909">
            <w:pPr>
              <w:pStyle w:val="TableParagraph"/>
              <w:spacing w:before="37"/>
              <w:ind w:right="113"/>
              <w:jc w:val="right"/>
              <w:rPr>
                <w:sz w:val="18"/>
              </w:rPr>
            </w:pPr>
            <w:r>
              <w:rPr>
                <w:color w:val="231F20"/>
                <w:sz w:val="18"/>
              </w:rPr>
              <w:t>(9,674)</w:t>
            </w:r>
          </w:p>
        </w:tc>
        <w:tc>
          <w:tcPr>
            <w:tcW w:w="1021" w:type="dxa"/>
            <w:tcBorders>
              <w:bottom w:val="single" w:sz="6" w:space="0" w:color="231F20"/>
              <w:right w:val="nil"/>
            </w:tcBorders>
          </w:tcPr>
          <w:p w14:paraId="4FFD49B7" w14:textId="77777777" w:rsidR="00872909" w:rsidRDefault="00872909" w:rsidP="00872909">
            <w:pPr>
              <w:pStyle w:val="TableParagraph"/>
              <w:spacing w:before="37"/>
              <w:ind w:right="116"/>
              <w:jc w:val="right"/>
              <w:rPr>
                <w:sz w:val="18"/>
              </w:rPr>
            </w:pPr>
            <w:r>
              <w:rPr>
                <w:color w:val="231F20"/>
                <w:sz w:val="18"/>
              </w:rPr>
              <w:t>100%</w:t>
            </w:r>
          </w:p>
        </w:tc>
      </w:tr>
      <w:tr w:rsidR="00872909" w14:paraId="356A62EB" w14:textId="77777777" w:rsidTr="00872909">
        <w:trPr>
          <w:trHeight w:val="334"/>
        </w:trPr>
        <w:tc>
          <w:tcPr>
            <w:tcW w:w="5386" w:type="dxa"/>
            <w:tcBorders>
              <w:top w:val="single" w:sz="6" w:space="0" w:color="231F20"/>
              <w:left w:val="nil"/>
              <w:bottom w:val="single" w:sz="6" w:space="0" w:color="231F20"/>
            </w:tcBorders>
          </w:tcPr>
          <w:p w14:paraId="392F1FF3" w14:textId="77777777" w:rsidR="00872909" w:rsidRDefault="00872909" w:rsidP="00EE0933">
            <w:pPr>
              <w:pStyle w:val="TableParagraph"/>
              <w:spacing w:before="26"/>
              <w:ind w:left="113"/>
              <w:rPr>
                <w:rFonts w:ascii="FuturaStd-Heavy"/>
                <w:b/>
                <w:sz w:val="18"/>
              </w:rPr>
            </w:pPr>
            <w:r>
              <w:rPr>
                <w:rFonts w:ascii="FuturaStd-Heavy"/>
                <w:b/>
                <w:color w:val="231F20"/>
                <w:sz w:val="18"/>
              </w:rPr>
              <w:t>Total Other Economic Flows Included in Net Result</w:t>
            </w:r>
          </w:p>
        </w:tc>
        <w:tc>
          <w:tcPr>
            <w:tcW w:w="1191" w:type="dxa"/>
            <w:tcBorders>
              <w:top w:val="single" w:sz="6" w:space="0" w:color="231F20"/>
              <w:bottom w:val="single" w:sz="6" w:space="0" w:color="231F20"/>
            </w:tcBorders>
            <w:shd w:val="clear" w:color="auto" w:fill="E6E7E8"/>
          </w:tcPr>
          <w:p w14:paraId="5FE985D7"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2,015</w:t>
            </w:r>
          </w:p>
        </w:tc>
        <w:tc>
          <w:tcPr>
            <w:tcW w:w="1474" w:type="dxa"/>
            <w:tcBorders>
              <w:top w:val="single" w:sz="6" w:space="0" w:color="231F20"/>
              <w:bottom w:val="single" w:sz="6" w:space="0" w:color="231F20"/>
            </w:tcBorders>
          </w:tcPr>
          <w:p w14:paraId="1CC07DC5"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10,700</w:t>
            </w:r>
          </w:p>
        </w:tc>
        <w:tc>
          <w:tcPr>
            <w:tcW w:w="1134" w:type="dxa"/>
            <w:tcBorders>
              <w:top w:val="single" w:sz="6" w:space="0" w:color="231F20"/>
              <w:bottom w:val="single" w:sz="6" w:space="0" w:color="231F20"/>
            </w:tcBorders>
          </w:tcPr>
          <w:p w14:paraId="1FA5C14A"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(8,685)</w:t>
            </w:r>
          </w:p>
        </w:tc>
        <w:tc>
          <w:tcPr>
            <w:tcW w:w="1021" w:type="dxa"/>
            <w:tcBorders>
              <w:top w:val="single" w:sz="6" w:space="0" w:color="231F20"/>
              <w:bottom w:val="single" w:sz="6" w:space="0" w:color="231F20"/>
              <w:right w:val="nil"/>
            </w:tcBorders>
          </w:tcPr>
          <w:p w14:paraId="34F4FBBD" w14:textId="77777777" w:rsidR="00872909" w:rsidRDefault="00872909" w:rsidP="00872909">
            <w:pPr>
              <w:pStyle w:val="TableParagraph"/>
              <w:spacing w:before="26"/>
              <w:ind w:right="112"/>
              <w:jc w:val="right"/>
              <w:rPr>
                <w:rFonts w:ascii="FuturaStd-Heavy"/>
                <w:b/>
                <w:sz w:val="18"/>
              </w:rPr>
            </w:pPr>
            <w:r>
              <w:rPr>
                <w:rFonts w:ascii="FuturaStd-Heavy"/>
                <w:b/>
                <w:color w:val="231F20"/>
                <w:sz w:val="18"/>
              </w:rPr>
              <w:t>-81%</w:t>
            </w:r>
          </w:p>
        </w:tc>
      </w:tr>
      <w:tr w:rsidR="00872909" w14:paraId="70144709" w14:textId="77777777" w:rsidTr="00872909">
        <w:trPr>
          <w:trHeight w:val="334"/>
        </w:trPr>
        <w:tc>
          <w:tcPr>
            <w:tcW w:w="5386" w:type="dxa"/>
            <w:tcBorders>
              <w:top w:val="single" w:sz="6" w:space="0" w:color="231F20"/>
              <w:left w:val="nil"/>
              <w:bottom w:val="single" w:sz="6" w:space="0" w:color="231F20"/>
            </w:tcBorders>
          </w:tcPr>
          <w:p w14:paraId="4D61A25E" w14:textId="77777777" w:rsidR="00872909" w:rsidRDefault="00872909" w:rsidP="00EE0933">
            <w:pPr>
              <w:pStyle w:val="TableParagraph"/>
              <w:spacing w:before="26"/>
              <w:ind w:left="113"/>
              <w:rPr>
                <w:rFonts w:ascii="FuturaStd-Heavy"/>
                <w:b/>
                <w:sz w:val="18"/>
              </w:rPr>
            </w:pPr>
            <w:r>
              <w:rPr>
                <w:rFonts w:ascii="FuturaStd-Heavy"/>
                <w:b/>
                <w:color w:val="231F20"/>
                <w:sz w:val="18"/>
              </w:rPr>
              <w:t>Net Result</w:t>
            </w:r>
          </w:p>
        </w:tc>
        <w:tc>
          <w:tcPr>
            <w:tcW w:w="1191" w:type="dxa"/>
            <w:tcBorders>
              <w:top w:val="single" w:sz="6" w:space="0" w:color="231F20"/>
              <w:bottom w:val="single" w:sz="6" w:space="0" w:color="231F20"/>
            </w:tcBorders>
            <w:shd w:val="clear" w:color="auto" w:fill="E6E7E8"/>
          </w:tcPr>
          <w:p w14:paraId="359ED78D"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9,883</w:t>
            </w:r>
          </w:p>
        </w:tc>
        <w:tc>
          <w:tcPr>
            <w:tcW w:w="1474" w:type="dxa"/>
            <w:tcBorders>
              <w:top w:val="single" w:sz="6" w:space="0" w:color="231F20"/>
              <w:bottom w:val="single" w:sz="6" w:space="0" w:color="231F20"/>
            </w:tcBorders>
          </w:tcPr>
          <w:p w14:paraId="29C0092D"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16,752</w:t>
            </w:r>
          </w:p>
        </w:tc>
        <w:tc>
          <w:tcPr>
            <w:tcW w:w="1134" w:type="dxa"/>
            <w:tcBorders>
              <w:top w:val="single" w:sz="6" w:space="0" w:color="231F20"/>
              <w:bottom w:val="single" w:sz="6" w:space="0" w:color="231F20"/>
            </w:tcBorders>
          </w:tcPr>
          <w:p w14:paraId="472CCBBA"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(6,869)</w:t>
            </w:r>
          </w:p>
        </w:tc>
        <w:tc>
          <w:tcPr>
            <w:tcW w:w="1021" w:type="dxa"/>
            <w:tcBorders>
              <w:top w:val="single" w:sz="6" w:space="0" w:color="231F20"/>
              <w:bottom w:val="single" w:sz="6" w:space="0" w:color="231F20"/>
              <w:right w:val="nil"/>
            </w:tcBorders>
          </w:tcPr>
          <w:p w14:paraId="1C908A3F" w14:textId="77777777" w:rsidR="00872909" w:rsidRDefault="00872909" w:rsidP="00872909">
            <w:pPr>
              <w:pStyle w:val="TableParagraph"/>
              <w:spacing w:before="26"/>
              <w:ind w:right="112"/>
              <w:jc w:val="right"/>
              <w:rPr>
                <w:rFonts w:ascii="FuturaStd-Heavy"/>
                <w:b/>
                <w:sz w:val="18"/>
              </w:rPr>
            </w:pPr>
            <w:r>
              <w:rPr>
                <w:rFonts w:ascii="FuturaStd-Heavy"/>
                <w:b/>
                <w:color w:val="231F20"/>
                <w:sz w:val="18"/>
              </w:rPr>
              <w:t>-41%</w:t>
            </w:r>
          </w:p>
        </w:tc>
      </w:tr>
      <w:tr w:rsidR="00872909" w14:paraId="7832E3DD" w14:textId="77777777" w:rsidTr="00872909">
        <w:trPr>
          <w:trHeight w:val="342"/>
        </w:trPr>
        <w:tc>
          <w:tcPr>
            <w:tcW w:w="5386" w:type="dxa"/>
            <w:tcBorders>
              <w:top w:val="single" w:sz="6" w:space="0" w:color="231F20"/>
              <w:left w:val="nil"/>
            </w:tcBorders>
          </w:tcPr>
          <w:p w14:paraId="54F60E4B" w14:textId="77777777" w:rsidR="00872909" w:rsidRDefault="00872909" w:rsidP="00EE0933">
            <w:pPr>
              <w:pStyle w:val="TableParagraph"/>
              <w:spacing w:before="26"/>
              <w:ind w:left="113"/>
              <w:rPr>
                <w:rFonts w:ascii="FuturaStd-Heavy"/>
                <w:b/>
                <w:sz w:val="18"/>
              </w:rPr>
            </w:pPr>
            <w:r>
              <w:rPr>
                <w:rFonts w:ascii="FuturaStd-Heavy"/>
                <w:b/>
                <w:color w:val="231F20"/>
                <w:sz w:val="18"/>
              </w:rPr>
              <w:t>Other Economic Flows - Other Comprehensive Income</w:t>
            </w:r>
          </w:p>
        </w:tc>
        <w:tc>
          <w:tcPr>
            <w:tcW w:w="1191" w:type="dxa"/>
            <w:tcBorders>
              <w:top w:val="single" w:sz="6" w:space="0" w:color="231F20"/>
            </w:tcBorders>
            <w:shd w:val="clear" w:color="auto" w:fill="E6E7E8"/>
          </w:tcPr>
          <w:p w14:paraId="7E8F2DFB" w14:textId="77777777" w:rsidR="00872909" w:rsidRDefault="00872909" w:rsidP="00872909">
            <w:pPr>
              <w:pStyle w:val="TableParagraph"/>
              <w:jc w:val="right"/>
              <w:rPr>
                <w:rFonts w:ascii="Times New Roman"/>
                <w:sz w:val="16"/>
              </w:rPr>
            </w:pPr>
          </w:p>
        </w:tc>
        <w:tc>
          <w:tcPr>
            <w:tcW w:w="1474" w:type="dxa"/>
            <w:tcBorders>
              <w:top w:val="single" w:sz="6" w:space="0" w:color="231F20"/>
            </w:tcBorders>
          </w:tcPr>
          <w:p w14:paraId="55E3F51C" w14:textId="77777777" w:rsidR="00872909" w:rsidRDefault="00872909" w:rsidP="00872909">
            <w:pPr>
              <w:pStyle w:val="TableParagraph"/>
              <w:jc w:val="right"/>
              <w:rPr>
                <w:rFonts w:ascii="Times New Roman"/>
                <w:sz w:val="16"/>
              </w:rPr>
            </w:pPr>
          </w:p>
        </w:tc>
        <w:tc>
          <w:tcPr>
            <w:tcW w:w="1134" w:type="dxa"/>
            <w:tcBorders>
              <w:top w:val="single" w:sz="6" w:space="0" w:color="231F20"/>
            </w:tcBorders>
          </w:tcPr>
          <w:p w14:paraId="253F27FD" w14:textId="77777777" w:rsidR="00872909" w:rsidRDefault="00872909" w:rsidP="00872909">
            <w:pPr>
              <w:pStyle w:val="TableParagraph"/>
              <w:jc w:val="right"/>
              <w:rPr>
                <w:rFonts w:ascii="Times New Roman"/>
                <w:sz w:val="16"/>
              </w:rPr>
            </w:pPr>
          </w:p>
        </w:tc>
        <w:tc>
          <w:tcPr>
            <w:tcW w:w="1021" w:type="dxa"/>
            <w:tcBorders>
              <w:top w:val="single" w:sz="6" w:space="0" w:color="231F20"/>
              <w:right w:val="nil"/>
            </w:tcBorders>
          </w:tcPr>
          <w:p w14:paraId="02EDCF35" w14:textId="77777777" w:rsidR="00872909" w:rsidRDefault="00872909" w:rsidP="00872909">
            <w:pPr>
              <w:pStyle w:val="TableParagraph"/>
              <w:jc w:val="right"/>
              <w:rPr>
                <w:rFonts w:ascii="Times New Roman"/>
                <w:sz w:val="16"/>
              </w:rPr>
            </w:pPr>
          </w:p>
        </w:tc>
      </w:tr>
      <w:tr w:rsidR="00872909" w14:paraId="2CDDC02E" w14:textId="77777777" w:rsidTr="00872909">
        <w:trPr>
          <w:trHeight w:val="347"/>
        </w:trPr>
        <w:tc>
          <w:tcPr>
            <w:tcW w:w="5386" w:type="dxa"/>
            <w:tcBorders>
              <w:left w:val="nil"/>
            </w:tcBorders>
          </w:tcPr>
          <w:p w14:paraId="535C9DA8" w14:textId="77777777" w:rsidR="00872909" w:rsidRDefault="00872909" w:rsidP="00EE0933">
            <w:pPr>
              <w:pStyle w:val="TableParagraph"/>
              <w:ind w:left="113"/>
              <w:rPr>
                <w:rFonts w:ascii="FuturaStd-Heavy"/>
                <w:b/>
                <w:sz w:val="18"/>
              </w:rPr>
            </w:pPr>
            <w:r>
              <w:rPr>
                <w:rFonts w:ascii="FuturaStd-Heavy"/>
                <w:b/>
                <w:color w:val="231F20"/>
                <w:sz w:val="18"/>
              </w:rPr>
              <w:t>Items that may be reclassified to net result</w:t>
            </w:r>
          </w:p>
        </w:tc>
        <w:tc>
          <w:tcPr>
            <w:tcW w:w="1191" w:type="dxa"/>
            <w:shd w:val="clear" w:color="auto" w:fill="E6E7E8"/>
          </w:tcPr>
          <w:p w14:paraId="23191711" w14:textId="77777777" w:rsidR="00872909" w:rsidRDefault="00872909" w:rsidP="00872909">
            <w:pPr>
              <w:pStyle w:val="TableParagraph"/>
              <w:jc w:val="right"/>
              <w:rPr>
                <w:rFonts w:ascii="Times New Roman"/>
                <w:sz w:val="16"/>
              </w:rPr>
            </w:pPr>
          </w:p>
        </w:tc>
        <w:tc>
          <w:tcPr>
            <w:tcW w:w="1474" w:type="dxa"/>
          </w:tcPr>
          <w:p w14:paraId="1496A345" w14:textId="77777777" w:rsidR="00872909" w:rsidRDefault="00872909" w:rsidP="00872909">
            <w:pPr>
              <w:pStyle w:val="TableParagraph"/>
              <w:jc w:val="right"/>
              <w:rPr>
                <w:rFonts w:ascii="Times New Roman"/>
                <w:sz w:val="16"/>
              </w:rPr>
            </w:pPr>
          </w:p>
        </w:tc>
        <w:tc>
          <w:tcPr>
            <w:tcW w:w="1134" w:type="dxa"/>
          </w:tcPr>
          <w:p w14:paraId="72025B77" w14:textId="77777777" w:rsidR="00872909" w:rsidRDefault="00872909" w:rsidP="00872909">
            <w:pPr>
              <w:pStyle w:val="TableParagraph"/>
              <w:jc w:val="right"/>
              <w:rPr>
                <w:rFonts w:ascii="Times New Roman"/>
                <w:sz w:val="16"/>
              </w:rPr>
            </w:pPr>
          </w:p>
        </w:tc>
        <w:tc>
          <w:tcPr>
            <w:tcW w:w="1021" w:type="dxa"/>
            <w:tcBorders>
              <w:right w:val="nil"/>
            </w:tcBorders>
          </w:tcPr>
          <w:p w14:paraId="5F7BD66B" w14:textId="77777777" w:rsidR="00872909" w:rsidRDefault="00872909" w:rsidP="00872909">
            <w:pPr>
              <w:pStyle w:val="TableParagraph"/>
              <w:jc w:val="right"/>
              <w:rPr>
                <w:rFonts w:ascii="Times New Roman"/>
                <w:sz w:val="16"/>
              </w:rPr>
            </w:pPr>
          </w:p>
        </w:tc>
      </w:tr>
      <w:tr w:rsidR="00872909" w14:paraId="14A4DAE5" w14:textId="77777777" w:rsidTr="00872909">
        <w:trPr>
          <w:trHeight w:val="554"/>
        </w:trPr>
        <w:tc>
          <w:tcPr>
            <w:tcW w:w="5386" w:type="dxa"/>
            <w:tcBorders>
              <w:left w:val="nil"/>
            </w:tcBorders>
          </w:tcPr>
          <w:p w14:paraId="52228179" w14:textId="77777777" w:rsidR="00872909" w:rsidRDefault="00872909" w:rsidP="00EE0933">
            <w:pPr>
              <w:pStyle w:val="TableParagraph"/>
              <w:spacing w:before="81" w:line="189" w:lineRule="auto"/>
              <w:ind w:left="283" w:right="294"/>
              <w:rPr>
                <w:sz w:val="18"/>
              </w:rPr>
            </w:pPr>
            <w:r>
              <w:rPr>
                <w:color w:val="231F20"/>
                <w:sz w:val="18"/>
              </w:rPr>
              <w:t>Fair value gain/(loss) arising from cash flow hedging instruments during the year</w:t>
            </w:r>
          </w:p>
        </w:tc>
        <w:tc>
          <w:tcPr>
            <w:tcW w:w="1191" w:type="dxa"/>
            <w:shd w:val="clear" w:color="auto" w:fill="E6E7E8"/>
          </w:tcPr>
          <w:p w14:paraId="10CDD3DB" w14:textId="77777777" w:rsidR="00872909" w:rsidRDefault="00872909" w:rsidP="00872909">
            <w:pPr>
              <w:pStyle w:val="TableParagraph"/>
              <w:spacing w:before="37"/>
              <w:ind w:right="113"/>
              <w:jc w:val="right"/>
              <w:rPr>
                <w:sz w:val="18"/>
              </w:rPr>
            </w:pPr>
            <w:r>
              <w:rPr>
                <w:color w:val="231F20"/>
                <w:sz w:val="18"/>
              </w:rPr>
              <w:t>(7,804)</w:t>
            </w:r>
          </w:p>
        </w:tc>
        <w:tc>
          <w:tcPr>
            <w:tcW w:w="1474" w:type="dxa"/>
          </w:tcPr>
          <w:p w14:paraId="43452451" w14:textId="77777777" w:rsidR="00872909" w:rsidRDefault="00872909" w:rsidP="00872909">
            <w:pPr>
              <w:pStyle w:val="TableParagraph"/>
              <w:spacing w:before="37"/>
              <w:ind w:right="109"/>
              <w:jc w:val="right"/>
              <w:rPr>
                <w:sz w:val="18"/>
              </w:rPr>
            </w:pPr>
            <w:r>
              <w:rPr>
                <w:color w:val="231F20"/>
                <w:sz w:val="18"/>
              </w:rPr>
              <w:t>-</w:t>
            </w:r>
          </w:p>
        </w:tc>
        <w:tc>
          <w:tcPr>
            <w:tcW w:w="1134" w:type="dxa"/>
          </w:tcPr>
          <w:p w14:paraId="4E8F1443" w14:textId="77777777" w:rsidR="00872909" w:rsidRDefault="00872909" w:rsidP="00872909">
            <w:pPr>
              <w:pStyle w:val="TableParagraph"/>
              <w:spacing w:before="37"/>
              <w:ind w:right="113"/>
              <w:jc w:val="right"/>
              <w:rPr>
                <w:sz w:val="18"/>
              </w:rPr>
            </w:pPr>
            <w:r>
              <w:rPr>
                <w:color w:val="231F20"/>
                <w:sz w:val="18"/>
              </w:rPr>
              <w:t>(7,804)</w:t>
            </w:r>
          </w:p>
        </w:tc>
        <w:tc>
          <w:tcPr>
            <w:tcW w:w="1021" w:type="dxa"/>
            <w:tcBorders>
              <w:right w:val="nil"/>
            </w:tcBorders>
          </w:tcPr>
          <w:p w14:paraId="62092A33" w14:textId="77777777" w:rsidR="00872909" w:rsidRDefault="00872909" w:rsidP="00872909">
            <w:pPr>
              <w:pStyle w:val="TableParagraph"/>
              <w:spacing w:before="37"/>
              <w:ind w:right="116"/>
              <w:jc w:val="right"/>
              <w:rPr>
                <w:sz w:val="18"/>
              </w:rPr>
            </w:pPr>
            <w:r>
              <w:rPr>
                <w:color w:val="231F20"/>
                <w:sz w:val="18"/>
              </w:rPr>
              <w:t>0.0%</w:t>
            </w:r>
          </w:p>
        </w:tc>
      </w:tr>
      <w:tr w:rsidR="00872909" w14:paraId="17C0C80D" w14:textId="77777777" w:rsidTr="00872909">
        <w:trPr>
          <w:trHeight w:val="347"/>
        </w:trPr>
        <w:tc>
          <w:tcPr>
            <w:tcW w:w="5386" w:type="dxa"/>
            <w:tcBorders>
              <w:left w:val="nil"/>
            </w:tcBorders>
          </w:tcPr>
          <w:p w14:paraId="136E3A0B" w14:textId="77777777" w:rsidR="00872909" w:rsidRDefault="00872909" w:rsidP="00EE0933">
            <w:pPr>
              <w:pStyle w:val="TableParagraph"/>
              <w:ind w:left="113"/>
              <w:rPr>
                <w:rFonts w:ascii="FuturaStd-Heavy"/>
                <w:b/>
                <w:sz w:val="18"/>
              </w:rPr>
            </w:pPr>
            <w:r>
              <w:rPr>
                <w:rFonts w:ascii="FuturaStd-Heavy"/>
                <w:b/>
                <w:color w:val="231F20"/>
                <w:sz w:val="18"/>
              </w:rPr>
              <w:t>Items that will not be reclassified to net result</w:t>
            </w:r>
          </w:p>
        </w:tc>
        <w:tc>
          <w:tcPr>
            <w:tcW w:w="1191" w:type="dxa"/>
            <w:shd w:val="clear" w:color="auto" w:fill="E6E7E8"/>
          </w:tcPr>
          <w:p w14:paraId="06B569FA" w14:textId="77777777" w:rsidR="00872909" w:rsidRDefault="00872909" w:rsidP="00872909">
            <w:pPr>
              <w:pStyle w:val="TableParagraph"/>
              <w:jc w:val="right"/>
              <w:rPr>
                <w:rFonts w:ascii="Times New Roman"/>
                <w:sz w:val="16"/>
              </w:rPr>
            </w:pPr>
          </w:p>
        </w:tc>
        <w:tc>
          <w:tcPr>
            <w:tcW w:w="1474" w:type="dxa"/>
          </w:tcPr>
          <w:p w14:paraId="78AF5536" w14:textId="77777777" w:rsidR="00872909" w:rsidRDefault="00872909" w:rsidP="00872909">
            <w:pPr>
              <w:pStyle w:val="TableParagraph"/>
              <w:jc w:val="right"/>
              <w:rPr>
                <w:rFonts w:ascii="Times New Roman"/>
                <w:sz w:val="16"/>
              </w:rPr>
            </w:pPr>
          </w:p>
        </w:tc>
        <w:tc>
          <w:tcPr>
            <w:tcW w:w="1134" w:type="dxa"/>
          </w:tcPr>
          <w:p w14:paraId="7964FE10" w14:textId="77777777" w:rsidR="00872909" w:rsidRDefault="00872909" w:rsidP="00872909">
            <w:pPr>
              <w:pStyle w:val="TableParagraph"/>
              <w:jc w:val="right"/>
              <w:rPr>
                <w:rFonts w:ascii="Times New Roman"/>
                <w:sz w:val="16"/>
              </w:rPr>
            </w:pPr>
          </w:p>
        </w:tc>
        <w:tc>
          <w:tcPr>
            <w:tcW w:w="1021" w:type="dxa"/>
            <w:tcBorders>
              <w:right w:val="nil"/>
            </w:tcBorders>
          </w:tcPr>
          <w:p w14:paraId="327398FC" w14:textId="77777777" w:rsidR="00872909" w:rsidRDefault="00872909" w:rsidP="00872909">
            <w:pPr>
              <w:pStyle w:val="TableParagraph"/>
              <w:jc w:val="right"/>
              <w:rPr>
                <w:rFonts w:ascii="Times New Roman"/>
                <w:sz w:val="16"/>
              </w:rPr>
            </w:pPr>
          </w:p>
        </w:tc>
      </w:tr>
      <w:tr w:rsidR="00872909" w14:paraId="5709B36B" w14:textId="77777777" w:rsidTr="00872909">
        <w:trPr>
          <w:trHeight w:val="339"/>
        </w:trPr>
        <w:tc>
          <w:tcPr>
            <w:tcW w:w="5386" w:type="dxa"/>
            <w:tcBorders>
              <w:left w:val="nil"/>
              <w:bottom w:val="single" w:sz="6" w:space="0" w:color="231F20"/>
            </w:tcBorders>
          </w:tcPr>
          <w:p w14:paraId="59C75FA8" w14:textId="77777777" w:rsidR="00872909" w:rsidRDefault="00872909" w:rsidP="00EE0933">
            <w:pPr>
              <w:pStyle w:val="TableParagraph"/>
              <w:spacing w:before="37"/>
              <w:ind w:left="283"/>
              <w:rPr>
                <w:sz w:val="18"/>
              </w:rPr>
            </w:pPr>
            <w:r>
              <w:rPr>
                <w:color w:val="231F20"/>
                <w:sz w:val="18"/>
              </w:rPr>
              <w:t>Changes in physical asset revaluation surplus</w:t>
            </w:r>
          </w:p>
        </w:tc>
        <w:tc>
          <w:tcPr>
            <w:tcW w:w="1191" w:type="dxa"/>
            <w:tcBorders>
              <w:bottom w:val="single" w:sz="6" w:space="0" w:color="231F20"/>
            </w:tcBorders>
            <w:shd w:val="clear" w:color="auto" w:fill="E6E7E8"/>
          </w:tcPr>
          <w:p w14:paraId="50AD8E11" w14:textId="77777777" w:rsidR="00872909" w:rsidRDefault="00872909" w:rsidP="00872909">
            <w:pPr>
              <w:pStyle w:val="TableParagraph"/>
              <w:spacing w:before="37"/>
              <w:ind w:right="113"/>
              <w:jc w:val="right"/>
              <w:rPr>
                <w:sz w:val="18"/>
              </w:rPr>
            </w:pPr>
            <w:r>
              <w:rPr>
                <w:color w:val="231F20"/>
                <w:sz w:val="18"/>
              </w:rPr>
              <w:t>713</w:t>
            </w:r>
          </w:p>
        </w:tc>
        <w:tc>
          <w:tcPr>
            <w:tcW w:w="1474" w:type="dxa"/>
            <w:tcBorders>
              <w:bottom w:val="single" w:sz="6" w:space="0" w:color="231F20"/>
            </w:tcBorders>
          </w:tcPr>
          <w:p w14:paraId="2D2FFA71" w14:textId="77777777" w:rsidR="00872909" w:rsidRDefault="00872909" w:rsidP="00872909">
            <w:pPr>
              <w:pStyle w:val="TableParagraph"/>
              <w:spacing w:before="37"/>
              <w:ind w:right="109"/>
              <w:jc w:val="right"/>
              <w:rPr>
                <w:sz w:val="18"/>
              </w:rPr>
            </w:pPr>
            <w:r>
              <w:rPr>
                <w:color w:val="231F20"/>
                <w:sz w:val="18"/>
              </w:rPr>
              <w:t>-</w:t>
            </w:r>
          </w:p>
        </w:tc>
        <w:tc>
          <w:tcPr>
            <w:tcW w:w="1134" w:type="dxa"/>
            <w:tcBorders>
              <w:bottom w:val="single" w:sz="6" w:space="0" w:color="231F20"/>
            </w:tcBorders>
          </w:tcPr>
          <w:p w14:paraId="24A799D8" w14:textId="77777777" w:rsidR="00872909" w:rsidRDefault="00872909" w:rsidP="00872909">
            <w:pPr>
              <w:pStyle w:val="TableParagraph"/>
              <w:spacing w:before="37"/>
              <w:ind w:right="113"/>
              <w:jc w:val="right"/>
              <w:rPr>
                <w:sz w:val="18"/>
              </w:rPr>
            </w:pPr>
            <w:r>
              <w:rPr>
                <w:color w:val="231F20"/>
                <w:sz w:val="18"/>
              </w:rPr>
              <w:t>713</w:t>
            </w:r>
          </w:p>
        </w:tc>
        <w:tc>
          <w:tcPr>
            <w:tcW w:w="1021" w:type="dxa"/>
            <w:tcBorders>
              <w:bottom w:val="single" w:sz="6" w:space="0" w:color="231F20"/>
              <w:right w:val="nil"/>
            </w:tcBorders>
          </w:tcPr>
          <w:p w14:paraId="4CC5B04F" w14:textId="77777777" w:rsidR="00872909" w:rsidRDefault="00872909" w:rsidP="00872909">
            <w:pPr>
              <w:pStyle w:val="TableParagraph"/>
              <w:spacing w:before="37"/>
              <w:ind w:right="116"/>
              <w:jc w:val="right"/>
              <w:rPr>
                <w:sz w:val="18"/>
              </w:rPr>
            </w:pPr>
            <w:r>
              <w:rPr>
                <w:color w:val="231F20"/>
                <w:sz w:val="18"/>
              </w:rPr>
              <w:t>0.0%</w:t>
            </w:r>
          </w:p>
        </w:tc>
      </w:tr>
      <w:tr w:rsidR="00872909" w14:paraId="0652FCA6" w14:textId="77777777" w:rsidTr="00872909">
        <w:trPr>
          <w:trHeight w:val="334"/>
        </w:trPr>
        <w:tc>
          <w:tcPr>
            <w:tcW w:w="5386" w:type="dxa"/>
            <w:tcBorders>
              <w:top w:val="single" w:sz="6" w:space="0" w:color="231F20"/>
              <w:left w:val="nil"/>
              <w:bottom w:val="single" w:sz="6" w:space="0" w:color="231F20"/>
            </w:tcBorders>
          </w:tcPr>
          <w:p w14:paraId="2A34FF37" w14:textId="77777777" w:rsidR="00872909" w:rsidRDefault="00872909" w:rsidP="00EE0933">
            <w:pPr>
              <w:pStyle w:val="TableParagraph"/>
              <w:spacing w:before="26"/>
              <w:ind w:left="113"/>
              <w:rPr>
                <w:rFonts w:ascii="FuturaStd-Heavy"/>
                <w:b/>
                <w:sz w:val="18"/>
              </w:rPr>
            </w:pPr>
            <w:r>
              <w:rPr>
                <w:rFonts w:ascii="FuturaStd-Heavy"/>
                <w:b/>
                <w:color w:val="231F20"/>
                <w:sz w:val="18"/>
              </w:rPr>
              <w:t>Total Other Economic Flows - Other Comprehensive Income</w:t>
            </w:r>
          </w:p>
        </w:tc>
        <w:tc>
          <w:tcPr>
            <w:tcW w:w="1191" w:type="dxa"/>
            <w:tcBorders>
              <w:top w:val="single" w:sz="6" w:space="0" w:color="231F20"/>
              <w:bottom w:val="single" w:sz="6" w:space="0" w:color="231F20"/>
            </w:tcBorders>
            <w:shd w:val="clear" w:color="auto" w:fill="E6E7E8"/>
          </w:tcPr>
          <w:p w14:paraId="4E2FB7AC"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(7,091)</w:t>
            </w:r>
          </w:p>
        </w:tc>
        <w:tc>
          <w:tcPr>
            <w:tcW w:w="1474" w:type="dxa"/>
            <w:tcBorders>
              <w:top w:val="single" w:sz="6" w:space="0" w:color="231F20"/>
              <w:bottom w:val="single" w:sz="6" w:space="0" w:color="231F20"/>
            </w:tcBorders>
          </w:tcPr>
          <w:p w14:paraId="17A62165"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w:t>
            </w:r>
          </w:p>
        </w:tc>
        <w:tc>
          <w:tcPr>
            <w:tcW w:w="1134" w:type="dxa"/>
            <w:tcBorders>
              <w:top w:val="single" w:sz="6" w:space="0" w:color="231F20"/>
              <w:bottom w:val="single" w:sz="6" w:space="0" w:color="231F20"/>
            </w:tcBorders>
          </w:tcPr>
          <w:p w14:paraId="5B5BE659"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(7,091)</w:t>
            </w:r>
          </w:p>
        </w:tc>
        <w:tc>
          <w:tcPr>
            <w:tcW w:w="1021" w:type="dxa"/>
            <w:tcBorders>
              <w:top w:val="single" w:sz="6" w:space="0" w:color="231F20"/>
              <w:bottom w:val="single" w:sz="6" w:space="0" w:color="231F20"/>
              <w:right w:val="nil"/>
            </w:tcBorders>
          </w:tcPr>
          <w:p w14:paraId="6FA0C92F" w14:textId="77777777" w:rsidR="00872909" w:rsidRDefault="00872909" w:rsidP="00872909">
            <w:pPr>
              <w:pStyle w:val="TableParagraph"/>
              <w:spacing w:before="26"/>
              <w:ind w:right="112"/>
              <w:jc w:val="right"/>
              <w:rPr>
                <w:rFonts w:ascii="FuturaStd-Heavy"/>
                <w:b/>
                <w:sz w:val="18"/>
              </w:rPr>
            </w:pPr>
            <w:r>
              <w:rPr>
                <w:rFonts w:ascii="FuturaStd-Heavy"/>
                <w:b/>
                <w:color w:val="231F20"/>
                <w:sz w:val="18"/>
              </w:rPr>
              <w:t>0.0%</w:t>
            </w:r>
          </w:p>
        </w:tc>
      </w:tr>
      <w:tr w:rsidR="00872909" w14:paraId="2135E99F" w14:textId="77777777" w:rsidTr="00872909">
        <w:trPr>
          <w:trHeight w:val="334"/>
        </w:trPr>
        <w:tc>
          <w:tcPr>
            <w:tcW w:w="5386" w:type="dxa"/>
            <w:tcBorders>
              <w:top w:val="single" w:sz="6" w:space="0" w:color="231F20"/>
              <w:left w:val="nil"/>
              <w:bottom w:val="single" w:sz="6" w:space="0" w:color="231F20"/>
            </w:tcBorders>
          </w:tcPr>
          <w:p w14:paraId="38B3276D" w14:textId="77777777" w:rsidR="00872909" w:rsidRDefault="00872909" w:rsidP="00EE0933">
            <w:pPr>
              <w:pStyle w:val="TableParagraph"/>
              <w:spacing w:before="26"/>
              <w:ind w:left="113"/>
              <w:rPr>
                <w:rFonts w:ascii="FuturaStd-Heavy"/>
                <w:b/>
                <w:sz w:val="18"/>
              </w:rPr>
            </w:pPr>
            <w:r>
              <w:rPr>
                <w:rFonts w:ascii="FuturaStd-Heavy"/>
                <w:b/>
                <w:color w:val="231F20"/>
                <w:sz w:val="18"/>
              </w:rPr>
              <w:t>Comprehensive Result</w:t>
            </w:r>
          </w:p>
        </w:tc>
        <w:tc>
          <w:tcPr>
            <w:tcW w:w="1191" w:type="dxa"/>
            <w:tcBorders>
              <w:top w:val="single" w:sz="6" w:space="0" w:color="231F20"/>
              <w:bottom w:val="single" w:sz="6" w:space="0" w:color="231F20"/>
            </w:tcBorders>
            <w:shd w:val="clear" w:color="auto" w:fill="E6E7E8"/>
          </w:tcPr>
          <w:p w14:paraId="4BFC4023"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2,792</w:t>
            </w:r>
          </w:p>
        </w:tc>
        <w:tc>
          <w:tcPr>
            <w:tcW w:w="1474" w:type="dxa"/>
            <w:tcBorders>
              <w:top w:val="single" w:sz="6" w:space="0" w:color="231F20"/>
              <w:bottom w:val="single" w:sz="6" w:space="0" w:color="231F20"/>
            </w:tcBorders>
          </w:tcPr>
          <w:p w14:paraId="273559C1"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16,752</w:t>
            </w:r>
          </w:p>
        </w:tc>
        <w:tc>
          <w:tcPr>
            <w:tcW w:w="1134" w:type="dxa"/>
            <w:tcBorders>
              <w:top w:val="single" w:sz="6" w:space="0" w:color="231F20"/>
              <w:bottom w:val="single" w:sz="6" w:space="0" w:color="231F20"/>
            </w:tcBorders>
          </w:tcPr>
          <w:p w14:paraId="44C10F30"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(13,960)</w:t>
            </w:r>
          </w:p>
        </w:tc>
        <w:tc>
          <w:tcPr>
            <w:tcW w:w="1021" w:type="dxa"/>
            <w:tcBorders>
              <w:top w:val="single" w:sz="6" w:space="0" w:color="231F20"/>
              <w:bottom w:val="single" w:sz="6" w:space="0" w:color="231F20"/>
              <w:right w:val="nil"/>
            </w:tcBorders>
          </w:tcPr>
          <w:p w14:paraId="3D70889E" w14:textId="77777777" w:rsidR="00872909" w:rsidRDefault="00872909" w:rsidP="00872909">
            <w:pPr>
              <w:pStyle w:val="TableParagraph"/>
              <w:spacing w:before="26"/>
              <w:ind w:right="112"/>
              <w:jc w:val="right"/>
              <w:rPr>
                <w:rFonts w:ascii="FuturaStd-Heavy"/>
                <w:b/>
                <w:sz w:val="18"/>
              </w:rPr>
            </w:pPr>
            <w:r>
              <w:rPr>
                <w:rFonts w:ascii="FuturaStd-Heavy"/>
                <w:b/>
                <w:color w:val="231F20"/>
                <w:sz w:val="18"/>
              </w:rPr>
              <w:t>-83.3%</w:t>
            </w:r>
          </w:p>
        </w:tc>
      </w:tr>
    </w:tbl>
    <w:p w14:paraId="6A4DB92F" w14:textId="5868CA99" w:rsidR="008212AF" w:rsidRDefault="008212AF" w:rsidP="0031550A">
      <w:pPr>
        <w:pStyle w:val="vicpol---notes---2020-alt"/>
      </w:pPr>
      <w:r>
        <w:t>Notes:</w:t>
      </w:r>
    </w:p>
    <w:p w14:paraId="42C634AA" w14:textId="35EBADEA" w:rsidR="008212AF" w:rsidRDefault="008212AF" w:rsidP="0031550A">
      <w:pPr>
        <w:pStyle w:val="vicpol---notes---2020-alt"/>
      </w:pPr>
      <w:r>
        <w:t>The budget portfolio outcome statements are not prepared on the same basis as the Annual Financial Statements and the original budget reflects the restated opening balances</w:t>
      </w:r>
      <w:r>
        <w:tab/>
      </w:r>
    </w:p>
    <w:p w14:paraId="48DF2983" w14:textId="77777777" w:rsidR="008212AF" w:rsidRDefault="008212AF" w:rsidP="0031550A">
      <w:pPr>
        <w:pStyle w:val="vicpol---notes---2020-alt"/>
      </w:pPr>
      <w:r>
        <w:t xml:space="preserve">(a) Actual Output appropriation is greater than budget, primarily due to: wage indexation; support for Victoria Police operations; Bushfire response; the Royal Commission into the Management of Police Informants and the introduction of a new Australian Accounting Standard AASB 16 </w:t>
      </w:r>
      <w:r w:rsidRPr="00B714B2">
        <w:rPr>
          <w:rStyle w:val="charoverride-3"/>
          <w:i w:val="0"/>
          <w:iCs/>
          <w:lang w:val="en-GB"/>
        </w:rPr>
        <w:t>Leases</w:t>
      </w:r>
      <w:r>
        <w:t xml:space="preserve"> </w:t>
      </w:r>
    </w:p>
    <w:p w14:paraId="34485291" w14:textId="77777777" w:rsidR="008212AF" w:rsidRDefault="008212AF" w:rsidP="0031550A">
      <w:pPr>
        <w:pStyle w:val="vicpol---notes---2020-alt"/>
      </w:pPr>
      <w:r>
        <w:t>(b) Actual employee expenditure is greater than budget due to recruitment to support the Community Safety Initiatives, increments in the Enterprise Bargaining Agreement (EBA), WorkCover costs plus the response to the Bushfires</w:t>
      </w:r>
    </w:p>
    <w:p w14:paraId="5594658F" w14:textId="77777777" w:rsidR="008212AF" w:rsidRDefault="008212AF" w:rsidP="0031550A">
      <w:pPr>
        <w:pStyle w:val="vicpol---notes---2020-alt"/>
      </w:pPr>
      <w:r>
        <w:t xml:space="preserve">(c) Due to the Practical Completion date of the new Victoria Police Complex at 311 Spencer Street, Docklands occurring post 30 June 2020, the interest expensed required to be recognised under the new AASB 16 </w:t>
      </w:r>
      <w:r w:rsidRPr="00B714B2">
        <w:rPr>
          <w:rStyle w:val="charoverride-3"/>
          <w:i w:val="0"/>
          <w:iCs/>
          <w:lang w:val="en-GB"/>
        </w:rPr>
        <w:t>Leases</w:t>
      </w:r>
      <w:r>
        <w:t xml:space="preserve"> was not required. </w:t>
      </w:r>
    </w:p>
    <w:p w14:paraId="10BDA964" w14:textId="77777777" w:rsidR="00B714B2" w:rsidRDefault="00B714B2">
      <w:pPr>
        <w:rPr>
          <w:rFonts w:ascii="Calibri" w:eastAsia="Times New Roman" w:hAnsi="Calibri"/>
          <w:noProof/>
          <w:color w:val="000000" w:themeColor="text1"/>
          <w:sz w:val="20"/>
          <w:szCs w:val="20"/>
          <w:lang w:val="en-GB"/>
        </w:rPr>
      </w:pPr>
      <w:r>
        <w:rPr>
          <w:rFonts w:eastAsia="Times New Roman"/>
          <w:lang w:val="en-GB"/>
        </w:rPr>
        <w:br w:type="page"/>
      </w:r>
    </w:p>
    <w:p w14:paraId="3908F378" w14:textId="38438121" w:rsidR="008212AF" w:rsidRDefault="008212AF" w:rsidP="00B714B2">
      <w:pPr>
        <w:pStyle w:val="Heading3"/>
        <w:rPr>
          <w:rFonts w:eastAsia="Times New Roman"/>
        </w:rPr>
      </w:pPr>
      <w:r>
        <w:rPr>
          <w:rFonts w:eastAsia="Times New Roman"/>
        </w:rPr>
        <w:lastRenderedPageBreak/>
        <w:t>Balance Sheet</w:t>
      </w:r>
    </w:p>
    <w:p w14:paraId="2771183D" w14:textId="4F658152" w:rsidR="008212AF" w:rsidRDefault="008212AF" w:rsidP="00B714B2">
      <w:pPr>
        <w:pStyle w:val="Heading4"/>
      </w:pPr>
      <w:r>
        <w:rPr>
          <w:rStyle w:val="medium0"/>
          <w:lang w:val="en-GB"/>
        </w:rPr>
        <w:t>As at 30 June 2020</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386"/>
        <w:gridCol w:w="1191"/>
        <w:gridCol w:w="1474"/>
        <w:gridCol w:w="1134"/>
        <w:gridCol w:w="1021"/>
      </w:tblGrid>
      <w:tr w:rsidR="00872909" w14:paraId="1E07B3D5" w14:textId="77777777" w:rsidTr="00872909">
        <w:trPr>
          <w:trHeight w:val="619"/>
        </w:trPr>
        <w:tc>
          <w:tcPr>
            <w:tcW w:w="5386" w:type="dxa"/>
            <w:tcBorders>
              <w:top w:val="nil"/>
              <w:left w:val="nil"/>
              <w:bottom w:val="nil"/>
              <w:right w:val="nil"/>
            </w:tcBorders>
            <w:shd w:val="clear" w:color="auto" w:fill="00529F"/>
          </w:tcPr>
          <w:p w14:paraId="041EF445" w14:textId="77777777" w:rsidR="00872909" w:rsidRDefault="00872909" w:rsidP="00EE0933">
            <w:pPr>
              <w:pStyle w:val="TableParagraph"/>
              <w:rPr>
                <w:rFonts w:ascii="Times New Roman"/>
                <w:sz w:val="16"/>
              </w:rPr>
            </w:pPr>
          </w:p>
        </w:tc>
        <w:tc>
          <w:tcPr>
            <w:tcW w:w="1191" w:type="dxa"/>
            <w:tcBorders>
              <w:top w:val="nil"/>
              <w:left w:val="nil"/>
              <w:bottom w:val="nil"/>
              <w:right w:val="nil"/>
            </w:tcBorders>
            <w:shd w:val="clear" w:color="auto" w:fill="00529F"/>
          </w:tcPr>
          <w:p w14:paraId="328DA780" w14:textId="77777777" w:rsidR="00872909" w:rsidRDefault="00872909" w:rsidP="00872909">
            <w:pPr>
              <w:pStyle w:val="TableParagraph"/>
              <w:spacing w:before="34"/>
              <w:ind w:left="589"/>
              <w:jc w:val="right"/>
              <w:rPr>
                <w:rFonts w:ascii="FuturaStd-Heavy"/>
                <w:b/>
                <w:sz w:val="18"/>
              </w:rPr>
            </w:pPr>
            <w:r>
              <w:rPr>
                <w:rFonts w:ascii="FuturaStd-Heavy"/>
                <w:b/>
                <w:color w:val="FFFFFF"/>
                <w:sz w:val="18"/>
              </w:rPr>
              <w:t>Actual</w:t>
            </w:r>
          </w:p>
          <w:p w14:paraId="7F5FA852" w14:textId="77777777" w:rsidR="00872909" w:rsidRDefault="00872909" w:rsidP="00872909">
            <w:pPr>
              <w:pStyle w:val="TableParagraph"/>
              <w:spacing w:before="3"/>
              <w:ind w:left="607"/>
              <w:jc w:val="right"/>
              <w:rPr>
                <w:rFonts w:ascii="FuturaStd-Heavy"/>
                <w:b/>
                <w:sz w:val="18"/>
              </w:rPr>
            </w:pPr>
            <w:r>
              <w:rPr>
                <w:rFonts w:ascii="FuturaStd-Heavy"/>
                <w:b/>
                <w:color w:val="FFFFFF"/>
                <w:sz w:val="18"/>
              </w:rPr>
              <w:t>$'000</w:t>
            </w:r>
          </w:p>
        </w:tc>
        <w:tc>
          <w:tcPr>
            <w:tcW w:w="1474" w:type="dxa"/>
            <w:tcBorders>
              <w:top w:val="nil"/>
              <w:left w:val="nil"/>
              <w:bottom w:val="nil"/>
              <w:right w:val="nil"/>
            </w:tcBorders>
            <w:shd w:val="clear" w:color="auto" w:fill="00529F"/>
          </w:tcPr>
          <w:p w14:paraId="13C9554B" w14:textId="77777777" w:rsidR="00872909" w:rsidRDefault="00872909" w:rsidP="00872909">
            <w:pPr>
              <w:pStyle w:val="TableParagraph"/>
              <w:spacing w:before="34"/>
              <w:ind w:right="111"/>
              <w:jc w:val="right"/>
              <w:rPr>
                <w:rFonts w:ascii="FuturaStd-Heavy"/>
                <w:b/>
                <w:sz w:val="18"/>
              </w:rPr>
            </w:pPr>
            <w:r>
              <w:rPr>
                <w:rFonts w:ascii="FuturaStd-Heavy"/>
                <w:b/>
                <w:color w:val="FFFFFF"/>
                <w:sz w:val="18"/>
              </w:rPr>
              <w:t>Original Budget</w:t>
            </w:r>
          </w:p>
          <w:p w14:paraId="2DD9C955" w14:textId="77777777" w:rsidR="00872909" w:rsidRDefault="00872909" w:rsidP="00872909">
            <w:pPr>
              <w:pStyle w:val="TableParagraph"/>
              <w:spacing w:before="3"/>
              <w:ind w:right="111"/>
              <w:jc w:val="right"/>
              <w:rPr>
                <w:rFonts w:ascii="FuturaStd-Heavy"/>
                <w:b/>
                <w:sz w:val="18"/>
              </w:rPr>
            </w:pPr>
            <w:r>
              <w:rPr>
                <w:rFonts w:ascii="FuturaStd-Heavy"/>
                <w:b/>
                <w:color w:val="FFFFFF"/>
                <w:sz w:val="18"/>
              </w:rPr>
              <w:t>$'000</w:t>
            </w:r>
          </w:p>
        </w:tc>
        <w:tc>
          <w:tcPr>
            <w:tcW w:w="1134" w:type="dxa"/>
            <w:tcBorders>
              <w:top w:val="nil"/>
              <w:left w:val="nil"/>
              <w:bottom w:val="nil"/>
              <w:right w:val="nil"/>
            </w:tcBorders>
            <w:shd w:val="clear" w:color="auto" w:fill="00529F"/>
          </w:tcPr>
          <w:p w14:paraId="170D865E" w14:textId="77777777" w:rsidR="00872909" w:rsidRDefault="00872909" w:rsidP="00872909">
            <w:pPr>
              <w:pStyle w:val="TableParagraph"/>
              <w:spacing w:before="34"/>
              <w:ind w:right="112"/>
              <w:jc w:val="right"/>
              <w:rPr>
                <w:rFonts w:ascii="FuturaStd-Heavy"/>
                <w:b/>
                <w:sz w:val="18"/>
              </w:rPr>
            </w:pPr>
            <w:r>
              <w:rPr>
                <w:rFonts w:ascii="FuturaStd-Heavy"/>
                <w:b/>
                <w:color w:val="FFFFFF"/>
                <w:spacing w:val="-2"/>
                <w:sz w:val="18"/>
              </w:rPr>
              <w:t>Variance</w:t>
            </w:r>
          </w:p>
          <w:p w14:paraId="7CE8785F" w14:textId="77777777" w:rsidR="00872909" w:rsidRDefault="00872909" w:rsidP="00872909">
            <w:pPr>
              <w:pStyle w:val="TableParagraph"/>
              <w:spacing w:before="3"/>
              <w:ind w:right="112"/>
              <w:jc w:val="right"/>
              <w:rPr>
                <w:rFonts w:ascii="FuturaStd-Heavy"/>
                <w:b/>
                <w:sz w:val="18"/>
              </w:rPr>
            </w:pPr>
            <w:r>
              <w:rPr>
                <w:rFonts w:ascii="FuturaStd-Heavy"/>
                <w:b/>
                <w:color w:val="FFFFFF"/>
                <w:sz w:val="18"/>
              </w:rPr>
              <w:t>$'000</w:t>
            </w:r>
          </w:p>
        </w:tc>
        <w:tc>
          <w:tcPr>
            <w:tcW w:w="1021" w:type="dxa"/>
            <w:tcBorders>
              <w:top w:val="nil"/>
              <w:left w:val="nil"/>
              <w:bottom w:val="nil"/>
              <w:right w:val="nil"/>
            </w:tcBorders>
            <w:shd w:val="clear" w:color="auto" w:fill="00529F"/>
          </w:tcPr>
          <w:p w14:paraId="7D5EC580" w14:textId="77777777" w:rsidR="00872909" w:rsidRDefault="00872909" w:rsidP="00872909">
            <w:pPr>
              <w:pStyle w:val="TableParagraph"/>
              <w:spacing w:before="34"/>
              <w:ind w:right="112"/>
              <w:jc w:val="right"/>
              <w:rPr>
                <w:rFonts w:ascii="FuturaStd-Heavy"/>
                <w:b/>
                <w:sz w:val="18"/>
              </w:rPr>
            </w:pPr>
            <w:r>
              <w:rPr>
                <w:rFonts w:ascii="FuturaStd-Heavy"/>
                <w:b/>
                <w:color w:val="FFFFFF"/>
                <w:sz w:val="18"/>
              </w:rPr>
              <w:t>Variance</w:t>
            </w:r>
          </w:p>
          <w:p w14:paraId="37CBBC68" w14:textId="77777777" w:rsidR="00872909" w:rsidRDefault="00872909" w:rsidP="00872909">
            <w:pPr>
              <w:pStyle w:val="TableParagraph"/>
              <w:spacing w:before="3"/>
              <w:ind w:right="112"/>
              <w:jc w:val="right"/>
              <w:rPr>
                <w:rFonts w:ascii="FuturaStd-Heavy"/>
                <w:b/>
                <w:sz w:val="18"/>
              </w:rPr>
            </w:pPr>
            <w:r>
              <w:rPr>
                <w:rFonts w:ascii="FuturaStd-Heavy"/>
                <w:b/>
                <w:color w:val="FFFFFF"/>
                <w:sz w:val="18"/>
              </w:rPr>
              <w:t>%</w:t>
            </w:r>
          </w:p>
        </w:tc>
      </w:tr>
      <w:tr w:rsidR="00872909" w14:paraId="69713B15" w14:textId="77777777" w:rsidTr="00872909">
        <w:trPr>
          <w:trHeight w:val="350"/>
        </w:trPr>
        <w:tc>
          <w:tcPr>
            <w:tcW w:w="10206" w:type="dxa"/>
            <w:gridSpan w:val="5"/>
            <w:tcBorders>
              <w:top w:val="nil"/>
              <w:left w:val="nil"/>
              <w:right w:val="nil"/>
            </w:tcBorders>
            <w:shd w:val="clear" w:color="auto" w:fill="D1D3D4"/>
          </w:tcPr>
          <w:p w14:paraId="288AA1E3" w14:textId="77777777" w:rsidR="00872909" w:rsidRDefault="00872909" w:rsidP="00EE0933">
            <w:pPr>
              <w:pStyle w:val="TableParagraph"/>
              <w:spacing w:before="34"/>
              <w:ind w:left="113"/>
              <w:rPr>
                <w:rFonts w:ascii="FuturaStd-Heavy"/>
                <w:b/>
                <w:sz w:val="18"/>
              </w:rPr>
            </w:pPr>
            <w:r>
              <w:rPr>
                <w:rFonts w:ascii="FuturaStd-Heavy"/>
                <w:b/>
                <w:color w:val="231F20"/>
                <w:sz w:val="18"/>
              </w:rPr>
              <w:t>Assets</w:t>
            </w:r>
          </w:p>
        </w:tc>
      </w:tr>
      <w:tr w:rsidR="00872909" w14:paraId="6CBF9072" w14:textId="77777777" w:rsidTr="00872909">
        <w:trPr>
          <w:trHeight w:val="347"/>
        </w:trPr>
        <w:tc>
          <w:tcPr>
            <w:tcW w:w="5386" w:type="dxa"/>
            <w:tcBorders>
              <w:left w:val="nil"/>
            </w:tcBorders>
          </w:tcPr>
          <w:p w14:paraId="37F4889E" w14:textId="77777777" w:rsidR="00872909" w:rsidRDefault="00872909" w:rsidP="00EE0933">
            <w:pPr>
              <w:pStyle w:val="TableParagraph"/>
              <w:ind w:left="113"/>
              <w:rPr>
                <w:rFonts w:ascii="FuturaStd-Heavy"/>
                <w:b/>
                <w:sz w:val="18"/>
              </w:rPr>
            </w:pPr>
            <w:r>
              <w:rPr>
                <w:rFonts w:ascii="FuturaStd-Heavy"/>
                <w:b/>
                <w:color w:val="231F20"/>
                <w:sz w:val="18"/>
              </w:rPr>
              <w:t>Financial Assets</w:t>
            </w:r>
          </w:p>
        </w:tc>
        <w:tc>
          <w:tcPr>
            <w:tcW w:w="1191" w:type="dxa"/>
            <w:shd w:val="clear" w:color="auto" w:fill="E6E7E8"/>
          </w:tcPr>
          <w:p w14:paraId="3B29F622" w14:textId="77777777" w:rsidR="00872909" w:rsidRDefault="00872909" w:rsidP="00872909">
            <w:pPr>
              <w:pStyle w:val="TableParagraph"/>
              <w:jc w:val="right"/>
              <w:rPr>
                <w:rFonts w:ascii="Times New Roman"/>
                <w:sz w:val="16"/>
              </w:rPr>
            </w:pPr>
          </w:p>
        </w:tc>
        <w:tc>
          <w:tcPr>
            <w:tcW w:w="1474" w:type="dxa"/>
          </w:tcPr>
          <w:p w14:paraId="53D43CEF" w14:textId="77777777" w:rsidR="00872909" w:rsidRDefault="00872909" w:rsidP="00872909">
            <w:pPr>
              <w:pStyle w:val="TableParagraph"/>
              <w:jc w:val="right"/>
              <w:rPr>
                <w:rFonts w:ascii="Times New Roman"/>
                <w:sz w:val="16"/>
              </w:rPr>
            </w:pPr>
          </w:p>
        </w:tc>
        <w:tc>
          <w:tcPr>
            <w:tcW w:w="1134" w:type="dxa"/>
          </w:tcPr>
          <w:p w14:paraId="10327AB6" w14:textId="77777777" w:rsidR="00872909" w:rsidRDefault="00872909" w:rsidP="00872909">
            <w:pPr>
              <w:pStyle w:val="TableParagraph"/>
              <w:jc w:val="right"/>
              <w:rPr>
                <w:rFonts w:ascii="Times New Roman"/>
                <w:sz w:val="16"/>
              </w:rPr>
            </w:pPr>
          </w:p>
        </w:tc>
        <w:tc>
          <w:tcPr>
            <w:tcW w:w="1021" w:type="dxa"/>
            <w:tcBorders>
              <w:right w:val="nil"/>
            </w:tcBorders>
          </w:tcPr>
          <w:p w14:paraId="7B9A6271" w14:textId="77777777" w:rsidR="00872909" w:rsidRDefault="00872909" w:rsidP="00872909">
            <w:pPr>
              <w:pStyle w:val="TableParagraph"/>
              <w:jc w:val="right"/>
              <w:rPr>
                <w:rFonts w:ascii="Times New Roman"/>
                <w:sz w:val="16"/>
              </w:rPr>
            </w:pPr>
          </w:p>
        </w:tc>
      </w:tr>
      <w:tr w:rsidR="00872909" w14:paraId="7BA34890" w14:textId="77777777" w:rsidTr="00872909">
        <w:trPr>
          <w:trHeight w:val="347"/>
        </w:trPr>
        <w:tc>
          <w:tcPr>
            <w:tcW w:w="5386" w:type="dxa"/>
            <w:tcBorders>
              <w:left w:val="nil"/>
            </w:tcBorders>
          </w:tcPr>
          <w:p w14:paraId="0C1547F3" w14:textId="77777777" w:rsidR="00872909" w:rsidRDefault="00872909" w:rsidP="00EE0933">
            <w:pPr>
              <w:pStyle w:val="TableParagraph"/>
              <w:spacing w:before="37"/>
              <w:ind w:left="113"/>
              <w:rPr>
                <w:sz w:val="18"/>
              </w:rPr>
            </w:pPr>
            <w:r>
              <w:rPr>
                <w:color w:val="231F20"/>
                <w:sz w:val="18"/>
              </w:rPr>
              <w:t>Cash and deposits</w:t>
            </w:r>
          </w:p>
        </w:tc>
        <w:tc>
          <w:tcPr>
            <w:tcW w:w="1191" w:type="dxa"/>
            <w:shd w:val="clear" w:color="auto" w:fill="E6E7E8"/>
          </w:tcPr>
          <w:p w14:paraId="2775E35C" w14:textId="77777777" w:rsidR="00872909" w:rsidRDefault="00872909" w:rsidP="00872909">
            <w:pPr>
              <w:pStyle w:val="TableParagraph"/>
              <w:spacing w:before="37"/>
              <w:ind w:right="113"/>
              <w:jc w:val="right"/>
              <w:rPr>
                <w:sz w:val="18"/>
              </w:rPr>
            </w:pPr>
            <w:r>
              <w:rPr>
                <w:color w:val="231F20"/>
                <w:sz w:val="18"/>
              </w:rPr>
              <w:t>49,273</w:t>
            </w:r>
          </w:p>
        </w:tc>
        <w:tc>
          <w:tcPr>
            <w:tcW w:w="1474" w:type="dxa"/>
          </w:tcPr>
          <w:p w14:paraId="70A00F18" w14:textId="77777777" w:rsidR="00872909" w:rsidRDefault="00872909" w:rsidP="00872909">
            <w:pPr>
              <w:pStyle w:val="TableParagraph"/>
              <w:spacing w:before="37"/>
              <w:ind w:right="113"/>
              <w:jc w:val="right"/>
              <w:rPr>
                <w:sz w:val="18"/>
              </w:rPr>
            </w:pPr>
            <w:r>
              <w:rPr>
                <w:color w:val="231F20"/>
                <w:sz w:val="18"/>
              </w:rPr>
              <w:t>60,029</w:t>
            </w:r>
          </w:p>
        </w:tc>
        <w:tc>
          <w:tcPr>
            <w:tcW w:w="1134" w:type="dxa"/>
          </w:tcPr>
          <w:p w14:paraId="47700148" w14:textId="77777777" w:rsidR="00872909" w:rsidRDefault="00872909" w:rsidP="00872909">
            <w:pPr>
              <w:pStyle w:val="TableParagraph"/>
              <w:spacing w:before="37"/>
              <w:ind w:right="113"/>
              <w:jc w:val="right"/>
              <w:rPr>
                <w:sz w:val="18"/>
              </w:rPr>
            </w:pPr>
            <w:r>
              <w:rPr>
                <w:color w:val="231F20"/>
                <w:sz w:val="18"/>
              </w:rPr>
              <w:t>(10,756)</w:t>
            </w:r>
          </w:p>
        </w:tc>
        <w:tc>
          <w:tcPr>
            <w:tcW w:w="1021" w:type="dxa"/>
            <w:tcBorders>
              <w:right w:val="nil"/>
            </w:tcBorders>
          </w:tcPr>
          <w:p w14:paraId="2EEE00D9" w14:textId="77777777" w:rsidR="00872909" w:rsidRDefault="00872909" w:rsidP="00872909">
            <w:pPr>
              <w:pStyle w:val="TableParagraph"/>
              <w:spacing w:before="37"/>
              <w:ind w:right="116"/>
              <w:jc w:val="right"/>
              <w:rPr>
                <w:sz w:val="18"/>
              </w:rPr>
            </w:pPr>
            <w:r>
              <w:rPr>
                <w:color w:val="231F20"/>
                <w:sz w:val="18"/>
              </w:rPr>
              <w:t>-18%</w:t>
            </w:r>
          </w:p>
        </w:tc>
      </w:tr>
      <w:tr w:rsidR="00872909" w14:paraId="495344A1" w14:textId="77777777" w:rsidTr="00872909">
        <w:trPr>
          <w:trHeight w:val="347"/>
        </w:trPr>
        <w:tc>
          <w:tcPr>
            <w:tcW w:w="5386" w:type="dxa"/>
            <w:tcBorders>
              <w:left w:val="nil"/>
            </w:tcBorders>
          </w:tcPr>
          <w:p w14:paraId="4223C44F" w14:textId="77777777" w:rsidR="00872909" w:rsidRDefault="00872909" w:rsidP="00EE0933">
            <w:pPr>
              <w:pStyle w:val="TableParagraph"/>
              <w:spacing w:before="37"/>
              <w:ind w:left="113"/>
              <w:rPr>
                <w:sz w:val="18"/>
              </w:rPr>
            </w:pPr>
            <w:r>
              <w:rPr>
                <w:color w:val="231F20"/>
                <w:sz w:val="18"/>
              </w:rPr>
              <w:t>Receivables</w:t>
            </w:r>
          </w:p>
        </w:tc>
        <w:tc>
          <w:tcPr>
            <w:tcW w:w="1191" w:type="dxa"/>
            <w:shd w:val="clear" w:color="auto" w:fill="E6E7E8"/>
          </w:tcPr>
          <w:p w14:paraId="712ED83F" w14:textId="77777777" w:rsidR="00872909" w:rsidRDefault="00872909" w:rsidP="00872909">
            <w:pPr>
              <w:pStyle w:val="TableParagraph"/>
              <w:spacing w:before="37"/>
              <w:ind w:right="113"/>
              <w:jc w:val="right"/>
              <w:rPr>
                <w:sz w:val="18"/>
              </w:rPr>
            </w:pPr>
            <w:r>
              <w:rPr>
                <w:color w:val="231F20"/>
                <w:sz w:val="18"/>
              </w:rPr>
              <w:t>621,541</w:t>
            </w:r>
          </w:p>
        </w:tc>
        <w:tc>
          <w:tcPr>
            <w:tcW w:w="1474" w:type="dxa"/>
          </w:tcPr>
          <w:p w14:paraId="2D2AE904" w14:textId="77777777" w:rsidR="00872909" w:rsidRDefault="00872909" w:rsidP="00872909">
            <w:pPr>
              <w:pStyle w:val="TableParagraph"/>
              <w:spacing w:before="37"/>
              <w:ind w:right="113"/>
              <w:jc w:val="right"/>
              <w:rPr>
                <w:sz w:val="18"/>
              </w:rPr>
            </w:pPr>
            <w:r>
              <w:rPr>
                <w:color w:val="231F20"/>
                <w:sz w:val="18"/>
              </w:rPr>
              <w:t>679,550</w:t>
            </w:r>
          </w:p>
        </w:tc>
        <w:tc>
          <w:tcPr>
            <w:tcW w:w="1134" w:type="dxa"/>
          </w:tcPr>
          <w:p w14:paraId="623A094E" w14:textId="77777777" w:rsidR="00872909" w:rsidRDefault="00872909" w:rsidP="00872909">
            <w:pPr>
              <w:pStyle w:val="TableParagraph"/>
              <w:spacing w:before="37"/>
              <w:ind w:right="113"/>
              <w:jc w:val="right"/>
              <w:rPr>
                <w:sz w:val="18"/>
              </w:rPr>
            </w:pPr>
            <w:r>
              <w:rPr>
                <w:color w:val="231F20"/>
                <w:sz w:val="18"/>
              </w:rPr>
              <w:t>(58,009)</w:t>
            </w:r>
          </w:p>
        </w:tc>
        <w:tc>
          <w:tcPr>
            <w:tcW w:w="1021" w:type="dxa"/>
            <w:tcBorders>
              <w:right w:val="nil"/>
            </w:tcBorders>
          </w:tcPr>
          <w:p w14:paraId="6783E0C8" w14:textId="77777777" w:rsidR="00872909" w:rsidRDefault="00872909" w:rsidP="00872909">
            <w:pPr>
              <w:pStyle w:val="TableParagraph"/>
              <w:spacing w:before="37"/>
              <w:ind w:right="116"/>
              <w:jc w:val="right"/>
              <w:rPr>
                <w:sz w:val="18"/>
              </w:rPr>
            </w:pPr>
            <w:r>
              <w:rPr>
                <w:color w:val="231F20"/>
                <w:sz w:val="18"/>
              </w:rPr>
              <w:t>- 9%</w:t>
            </w:r>
          </w:p>
        </w:tc>
      </w:tr>
      <w:tr w:rsidR="00872909" w14:paraId="3795ABE6" w14:textId="77777777" w:rsidTr="00872909">
        <w:trPr>
          <w:trHeight w:val="342"/>
        </w:trPr>
        <w:tc>
          <w:tcPr>
            <w:tcW w:w="5386" w:type="dxa"/>
            <w:tcBorders>
              <w:left w:val="nil"/>
              <w:bottom w:val="single" w:sz="6" w:space="0" w:color="231F20"/>
            </w:tcBorders>
          </w:tcPr>
          <w:p w14:paraId="1A7CA484" w14:textId="77777777" w:rsidR="00872909" w:rsidRDefault="00872909" w:rsidP="00EE0933">
            <w:pPr>
              <w:pStyle w:val="TableParagraph"/>
              <w:spacing w:before="37"/>
              <w:ind w:left="113"/>
              <w:rPr>
                <w:sz w:val="18"/>
              </w:rPr>
            </w:pPr>
            <w:r>
              <w:rPr>
                <w:color w:val="231F20"/>
                <w:sz w:val="18"/>
              </w:rPr>
              <w:t>Other Financial Assets</w:t>
            </w:r>
          </w:p>
        </w:tc>
        <w:tc>
          <w:tcPr>
            <w:tcW w:w="1191" w:type="dxa"/>
            <w:tcBorders>
              <w:bottom w:val="single" w:sz="6" w:space="0" w:color="231F20"/>
            </w:tcBorders>
            <w:shd w:val="clear" w:color="auto" w:fill="E6E7E8"/>
          </w:tcPr>
          <w:p w14:paraId="3AC00F21" w14:textId="77777777" w:rsidR="00872909" w:rsidRDefault="00872909" w:rsidP="00872909">
            <w:pPr>
              <w:pStyle w:val="TableParagraph"/>
              <w:spacing w:before="37"/>
              <w:ind w:right="113"/>
              <w:jc w:val="right"/>
              <w:rPr>
                <w:sz w:val="18"/>
              </w:rPr>
            </w:pPr>
            <w:r>
              <w:rPr>
                <w:color w:val="231F20"/>
                <w:sz w:val="18"/>
              </w:rPr>
              <w:t>1,136</w:t>
            </w:r>
          </w:p>
        </w:tc>
        <w:tc>
          <w:tcPr>
            <w:tcW w:w="1474" w:type="dxa"/>
            <w:tcBorders>
              <w:bottom w:val="single" w:sz="6" w:space="0" w:color="231F20"/>
            </w:tcBorders>
          </w:tcPr>
          <w:p w14:paraId="75114126" w14:textId="77777777" w:rsidR="00872909" w:rsidRDefault="00872909" w:rsidP="00872909">
            <w:pPr>
              <w:pStyle w:val="TableParagraph"/>
              <w:spacing w:before="37"/>
              <w:ind w:right="109"/>
              <w:jc w:val="right"/>
              <w:rPr>
                <w:sz w:val="18"/>
              </w:rPr>
            </w:pPr>
            <w:r>
              <w:rPr>
                <w:color w:val="231F20"/>
                <w:sz w:val="18"/>
              </w:rPr>
              <w:t>-</w:t>
            </w:r>
          </w:p>
        </w:tc>
        <w:tc>
          <w:tcPr>
            <w:tcW w:w="1134" w:type="dxa"/>
            <w:tcBorders>
              <w:bottom w:val="single" w:sz="6" w:space="0" w:color="231F20"/>
            </w:tcBorders>
          </w:tcPr>
          <w:p w14:paraId="31FD38AE" w14:textId="77777777" w:rsidR="00872909" w:rsidRDefault="00872909" w:rsidP="00872909">
            <w:pPr>
              <w:pStyle w:val="TableParagraph"/>
              <w:spacing w:before="37"/>
              <w:ind w:right="113"/>
              <w:jc w:val="right"/>
              <w:rPr>
                <w:sz w:val="18"/>
              </w:rPr>
            </w:pPr>
            <w:r>
              <w:rPr>
                <w:color w:val="231F20"/>
                <w:sz w:val="18"/>
              </w:rPr>
              <w:t>1,136</w:t>
            </w:r>
          </w:p>
        </w:tc>
        <w:tc>
          <w:tcPr>
            <w:tcW w:w="1021" w:type="dxa"/>
            <w:tcBorders>
              <w:bottom w:val="single" w:sz="6" w:space="0" w:color="231F20"/>
              <w:right w:val="nil"/>
            </w:tcBorders>
          </w:tcPr>
          <w:p w14:paraId="5A743803" w14:textId="77777777" w:rsidR="00872909" w:rsidRDefault="00872909" w:rsidP="00872909">
            <w:pPr>
              <w:pStyle w:val="TableParagraph"/>
              <w:spacing w:before="37"/>
              <w:ind w:right="116"/>
              <w:jc w:val="right"/>
              <w:rPr>
                <w:sz w:val="18"/>
              </w:rPr>
            </w:pPr>
            <w:r>
              <w:rPr>
                <w:color w:val="231F20"/>
                <w:sz w:val="18"/>
              </w:rPr>
              <w:t>100%</w:t>
            </w:r>
          </w:p>
        </w:tc>
      </w:tr>
      <w:tr w:rsidR="00872909" w14:paraId="3DA151DA" w14:textId="77777777" w:rsidTr="00872909">
        <w:trPr>
          <w:trHeight w:val="337"/>
        </w:trPr>
        <w:tc>
          <w:tcPr>
            <w:tcW w:w="5386" w:type="dxa"/>
            <w:tcBorders>
              <w:top w:val="single" w:sz="6" w:space="0" w:color="231F20"/>
              <w:left w:val="nil"/>
              <w:bottom w:val="single" w:sz="6" w:space="0" w:color="231F20"/>
            </w:tcBorders>
          </w:tcPr>
          <w:p w14:paraId="03F0641C" w14:textId="77777777" w:rsidR="00872909" w:rsidRDefault="00872909" w:rsidP="00EE0933">
            <w:pPr>
              <w:pStyle w:val="TableParagraph"/>
              <w:spacing w:before="26"/>
              <w:ind w:left="113"/>
              <w:rPr>
                <w:rFonts w:ascii="FuturaStd-Heavy"/>
                <w:b/>
                <w:sz w:val="18"/>
              </w:rPr>
            </w:pPr>
            <w:r>
              <w:rPr>
                <w:rFonts w:ascii="FuturaStd-Heavy"/>
                <w:b/>
                <w:color w:val="231F20"/>
                <w:sz w:val="18"/>
              </w:rPr>
              <w:t>Total Financial assets</w:t>
            </w:r>
          </w:p>
        </w:tc>
        <w:tc>
          <w:tcPr>
            <w:tcW w:w="1191" w:type="dxa"/>
            <w:tcBorders>
              <w:top w:val="single" w:sz="6" w:space="0" w:color="231F20"/>
              <w:bottom w:val="single" w:sz="6" w:space="0" w:color="231F20"/>
            </w:tcBorders>
            <w:shd w:val="clear" w:color="auto" w:fill="E6E7E8"/>
          </w:tcPr>
          <w:p w14:paraId="383D3993"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671,950</w:t>
            </w:r>
          </w:p>
        </w:tc>
        <w:tc>
          <w:tcPr>
            <w:tcW w:w="1474" w:type="dxa"/>
            <w:tcBorders>
              <w:top w:val="single" w:sz="6" w:space="0" w:color="231F20"/>
              <w:bottom w:val="single" w:sz="6" w:space="0" w:color="231F20"/>
            </w:tcBorders>
          </w:tcPr>
          <w:p w14:paraId="1FD6871C"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739,579</w:t>
            </w:r>
          </w:p>
        </w:tc>
        <w:tc>
          <w:tcPr>
            <w:tcW w:w="1134" w:type="dxa"/>
            <w:tcBorders>
              <w:top w:val="single" w:sz="6" w:space="0" w:color="231F20"/>
              <w:bottom w:val="single" w:sz="6" w:space="0" w:color="231F20"/>
            </w:tcBorders>
          </w:tcPr>
          <w:p w14:paraId="0409F453"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(67,629)</w:t>
            </w:r>
          </w:p>
        </w:tc>
        <w:tc>
          <w:tcPr>
            <w:tcW w:w="1021" w:type="dxa"/>
            <w:tcBorders>
              <w:top w:val="single" w:sz="6" w:space="0" w:color="231F20"/>
              <w:bottom w:val="single" w:sz="6" w:space="0" w:color="231F20"/>
              <w:right w:val="nil"/>
            </w:tcBorders>
          </w:tcPr>
          <w:p w14:paraId="0CEEBBA5" w14:textId="77777777" w:rsidR="00872909" w:rsidRDefault="00872909" w:rsidP="00872909">
            <w:pPr>
              <w:pStyle w:val="TableParagraph"/>
              <w:spacing w:before="26"/>
              <w:ind w:right="112"/>
              <w:jc w:val="right"/>
              <w:rPr>
                <w:rFonts w:ascii="FuturaStd-Heavy"/>
                <w:b/>
                <w:sz w:val="18"/>
              </w:rPr>
            </w:pPr>
            <w:r>
              <w:rPr>
                <w:rFonts w:ascii="FuturaStd-Heavy"/>
                <w:b/>
                <w:color w:val="231F20"/>
                <w:sz w:val="18"/>
              </w:rPr>
              <w:t>-9%</w:t>
            </w:r>
          </w:p>
        </w:tc>
      </w:tr>
      <w:tr w:rsidR="00872909" w14:paraId="48DAE8A9" w14:textId="77777777" w:rsidTr="00872909">
        <w:trPr>
          <w:trHeight w:val="342"/>
        </w:trPr>
        <w:tc>
          <w:tcPr>
            <w:tcW w:w="5386" w:type="dxa"/>
            <w:tcBorders>
              <w:top w:val="single" w:sz="6" w:space="0" w:color="231F20"/>
              <w:left w:val="nil"/>
            </w:tcBorders>
          </w:tcPr>
          <w:p w14:paraId="70CDF8C6" w14:textId="77777777" w:rsidR="00872909" w:rsidRDefault="00872909" w:rsidP="00EE0933">
            <w:pPr>
              <w:pStyle w:val="TableParagraph"/>
              <w:spacing w:before="26"/>
              <w:ind w:left="113"/>
              <w:rPr>
                <w:rFonts w:ascii="FuturaStd-Heavy"/>
                <w:b/>
                <w:sz w:val="18"/>
              </w:rPr>
            </w:pPr>
            <w:r>
              <w:rPr>
                <w:rFonts w:ascii="FuturaStd-Heavy"/>
                <w:b/>
                <w:color w:val="231F20"/>
                <w:sz w:val="18"/>
              </w:rPr>
              <w:t>Non Financial Assets</w:t>
            </w:r>
          </w:p>
        </w:tc>
        <w:tc>
          <w:tcPr>
            <w:tcW w:w="1191" w:type="dxa"/>
            <w:tcBorders>
              <w:top w:val="single" w:sz="6" w:space="0" w:color="231F20"/>
            </w:tcBorders>
            <w:shd w:val="clear" w:color="auto" w:fill="E6E7E8"/>
          </w:tcPr>
          <w:p w14:paraId="28CDC94E" w14:textId="77777777" w:rsidR="00872909" w:rsidRDefault="00872909" w:rsidP="00872909">
            <w:pPr>
              <w:pStyle w:val="TableParagraph"/>
              <w:jc w:val="right"/>
              <w:rPr>
                <w:rFonts w:ascii="Times New Roman"/>
                <w:sz w:val="16"/>
              </w:rPr>
            </w:pPr>
          </w:p>
        </w:tc>
        <w:tc>
          <w:tcPr>
            <w:tcW w:w="1474" w:type="dxa"/>
            <w:tcBorders>
              <w:top w:val="single" w:sz="6" w:space="0" w:color="231F20"/>
            </w:tcBorders>
          </w:tcPr>
          <w:p w14:paraId="79B07519" w14:textId="77777777" w:rsidR="00872909" w:rsidRDefault="00872909" w:rsidP="00872909">
            <w:pPr>
              <w:pStyle w:val="TableParagraph"/>
              <w:jc w:val="right"/>
              <w:rPr>
                <w:rFonts w:ascii="Times New Roman"/>
                <w:sz w:val="16"/>
              </w:rPr>
            </w:pPr>
          </w:p>
        </w:tc>
        <w:tc>
          <w:tcPr>
            <w:tcW w:w="1134" w:type="dxa"/>
            <w:tcBorders>
              <w:top w:val="single" w:sz="6" w:space="0" w:color="231F20"/>
            </w:tcBorders>
          </w:tcPr>
          <w:p w14:paraId="01893007" w14:textId="77777777" w:rsidR="00872909" w:rsidRDefault="00872909" w:rsidP="00872909">
            <w:pPr>
              <w:pStyle w:val="TableParagraph"/>
              <w:jc w:val="right"/>
              <w:rPr>
                <w:rFonts w:ascii="Times New Roman"/>
                <w:sz w:val="16"/>
              </w:rPr>
            </w:pPr>
          </w:p>
        </w:tc>
        <w:tc>
          <w:tcPr>
            <w:tcW w:w="1021" w:type="dxa"/>
            <w:tcBorders>
              <w:top w:val="single" w:sz="6" w:space="0" w:color="231F20"/>
              <w:right w:val="nil"/>
            </w:tcBorders>
          </w:tcPr>
          <w:p w14:paraId="07043E69" w14:textId="77777777" w:rsidR="00872909" w:rsidRDefault="00872909" w:rsidP="00872909">
            <w:pPr>
              <w:pStyle w:val="TableParagraph"/>
              <w:jc w:val="right"/>
              <w:rPr>
                <w:rFonts w:ascii="Times New Roman"/>
                <w:sz w:val="16"/>
              </w:rPr>
            </w:pPr>
          </w:p>
        </w:tc>
      </w:tr>
      <w:tr w:rsidR="00872909" w14:paraId="3FFCE3E0" w14:textId="77777777" w:rsidTr="00872909">
        <w:trPr>
          <w:trHeight w:val="347"/>
        </w:trPr>
        <w:tc>
          <w:tcPr>
            <w:tcW w:w="5386" w:type="dxa"/>
            <w:tcBorders>
              <w:left w:val="nil"/>
            </w:tcBorders>
          </w:tcPr>
          <w:p w14:paraId="111C6850" w14:textId="77777777" w:rsidR="00872909" w:rsidRDefault="00872909" w:rsidP="00EE0933">
            <w:pPr>
              <w:pStyle w:val="TableParagraph"/>
              <w:spacing w:before="37"/>
              <w:ind w:left="113"/>
              <w:rPr>
                <w:sz w:val="18"/>
              </w:rPr>
            </w:pPr>
            <w:r>
              <w:rPr>
                <w:color w:val="231F20"/>
                <w:sz w:val="18"/>
              </w:rPr>
              <w:t>Inventories</w:t>
            </w:r>
          </w:p>
        </w:tc>
        <w:tc>
          <w:tcPr>
            <w:tcW w:w="1191" w:type="dxa"/>
            <w:shd w:val="clear" w:color="auto" w:fill="E6E7E8"/>
          </w:tcPr>
          <w:p w14:paraId="09DA76D2" w14:textId="77777777" w:rsidR="00872909" w:rsidRDefault="00872909" w:rsidP="00872909">
            <w:pPr>
              <w:pStyle w:val="TableParagraph"/>
              <w:spacing w:before="37"/>
              <w:ind w:right="113"/>
              <w:jc w:val="right"/>
              <w:rPr>
                <w:sz w:val="18"/>
              </w:rPr>
            </w:pPr>
            <w:r>
              <w:rPr>
                <w:color w:val="231F20"/>
                <w:sz w:val="18"/>
              </w:rPr>
              <w:t>6,058</w:t>
            </w:r>
          </w:p>
        </w:tc>
        <w:tc>
          <w:tcPr>
            <w:tcW w:w="1474" w:type="dxa"/>
          </w:tcPr>
          <w:p w14:paraId="1D0CFAC8" w14:textId="77777777" w:rsidR="00872909" w:rsidRDefault="00872909" w:rsidP="00872909">
            <w:pPr>
              <w:pStyle w:val="TableParagraph"/>
              <w:spacing w:before="37"/>
              <w:ind w:right="113"/>
              <w:jc w:val="right"/>
              <w:rPr>
                <w:sz w:val="18"/>
              </w:rPr>
            </w:pPr>
            <w:r>
              <w:rPr>
                <w:color w:val="231F20"/>
                <w:sz w:val="18"/>
              </w:rPr>
              <w:t>6,940</w:t>
            </w:r>
          </w:p>
        </w:tc>
        <w:tc>
          <w:tcPr>
            <w:tcW w:w="1134" w:type="dxa"/>
          </w:tcPr>
          <w:p w14:paraId="15FD8FBE" w14:textId="77777777" w:rsidR="00872909" w:rsidRDefault="00872909" w:rsidP="00872909">
            <w:pPr>
              <w:pStyle w:val="TableParagraph"/>
              <w:spacing w:before="37"/>
              <w:ind w:right="113"/>
              <w:jc w:val="right"/>
              <w:rPr>
                <w:sz w:val="18"/>
              </w:rPr>
            </w:pPr>
            <w:r>
              <w:rPr>
                <w:color w:val="231F20"/>
                <w:sz w:val="18"/>
              </w:rPr>
              <w:t>(882)</w:t>
            </w:r>
          </w:p>
        </w:tc>
        <w:tc>
          <w:tcPr>
            <w:tcW w:w="1021" w:type="dxa"/>
            <w:tcBorders>
              <w:right w:val="nil"/>
            </w:tcBorders>
          </w:tcPr>
          <w:p w14:paraId="3B8031A2" w14:textId="77777777" w:rsidR="00872909" w:rsidRDefault="00872909" w:rsidP="00872909">
            <w:pPr>
              <w:pStyle w:val="TableParagraph"/>
              <w:spacing w:before="37"/>
              <w:ind w:right="116"/>
              <w:jc w:val="right"/>
              <w:rPr>
                <w:sz w:val="18"/>
              </w:rPr>
            </w:pPr>
            <w:r>
              <w:rPr>
                <w:color w:val="231F20"/>
                <w:sz w:val="18"/>
              </w:rPr>
              <w:t>-13%</w:t>
            </w:r>
          </w:p>
        </w:tc>
      </w:tr>
      <w:tr w:rsidR="00872909" w14:paraId="79FCBA4B" w14:textId="77777777" w:rsidTr="00872909">
        <w:trPr>
          <w:trHeight w:val="557"/>
        </w:trPr>
        <w:tc>
          <w:tcPr>
            <w:tcW w:w="5386" w:type="dxa"/>
            <w:tcBorders>
              <w:left w:val="nil"/>
            </w:tcBorders>
          </w:tcPr>
          <w:p w14:paraId="63BEE1EA" w14:textId="77777777" w:rsidR="00872909" w:rsidRDefault="00872909" w:rsidP="00EE0933">
            <w:pPr>
              <w:pStyle w:val="TableParagraph"/>
              <w:spacing w:before="81" w:line="189" w:lineRule="auto"/>
              <w:ind w:left="113" w:right="391"/>
              <w:rPr>
                <w:sz w:val="18"/>
              </w:rPr>
            </w:pPr>
            <w:r>
              <w:rPr>
                <w:color w:val="231F20"/>
                <w:sz w:val="18"/>
              </w:rPr>
              <w:t>Non-financial physical assets classified as held for sale, including disposal group assets</w:t>
            </w:r>
          </w:p>
        </w:tc>
        <w:tc>
          <w:tcPr>
            <w:tcW w:w="1191" w:type="dxa"/>
            <w:shd w:val="clear" w:color="auto" w:fill="E6E7E8"/>
          </w:tcPr>
          <w:p w14:paraId="2CEDAA2C" w14:textId="77777777" w:rsidR="00872909" w:rsidRDefault="00872909" w:rsidP="00872909">
            <w:pPr>
              <w:pStyle w:val="TableParagraph"/>
              <w:spacing w:before="37"/>
              <w:ind w:right="113"/>
              <w:jc w:val="right"/>
              <w:rPr>
                <w:sz w:val="18"/>
              </w:rPr>
            </w:pPr>
            <w:r>
              <w:rPr>
                <w:color w:val="231F20"/>
                <w:sz w:val="18"/>
              </w:rPr>
              <w:t>2,483</w:t>
            </w:r>
          </w:p>
        </w:tc>
        <w:tc>
          <w:tcPr>
            <w:tcW w:w="1474" w:type="dxa"/>
          </w:tcPr>
          <w:p w14:paraId="34A61D7F" w14:textId="77777777" w:rsidR="00872909" w:rsidRDefault="00872909" w:rsidP="00872909">
            <w:pPr>
              <w:pStyle w:val="TableParagraph"/>
              <w:spacing w:before="37"/>
              <w:ind w:right="113"/>
              <w:jc w:val="right"/>
              <w:rPr>
                <w:sz w:val="18"/>
              </w:rPr>
            </w:pPr>
            <w:r>
              <w:rPr>
                <w:color w:val="231F20"/>
                <w:sz w:val="18"/>
              </w:rPr>
              <w:t>1,945</w:t>
            </w:r>
          </w:p>
        </w:tc>
        <w:tc>
          <w:tcPr>
            <w:tcW w:w="1134" w:type="dxa"/>
          </w:tcPr>
          <w:p w14:paraId="63C65DDD" w14:textId="77777777" w:rsidR="00872909" w:rsidRDefault="00872909" w:rsidP="00872909">
            <w:pPr>
              <w:pStyle w:val="TableParagraph"/>
              <w:spacing w:before="37"/>
              <w:ind w:right="113"/>
              <w:jc w:val="right"/>
              <w:rPr>
                <w:sz w:val="18"/>
              </w:rPr>
            </w:pPr>
            <w:r>
              <w:rPr>
                <w:color w:val="231F20"/>
                <w:sz w:val="18"/>
              </w:rPr>
              <w:t>538</w:t>
            </w:r>
          </w:p>
        </w:tc>
        <w:tc>
          <w:tcPr>
            <w:tcW w:w="1021" w:type="dxa"/>
            <w:tcBorders>
              <w:right w:val="nil"/>
            </w:tcBorders>
          </w:tcPr>
          <w:p w14:paraId="4C0BC120" w14:textId="77777777" w:rsidR="00872909" w:rsidRDefault="00872909" w:rsidP="00872909">
            <w:pPr>
              <w:pStyle w:val="TableParagraph"/>
              <w:spacing w:before="37"/>
              <w:ind w:right="116"/>
              <w:jc w:val="right"/>
              <w:rPr>
                <w:sz w:val="18"/>
              </w:rPr>
            </w:pPr>
            <w:r>
              <w:rPr>
                <w:color w:val="231F20"/>
                <w:sz w:val="18"/>
              </w:rPr>
              <w:t>28%</w:t>
            </w:r>
          </w:p>
        </w:tc>
      </w:tr>
      <w:tr w:rsidR="00872909" w14:paraId="716D0C9A" w14:textId="77777777" w:rsidTr="00872909">
        <w:trPr>
          <w:trHeight w:val="347"/>
        </w:trPr>
        <w:tc>
          <w:tcPr>
            <w:tcW w:w="5386" w:type="dxa"/>
            <w:tcBorders>
              <w:left w:val="nil"/>
            </w:tcBorders>
          </w:tcPr>
          <w:p w14:paraId="6F83CEFF" w14:textId="77777777" w:rsidR="00872909" w:rsidRDefault="00872909" w:rsidP="00EE0933">
            <w:pPr>
              <w:pStyle w:val="TableParagraph"/>
              <w:spacing w:before="37"/>
              <w:ind w:left="113"/>
              <w:rPr>
                <w:sz w:val="10"/>
              </w:rPr>
            </w:pPr>
            <w:r>
              <w:rPr>
                <w:color w:val="231F20"/>
                <w:sz w:val="18"/>
              </w:rPr>
              <w:t xml:space="preserve">Property, plant and equipment </w:t>
            </w:r>
            <w:r>
              <w:rPr>
                <w:color w:val="231F20"/>
                <w:position w:val="6"/>
                <w:sz w:val="10"/>
              </w:rPr>
              <w:t>(a)</w:t>
            </w:r>
          </w:p>
        </w:tc>
        <w:tc>
          <w:tcPr>
            <w:tcW w:w="1191" w:type="dxa"/>
            <w:shd w:val="clear" w:color="auto" w:fill="E6E7E8"/>
          </w:tcPr>
          <w:p w14:paraId="2EA9014D" w14:textId="77777777" w:rsidR="00872909" w:rsidRDefault="00872909" w:rsidP="00872909">
            <w:pPr>
              <w:pStyle w:val="TableParagraph"/>
              <w:spacing w:before="37"/>
              <w:ind w:right="113"/>
              <w:jc w:val="right"/>
              <w:rPr>
                <w:sz w:val="18"/>
              </w:rPr>
            </w:pPr>
            <w:r>
              <w:rPr>
                <w:color w:val="231F20"/>
                <w:sz w:val="18"/>
              </w:rPr>
              <w:t>2,634,851</w:t>
            </w:r>
          </w:p>
        </w:tc>
        <w:tc>
          <w:tcPr>
            <w:tcW w:w="1474" w:type="dxa"/>
          </w:tcPr>
          <w:p w14:paraId="24A3B9C5" w14:textId="77777777" w:rsidR="00872909" w:rsidRDefault="00872909" w:rsidP="00872909">
            <w:pPr>
              <w:pStyle w:val="TableParagraph"/>
              <w:spacing w:before="37"/>
              <w:ind w:right="113"/>
              <w:jc w:val="right"/>
              <w:rPr>
                <w:sz w:val="18"/>
              </w:rPr>
            </w:pPr>
            <w:r>
              <w:rPr>
                <w:color w:val="231F20"/>
                <w:sz w:val="18"/>
              </w:rPr>
              <w:t>4,027,736</w:t>
            </w:r>
          </w:p>
        </w:tc>
        <w:tc>
          <w:tcPr>
            <w:tcW w:w="1134" w:type="dxa"/>
          </w:tcPr>
          <w:p w14:paraId="381A8964" w14:textId="77777777" w:rsidR="00872909" w:rsidRDefault="00872909" w:rsidP="00872909">
            <w:pPr>
              <w:pStyle w:val="TableParagraph"/>
              <w:spacing w:before="37"/>
              <w:ind w:right="113"/>
              <w:jc w:val="right"/>
              <w:rPr>
                <w:sz w:val="18"/>
              </w:rPr>
            </w:pPr>
            <w:r>
              <w:rPr>
                <w:color w:val="231F20"/>
                <w:sz w:val="18"/>
              </w:rPr>
              <w:t>(1,392,885)</w:t>
            </w:r>
          </w:p>
        </w:tc>
        <w:tc>
          <w:tcPr>
            <w:tcW w:w="1021" w:type="dxa"/>
            <w:tcBorders>
              <w:right w:val="nil"/>
            </w:tcBorders>
          </w:tcPr>
          <w:p w14:paraId="6D159E76" w14:textId="77777777" w:rsidR="00872909" w:rsidRDefault="00872909" w:rsidP="00872909">
            <w:pPr>
              <w:pStyle w:val="TableParagraph"/>
              <w:spacing w:before="37"/>
              <w:ind w:right="116"/>
              <w:jc w:val="right"/>
              <w:rPr>
                <w:sz w:val="18"/>
              </w:rPr>
            </w:pPr>
            <w:r>
              <w:rPr>
                <w:color w:val="231F20"/>
                <w:sz w:val="18"/>
              </w:rPr>
              <w:t>- 35%</w:t>
            </w:r>
          </w:p>
        </w:tc>
      </w:tr>
      <w:tr w:rsidR="00872909" w14:paraId="718392EF" w14:textId="77777777" w:rsidTr="00872909">
        <w:trPr>
          <w:trHeight w:val="347"/>
        </w:trPr>
        <w:tc>
          <w:tcPr>
            <w:tcW w:w="5386" w:type="dxa"/>
            <w:tcBorders>
              <w:left w:val="nil"/>
            </w:tcBorders>
          </w:tcPr>
          <w:p w14:paraId="7F8953F9" w14:textId="77777777" w:rsidR="00872909" w:rsidRDefault="00872909" w:rsidP="00EE0933">
            <w:pPr>
              <w:pStyle w:val="TableParagraph"/>
              <w:spacing w:before="37"/>
              <w:ind w:left="113"/>
              <w:rPr>
                <w:sz w:val="18"/>
              </w:rPr>
            </w:pPr>
            <w:r>
              <w:rPr>
                <w:color w:val="231F20"/>
                <w:sz w:val="18"/>
              </w:rPr>
              <w:t>Intangible assets</w:t>
            </w:r>
          </w:p>
        </w:tc>
        <w:tc>
          <w:tcPr>
            <w:tcW w:w="1191" w:type="dxa"/>
            <w:shd w:val="clear" w:color="auto" w:fill="E6E7E8"/>
          </w:tcPr>
          <w:p w14:paraId="5267642D" w14:textId="77777777" w:rsidR="00872909" w:rsidRDefault="00872909" w:rsidP="00872909">
            <w:pPr>
              <w:pStyle w:val="TableParagraph"/>
              <w:spacing w:before="37"/>
              <w:ind w:right="113"/>
              <w:jc w:val="right"/>
              <w:rPr>
                <w:sz w:val="18"/>
              </w:rPr>
            </w:pPr>
            <w:r>
              <w:rPr>
                <w:color w:val="231F20"/>
                <w:sz w:val="18"/>
              </w:rPr>
              <w:t>122,061</w:t>
            </w:r>
          </w:p>
        </w:tc>
        <w:tc>
          <w:tcPr>
            <w:tcW w:w="1474" w:type="dxa"/>
          </w:tcPr>
          <w:p w14:paraId="637B01C4" w14:textId="77777777" w:rsidR="00872909" w:rsidRDefault="00872909" w:rsidP="00872909">
            <w:pPr>
              <w:pStyle w:val="TableParagraph"/>
              <w:spacing w:before="37"/>
              <w:ind w:right="113"/>
              <w:jc w:val="right"/>
              <w:rPr>
                <w:sz w:val="18"/>
              </w:rPr>
            </w:pPr>
            <w:r>
              <w:rPr>
                <w:color w:val="231F20"/>
                <w:sz w:val="18"/>
              </w:rPr>
              <w:t>93,225</w:t>
            </w:r>
          </w:p>
        </w:tc>
        <w:tc>
          <w:tcPr>
            <w:tcW w:w="1134" w:type="dxa"/>
          </w:tcPr>
          <w:p w14:paraId="00FF99DE" w14:textId="77777777" w:rsidR="00872909" w:rsidRDefault="00872909" w:rsidP="00872909">
            <w:pPr>
              <w:pStyle w:val="TableParagraph"/>
              <w:spacing w:before="37"/>
              <w:ind w:right="113"/>
              <w:jc w:val="right"/>
              <w:rPr>
                <w:sz w:val="18"/>
              </w:rPr>
            </w:pPr>
            <w:r>
              <w:rPr>
                <w:color w:val="231F20"/>
                <w:sz w:val="18"/>
              </w:rPr>
              <w:t>28,836</w:t>
            </w:r>
          </w:p>
        </w:tc>
        <w:tc>
          <w:tcPr>
            <w:tcW w:w="1021" w:type="dxa"/>
            <w:tcBorders>
              <w:right w:val="nil"/>
            </w:tcBorders>
          </w:tcPr>
          <w:p w14:paraId="68BE8F12" w14:textId="77777777" w:rsidR="00872909" w:rsidRDefault="00872909" w:rsidP="00872909">
            <w:pPr>
              <w:pStyle w:val="TableParagraph"/>
              <w:spacing w:before="37"/>
              <w:ind w:right="116"/>
              <w:jc w:val="right"/>
              <w:rPr>
                <w:sz w:val="18"/>
              </w:rPr>
            </w:pPr>
            <w:r>
              <w:rPr>
                <w:color w:val="231F20"/>
                <w:sz w:val="18"/>
              </w:rPr>
              <w:t>31%</w:t>
            </w:r>
          </w:p>
        </w:tc>
      </w:tr>
      <w:tr w:rsidR="00872909" w14:paraId="53D42DB7" w14:textId="77777777" w:rsidTr="00872909">
        <w:trPr>
          <w:trHeight w:val="342"/>
        </w:trPr>
        <w:tc>
          <w:tcPr>
            <w:tcW w:w="5386" w:type="dxa"/>
            <w:tcBorders>
              <w:left w:val="nil"/>
              <w:bottom w:val="single" w:sz="6" w:space="0" w:color="231F20"/>
            </w:tcBorders>
          </w:tcPr>
          <w:p w14:paraId="5FA8C79E" w14:textId="77777777" w:rsidR="00872909" w:rsidRDefault="00872909" w:rsidP="00EE0933">
            <w:pPr>
              <w:pStyle w:val="TableParagraph"/>
              <w:spacing w:before="37"/>
              <w:ind w:left="113"/>
              <w:rPr>
                <w:sz w:val="18"/>
              </w:rPr>
            </w:pPr>
            <w:r>
              <w:rPr>
                <w:color w:val="231F20"/>
                <w:sz w:val="18"/>
              </w:rPr>
              <w:t>Other</w:t>
            </w:r>
          </w:p>
        </w:tc>
        <w:tc>
          <w:tcPr>
            <w:tcW w:w="1191" w:type="dxa"/>
            <w:tcBorders>
              <w:bottom w:val="single" w:sz="6" w:space="0" w:color="231F20"/>
            </w:tcBorders>
            <w:shd w:val="clear" w:color="auto" w:fill="E6E7E8"/>
          </w:tcPr>
          <w:p w14:paraId="68FEEEB5" w14:textId="77777777" w:rsidR="00872909" w:rsidRDefault="00872909" w:rsidP="00872909">
            <w:pPr>
              <w:pStyle w:val="TableParagraph"/>
              <w:spacing w:before="37"/>
              <w:ind w:right="113"/>
              <w:jc w:val="right"/>
              <w:rPr>
                <w:sz w:val="18"/>
              </w:rPr>
            </w:pPr>
            <w:r>
              <w:rPr>
                <w:color w:val="231F20"/>
                <w:sz w:val="18"/>
              </w:rPr>
              <w:t>27,612</w:t>
            </w:r>
          </w:p>
        </w:tc>
        <w:tc>
          <w:tcPr>
            <w:tcW w:w="1474" w:type="dxa"/>
            <w:tcBorders>
              <w:bottom w:val="single" w:sz="6" w:space="0" w:color="231F20"/>
            </w:tcBorders>
          </w:tcPr>
          <w:p w14:paraId="17188EB1" w14:textId="77777777" w:rsidR="00872909" w:rsidRDefault="00872909" w:rsidP="00872909">
            <w:pPr>
              <w:pStyle w:val="TableParagraph"/>
              <w:spacing w:before="37"/>
              <w:ind w:right="113"/>
              <w:jc w:val="right"/>
              <w:rPr>
                <w:sz w:val="18"/>
              </w:rPr>
            </w:pPr>
            <w:r>
              <w:rPr>
                <w:color w:val="231F20"/>
                <w:sz w:val="18"/>
              </w:rPr>
              <w:t>27,869</w:t>
            </w:r>
          </w:p>
        </w:tc>
        <w:tc>
          <w:tcPr>
            <w:tcW w:w="1134" w:type="dxa"/>
            <w:tcBorders>
              <w:bottom w:val="single" w:sz="6" w:space="0" w:color="231F20"/>
            </w:tcBorders>
          </w:tcPr>
          <w:p w14:paraId="2426D639" w14:textId="77777777" w:rsidR="00872909" w:rsidRDefault="00872909" w:rsidP="00872909">
            <w:pPr>
              <w:pStyle w:val="TableParagraph"/>
              <w:spacing w:before="37"/>
              <w:ind w:right="113"/>
              <w:jc w:val="right"/>
              <w:rPr>
                <w:sz w:val="18"/>
              </w:rPr>
            </w:pPr>
            <w:r>
              <w:rPr>
                <w:color w:val="231F20"/>
                <w:sz w:val="18"/>
              </w:rPr>
              <w:t>(257)</w:t>
            </w:r>
          </w:p>
        </w:tc>
        <w:tc>
          <w:tcPr>
            <w:tcW w:w="1021" w:type="dxa"/>
            <w:tcBorders>
              <w:bottom w:val="single" w:sz="6" w:space="0" w:color="231F20"/>
              <w:right w:val="nil"/>
            </w:tcBorders>
          </w:tcPr>
          <w:p w14:paraId="00F50BD9" w14:textId="77777777" w:rsidR="00872909" w:rsidRDefault="00872909" w:rsidP="00872909">
            <w:pPr>
              <w:pStyle w:val="TableParagraph"/>
              <w:spacing w:before="37"/>
              <w:ind w:right="116"/>
              <w:jc w:val="right"/>
              <w:rPr>
                <w:sz w:val="18"/>
              </w:rPr>
            </w:pPr>
            <w:r>
              <w:rPr>
                <w:color w:val="231F20"/>
                <w:sz w:val="18"/>
              </w:rPr>
              <w:t>-1%</w:t>
            </w:r>
          </w:p>
        </w:tc>
      </w:tr>
      <w:tr w:rsidR="00872909" w14:paraId="665C0AB8" w14:textId="77777777" w:rsidTr="00872909">
        <w:trPr>
          <w:trHeight w:val="337"/>
        </w:trPr>
        <w:tc>
          <w:tcPr>
            <w:tcW w:w="5386" w:type="dxa"/>
            <w:tcBorders>
              <w:top w:val="single" w:sz="6" w:space="0" w:color="231F20"/>
              <w:left w:val="nil"/>
              <w:bottom w:val="single" w:sz="6" w:space="0" w:color="231F20"/>
            </w:tcBorders>
          </w:tcPr>
          <w:p w14:paraId="0DEAB3EE" w14:textId="77777777" w:rsidR="00872909" w:rsidRDefault="00872909" w:rsidP="00EE0933">
            <w:pPr>
              <w:pStyle w:val="TableParagraph"/>
              <w:spacing w:before="26"/>
              <w:ind w:left="113"/>
              <w:rPr>
                <w:rFonts w:ascii="FuturaStd-Heavy"/>
                <w:b/>
                <w:sz w:val="18"/>
              </w:rPr>
            </w:pPr>
            <w:r>
              <w:rPr>
                <w:rFonts w:ascii="FuturaStd-Heavy"/>
                <w:b/>
                <w:color w:val="231F20"/>
                <w:sz w:val="18"/>
              </w:rPr>
              <w:t>Total Non Financial Assets</w:t>
            </w:r>
          </w:p>
        </w:tc>
        <w:tc>
          <w:tcPr>
            <w:tcW w:w="1191" w:type="dxa"/>
            <w:tcBorders>
              <w:top w:val="single" w:sz="6" w:space="0" w:color="231F20"/>
              <w:bottom w:val="single" w:sz="6" w:space="0" w:color="231F20"/>
            </w:tcBorders>
            <w:shd w:val="clear" w:color="auto" w:fill="E6E7E8"/>
          </w:tcPr>
          <w:p w14:paraId="0005665D"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2,793,065</w:t>
            </w:r>
          </w:p>
        </w:tc>
        <w:tc>
          <w:tcPr>
            <w:tcW w:w="1474" w:type="dxa"/>
            <w:tcBorders>
              <w:top w:val="single" w:sz="6" w:space="0" w:color="231F20"/>
              <w:bottom w:val="single" w:sz="6" w:space="0" w:color="231F20"/>
            </w:tcBorders>
          </w:tcPr>
          <w:p w14:paraId="6A34BA66"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4,157,715</w:t>
            </w:r>
          </w:p>
        </w:tc>
        <w:tc>
          <w:tcPr>
            <w:tcW w:w="1134" w:type="dxa"/>
            <w:tcBorders>
              <w:top w:val="single" w:sz="6" w:space="0" w:color="231F20"/>
              <w:bottom w:val="single" w:sz="6" w:space="0" w:color="231F20"/>
            </w:tcBorders>
          </w:tcPr>
          <w:p w14:paraId="03DFD93D"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(1,364,650)</w:t>
            </w:r>
          </w:p>
        </w:tc>
        <w:tc>
          <w:tcPr>
            <w:tcW w:w="1021" w:type="dxa"/>
            <w:tcBorders>
              <w:top w:val="single" w:sz="6" w:space="0" w:color="231F20"/>
              <w:bottom w:val="single" w:sz="6" w:space="0" w:color="231F20"/>
              <w:right w:val="nil"/>
            </w:tcBorders>
          </w:tcPr>
          <w:p w14:paraId="3D9DB601" w14:textId="77777777" w:rsidR="00872909" w:rsidRDefault="00872909" w:rsidP="00872909">
            <w:pPr>
              <w:pStyle w:val="TableParagraph"/>
              <w:spacing w:before="26"/>
              <w:ind w:right="112"/>
              <w:jc w:val="right"/>
              <w:rPr>
                <w:rFonts w:ascii="FuturaStd-Heavy"/>
                <w:b/>
                <w:sz w:val="18"/>
              </w:rPr>
            </w:pPr>
            <w:r>
              <w:rPr>
                <w:rFonts w:ascii="FuturaStd-Heavy"/>
                <w:b/>
                <w:color w:val="231F20"/>
                <w:sz w:val="18"/>
              </w:rPr>
              <w:t>-33%</w:t>
            </w:r>
          </w:p>
        </w:tc>
      </w:tr>
      <w:tr w:rsidR="00872909" w14:paraId="2699635F" w14:textId="77777777" w:rsidTr="00872909">
        <w:trPr>
          <w:trHeight w:val="337"/>
        </w:trPr>
        <w:tc>
          <w:tcPr>
            <w:tcW w:w="5386" w:type="dxa"/>
            <w:tcBorders>
              <w:top w:val="single" w:sz="6" w:space="0" w:color="231F20"/>
              <w:left w:val="nil"/>
              <w:bottom w:val="single" w:sz="6" w:space="0" w:color="231F20"/>
            </w:tcBorders>
          </w:tcPr>
          <w:p w14:paraId="7414242F" w14:textId="77777777" w:rsidR="00872909" w:rsidRDefault="00872909" w:rsidP="00EE0933">
            <w:pPr>
              <w:pStyle w:val="TableParagraph"/>
              <w:spacing w:before="26"/>
              <w:ind w:left="113"/>
              <w:rPr>
                <w:rFonts w:ascii="FuturaStd-Heavy"/>
                <w:b/>
                <w:sz w:val="18"/>
              </w:rPr>
            </w:pPr>
            <w:r>
              <w:rPr>
                <w:rFonts w:ascii="FuturaStd-Heavy"/>
                <w:b/>
                <w:color w:val="231F20"/>
                <w:sz w:val="18"/>
              </w:rPr>
              <w:t>Total Assets</w:t>
            </w:r>
          </w:p>
        </w:tc>
        <w:tc>
          <w:tcPr>
            <w:tcW w:w="1191" w:type="dxa"/>
            <w:tcBorders>
              <w:top w:val="single" w:sz="6" w:space="0" w:color="231F20"/>
              <w:bottom w:val="single" w:sz="6" w:space="0" w:color="231F20"/>
            </w:tcBorders>
            <w:shd w:val="clear" w:color="auto" w:fill="E6E7E8"/>
          </w:tcPr>
          <w:p w14:paraId="43BD1C21"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3,465,015</w:t>
            </w:r>
          </w:p>
        </w:tc>
        <w:tc>
          <w:tcPr>
            <w:tcW w:w="1474" w:type="dxa"/>
            <w:tcBorders>
              <w:top w:val="single" w:sz="6" w:space="0" w:color="231F20"/>
              <w:bottom w:val="single" w:sz="6" w:space="0" w:color="231F20"/>
            </w:tcBorders>
          </w:tcPr>
          <w:p w14:paraId="48ECFDF9"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4,897,294</w:t>
            </w:r>
          </w:p>
        </w:tc>
        <w:tc>
          <w:tcPr>
            <w:tcW w:w="1134" w:type="dxa"/>
            <w:tcBorders>
              <w:top w:val="single" w:sz="6" w:space="0" w:color="231F20"/>
              <w:bottom w:val="single" w:sz="6" w:space="0" w:color="231F20"/>
            </w:tcBorders>
          </w:tcPr>
          <w:p w14:paraId="46D80715"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(1,432,279)</w:t>
            </w:r>
          </w:p>
        </w:tc>
        <w:tc>
          <w:tcPr>
            <w:tcW w:w="1021" w:type="dxa"/>
            <w:tcBorders>
              <w:top w:val="single" w:sz="6" w:space="0" w:color="231F20"/>
              <w:bottom w:val="single" w:sz="6" w:space="0" w:color="231F20"/>
              <w:right w:val="nil"/>
            </w:tcBorders>
          </w:tcPr>
          <w:p w14:paraId="6894915C" w14:textId="77777777" w:rsidR="00872909" w:rsidRDefault="00872909" w:rsidP="00872909">
            <w:pPr>
              <w:pStyle w:val="TableParagraph"/>
              <w:spacing w:before="26"/>
              <w:ind w:right="112"/>
              <w:jc w:val="right"/>
              <w:rPr>
                <w:rFonts w:ascii="FuturaStd-Heavy"/>
                <w:b/>
                <w:sz w:val="18"/>
              </w:rPr>
            </w:pPr>
            <w:r>
              <w:rPr>
                <w:rFonts w:ascii="FuturaStd-Heavy"/>
                <w:b/>
                <w:color w:val="231F20"/>
                <w:sz w:val="18"/>
              </w:rPr>
              <w:t>-29%</w:t>
            </w:r>
          </w:p>
        </w:tc>
      </w:tr>
      <w:tr w:rsidR="00872909" w14:paraId="328275EB" w14:textId="77777777" w:rsidTr="00872909">
        <w:trPr>
          <w:trHeight w:val="342"/>
        </w:trPr>
        <w:tc>
          <w:tcPr>
            <w:tcW w:w="5386" w:type="dxa"/>
            <w:tcBorders>
              <w:top w:val="single" w:sz="6" w:space="0" w:color="231F20"/>
              <w:left w:val="nil"/>
            </w:tcBorders>
          </w:tcPr>
          <w:p w14:paraId="6585EB08" w14:textId="77777777" w:rsidR="00872909" w:rsidRDefault="00872909" w:rsidP="00EE0933">
            <w:pPr>
              <w:pStyle w:val="TableParagraph"/>
              <w:spacing w:before="26"/>
              <w:ind w:left="113"/>
              <w:rPr>
                <w:rFonts w:ascii="FuturaStd-Heavy"/>
                <w:b/>
                <w:sz w:val="18"/>
              </w:rPr>
            </w:pPr>
            <w:r>
              <w:rPr>
                <w:rFonts w:ascii="FuturaStd-Heavy"/>
                <w:b/>
                <w:color w:val="231F20"/>
                <w:sz w:val="18"/>
              </w:rPr>
              <w:t>Liabilities</w:t>
            </w:r>
          </w:p>
        </w:tc>
        <w:tc>
          <w:tcPr>
            <w:tcW w:w="1191" w:type="dxa"/>
            <w:tcBorders>
              <w:top w:val="single" w:sz="6" w:space="0" w:color="231F20"/>
            </w:tcBorders>
            <w:shd w:val="clear" w:color="auto" w:fill="E6E7E8"/>
          </w:tcPr>
          <w:p w14:paraId="5D968299" w14:textId="77777777" w:rsidR="00872909" w:rsidRDefault="00872909" w:rsidP="00872909">
            <w:pPr>
              <w:pStyle w:val="TableParagraph"/>
              <w:jc w:val="right"/>
              <w:rPr>
                <w:rFonts w:ascii="Times New Roman"/>
                <w:sz w:val="16"/>
              </w:rPr>
            </w:pPr>
          </w:p>
        </w:tc>
        <w:tc>
          <w:tcPr>
            <w:tcW w:w="1474" w:type="dxa"/>
            <w:tcBorders>
              <w:top w:val="single" w:sz="6" w:space="0" w:color="231F20"/>
            </w:tcBorders>
          </w:tcPr>
          <w:p w14:paraId="721D089D" w14:textId="77777777" w:rsidR="00872909" w:rsidRDefault="00872909" w:rsidP="00872909">
            <w:pPr>
              <w:pStyle w:val="TableParagraph"/>
              <w:jc w:val="right"/>
              <w:rPr>
                <w:rFonts w:ascii="Times New Roman"/>
                <w:sz w:val="16"/>
              </w:rPr>
            </w:pPr>
          </w:p>
        </w:tc>
        <w:tc>
          <w:tcPr>
            <w:tcW w:w="1134" w:type="dxa"/>
            <w:tcBorders>
              <w:top w:val="single" w:sz="6" w:space="0" w:color="231F20"/>
            </w:tcBorders>
          </w:tcPr>
          <w:p w14:paraId="5EE0517D" w14:textId="77777777" w:rsidR="00872909" w:rsidRDefault="00872909" w:rsidP="00872909">
            <w:pPr>
              <w:pStyle w:val="TableParagraph"/>
              <w:jc w:val="right"/>
              <w:rPr>
                <w:rFonts w:ascii="Times New Roman"/>
                <w:sz w:val="16"/>
              </w:rPr>
            </w:pPr>
          </w:p>
        </w:tc>
        <w:tc>
          <w:tcPr>
            <w:tcW w:w="1021" w:type="dxa"/>
            <w:tcBorders>
              <w:top w:val="single" w:sz="6" w:space="0" w:color="231F20"/>
              <w:right w:val="nil"/>
            </w:tcBorders>
          </w:tcPr>
          <w:p w14:paraId="5EA31C53" w14:textId="77777777" w:rsidR="00872909" w:rsidRDefault="00872909" w:rsidP="00872909">
            <w:pPr>
              <w:pStyle w:val="TableParagraph"/>
              <w:jc w:val="right"/>
              <w:rPr>
                <w:rFonts w:ascii="Times New Roman"/>
                <w:sz w:val="16"/>
              </w:rPr>
            </w:pPr>
          </w:p>
        </w:tc>
      </w:tr>
      <w:tr w:rsidR="00872909" w14:paraId="54502DE5" w14:textId="77777777" w:rsidTr="00872909">
        <w:trPr>
          <w:trHeight w:val="347"/>
        </w:trPr>
        <w:tc>
          <w:tcPr>
            <w:tcW w:w="5386" w:type="dxa"/>
            <w:tcBorders>
              <w:left w:val="nil"/>
            </w:tcBorders>
          </w:tcPr>
          <w:p w14:paraId="51F28313" w14:textId="77777777" w:rsidR="00872909" w:rsidRDefault="00872909" w:rsidP="00EE0933">
            <w:pPr>
              <w:pStyle w:val="TableParagraph"/>
              <w:spacing w:before="37"/>
              <w:ind w:left="113"/>
              <w:rPr>
                <w:sz w:val="18"/>
              </w:rPr>
            </w:pPr>
            <w:r>
              <w:rPr>
                <w:color w:val="231F20"/>
                <w:sz w:val="18"/>
              </w:rPr>
              <w:t>Payables</w:t>
            </w:r>
          </w:p>
        </w:tc>
        <w:tc>
          <w:tcPr>
            <w:tcW w:w="1191" w:type="dxa"/>
            <w:shd w:val="clear" w:color="auto" w:fill="E6E7E8"/>
          </w:tcPr>
          <w:p w14:paraId="5F9B4D69" w14:textId="77777777" w:rsidR="00872909" w:rsidRDefault="00872909" w:rsidP="00872909">
            <w:pPr>
              <w:pStyle w:val="TableParagraph"/>
              <w:spacing w:before="37"/>
              <w:ind w:right="113"/>
              <w:jc w:val="right"/>
              <w:rPr>
                <w:sz w:val="18"/>
              </w:rPr>
            </w:pPr>
            <w:r>
              <w:rPr>
                <w:color w:val="231F20"/>
                <w:sz w:val="18"/>
              </w:rPr>
              <w:t>166,740</w:t>
            </w:r>
          </w:p>
        </w:tc>
        <w:tc>
          <w:tcPr>
            <w:tcW w:w="1474" w:type="dxa"/>
          </w:tcPr>
          <w:p w14:paraId="63F5A95B" w14:textId="77777777" w:rsidR="00872909" w:rsidRDefault="00872909" w:rsidP="00872909">
            <w:pPr>
              <w:pStyle w:val="TableParagraph"/>
              <w:spacing w:before="37"/>
              <w:ind w:right="113"/>
              <w:jc w:val="right"/>
              <w:rPr>
                <w:sz w:val="18"/>
              </w:rPr>
            </w:pPr>
            <w:r>
              <w:rPr>
                <w:color w:val="231F20"/>
                <w:sz w:val="18"/>
              </w:rPr>
              <w:t>147,769</w:t>
            </w:r>
          </w:p>
        </w:tc>
        <w:tc>
          <w:tcPr>
            <w:tcW w:w="1134" w:type="dxa"/>
          </w:tcPr>
          <w:p w14:paraId="626EFDB2" w14:textId="77777777" w:rsidR="00872909" w:rsidRDefault="00872909" w:rsidP="00872909">
            <w:pPr>
              <w:pStyle w:val="TableParagraph"/>
              <w:spacing w:before="37"/>
              <w:ind w:right="113"/>
              <w:jc w:val="right"/>
              <w:rPr>
                <w:sz w:val="18"/>
              </w:rPr>
            </w:pPr>
            <w:r>
              <w:rPr>
                <w:color w:val="231F20"/>
                <w:sz w:val="18"/>
              </w:rPr>
              <w:t>18,971</w:t>
            </w:r>
          </w:p>
        </w:tc>
        <w:tc>
          <w:tcPr>
            <w:tcW w:w="1021" w:type="dxa"/>
            <w:tcBorders>
              <w:right w:val="nil"/>
            </w:tcBorders>
          </w:tcPr>
          <w:p w14:paraId="5707763F" w14:textId="77777777" w:rsidR="00872909" w:rsidRDefault="00872909" w:rsidP="00872909">
            <w:pPr>
              <w:pStyle w:val="TableParagraph"/>
              <w:spacing w:before="37"/>
              <w:ind w:right="116"/>
              <w:jc w:val="right"/>
              <w:rPr>
                <w:sz w:val="18"/>
              </w:rPr>
            </w:pPr>
            <w:r>
              <w:rPr>
                <w:color w:val="231F20"/>
                <w:sz w:val="18"/>
              </w:rPr>
              <w:t>13%</w:t>
            </w:r>
          </w:p>
        </w:tc>
      </w:tr>
      <w:tr w:rsidR="00872909" w14:paraId="043E56F6" w14:textId="77777777" w:rsidTr="00872909">
        <w:trPr>
          <w:trHeight w:val="347"/>
        </w:trPr>
        <w:tc>
          <w:tcPr>
            <w:tcW w:w="5386" w:type="dxa"/>
            <w:tcBorders>
              <w:left w:val="nil"/>
            </w:tcBorders>
          </w:tcPr>
          <w:p w14:paraId="22FD9052" w14:textId="77777777" w:rsidR="00872909" w:rsidRDefault="00872909" w:rsidP="00EE0933">
            <w:pPr>
              <w:pStyle w:val="TableParagraph"/>
              <w:spacing w:before="37"/>
              <w:ind w:left="113"/>
              <w:rPr>
                <w:sz w:val="10"/>
              </w:rPr>
            </w:pPr>
            <w:r>
              <w:rPr>
                <w:color w:val="231F20"/>
                <w:sz w:val="18"/>
              </w:rPr>
              <w:t xml:space="preserve">Borrowings </w:t>
            </w:r>
            <w:r>
              <w:rPr>
                <w:color w:val="231F20"/>
                <w:position w:val="6"/>
                <w:sz w:val="10"/>
              </w:rPr>
              <w:t>(a)</w:t>
            </w:r>
          </w:p>
        </w:tc>
        <w:tc>
          <w:tcPr>
            <w:tcW w:w="1191" w:type="dxa"/>
            <w:shd w:val="clear" w:color="auto" w:fill="E6E7E8"/>
          </w:tcPr>
          <w:p w14:paraId="7496635E" w14:textId="77777777" w:rsidR="00872909" w:rsidRDefault="00872909" w:rsidP="00872909">
            <w:pPr>
              <w:pStyle w:val="TableParagraph"/>
              <w:spacing w:before="37"/>
              <w:ind w:right="113"/>
              <w:jc w:val="right"/>
              <w:rPr>
                <w:sz w:val="18"/>
              </w:rPr>
            </w:pPr>
            <w:r>
              <w:rPr>
                <w:color w:val="231F20"/>
                <w:sz w:val="18"/>
              </w:rPr>
              <w:t>808,039</w:t>
            </w:r>
          </w:p>
        </w:tc>
        <w:tc>
          <w:tcPr>
            <w:tcW w:w="1474" w:type="dxa"/>
          </w:tcPr>
          <w:p w14:paraId="486EF539" w14:textId="77777777" w:rsidR="00872909" w:rsidRDefault="00872909" w:rsidP="00872909">
            <w:pPr>
              <w:pStyle w:val="TableParagraph"/>
              <w:spacing w:before="37"/>
              <w:ind w:right="113"/>
              <w:jc w:val="right"/>
              <w:rPr>
                <w:sz w:val="18"/>
              </w:rPr>
            </w:pPr>
            <w:r>
              <w:rPr>
                <w:color w:val="231F20"/>
                <w:sz w:val="18"/>
              </w:rPr>
              <w:t>2,241,701</w:t>
            </w:r>
          </w:p>
        </w:tc>
        <w:tc>
          <w:tcPr>
            <w:tcW w:w="1134" w:type="dxa"/>
          </w:tcPr>
          <w:p w14:paraId="63C27115" w14:textId="77777777" w:rsidR="00872909" w:rsidRDefault="00872909" w:rsidP="00872909">
            <w:pPr>
              <w:pStyle w:val="TableParagraph"/>
              <w:spacing w:before="37"/>
              <w:ind w:right="113"/>
              <w:jc w:val="right"/>
              <w:rPr>
                <w:sz w:val="18"/>
              </w:rPr>
            </w:pPr>
            <w:r>
              <w:rPr>
                <w:color w:val="231F20"/>
                <w:sz w:val="18"/>
              </w:rPr>
              <w:t>(1,433,662)</w:t>
            </w:r>
          </w:p>
        </w:tc>
        <w:tc>
          <w:tcPr>
            <w:tcW w:w="1021" w:type="dxa"/>
            <w:tcBorders>
              <w:right w:val="nil"/>
            </w:tcBorders>
          </w:tcPr>
          <w:p w14:paraId="3579299E" w14:textId="77777777" w:rsidR="00872909" w:rsidRDefault="00872909" w:rsidP="00872909">
            <w:pPr>
              <w:pStyle w:val="TableParagraph"/>
              <w:spacing w:before="37"/>
              <w:ind w:right="116"/>
              <w:jc w:val="right"/>
              <w:rPr>
                <w:sz w:val="18"/>
              </w:rPr>
            </w:pPr>
            <w:r>
              <w:rPr>
                <w:color w:val="231F20"/>
                <w:sz w:val="18"/>
              </w:rPr>
              <w:t>- 64%</w:t>
            </w:r>
          </w:p>
        </w:tc>
      </w:tr>
      <w:tr w:rsidR="00872909" w14:paraId="1A88FE57" w14:textId="77777777" w:rsidTr="00872909">
        <w:trPr>
          <w:trHeight w:val="342"/>
        </w:trPr>
        <w:tc>
          <w:tcPr>
            <w:tcW w:w="5386" w:type="dxa"/>
            <w:tcBorders>
              <w:left w:val="nil"/>
              <w:bottom w:val="single" w:sz="6" w:space="0" w:color="231F20"/>
            </w:tcBorders>
          </w:tcPr>
          <w:p w14:paraId="669AD68F" w14:textId="77777777" w:rsidR="00872909" w:rsidRDefault="00872909" w:rsidP="00EE0933">
            <w:pPr>
              <w:pStyle w:val="TableParagraph"/>
              <w:spacing w:before="37"/>
              <w:ind w:left="113"/>
              <w:rPr>
                <w:sz w:val="18"/>
              </w:rPr>
            </w:pPr>
            <w:r>
              <w:rPr>
                <w:color w:val="231F20"/>
                <w:sz w:val="18"/>
              </w:rPr>
              <w:t>Provisions</w:t>
            </w:r>
          </w:p>
        </w:tc>
        <w:tc>
          <w:tcPr>
            <w:tcW w:w="1191" w:type="dxa"/>
            <w:tcBorders>
              <w:bottom w:val="single" w:sz="6" w:space="0" w:color="231F20"/>
            </w:tcBorders>
            <w:shd w:val="clear" w:color="auto" w:fill="E6E7E8"/>
          </w:tcPr>
          <w:p w14:paraId="5D2618D2" w14:textId="77777777" w:rsidR="00872909" w:rsidRDefault="00872909" w:rsidP="00872909">
            <w:pPr>
              <w:pStyle w:val="TableParagraph"/>
              <w:spacing w:before="37"/>
              <w:ind w:right="113"/>
              <w:jc w:val="right"/>
              <w:rPr>
                <w:sz w:val="18"/>
              </w:rPr>
            </w:pPr>
            <w:r>
              <w:rPr>
                <w:color w:val="231F20"/>
                <w:sz w:val="18"/>
              </w:rPr>
              <w:t>740,481</w:t>
            </w:r>
          </w:p>
        </w:tc>
        <w:tc>
          <w:tcPr>
            <w:tcW w:w="1474" w:type="dxa"/>
            <w:tcBorders>
              <w:bottom w:val="single" w:sz="6" w:space="0" w:color="231F20"/>
            </w:tcBorders>
          </w:tcPr>
          <w:p w14:paraId="19930735" w14:textId="77777777" w:rsidR="00872909" w:rsidRDefault="00872909" w:rsidP="00872909">
            <w:pPr>
              <w:pStyle w:val="TableParagraph"/>
              <w:spacing w:before="37"/>
              <w:ind w:right="113"/>
              <w:jc w:val="right"/>
              <w:rPr>
                <w:sz w:val="18"/>
              </w:rPr>
            </w:pPr>
            <w:r>
              <w:rPr>
                <w:color w:val="231F20"/>
                <w:sz w:val="18"/>
              </w:rPr>
              <w:t>669,364</w:t>
            </w:r>
          </w:p>
        </w:tc>
        <w:tc>
          <w:tcPr>
            <w:tcW w:w="1134" w:type="dxa"/>
            <w:tcBorders>
              <w:bottom w:val="single" w:sz="6" w:space="0" w:color="231F20"/>
            </w:tcBorders>
          </w:tcPr>
          <w:p w14:paraId="38884AB4" w14:textId="77777777" w:rsidR="00872909" w:rsidRDefault="00872909" w:rsidP="00872909">
            <w:pPr>
              <w:pStyle w:val="TableParagraph"/>
              <w:spacing w:before="37"/>
              <w:ind w:right="113"/>
              <w:jc w:val="right"/>
              <w:rPr>
                <w:sz w:val="18"/>
              </w:rPr>
            </w:pPr>
            <w:r>
              <w:rPr>
                <w:color w:val="231F20"/>
                <w:sz w:val="18"/>
              </w:rPr>
              <w:t>71,117</w:t>
            </w:r>
          </w:p>
        </w:tc>
        <w:tc>
          <w:tcPr>
            <w:tcW w:w="1021" w:type="dxa"/>
            <w:tcBorders>
              <w:bottom w:val="single" w:sz="6" w:space="0" w:color="231F20"/>
              <w:right w:val="nil"/>
            </w:tcBorders>
          </w:tcPr>
          <w:p w14:paraId="5FA6BC0C" w14:textId="77777777" w:rsidR="00872909" w:rsidRDefault="00872909" w:rsidP="00872909">
            <w:pPr>
              <w:pStyle w:val="TableParagraph"/>
              <w:spacing w:before="37"/>
              <w:ind w:right="116"/>
              <w:jc w:val="right"/>
              <w:rPr>
                <w:sz w:val="18"/>
              </w:rPr>
            </w:pPr>
            <w:r>
              <w:rPr>
                <w:color w:val="231F20"/>
                <w:sz w:val="18"/>
              </w:rPr>
              <w:t>11%</w:t>
            </w:r>
          </w:p>
        </w:tc>
      </w:tr>
      <w:tr w:rsidR="00872909" w14:paraId="639F981E" w14:textId="77777777" w:rsidTr="00872909">
        <w:trPr>
          <w:trHeight w:val="337"/>
        </w:trPr>
        <w:tc>
          <w:tcPr>
            <w:tcW w:w="5386" w:type="dxa"/>
            <w:tcBorders>
              <w:top w:val="single" w:sz="6" w:space="0" w:color="231F20"/>
              <w:left w:val="nil"/>
              <w:bottom w:val="single" w:sz="6" w:space="0" w:color="231F20"/>
            </w:tcBorders>
          </w:tcPr>
          <w:p w14:paraId="14920B40" w14:textId="77777777" w:rsidR="00872909" w:rsidRDefault="00872909" w:rsidP="00EE0933">
            <w:pPr>
              <w:pStyle w:val="TableParagraph"/>
              <w:spacing w:before="26"/>
              <w:ind w:left="113"/>
              <w:rPr>
                <w:rFonts w:ascii="FuturaStd-Heavy"/>
                <w:b/>
                <w:sz w:val="18"/>
              </w:rPr>
            </w:pPr>
            <w:r>
              <w:rPr>
                <w:rFonts w:ascii="FuturaStd-Heavy"/>
                <w:b/>
                <w:color w:val="231F20"/>
                <w:sz w:val="18"/>
              </w:rPr>
              <w:t>Total Liabilities</w:t>
            </w:r>
          </w:p>
        </w:tc>
        <w:tc>
          <w:tcPr>
            <w:tcW w:w="1191" w:type="dxa"/>
            <w:tcBorders>
              <w:top w:val="single" w:sz="6" w:space="0" w:color="231F20"/>
              <w:bottom w:val="single" w:sz="6" w:space="0" w:color="231F20"/>
            </w:tcBorders>
            <w:shd w:val="clear" w:color="auto" w:fill="E6E7E8"/>
          </w:tcPr>
          <w:p w14:paraId="41C66034"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1,715,260</w:t>
            </w:r>
          </w:p>
        </w:tc>
        <w:tc>
          <w:tcPr>
            <w:tcW w:w="1474" w:type="dxa"/>
            <w:tcBorders>
              <w:top w:val="single" w:sz="6" w:space="0" w:color="231F20"/>
              <w:bottom w:val="single" w:sz="6" w:space="0" w:color="231F20"/>
            </w:tcBorders>
          </w:tcPr>
          <w:p w14:paraId="72658F71"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3,058,834</w:t>
            </w:r>
          </w:p>
        </w:tc>
        <w:tc>
          <w:tcPr>
            <w:tcW w:w="1134" w:type="dxa"/>
            <w:tcBorders>
              <w:top w:val="single" w:sz="6" w:space="0" w:color="231F20"/>
              <w:bottom w:val="single" w:sz="6" w:space="0" w:color="231F20"/>
            </w:tcBorders>
          </w:tcPr>
          <w:p w14:paraId="3D3CD91D"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(1,343,574)</w:t>
            </w:r>
          </w:p>
        </w:tc>
        <w:tc>
          <w:tcPr>
            <w:tcW w:w="1021" w:type="dxa"/>
            <w:tcBorders>
              <w:top w:val="single" w:sz="6" w:space="0" w:color="231F20"/>
              <w:bottom w:val="single" w:sz="6" w:space="0" w:color="231F20"/>
              <w:right w:val="nil"/>
            </w:tcBorders>
          </w:tcPr>
          <w:p w14:paraId="6261F923" w14:textId="77777777" w:rsidR="00872909" w:rsidRDefault="00872909" w:rsidP="00872909">
            <w:pPr>
              <w:pStyle w:val="TableParagraph"/>
              <w:spacing w:before="26"/>
              <w:ind w:right="112"/>
              <w:jc w:val="right"/>
              <w:rPr>
                <w:rFonts w:ascii="FuturaStd-Heavy"/>
                <w:b/>
                <w:sz w:val="18"/>
              </w:rPr>
            </w:pPr>
            <w:r>
              <w:rPr>
                <w:rFonts w:ascii="FuturaStd-Heavy"/>
                <w:b/>
                <w:color w:val="231F20"/>
                <w:sz w:val="18"/>
              </w:rPr>
              <w:t>-44%</w:t>
            </w:r>
          </w:p>
        </w:tc>
      </w:tr>
      <w:tr w:rsidR="00872909" w14:paraId="7B7E1B2F" w14:textId="77777777" w:rsidTr="00872909">
        <w:trPr>
          <w:trHeight w:val="337"/>
        </w:trPr>
        <w:tc>
          <w:tcPr>
            <w:tcW w:w="5386" w:type="dxa"/>
            <w:tcBorders>
              <w:top w:val="single" w:sz="6" w:space="0" w:color="231F20"/>
              <w:left w:val="nil"/>
              <w:bottom w:val="single" w:sz="6" w:space="0" w:color="231F20"/>
            </w:tcBorders>
          </w:tcPr>
          <w:p w14:paraId="7C9BA005" w14:textId="77777777" w:rsidR="00872909" w:rsidRDefault="00872909" w:rsidP="00EE0933">
            <w:pPr>
              <w:pStyle w:val="TableParagraph"/>
              <w:spacing w:before="26"/>
              <w:ind w:left="113"/>
              <w:rPr>
                <w:rFonts w:ascii="FuturaStd-Heavy"/>
                <w:b/>
                <w:sz w:val="18"/>
              </w:rPr>
            </w:pPr>
            <w:r>
              <w:rPr>
                <w:rFonts w:ascii="FuturaStd-Heavy"/>
                <w:b/>
                <w:color w:val="231F20"/>
                <w:sz w:val="18"/>
              </w:rPr>
              <w:t>Net Assets</w:t>
            </w:r>
          </w:p>
        </w:tc>
        <w:tc>
          <w:tcPr>
            <w:tcW w:w="1191" w:type="dxa"/>
            <w:tcBorders>
              <w:top w:val="single" w:sz="6" w:space="0" w:color="231F20"/>
              <w:bottom w:val="single" w:sz="6" w:space="0" w:color="231F20"/>
            </w:tcBorders>
            <w:shd w:val="clear" w:color="auto" w:fill="E6E7E8"/>
          </w:tcPr>
          <w:p w14:paraId="7956D9F2"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1,749,755</w:t>
            </w:r>
          </w:p>
        </w:tc>
        <w:tc>
          <w:tcPr>
            <w:tcW w:w="1474" w:type="dxa"/>
            <w:tcBorders>
              <w:top w:val="single" w:sz="6" w:space="0" w:color="231F20"/>
              <w:bottom w:val="single" w:sz="6" w:space="0" w:color="231F20"/>
            </w:tcBorders>
          </w:tcPr>
          <w:p w14:paraId="13F41C1E"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1,838,460</w:t>
            </w:r>
          </w:p>
        </w:tc>
        <w:tc>
          <w:tcPr>
            <w:tcW w:w="1134" w:type="dxa"/>
            <w:tcBorders>
              <w:top w:val="single" w:sz="6" w:space="0" w:color="231F20"/>
              <w:bottom w:val="single" w:sz="6" w:space="0" w:color="231F20"/>
            </w:tcBorders>
          </w:tcPr>
          <w:p w14:paraId="16E7607A"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(88,705)</w:t>
            </w:r>
          </w:p>
        </w:tc>
        <w:tc>
          <w:tcPr>
            <w:tcW w:w="1021" w:type="dxa"/>
            <w:tcBorders>
              <w:top w:val="single" w:sz="6" w:space="0" w:color="231F20"/>
              <w:bottom w:val="single" w:sz="6" w:space="0" w:color="231F20"/>
              <w:right w:val="nil"/>
            </w:tcBorders>
          </w:tcPr>
          <w:p w14:paraId="456CD6ED" w14:textId="77777777" w:rsidR="00872909" w:rsidRDefault="00872909" w:rsidP="00872909">
            <w:pPr>
              <w:pStyle w:val="TableParagraph"/>
              <w:spacing w:before="26"/>
              <w:ind w:right="112"/>
              <w:jc w:val="right"/>
              <w:rPr>
                <w:rFonts w:ascii="FuturaStd-Heavy"/>
                <w:b/>
                <w:sz w:val="18"/>
              </w:rPr>
            </w:pPr>
            <w:r>
              <w:rPr>
                <w:rFonts w:ascii="FuturaStd-Heavy"/>
                <w:b/>
                <w:color w:val="231F20"/>
                <w:sz w:val="18"/>
              </w:rPr>
              <w:t>-5%</w:t>
            </w:r>
          </w:p>
        </w:tc>
      </w:tr>
      <w:tr w:rsidR="00872909" w14:paraId="26BA2103" w14:textId="77777777" w:rsidTr="00872909">
        <w:trPr>
          <w:trHeight w:val="342"/>
        </w:trPr>
        <w:tc>
          <w:tcPr>
            <w:tcW w:w="5386" w:type="dxa"/>
            <w:tcBorders>
              <w:top w:val="single" w:sz="6" w:space="0" w:color="231F20"/>
              <w:left w:val="nil"/>
            </w:tcBorders>
          </w:tcPr>
          <w:p w14:paraId="2FE5D927" w14:textId="77777777" w:rsidR="00872909" w:rsidRDefault="00872909" w:rsidP="00EE0933">
            <w:pPr>
              <w:pStyle w:val="TableParagraph"/>
              <w:spacing w:before="26"/>
              <w:ind w:left="113"/>
              <w:rPr>
                <w:rFonts w:ascii="FuturaStd-Heavy"/>
                <w:b/>
                <w:sz w:val="18"/>
              </w:rPr>
            </w:pPr>
            <w:r>
              <w:rPr>
                <w:rFonts w:ascii="FuturaStd-Heavy"/>
                <w:b/>
                <w:color w:val="231F20"/>
                <w:sz w:val="18"/>
              </w:rPr>
              <w:t>Equity</w:t>
            </w:r>
          </w:p>
        </w:tc>
        <w:tc>
          <w:tcPr>
            <w:tcW w:w="1191" w:type="dxa"/>
            <w:tcBorders>
              <w:top w:val="single" w:sz="6" w:space="0" w:color="231F20"/>
            </w:tcBorders>
            <w:shd w:val="clear" w:color="auto" w:fill="E6E7E8"/>
          </w:tcPr>
          <w:p w14:paraId="1FC88968" w14:textId="77777777" w:rsidR="00872909" w:rsidRDefault="00872909" w:rsidP="00872909">
            <w:pPr>
              <w:pStyle w:val="TableParagraph"/>
              <w:jc w:val="right"/>
              <w:rPr>
                <w:rFonts w:ascii="Times New Roman"/>
                <w:sz w:val="16"/>
              </w:rPr>
            </w:pPr>
          </w:p>
        </w:tc>
        <w:tc>
          <w:tcPr>
            <w:tcW w:w="1474" w:type="dxa"/>
            <w:tcBorders>
              <w:top w:val="single" w:sz="6" w:space="0" w:color="231F20"/>
            </w:tcBorders>
          </w:tcPr>
          <w:p w14:paraId="6B4C2542" w14:textId="77777777" w:rsidR="00872909" w:rsidRDefault="00872909" w:rsidP="00872909">
            <w:pPr>
              <w:pStyle w:val="TableParagraph"/>
              <w:jc w:val="right"/>
              <w:rPr>
                <w:rFonts w:ascii="Times New Roman"/>
                <w:sz w:val="16"/>
              </w:rPr>
            </w:pPr>
          </w:p>
        </w:tc>
        <w:tc>
          <w:tcPr>
            <w:tcW w:w="1134" w:type="dxa"/>
            <w:tcBorders>
              <w:top w:val="single" w:sz="6" w:space="0" w:color="231F20"/>
            </w:tcBorders>
          </w:tcPr>
          <w:p w14:paraId="633E43F2" w14:textId="77777777" w:rsidR="00872909" w:rsidRDefault="00872909" w:rsidP="00872909">
            <w:pPr>
              <w:pStyle w:val="TableParagraph"/>
              <w:jc w:val="right"/>
              <w:rPr>
                <w:rFonts w:ascii="Times New Roman"/>
                <w:sz w:val="16"/>
              </w:rPr>
            </w:pPr>
          </w:p>
        </w:tc>
        <w:tc>
          <w:tcPr>
            <w:tcW w:w="1021" w:type="dxa"/>
            <w:tcBorders>
              <w:top w:val="single" w:sz="6" w:space="0" w:color="231F20"/>
              <w:right w:val="nil"/>
            </w:tcBorders>
          </w:tcPr>
          <w:p w14:paraId="66C17533" w14:textId="77777777" w:rsidR="00872909" w:rsidRDefault="00872909" w:rsidP="00872909">
            <w:pPr>
              <w:pStyle w:val="TableParagraph"/>
              <w:jc w:val="right"/>
              <w:rPr>
                <w:rFonts w:ascii="Times New Roman"/>
                <w:sz w:val="16"/>
              </w:rPr>
            </w:pPr>
          </w:p>
        </w:tc>
      </w:tr>
      <w:tr w:rsidR="00872909" w14:paraId="06B45DC8" w14:textId="77777777" w:rsidTr="00872909">
        <w:trPr>
          <w:trHeight w:val="347"/>
        </w:trPr>
        <w:tc>
          <w:tcPr>
            <w:tcW w:w="5386" w:type="dxa"/>
            <w:tcBorders>
              <w:left w:val="nil"/>
            </w:tcBorders>
          </w:tcPr>
          <w:p w14:paraId="4D9130C1" w14:textId="77777777" w:rsidR="00872909" w:rsidRDefault="00872909" w:rsidP="00EE0933">
            <w:pPr>
              <w:pStyle w:val="TableParagraph"/>
              <w:spacing w:before="37"/>
              <w:ind w:left="113"/>
              <w:rPr>
                <w:sz w:val="18"/>
              </w:rPr>
            </w:pPr>
            <w:r>
              <w:rPr>
                <w:color w:val="231F20"/>
                <w:sz w:val="18"/>
              </w:rPr>
              <w:t>Accumulated Surplus</w:t>
            </w:r>
          </w:p>
        </w:tc>
        <w:tc>
          <w:tcPr>
            <w:tcW w:w="1191" w:type="dxa"/>
            <w:shd w:val="clear" w:color="auto" w:fill="E6E7E8"/>
          </w:tcPr>
          <w:p w14:paraId="56082C96" w14:textId="77777777" w:rsidR="00872909" w:rsidRDefault="00872909" w:rsidP="00872909">
            <w:pPr>
              <w:pStyle w:val="TableParagraph"/>
              <w:spacing w:before="37"/>
              <w:ind w:right="113"/>
              <w:jc w:val="right"/>
              <w:rPr>
                <w:sz w:val="18"/>
              </w:rPr>
            </w:pPr>
            <w:r>
              <w:rPr>
                <w:color w:val="231F20"/>
                <w:sz w:val="18"/>
              </w:rPr>
              <w:t>24,821</w:t>
            </w:r>
          </w:p>
        </w:tc>
        <w:tc>
          <w:tcPr>
            <w:tcW w:w="1474" w:type="dxa"/>
          </w:tcPr>
          <w:p w14:paraId="12A3537B" w14:textId="77777777" w:rsidR="00872909" w:rsidRDefault="00872909" w:rsidP="00872909">
            <w:pPr>
              <w:pStyle w:val="TableParagraph"/>
              <w:spacing w:before="37"/>
              <w:ind w:right="113"/>
              <w:jc w:val="right"/>
              <w:rPr>
                <w:sz w:val="18"/>
              </w:rPr>
            </w:pPr>
            <w:r>
              <w:rPr>
                <w:color w:val="231F20"/>
                <w:sz w:val="18"/>
              </w:rPr>
              <w:t>31,688</w:t>
            </w:r>
          </w:p>
        </w:tc>
        <w:tc>
          <w:tcPr>
            <w:tcW w:w="1134" w:type="dxa"/>
          </w:tcPr>
          <w:p w14:paraId="1EC6591F" w14:textId="77777777" w:rsidR="00872909" w:rsidRDefault="00872909" w:rsidP="00872909">
            <w:pPr>
              <w:pStyle w:val="TableParagraph"/>
              <w:spacing w:before="37"/>
              <w:ind w:right="113"/>
              <w:jc w:val="right"/>
              <w:rPr>
                <w:sz w:val="18"/>
              </w:rPr>
            </w:pPr>
            <w:r>
              <w:rPr>
                <w:color w:val="231F20"/>
                <w:sz w:val="18"/>
              </w:rPr>
              <w:t>(6,867)</w:t>
            </w:r>
          </w:p>
        </w:tc>
        <w:tc>
          <w:tcPr>
            <w:tcW w:w="1021" w:type="dxa"/>
            <w:tcBorders>
              <w:right w:val="nil"/>
            </w:tcBorders>
          </w:tcPr>
          <w:p w14:paraId="3A55C005" w14:textId="77777777" w:rsidR="00872909" w:rsidRDefault="00872909" w:rsidP="00872909">
            <w:pPr>
              <w:pStyle w:val="TableParagraph"/>
              <w:spacing w:before="37"/>
              <w:ind w:right="116"/>
              <w:jc w:val="right"/>
              <w:rPr>
                <w:sz w:val="18"/>
              </w:rPr>
            </w:pPr>
            <w:r>
              <w:rPr>
                <w:color w:val="231F20"/>
                <w:sz w:val="18"/>
              </w:rPr>
              <w:t>- 22%</w:t>
            </w:r>
          </w:p>
        </w:tc>
      </w:tr>
      <w:tr w:rsidR="00872909" w14:paraId="42059226" w14:textId="77777777" w:rsidTr="00872909">
        <w:trPr>
          <w:trHeight w:val="347"/>
        </w:trPr>
        <w:tc>
          <w:tcPr>
            <w:tcW w:w="5386" w:type="dxa"/>
            <w:tcBorders>
              <w:left w:val="nil"/>
            </w:tcBorders>
          </w:tcPr>
          <w:p w14:paraId="507E6C97" w14:textId="77777777" w:rsidR="00872909" w:rsidRDefault="00872909" w:rsidP="00EE0933">
            <w:pPr>
              <w:pStyle w:val="TableParagraph"/>
              <w:spacing w:before="37"/>
              <w:ind w:left="113"/>
              <w:rPr>
                <w:sz w:val="18"/>
              </w:rPr>
            </w:pPr>
            <w:r>
              <w:rPr>
                <w:color w:val="231F20"/>
                <w:sz w:val="18"/>
              </w:rPr>
              <w:t>Reserves</w:t>
            </w:r>
          </w:p>
        </w:tc>
        <w:tc>
          <w:tcPr>
            <w:tcW w:w="1191" w:type="dxa"/>
            <w:shd w:val="clear" w:color="auto" w:fill="E6E7E8"/>
          </w:tcPr>
          <w:p w14:paraId="1D18B9C5" w14:textId="77777777" w:rsidR="00872909" w:rsidRDefault="00872909" w:rsidP="00872909">
            <w:pPr>
              <w:pStyle w:val="TableParagraph"/>
              <w:spacing w:before="37"/>
              <w:ind w:right="113"/>
              <w:jc w:val="right"/>
              <w:rPr>
                <w:sz w:val="18"/>
              </w:rPr>
            </w:pPr>
            <w:r>
              <w:rPr>
                <w:color w:val="231F20"/>
                <w:sz w:val="18"/>
              </w:rPr>
              <w:t>859,070</w:t>
            </w:r>
          </w:p>
        </w:tc>
        <w:tc>
          <w:tcPr>
            <w:tcW w:w="1474" w:type="dxa"/>
          </w:tcPr>
          <w:p w14:paraId="589B7708" w14:textId="77777777" w:rsidR="00872909" w:rsidRDefault="00872909" w:rsidP="00872909">
            <w:pPr>
              <w:pStyle w:val="TableParagraph"/>
              <w:spacing w:before="37"/>
              <w:ind w:right="113"/>
              <w:jc w:val="right"/>
              <w:rPr>
                <w:sz w:val="18"/>
              </w:rPr>
            </w:pPr>
            <w:r>
              <w:rPr>
                <w:color w:val="231F20"/>
                <w:sz w:val="18"/>
              </w:rPr>
              <w:t>866,162</w:t>
            </w:r>
          </w:p>
        </w:tc>
        <w:tc>
          <w:tcPr>
            <w:tcW w:w="1134" w:type="dxa"/>
          </w:tcPr>
          <w:p w14:paraId="5F325E26" w14:textId="77777777" w:rsidR="00872909" w:rsidRDefault="00872909" w:rsidP="00872909">
            <w:pPr>
              <w:pStyle w:val="TableParagraph"/>
              <w:spacing w:before="37"/>
              <w:ind w:right="113"/>
              <w:jc w:val="right"/>
              <w:rPr>
                <w:sz w:val="18"/>
              </w:rPr>
            </w:pPr>
            <w:r>
              <w:rPr>
                <w:color w:val="231F20"/>
                <w:sz w:val="18"/>
              </w:rPr>
              <w:t>(7,092)</w:t>
            </w:r>
          </w:p>
        </w:tc>
        <w:tc>
          <w:tcPr>
            <w:tcW w:w="1021" w:type="dxa"/>
            <w:tcBorders>
              <w:right w:val="nil"/>
            </w:tcBorders>
          </w:tcPr>
          <w:p w14:paraId="2A52B564" w14:textId="77777777" w:rsidR="00872909" w:rsidRDefault="00872909" w:rsidP="00872909">
            <w:pPr>
              <w:pStyle w:val="TableParagraph"/>
              <w:spacing w:before="37"/>
              <w:ind w:right="116"/>
              <w:jc w:val="right"/>
              <w:rPr>
                <w:sz w:val="18"/>
              </w:rPr>
            </w:pPr>
            <w:r>
              <w:rPr>
                <w:color w:val="231F20"/>
                <w:sz w:val="18"/>
              </w:rPr>
              <w:t>-1%</w:t>
            </w:r>
          </w:p>
        </w:tc>
      </w:tr>
      <w:tr w:rsidR="00872909" w14:paraId="401A7119" w14:textId="77777777" w:rsidTr="00872909">
        <w:trPr>
          <w:trHeight w:val="342"/>
        </w:trPr>
        <w:tc>
          <w:tcPr>
            <w:tcW w:w="5386" w:type="dxa"/>
            <w:tcBorders>
              <w:left w:val="nil"/>
              <w:bottom w:val="single" w:sz="6" w:space="0" w:color="231F20"/>
            </w:tcBorders>
          </w:tcPr>
          <w:p w14:paraId="6AC486F5" w14:textId="77777777" w:rsidR="00872909" w:rsidRDefault="00872909" w:rsidP="00EE0933">
            <w:pPr>
              <w:pStyle w:val="TableParagraph"/>
              <w:spacing w:before="37"/>
              <w:ind w:left="113"/>
              <w:rPr>
                <w:sz w:val="18"/>
              </w:rPr>
            </w:pPr>
            <w:r>
              <w:rPr>
                <w:color w:val="231F20"/>
                <w:sz w:val="18"/>
              </w:rPr>
              <w:t>Contributed Capital</w:t>
            </w:r>
          </w:p>
        </w:tc>
        <w:tc>
          <w:tcPr>
            <w:tcW w:w="1191" w:type="dxa"/>
            <w:tcBorders>
              <w:bottom w:val="single" w:sz="6" w:space="0" w:color="231F20"/>
            </w:tcBorders>
            <w:shd w:val="clear" w:color="auto" w:fill="E6E7E8"/>
          </w:tcPr>
          <w:p w14:paraId="107A45F7" w14:textId="77777777" w:rsidR="00872909" w:rsidRDefault="00872909" w:rsidP="00872909">
            <w:pPr>
              <w:pStyle w:val="TableParagraph"/>
              <w:spacing w:before="37"/>
              <w:ind w:right="113"/>
              <w:jc w:val="right"/>
              <w:rPr>
                <w:sz w:val="18"/>
              </w:rPr>
            </w:pPr>
            <w:r>
              <w:rPr>
                <w:color w:val="231F20"/>
                <w:sz w:val="18"/>
              </w:rPr>
              <w:t>865,864</w:t>
            </w:r>
          </w:p>
        </w:tc>
        <w:tc>
          <w:tcPr>
            <w:tcW w:w="1474" w:type="dxa"/>
            <w:tcBorders>
              <w:bottom w:val="single" w:sz="6" w:space="0" w:color="231F20"/>
            </w:tcBorders>
          </w:tcPr>
          <w:p w14:paraId="3DDAC9DB" w14:textId="77777777" w:rsidR="00872909" w:rsidRDefault="00872909" w:rsidP="00872909">
            <w:pPr>
              <w:pStyle w:val="TableParagraph"/>
              <w:spacing w:before="37"/>
              <w:ind w:right="113"/>
              <w:jc w:val="right"/>
              <w:rPr>
                <w:sz w:val="18"/>
              </w:rPr>
            </w:pPr>
            <w:r>
              <w:rPr>
                <w:color w:val="231F20"/>
                <w:sz w:val="18"/>
              </w:rPr>
              <w:t>940,610</w:t>
            </w:r>
          </w:p>
        </w:tc>
        <w:tc>
          <w:tcPr>
            <w:tcW w:w="1134" w:type="dxa"/>
            <w:tcBorders>
              <w:bottom w:val="single" w:sz="6" w:space="0" w:color="231F20"/>
            </w:tcBorders>
          </w:tcPr>
          <w:p w14:paraId="0D7EA816" w14:textId="77777777" w:rsidR="00872909" w:rsidRDefault="00872909" w:rsidP="00872909">
            <w:pPr>
              <w:pStyle w:val="TableParagraph"/>
              <w:spacing w:before="37"/>
              <w:ind w:right="113"/>
              <w:jc w:val="right"/>
              <w:rPr>
                <w:sz w:val="18"/>
              </w:rPr>
            </w:pPr>
            <w:r>
              <w:rPr>
                <w:color w:val="231F20"/>
                <w:sz w:val="18"/>
              </w:rPr>
              <w:t>(74,746)</w:t>
            </w:r>
          </w:p>
        </w:tc>
        <w:tc>
          <w:tcPr>
            <w:tcW w:w="1021" w:type="dxa"/>
            <w:tcBorders>
              <w:bottom w:val="single" w:sz="6" w:space="0" w:color="231F20"/>
              <w:right w:val="nil"/>
            </w:tcBorders>
          </w:tcPr>
          <w:p w14:paraId="4F02F915" w14:textId="77777777" w:rsidR="00872909" w:rsidRDefault="00872909" w:rsidP="00872909">
            <w:pPr>
              <w:pStyle w:val="TableParagraph"/>
              <w:spacing w:before="37"/>
              <w:ind w:right="116"/>
              <w:jc w:val="right"/>
              <w:rPr>
                <w:sz w:val="18"/>
              </w:rPr>
            </w:pPr>
            <w:r>
              <w:rPr>
                <w:color w:val="231F20"/>
                <w:sz w:val="18"/>
              </w:rPr>
              <w:t>- 8%</w:t>
            </w:r>
          </w:p>
        </w:tc>
      </w:tr>
      <w:tr w:rsidR="00872909" w14:paraId="6CBC2116" w14:textId="77777777" w:rsidTr="00872909">
        <w:trPr>
          <w:trHeight w:val="337"/>
        </w:trPr>
        <w:tc>
          <w:tcPr>
            <w:tcW w:w="5386" w:type="dxa"/>
            <w:tcBorders>
              <w:top w:val="single" w:sz="6" w:space="0" w:color="231F20"/>
              <w:left w:val="nil"/>
              <w:bottom w:val="single" w:sz="6" w:space="0" w:color="231F20"/>
            </w:tcBorders>
          </w:tcPr>
          <w:p w14:paraId="51719716" w14:textId="77777777" w:rsidR="00872909" w:rsidRDefault="00872909" w:rsidP="00EE0933">
            <w:pPr>
              <w:pStyle w:val="TableParagraph"/>
              <w:spacing w:before="26"/>
              <w:ind w:left="113"/>
              <w:rPr>
                <w:rFonts w:ascii="FuturaStd-Heavy"/>
                <w:b/>
                <w:sz w:val="18"/>
              </w:rPr>
            </w:pPr>
            <w:r>
              <w:rPr>
                <w:rFonts w:ascii="FuturaStd-Heavy"/>
                <w:b/>
                <w:color w:val="231F20"/>
                <w:sz w:val="18"/>
              </w:rPr>
              <w:t>Net Worth</w:t>
            </w:r>
          </w:p>
        </w:tc>
        <w:tc>
          <w:tcPr>
            <w:tcW w:w="1191" w:type="dxa"/>
            <w:tcBorders>
              <w:top w:val="single" w:sz="6" w:space="0" w:color="231F20"/>
              <w:bottom w:val="single" w:sz="6" w:space="0" w:color="231F20"/>
            </w:tcBorders>
            <w:shd w:val="clear" w:color="auto" w:fill="E6E7E8"/>
          </w:tcPr>
          <w:p w14:paraId="0DBDFA04"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1,749,755</w:t>
            </w:r>
          </w:p>
        </w:tc>
        <w:tc>
          <w:tcPr>
            <w:tcW w:w="1474" w:type="dxa"/>
            <w:tcBorders>
              <w:top w:val="single" w:sz="6" w:space="0" w:color="231F20"/>
              <w:bottom w:val="single" w:sz="6" w:space="0" w:color="231F20"/>
            </w:tcBorders>
          </w:tcPr>
          <w:p w14:paraId="4C2D28D2"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1,838,460</w:t>
            </w:r>
          </w:p>
        </w:tc>
        <w:tc>
          <w:tcPr>
            <w:tcW w:w="1134" w:type="dxa"/>
            <w:tcBorders>
              <w:top w:val="single" w:sz="6" w:space="0" w:color="231F20"/>
              <w:bottom w:val="single" w:sz="6" w:space="0" w:color="231F20"/>
            </w:tcBorders>
          </w:tcPr>
          <w:p w14:paraId="7B83D10F" w14:textId="77777777" w:rsidR="00872909" w:rsidRDefault="00872909" w:rsidP="00872909">
            <w:pPr>
              <w:pStyle w:val="TableParagraph"/>
              <w:spacing w:before="26"/>
              <w:ind w:right="109"/>
              <w:jc w:val="right"/>
              <w:rPr>
                <w:rFonts w:ascii="FuturaStd-Heavy"/>
                <w:b/>
                <w:sz w:val="18"/>
              </w:rPr>
            </w:pPr>
            <w:r>
              <w:rPr>
                <w:rFonts w:ascii="FuturaStd-Heavy"/>
                <w:b/>
                <w:color w:val="231F20"/>
                <w:sz w:val="18"/>
              </w:rPr>
              <w:t>(88,705)</w:t>
            </w:r>
          </w:p>
        </w:tc>
        <w:tc>
          <w:tcPr>
            <w:tcW w:w="1021" w:type="dxa"/>
            <w:tcBorders>
              <w:top w:val="single" w:sz="6" w:space="0" w:color="231F20"/>
              <w:bottom w:val="single" w:sz="6" w:space="0" w:color="231F20"/>
              <w:right w:val="nil"/>
            </w:tcBorders>
          </w:tcPr>
          <w:p w14:paraId="0AF82550" w14:textId="77777777" w:rsidR="00872909" w:rsidRDefault="00872909" w:rsidP="00872909">
            <w:pPr>
              <w:pStyle w:val="TableParagraph"/>
              <w:spacing w:before="26"/>
              <w:ind w:right="112"/>
              <w:jc w:val="right"/>
              <w:rPr>
                <w:rFonts w:ascii="FuturaStd-Heavy"/>
                <w:b/>
                <w:sz w:val="18"/>
              </w:rPr>
            </w:pPr>
            <w:r>
              <w:rPr>
                <w:rFonts w:ascii="FuturaStd-Heavy"/>
                <w:b/>
                <w:color w:val="231F20"/>
                <w:sz w:val="18"/>
              </w:rPr>
              <w:t>-5%</w:t>
            </w:r>
          </w:p>
        </w:tc>
      </w:tr>
    </w:tbl>
    <w:p w14:paraId="4B3BDD6D" w14:textId="27130274" w:rsidR="008212AF" w:rsidRDefault="008212AF" w:rsidP="00B714B2">
      <w:pPr>
        <w:pStyle w:val="vicpol---notes---2020-alt"/>
      </w:pPr>
      <w:r>
        <w:t>Notes:</w:t>
      </w:r>
      <w:r>
        <w:tab/>
      </w:r>
    </w:p>
    <w:p w14:paraId="52AA8BB1" w14:textId="6CE53F71" w:rsidR="008212AF" w:rsidRDefault="008212AF" w:rsidP="00B714B2">
      <w:pPr>
        <w:pStyle w:val="vicpol---notes---2020-alt"/>
      </w:pPr>
      <w:r>
        <w:t>The budget portfolio outcome statements are not prepared on the same basis as the Annual Financial Statements and the original budget reflects the restated opening balances</w:t>
      </w:r>
    </w:p>
    <w:p w14:paraId="73BDF11F" w14:textId="6BD32633" w:rsidR="008212AF" w:rsidRDefault="008212AF" w:rsidP="00B714B2">
      <w:pPr>
        <w:pStyle w:val="vicpol---notes---2020-alt"/>
      </w:pPr>
      <w:r>
        <w:t xml:space="preserve">(a) Property, plant and equipment and Borrowings are both less than budget as the lease for the new Victoria Police Complex at 311 Spencer Street, Docklands did not meet the AASB 16 </w:t>
      </w:r>
      <w:r w:rsidRPr="004E16F8">
        <w:rPr>
          <w:rStyle w:val="charoverride-3"/>
          <w:i w:val="0"/>
          <w:iCs/>
          <w:lang w:val="en-GB"/>
        </w:rPr>
        <w:t>Leases</w:t>
      </w:r>
      <w:r>
        <w:t xml:space="preserve"> (AASB 16) recognition criteria as at 30 June 2020 as the Practical Completion was only achieved on 9 July 2020</w:t>
      </w:r>
    </w:p>
    <w:p w14:paraId="35265395" w14:textId="77777777" w:rsidR="003D25F5" w:rsidRDefault="003D25F5">
      <w:pPr>
        <w:rPr>
          <w:rFonts w:ascii="Calibri" w:eastAsia="Times New Roman" w:hAnsi="Calibri"/>
          <w:noProof/>
          <w:color w:val="000000" w:themeColor="text1"/>
          <w:sz w:val="20"/>
          <w:szCs w:val="20"/>
          <w:lang w:val="en-GB"/>
        </w:rPr>
      </w:pPr>
      <w:r>
        <w:rPr>
          <w:rFonts w:eastAsia="Times New Roman"/>
          <w:lang w:val="en-GB"/>
        </w:rPr>
        <w:br w:type="page"/>
      </w:r>
    </w:p>
    <w:p w14:paraId="58D81AB6" w14:textId="261600B8" w:rsidR="008212AF" w:rsidRDefault="008212AF" w:rsidP="00995D66">
      <w:pPr>
        <w:pStyle w:val="Heading3"/>
        <w:rPr>
          <w:rFonts w:eastAsia="Times New Roman"/>
        </w:rPr>
      </w:pPr>
      <w:r>
        <w:rPr>
          <w:rFonts w:eastAsia="Times New Roman"/>
        </w:rPr>
        <w:lastRenderedPageBreak/>
        <w:t>Cash Flow Statement</w:t>
      </w:r>
    </w:p>
    <w:p w14:paraId="75859A0C" w14:textId="5C623B09" w:rsidR="008212AF" w:rsidRDefault="008212AF" w:rsidP="00995D66">
      <w:pPr>
        <w:pStyle w:val="Heading4"/>
      </w:pPr>
      <w:r>
        <w:rPr>
          <w:rStyle w:val="medium0"/>
          <w:lang w:val="en-GB"/>
        </w:rPr>
        <w:t>For the financial year ended 30 June 2020</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386"/>
        <w:gridCol w:w="1191"/>
        <w:gridCol w:w="1474"/>
        <w:gridCol w:w="1134"/>
        <w:gridCol w:w="1021"/>
      </w:tblGrid>
      <w:tr w:rsidR="00511A2E" w14:paraId="1D98FE9A" w14:textId="77777777" w:rsidTr="00511A2E">
        <w:trPr>
          <w:trHeight w:val="619"/>
        </w:trPr>
        <w:tc>
          <w:tcPr>
            <w:tcW w:w="5386" w:type="dxa"/>
            <w:tcBorders>
              <w:top w:val="nil"/>
              <w:left w:val="nil"/>
              <w:bottom w:val="nil"/>
              <w:right w:val="nil"/>
            </w:tcBorders>
            <w:shd w:val="clear" w:color="auto" w:fill="00529F"/>
          </w:tcPr>
          <w:p w14:paraId="3F7FAFAC" w14:textId="77777777" w:rsidR="00511A2E" w:rsidRDefault="00511A2E" w:rsidP="00EE0933">
            <w:pPr>
              <w:pStyle w:val="TableParagraph"/>
              <w:rPr>
                <w:rFonts w:ascii="Times New Roman"/>
                <w:sz w:val="16"/>
              </w:rPr>
            </w:pPr>
          </w:p>
        </w:tc>
        <w:tc>
          <w:tcPr>
            <w:tcW w:w="1191" w:type="dxa"/>
            <w:tcBorders>
              <w:top w:val="nil"/>
              <w:left w:val="nil"/>
              <w:bottom w:val="nil"/>
              <w:right w:val="nil"/>
            </w:tcBorders>
            <w:shd w:val="clear" w:color="auto" w:fill="00529F"/>
          </w:tcPr>
          <w:p w14:paraId="20832670" w14:textId="77777777" w:rsidR="00511A2E" w:rsidRDefault="00511A2E" w:rsidP="00511A2E">
            <w:pPr>
              <w:pStyle w:val="TableParagraph"/>
              <w:spacing w:before="34"/>
              <w:ind w:left="589"/>
              <w:jc w:val="right"/>
              <w:rPr>
                <w:rFonts w:ascii="FuturaStd-Heavy"/>
                <w:b/>
                <w:sz w:val="18"/>
              </w:rPr>
            </w:pPr>
            <w:r>
              <w:rPr>
                <w:rFonts w:ascii="FuturaStd-Heavy"/>
                <w:b/>
                <w:color w:val="FFFFFF"/>
                <w:sz w:val="18"/>
              </w:rPr>
              <w:t>Actual</w:t>
            </w:r>
          </w:p>
          <w:p w14:paraId="62665F11" w14:textId="77777777" w:rsidR="00511A2E" w:rsidRDefault="00511A2E" w:rsidP="00511A2E">
            <w:pPr>
              <w:pStyle w:val="TableParagraph"/>
              <w:spacing w:before="3"/>
              <w:ind w:left="607"/>
              <w:jc w:val="right"/>
              <w:rPr>
                <w:rFonts w:ascii="FuturaStd-Heavy"/>
                <w:b/>
                <w:sz w:val="18"/>
              </w:rPr>
            </w:pPr>
            <w:r>
              <w:rPr>
                <w:rFonts w:ascii="FuturaStd-Heavy"/>
                <w:b/>
                <w:color w:val="FFFFFF"/>
                <w:sz w:val="18"/>
              </w:rPr>
              <w:t>$'000</w:t>
            </w:r>
          </w:p>
        </w:tc>
        <w:tc>
          <w:tcPr>
            <w:tcW w:w="1474" w:type="dxa"/>
            <w:tcBorders>
              <w:top w:val="nil"/>
              <w:left w:val="nil"/>
              <w:bottom w:val="nil"/>
              <w:right w:val="nil"/>
            </w:tcBorders>
            <w:shd w:val="clear" w:color="auto" w:fill="00529F"/>
          </w:tcPr>
          <w:p w14:paraId="0C59FADA" w14:textId="77777777" w:rsidR="00511A2E" w:rsidRDefault="00511A2E" w:rsidP="00511A2E">
            <w:pPr>
              <w:pStyle w:val="TableParagraph"/>
              <w:spacing w:before="34"/>
              <w:ind w:right="111"/>
              <w:jc w:val="right"/>
              <w:rPr>
                <w:rFonts w:ascii="FuturaStd-Heavy"/>
                <w:b/>
                <w:sz w:val="18"/>
              </w:rPr>
            </w:pPr>
            <w:r>
              <w:rPr>
                <w:rFonts w:ascii="FuturaStd-Heavy"/>
                <w:b/>
                <w:color w:val="FFFFFF"/>
                <w:sz w:val="18"/>
              </w:rPr>
              <w:t>Original Budget</w:t>
            </w:r>
          </w:p>
          <w:p w14:paraId="72F93158" w14:textId="77777777" w:rsidR="00511A2E" w:rsidRDefault="00511A2E" w:rsidP="00511A2E">
            <w:pPr>
              <w:pStyle w:val="TableParagraph"/>
              <w:spacing w:before="3"/>
              <w:ind w:right="111"/>
              <w:jc w:val="right"/>
              <w:rPr>
                <w:rFonts w:ascii="FuturaStd-Heavy"/>
                <w:b/>
                <w:sz w:val="18"/>
              </w:rPr>
            </w:pPr>
            <w:r>
              <w:rPr>
                <w:rFonts w:ascii="FuturaStd-Heavy"/>
                <w:b/>
                <w:color w:val="FFFFFF"/>
                <w:sz w:val="18"/>
              </w:rPr>
              <w:t>$'000</w:t>
            </w:r>
          </w:p>
        </w:tc>
        <w:tc>
          <w:tcPr>
            <w:tcW w:w="1134" w:type="dxa"/>
            <w:tcBorders>
              <w:top w:val="nil"/>
              <w:left w:val="nil"/>
              <w:bottom w:val="nil"/>
              <w:right w:val="nil"/>
            </w:tcBorders>
            <w:shd w:val="clear" w:color="auto" w:fill="00529F"/>
          </w:tcPr>
          <w:p w14:paraId="5CE6E6FE" w14:textId="77777777" w:rsidR="00511A2E" w:rsidRDefault="00511A2E" w:rsidP="00511A2E">
            <w:pPr>
              <w:pStyle w:val="TableParagraph"/>
              <w:spacing w:before="34"/>
              <w:ind w:right="112"/>
              <w:jc w:val="right"/>
              <w:rPr>
                <w:rFonts w:ascii="FuturaStd-Heavy"/>
                <w:b/>
                <w:sz w:val="18"/>
              </w:rPr>
            </w:pPr>
            <w:r>
              <w:rPr>
                <w:rFonts w:ascii="FuturaStd-Heavy"/>
                <w:b/>
                <w:color w:val="FFFFFF"/>
                <w:spacing w:val="-2"/>
                <w:sz w:val="18"/>
              </w:rPr>
              <w:t>Variance</w:t>
            </w:r>
          </w:p>
          <w:p w14:paraId="21387904" w14:textId="77777777" w:rsidR="00511A2E" w:rsidRDefault="00511A2E" w:rsidP="00511A2E">
            <w:pPr>
              <w:pStyle w:val="TableParagraph"/>
              <w:spacing w:before="3"/>
              <w:ind w:right="112"/>
              <w:jc w:val="right"/>
              <w:rPr>
                <w:rFonts w:ascii="FuturaStd-Heavy"/>
                <w:b/>
                <w:sz w:val="18"/>
              </w:rPr>
            </w:pPr>
            <w:r>
              <w:rPr>
                <w:rFonts w:ascii="FuturaStd-Heavy"/>
                <w:b/>
                <w:color w:val="FFFFFF"/>
                <w:sz w:val="18"/>
              </w:rPr>
              <w:t>$'000</w:t>
            </w:r>
          </w:p>
        </w:tc>
        <w:tc>
          <w:tcPr>
            <w:tcW w:w="1021" w:type="dxa"/>
            <w:tcBorders>
              <w:top w:val="nil"/>
              <w:left w:val="nil"/>
              <w:bottom w:val="nil"/>
              <w:right w:val="nil"/>
            </w:tcBorders>
            <w:shd w:val="clear" w:color="auto" w:fill="00529F"/>
          </w:tcPr>
          <w:p w14:paraId="0E8740A9" w14:textId="77777777" w:rsidR="00511A2E" w:rsidRDefault="00511A2E" w:rsidP="00511A2E">
            <w:pPr>
              <w:pStyle w:val="TableParagraph"/>
              <w:spacing w:before="34"/>
              <w:ind w:right="112"/>
              <w:jc w:val="right"/>
              <w:rPr>
                <w:rFonts w:ascii="FuturaStd-Heavy"/>
                <w:b/>
                <w:sz w:val="18"/>
              </w:rPr>
            </w:pPr>
            <w:r>
              <w:rPr>
                <w:rFonts w:ascii="FuturaStd-Heavy"/>
                <w:b/>
                <w:color w:val="FFFFFF"/>
                <w:sz w:val="18"/>
              </w:rPr>
              <w:t>Variance</w:t>
            </w:r>
          </w:p>
          <w:p w14:paraId="75C83B54" w14:textId="77777777" w:rsidR="00511A2E" w:rsidRDefault="00511A2E" w:rsidP="00511A2E">
            <w:pPr>
              <w:pStyle w:val="TableParagraph"/>
              <w:spacing w:before="3"/>
              <w:ind w:right="112"/>
              <w:jc w:val="right"/>
              <w:rPr>
                <w:rFonts w:ascii="FuturaStd-Heavy"/>
                <w:b/>
                <w:sz w:val="18"/>
              </w:rPr>
            </w:pPr>
            <w:r>
              <w:rPr>
                <w:rFonts w:ascii="FuturaStd-Heavy"/>
                <w:b/>
                <w:color w:val="FFFFFF"/>
                <w:sz w:val="18"/>
              </w:rPr>
              <w:t>%</w:t>
            </w:r>
          </w:p>
        </w:tc>
      </w:tr>
      <w:tr w:rsidR="00511A2E" w14:paraId="7C5996BA" w14:textId="77777777" w:rsidTr="00511A2E">
        <w:trPr>
          <w:trHeight w:val="350"/>
        </w:trPr>
        <w:tc>
          <w:tcPr>
            <w:tcW w:w="10206" w:type="dxa"/>
            <w:gridSpan w:val="5"/>
            <w:tcBorders>
              <w:top w:val="nil"/>
              <w:left w:val="nil"/>
              <w:right w:val="nil"/>
            </w:tcBorders>
            <w:shd w:val="clear" w:color="auto" w:fill="D1D3D4"/>
          </w:tcPr>
          <w:p w14:paraId="116C21CE" w14:textId="77777777" w:rsidR="00511A2E" w:rsidRDefault="00511A2E" w:rsidP="009D4328">
            <w:pPr>
              <w:pStyle w:val="TableParagraph"/>
              <w:spacing w:before="34"/>
              <w:ind w:left="113"/>
              <w:rPr>
                <w:rFonts w:ascii="FuturaStd-Heavy"/>
                <w:b/>
                <w:sz w:val="18"/>
              </w:rPr>
            </w:pPr>
            <w:r>
              <w:rPr>
                <w:rFonts w:ascii="FuturaStd-Heavy"/>
                <w:b/>
                <w:color w:val="231F20"/>
                <w:sz w:val="18"/>
              </w:rPr>
              <w:t>Cash Flows From Operating Activities</w:t>
            </w:r>
          </w:p>
        </w:tc>
      </w:tr>
      <w:tr w:rsidR="00511A2E" w14:paraId="693A2DB7" w14:textId="77777777" w:rsidTr="00511A2E">
        <w:trPr>
          <w:trHeight w:val="347"/>
        </w:trPr>
        <w:tc>
          <w:tcPr>
            <w:tcW w:w="5386" w:type="dxa"/>
            <w:tcBorders>
              <w:left w:val="nil"/>
            </w:tcBorders>
          </w:tcPr>
          <w:p w14:paraId="13F854EF" w14:textId="77777777" w:rsidR="00511A2E" w:rsidRDefault="00511A2E" w:rsidP="00EE0933">
            <w:pPr>
              <w:pStyle w:val="TableParagraph"/>
              <w:ind w:left="113"/>
              <w:rPr>
                <w:rFonts w:ascii="FuturaStd-Heavy"/>
                <w:b/>
                <w:sz w:val="18"/>
              </w:rPr>
            </w:pPr>
            <w:r>
              <w:rPr>
                <w:rFonts w:ascii="FuturaStd-Heavy"/>
                <w:b/>
                <w:color w:val="231F20"/>
                <w:sz w:val="18"/>
              </w:rPr>
              <w:t>Receipts</w:t>
            </w:r>
          </w:p>
        </w:tc>
        <w:tc>
          <w:tcPr>
            <w:tcW w:w="1191" w:type="dxa"/>
            <w:shd w:val="clear" w:color="auto" w:fill="E6E7E8"/>
          </w:tcPr>
          <w:p w14:paraId="38DF15F0" w14:textId="77777777" w:rsidR="00511A2E" w:rsidRDefault="00511A2E" w:rsidP="00511A2E">
            <w:pPr>
              <w:pStyle w:val="TableParagraph"/>
              <w:jc w:val="right"/>
              <w:rPr>
                <w:rFonts w:ascii="Times New Roman"/>
                <w:sz w:val="16"/>
              </w:rPr>
            </w:pPr>
          </w:p>
        </w:tc>
        <w:tc>
          <w:tcPr>
            <w:tcW w:w="1474" w:type="dxa"/>
          </w:tcPr>
          <w:p w14:paraId="61596C1B" w14:textId="77777777" w:rsidR="00511A2E" w:rsidRDefault="00511A2E" w:rsidP="00511A2E">
            <w:pPr>
              <w:pStyle w:val="TableParagraph"/>
              <w:jc w:val="right"/>
              <w:rPr>
                <w:rFonts w:ascii="Times New Roman"/>
                <w:sz w:val="16"/>
              </w:rPr>
            </w:pPr>
          </w:p>
        </w:tc>
        <w:tc>
          <w:tcPr>
            <w:tcW w:w="1134" w:type="dxa"/>
          </w:tcPr>
          <w:p w14:paraId="3E95326F" w14:textId="77777777" w:rsidR="00511A2E" w:rsidRDefault="00511A2E" w:rsidP="00511A2E">
            <w:pPr>
              <w:pStyle w:val="TableParagraph"/>
              <w:jc w:val="right"/>
              <w:rPr>
                <w:rFonts w:ascii="Times New Roman"/>
                <w:sz w:val="16"/>
              </w:rPr>
            </w:pPr>
          </w:p>
        </w:tc>
        <w:tc>
          <w:tcPr>
            <w:tcW w:w="1021" w:type="dxa"/>
            <w:tcBorders>
              <w:right w:val="nil"/>
            </w:tcBorders>
          </w:tcPr>
          <w:p w14:paraId="7CBC9201" w14:textId="77777777" w:rsidR="00511A2E" w:rsidRDefault="00511A2E" w:rsidP="00511A2E">
            <w:pPr>
              <w:pStyle w:val="TableParagraph"/>
              <w:jc w:val="right"/>
              <w:rPr>
                <w:rFonts w:ascii="Times New Roman"/>
                <w:sz w:val="16"/>
              </w:rPr>
            </w:pPr>
          </w:p>
        </w:tc>
      </w:tr>
      <w:tr w:rsidR="00511A2E" w14:paraId="049E5386" w14:textId="77777777" w:rsidTr="00511A2E">
        <w:trPr>
          <w:trHeight w:val="347"/>
        </w:trPr>
        <w:tc>
          <w:tcPr>
            <w:tcW w:w="5386" w:type="dxa"/>
            <w:tcBorders>
              <w:left w:val="nil"/>
            </w:tcBorders>
          </w:tcPr>
          <w:p w14:paraId="77F8C155" w14:textId="77777777" w:rsidR="00511A2E" w:rsidRDefault="00511A2E" w:rsidP="00EE0933">
            <w:pPr>
              <w:pStyle w:val="TableParagraph"/>
              <w:spacing w:before="37"/>
              <w:ind w:left="113"/>
              <w:rPr>
                <w:sz w:val="18"/>
              </w:rPr>
            </w:pPr>
            <w:r>
              <w:rPr>
                <w:color w:val="231F20"/>
                <w:sz w:val="18"/>
              </w:rPr>
              <w:t>Receipts from Government</w:t>
            </w:r>
          </w:p>
        </w:tc>
        <w:tc>
          <w:tcPr>
            <w:tcW w:w="1191" w:type="dxa"/>
            <w:shd w:val="clear" w:color="auto" w:fill="E6E7E8"/>
          </w:tcPr>
          <w:p w14:paraId="1D1DE3C0" w14:textId="77777777" w:rsidR="00511A2E" w:rsidRDefault="00511A2E" w:rsidP="00511A2E">
            <w:pPr>
              <w:pStyle w:val="TableParagraph"/>
              <w:spacing w:before="37"/>
              <w:ind w:right="113"/>
              <w:jc w:val="right"/>
              <w:rPr>
                <w:sz w:val="18"/>
              </w:rPr>
            </w:pPr>
            <w:r>
              <w:rPr>
                <w:color w:val="231F20"/>
                <w:sz w:val="18"/>
              </w:rPr>
              <w:t>3,492,065</w:t>
            </w:r>
          </w:p>
        </w:tc>
        <w:tc>
          <w:tcPr>
            <w:tcW w:w="1474" w:type="dxa"/>
          </w:tcPr>
          <w:p w14:paraId="1EB6F89F" w14:textId="77777777" w:rsidR="00511A2E" w:rsidRDefault="00511A2E" w:rsidP="00511A2E">
            <w:pPr>
              <w:pStyle w:val="TableParagraph"/>
              <w:spacing w:before="37"/>
              <w:ind w:right="113"/>
              <w:jc w:val="right"/>
              <w:rPr>
                <w:sz w:val="18"/>
              </w:rPr>
            </w:pPr>
            <w:r>
              <w:rPr>
                <w:color w:val="231F20"/>
                <w:sz w:val="18"/>
              </w:rPr>
              <w:t>3,336,336</w:t>
            </w:r>
          </w:p>
        </w:tc>
        <w:tc>
          <w:tcPr>
            <w:tcW w:w="1134" w:type="dxa"/>
          </w:tcPr>
          <w:p w14:paraId="6C6CA441" w14:textId="77777777" w:rsidR="00511A2E" w:rsidRDefault="00511A2E" w:rsidP="00511A2E">
            <w:pPr>
              <w:pStyle w:val="TableParagraph"/>
              <w:spacing w:before="37"/>
              <w:ind w:right="113"/>
              <w:jc w:val="right"/>
              <w:rPr>
                <w:sz w:val="18"/>
              </w:rPr>
            </w:pPr>
            <w:r>
              <w:rPr>
                <w:color w:val="231F20"/>
                <w:sz w:val="18"/>
              </w:rPr>
              <w:t>155,729</w:t>
            </w:r>
          </w:p>
        </w:tc>
        <w:tc>
          <w:tcPr>
            <w:tcW w:w="1021" w:type="dxa"/>
            <w:tcBorders>
              <w:right w:val="nil"/>
            </w:tcBorders>
          </w:tcPr>
          <w:p w14:paraId="1EE6502B" w14:textId="77777777" w:rsidR="00511A2E" w:rsidRDefault="00511A2E" w:rsidP="00511A2E">
            <w:pPr>
              <w:pStyle w:val="TableParagraph"/>
              <w:spacing w:before="37"/>
              <w:ind w:right="116"/>
              <w:jc w:val="right"/>
              <w:rPr>
                <w:sz w:val="18"/>
              </w:rPr>
            </w:pPr>
            <w:r>
              <w:rPr>
                <w:color w:val="231F20"/>
                <w:sz w:val="18"/>
              </w:rPr>
              <w:t>5%</w:t>
            </w:r>
          </w:p>
        </w:tc>
      </w:tr>
      <w:tr w:rsidR="00511A2E" w14:paraId="5F504665" w14:textId="77777777" w:rsidTr="00511A2E">
        <w:trPr>
          <w:trHeight w:val="347"/>
        </w:trPr>
        <w:tc>
          <w:tcPr>
            <w:tcW w:w="5386" w:type="dxa"/>
            <w:tcBorders>
              <w:left w:val="nil"/>
            </w:tcBorders>
          </w:tcPr>
          <w:p w14:paraId="48F6DD3F" w14:textId="77777777" w:rsidR="00511A2E" w:rsidRDefault="00511A2E" w:rsidP="00EE0933">
            <w:pPr>
              <w:pStyle w:val="TableParagraph"/>
              <w:spacing w:before="37"/>
              <w:ind w:left="113"/>
              <w:rPr>
                <w:sz w:val="18"/>
              </w:rPr>
            </w:pPr>
            <w:r>
              <w:rPr>
                <w:color w:val="231F20"/>
                <w:sz w:val="18"/>
              </w:rPr>
              <w:t>Other receipts</w:t>
            </w:r>
          </w:p>
        </w:tc>
        <w:tc>
          <w:tcPr>
            <w:tcW w:w="1191" w:type="dxa"/>
            <w:shd w:val="clear" w:color="auto" w:fill="E6E7E8"/>
          </w:tcPr>
          <w:p w14:paraId="4192A21D" w14:textId="77777777" w:rsidR="00511A2E" w:rsidRDefault="00511A2E" w:rsidP="00511A2E">
            <w:pPr>
              <w:pStyle w:val="TableParagraph"/>
              <w:spacing w:before="37"/>
              <w:ind w:right="113"/>
              <w:jc w:val="right"/>
              <w:rPr>
                <w:sz w:val="18"/>
              </w:rPr>
            </w:pPr>
            <w:r>
              <w:rPr>
                <w:color w:val="231F20"/>
                <w:sz w:val="18"/>
              </w:rPr>
              <w:t>17,170</w:t>
            </w:r>
          </w:p>
        </w:tc>
        <w:tc>
          <w:tcPr>
            <w:tcW w:w="1474" w:type="dxa"/>
          </w:tcPr>
          <w:p w14:paraId="3161FF6A" w14:textId="77777777" w:rsidR="00511A2E" w:rsidRDefault="00511A2E" w:rsidP="00511A2E">
            <w:pPr>
              <w:pStyle w:val="TableParagraph"/>
              <w:spacing w:before="37"/>
              <w:ind w:right="113"/>
              <w:jc w:val="right"/>
              <w:rPr>
                <w:sz w:val="18"/>
              </w:rPr>
            </w:pPr>
            <w:r>
              <w:rPr>
                <w:color w:val="231F20"/>
                <w:sz w:val="18"/>
              </w:rPr>
              <w:t>20,286</w:t>
            </w:r>
          </w:p>
        </w:tc>
        <w:tc>
          <w:tcPr>
            <w:tcW w:w="1134" w:type="dxa"/>
          </w:tcPr>
          <w:p w14:paraId="179046EC" w14:textId="77777777" w:rsidR="00511A2E" w:rsidRDefault="00511A2E" w:rsidP="00511A2E">
            <w:pPr>
              <w:pStyle w:val="TableParagraph"/>
              <w:spacing w:before="37"/>
              <w:ind w:right="113"/>
              <w:jc w:val="right"/>
              <w:rPr>
                <w:sz w:val="18"/>
              </w:rPr>
            </w:pPr>
            <w:r>
              <w:rPr>
                <w:color w:val="231F20"/>
                <w:sz w:val="18"/>
              </w:rPr>
              <w:t>(3,116)</w:t>
            </w:r>
          </w:p>
        </w:tc>
        <w:tc>
          <w:tcPr>
            <w:tcW w:w="1021" w:type="dxa"/>
            <w:tcBorders>
              <w:right w:val="nil"/>
            </w:tcBorders>
          </w:tcPr>
          <w:p w14:paraId="14FD952B" w14:textId="77777777" w:rsidR="00511A2E" w:rsidRDefault="00511A2E" w:rsidP="00511A2E">
            <w:pPr>
              <w:pStyle w:val="TableParagraph"/>
              <w:spacing w:before="37"/>
              <w:ind w:right="116"/>
              <w:jc w:val="right"/>
              <w:rPr>
                <w:sz w:val="18"/>
              </w:rPr>
            </w:pPr>
            <w:r>
              <w:rPr>
                <w:color w:val="231F20"/>
                <w:sz w:val="18"/>
              </w:rPr>
              <w:t>-15%</w:t>
            </w:r>
          </w:p>
        </w:tc>
      </w:tr>
      <w:tr w:rsidR="00511A2E" w14:paraId="76EE3174" w14:textId="77777777" w:rsidTr="00511A2E">
        <w:trPr>
          <w:trHeight w:val="347"/>
        </w:trPr>
        <w:tc>
          <w:tcPr>
            <w:tcW w:w="5386" w:type="dxa"/>
            <w:tcBorders>
              <w:left w:val="nil"/>
            </w:tcBorders>
          </w:tcPr>
          <w:p w14:paraId="25A97E3D" w14:textId="77777777" w:rsidR="00511A2E" w:rsidRDefault="00511A2E" w:rsidP="00EE0933">
            <w:pPr>
              <w:pStyle w:val="TableParagraph"/>
              <w:spacing w:before="37"/>
              <w:ind w:left="113"/>
              <w:rPr>
                <w:sz w:val="18"/>
              </w:rPr>
            </w:pPr>
            <w:r>
              <w:rPr>
                <w:color w:val="231F20"/>
                <w:sz w:val="18"/>
              </w:rPr>
              <w:t>Interest received</w:t>
            </w:r>
          </w:p>
        </w:tc>
        <w:tc>
          <w:tcPr>
            <w:tcW w:w="1191" w:type="dxa"/>
            <w:shd w:val="clear" w:color="auto" w:fill="E6E7E8"/>
          </w:tcPr>
          <w:p w14:paraId="725CB310" w14:textId="77777777" w:rsidR="00511A2E" w:rsidRDefault="00511A2E" w:rsidP="00511A2E">
            <w:pPr>
              <w:pStyle w:val="TableParagraph"/>
              <w:spacing w:before="37"/>
              <w:ind w:right="113"/>
              <w:jc w:val="right"/>
              <w:rPr>
                <w:sz w:val="18"/>
              </w:rPr>
            </w:pPr>
            <w:r>
              <w:rPr>
                <w:color w:val="231F20"/>
                <w:sz w:val="18"/>
              </w:rPr>
              <w:t>25</w:t>
            </w:r>
          </w:p>
        </w:tc>
        <w:tc>
          <w:tcPr>
            <w:tcW w:w="1474" w:type="dxa"/>
          </w:tcPr>
          <w:p w14:paraId="694E62E6" w14:textId="77777777" w:rsidR="00511A2E" w:rsidRDefault="00511A2E" w:rsidP="00511A2E">
            <w:pPr>
              <w:pStyle w:val="TableParagraph"/>
              <w:spacing w:before="37"/>
              <w:ind w:right="113"/>
              <w:jc w:val="right"/>
              <w:rPr>
                <w:sz w:val="18"/>
              </w:rPr>
            </w:pPr>
            <w:r>
              <w:rPr>
                <w:color w:val="231F20"/>
                <w:sz w:val="18"/>
              </w:rPr>
              <w:t>50</w:t>
            </w:r>
          </w:p>
        </w:tc>
        <w:tc>
          <w:tcPr>
            <w:tcW w:w="1134" w:type="dxa"/>
          </w:tcPr>
          <w:p w14:paraId="7F34F595" w14:textId="77777777" w:rsidR="00511A2E" w:rsidRDefault="00511A2E" w:rsidP="00511A2E">
            <w:pPr>
              <w:pStyle w:val="TableParagraph"/>
              <w:spacing w:before="37"/>
              <w:ind w:right="113"/>
              <w:jc w:val="right"/>
              <w:rPr>
                <w:sz w:val="18"/>
              </w:rPr>
            </w:pPr>
            <w:r>
              <w:rPr>
                <w:color w:val="231F20"/>
                <w:sz w:val="18"/>
              </w:rPr>
              <w:t>(25)</w:t>
            </w:r>
          </w:p>
        </w:tc>
        <w:tc>
          <w:tcPr>
            <w:tcW w:w="1021" w:type="dxa"/>
            <w:tcBorders>
              <w:right w:val="nil"/>
            </w:tcBorders>
          </w:tcPr>
          <w:p w14:paraId="2DBE41C7" w14:textId="77777777" w:rsidR="00511A2E" w:rsidRDefault="00511A2E" w:rsidP="00511A2E">
            <w:pPr>
              <w:pStyle w:val="TableParagraph"/>
              <w:spacing w:before="37"/>
              <w:ind w:right="116"/>
              <w:jc w:val="right"/>
              <w:rPr>
                <w:sz w:val="18"/>
              </w:rPr>
            </w:pPr>
            <w:r>
              <w:rPr>
                <w:color w:val="231F20"/>
                <w:sz w:val="18"/>
              </w:rPr>
              <w:t>- 51%</w:t>
            </w:r>
          </w:p>
        </w:tc>
      </w:tr>
      <w:tr w:rsidR="00511A2E" w14:paraId="1AD24A7F" w14:textId="77777777" w:rsidTr="00511A2E">
        <w:trPr>
          <w:trHeight w:val="347"/>
        </w:trPr>
        <w:tc>
          <w:tcPr>
            <w:tcW w:w="5386" w:type="dxa"/>
            <w:tcBorders>
              <w:left w:val="nil"/>
            </w:tcBorders>
          </w:tcPr>
          <w:p w14:paraId="2AEC17E4" w14:textId="77777777" w:rsidR="00511A2E" w:rsidRDefault="00511A2E" w:rsidP="00EE0933">
            <w:pPr>
              <w:pStyle w:val="TableParagraph"/>
              <w:spacing w:before="37"/>
              <w:ind w:left="113"/>
              <w:rPr>
                <w:sz w:val="10"/>
              </w:rPr>
            </w:pPr>
            <w:r>
              <w:rPr>
                <w:color w:val="231F20"/>
                <w:sz w:val="18"/>
              </w:rPr>
              <w:t xml:space="preserve">GST paid to or received from ATO </w:t>
            </w:r>
            <w:r>
              <w:rPr>
                <w:color w:val="231F20"/>
                <w:position w:val="6"/>
                <w:sz w:val="10"/>
              </w:rPr>
              <w:t>(b)</w:t>
            </w:r>
          </w:p>
        </w:tc>
        <w:tc>
          <w:tcPr>
            <w:tcW w:w="1191" w:type="dxa"/>
            <w:shd w:val="clear" w:color="auto" w:fill="E6E7E8"/>
          </w:tcPr>
          <w:p w14:paraId="3E5D5D45" w14:textId="77777777" w:rsidR="00511A2E" w:rsidRDefault="00511A2E" w:rsidP="00511A2E">
            <w:pPr>
              <w:pStyle w:val="TableParagraph"/>
              <w:spacing w:before="37"/>
              <w:ind w:right="113"/>
              <w:jc w:val="right"/>
              <w:rPr>
                <w:sz w:val="18"/>
              </w:rPr>
            </w:pPr>
            <w:r>
              <w:rPr>
                <w:color w:val="231F20"/>
                <w:sz w:val="18"/>
              </w:rPr>
              <w:t>1,301</w:t>
            </w:r>
          </w:p>
        </w:tc>
        <w:tc>
          <w:tcPr>
            <w:tcW w:w="1474" w:type="dxa"/>
          </w:tcPr>
          <w:p w14:paraId="1ECFF8EF" w14:textId="77777777" w:rsidR="00511A2E" w:rsidRDefault="00511A2E" w:rsidP="00511A2E">
            <w:pPr>
              <w:pStyle w:val="TableParagraph"/>
              <w:spacing w:before="37"/>
              <w:ind w:right="109"/>
              <w:jc w:val="right"/>
              <w:rPr>
                <w:sz w:val="18"/>
              </w:rPr>
            </w:pPr>
            <w:r>
              <w:rPr>
                <w:color w:val="231F20"/>
                <w:sz w:val="18"/>
              </w:rPr>
              <w:t>-</w:t>
            </w:r>
          </w:p>
        </w:tc>
        <w:tc>
          <w:tcPr>
            <w:tcW w:w="1134" w:type="dxa"/>
          </w:tcPr>
          <w:p w14:paraId="2B8DACA3" w14:textId="77777777" w:rsidR="00511A2E" w:rsidRDefault="00511A2E" w:rsidP="00511A2E">
            <w:pPr>
              <w:pStyle w:val="TableParagraph"/>
              <w:spacing w:before="37"/>
              <w:ind w:right="113"/>
              <w:jc w:val="right"/>
              <w:rPr>
                <w:sz w:val="18"/>
              </w:rPr>
            </w:pPr>
            <w:r>
              <w:rPr>
                <w:color w:val="231F20"/>
                <w:sz w:val="18"/>
              </w:rPr>
              <w:t>1,301</w:t>
            </w:r>
          </w:p>
        </w:tc>
        <w:tc>
          <w:tcPr>
            <w:tcW w:w="1021" w:type="dxa"/>
            <w:tcBorders>
              <w:right w:val="nil"/>
            </w:tcBorders>
          </w:tcPr>
          <w:p w14:paraId="7524AB73" w14:textId="77777777" w:rsidR="00511A2E" w:rsidRDefault="00511A2E" w:rsidP="00511A2E">
            <w:pPr>
              <w:pStyle w:val="TableParagraph"/>
              <w:spacing w:before="37"/>
              <w:ind w:right="116"/>
              <w:jc w:val="right"/>
              <w:rPr>
                <w:sz w:val="18"/>
              </w:rPr>
            </w:pPr>
            <w:r>
              <w:rPr>
                <w:color w:val="231F20"/>
                <w:sz w:val="18"/>
              </w:rPr>
              <w:t>100%</w:t>
            </w:r>
          </w:p>
        </w:tc>
      </w:tr>
      <w:tr w:rsidR="00511A2E" w14:paraId="7F41FBAE" w14:textId="77777777" w:rsidTr="00511A2E">
        <w:trPr>
          <w:trHeight w:val="347"/>
        </w:trPr>
        <w:tc>
          <w:tcPr>
            <w:tcW w:w="5386" w:type="dxa"/>
            <w:tcBorders>
              <w:left w:val="nil"/>
            </w:tcBorders>
          </w:tcPr>
          <w:p w14:paraId="1080BD63" w14:textId="77777777" w:rsidR="00511A2E" w:rsidRDefault="00511A2E" w:rsidP="00EE0933">
            <w:pPr>
              <w:pStyle w:val="TableParagraph"/>
              <w:ind w:left="113"/>
              <w:rPr>
                <w:rFonts w:ascii="FuturaStd-Heavy"/>
                <w:b/>
                <w:sz w:val="18"/>
              </w:rPr>
            </w:pPr>
            <w:r>
              <w:rPr>
                <w:rFonts w:ascii="FuturaStd-Heavy"/>
                <w:b/>
                <w:color w:val="231F20"/>
                <w:sz w:val="18"/>
              </w:rPr>
              <w:t>Payments</w:t>
            </w:r>
          </w:p>
        </w:tc>
        <w:tc>
          <w:tcPr>
            <w:tcW w:w="1191" w:type="dxa"/>
            <w:shd w:val="clear" w:color="auto" w:fill="E6E7E8"/>
          </w:tcPr>
          <w:p w14:paraId="35EE2AE0" w14:textId="77777777" w:rsidR="00511A2E" w:rsidRDefault="00511A2E" w:rsidP="00511A2E">
            <w:pPr>
              <w:pStyle w:val="TableParagraph"/>
              <w:jc w:val="right"/>
              <w:rPr>
                <w:rFonts w:ascii="Times New Roman"/>
                <w:sz w:val="16"/>
              </w:rPr>
            </w:pPr>
          </w:p>
        </w:tc>
        <w:tc>
          <w:tcPr>
            <w:tcW w:w="1474" w:type="dxa"/>
          </w:tcPr>
          <w:p w14:paraId="0CEF97CA" w14:textId="77777777" w:rsidR="00511A2E" w:rsidRDefault="00511A2E" w:rsidP="00511A2E">
            <w:pPr>
              <w:pStyle w:val="TableParagraph"/>
              <w:jc w:val="right"/>
              <w:rPr>
                <w:rFonts w:ascii="Times New Roman"/>
                <w:sz w:val="16"/>
              </w:rPr>
            </w:pPr>
          </w:p>
        </w:tc>
        <w:tc>
          <w:tcPr>
            <w:tcW w:w="1134" w:type="dxa"/>
          </w:tcPr>
          <w:p w14:paraId="5E9ECDA3" w14:textId="77777777" w:rsidR="00511A2E" w:rsidRDefault="00511A2E" w:rsidP="00511A2E">
            <w:pPr>
              <w:pStyle w:val="TableParagraph"/>
              <w:jc w:val="right"/>
              <w:rPr>
                <w:rFonts w:ascii="Times New Roman"/>
                <w:sz w:val="16"/>
              </w:rPr>
            </w:pPr>
          </w:p>
        </w:tc>
        <w:tc>
          <w:tcPr>
            <w:tcW w:w="1021" w:type="dxa"/>
            <w:tcBorders>
              <w:right w:val="nil"/>
            </w:tcBorders>
          </w:tcPr>
          <w:p w14:paraId="0D43DB55" w14:textId="77777777" w:rsidR="00511A2E" w:rsidRDefault="00511A2E" w:rsidP="00511A2E">
            <w:pPr>
              <w:pStyle w:val="TableParagraph"/>
              <w:jc w:val="right"/>
              <w:rPr>
                <w:rFonts w:ascii="Times New Roman"/>
                <w:sz w:val="16"/>
              </w:rPr>
            </w:pPr>
          </w:p>
        </w:tc>
      </w:tr>
      <w:tr w:rsidR="00511A2E" w14:paraId="5EB0D7CD" w14:textId="77777777" w:rsidTr="00511A2E">
        <w:trPr>
          <w:trHeight w:val="347"/>
        </w:trPr>
        <w:tc>
          <w:tcPr>
            <w:tcW w:w="5386" w:type="dxa"/>
            <w:tcBorders>
              <w:left w:val="nil"/>
            </w:tcBorders>
          </w:tcPr>
          <w:p w14:paraId="21613E12" w14:textId="77777777" w:rsidR="00511A2E" w:rsidRDefault="00511A2E" w:rsidP="00EE0933">
            <w:pPr>
              <w:pStyle w:val="TableParagraph"/>
              <w:spacing w:before="37"/>
              <w:ind w:left="113"/>
              <w:rPr>
                <w:sz w:val="18"/>
              </w:rPr>
            </w:pPr>
            <w:r>
              <w:rPr>
                <w:color w:val="231F20"/>
                <w:sz w:val="18"/>
              </w:rPr>
              <w:t>Payments of grants and other transfers</w:t>
            </w:r>
          </w:p>
        </w:tc>
        <w:tc>
          <w:tcPr>
            <w:tcW w:w="1191" w:type="dxa"/>
            <w:shd w:val="clear" w:color="auto" w:fill="E6E7E8"/>
          </w:tcPr>
          <w:p w14:paraId="2A96F5C2" w14:textId="77777777" w:rsidR="00511A2E" w:rsidRDefault="00511A2E" w:rsidP="00511A2E">
            <w:pPr>
              <w:pStyle w:val="TableParagraph"/>
              <w:spacing w:before="37"/>
              <w:ind w:right="113"/>
              <w:jc w:val="right"/>
              <w:rPr>
                <w:sz w:val="18"/>
              </w:rPr>
            </w:pPr>
            <w:r>
              <w:rPr>
                <w:color w:val="231F20"/>
                <w:sz w:val="18"/>
              </w:rPr>
              <w:t>(3,457)</w:t>
            </w:r>
          </w:p>
        </w:tc>
        <w:tc>
          <w:tcPr>
            <w:tcW w:w="1474" w:type="dxa"/>
          </w:tcPr>
          <w:p w14:paraId="7C5ED64F" w14:textId="77777777" w:rsidR="00511A2E" w:rsidRDefault="00511A2E" w:rsidP="00511A2E">
            <w:pPr>
              <w:pStyle w:val="TableParagraph"/>
              <w:spacing w:before="37"/>
              <w:ind w:right="113"/>
              <w:jc w:val="right"/>
              <w:rPr>
                <w:sz w:val="18"/>
              </w:rPr>
            </w:pPr>
            <w:r>
              <w:rPr>
                <w:color w:val="231F20"/>
                <w:sz w:val="18"/>
              </w:rPr>
              <w:t>(4,693)</w:t>
            </w:r>
          </w:p>
        </w:tc>
        <w:tc>
          <w:tcPr>
            <w:tcW w:w="1134" w:type="dxa"/>
          </w:tcPr>
          <w:p w14:paraId="5D5095CD" w14:textId="77777777" w:rsidR="00511A2E" w:rsidRDefault="00511A2E" w:rsidP="00511A2E">
            <w:pPr>
              <w:pStyle w:val="TableParagraph"/>
              <w:spacing w:before="37"/>
              <w:ind w:right="113"/>
              <w:jc w:val="right"/>
              <w:rPr>
                <w:sz w:val="18"/>
              </w:rPr>
            </w:pPr>
            <w:r>
              <w:rPr>
                <w:color w:val="231F20"/>
                <w:sz w:val="18"/>
              </w:rPr>
              <w:t>1,236</w:t>
            </w:r>
          </w:p>
        </w:tc>
        <w:tc>
          <w:tcPr>
            <w:tcW w:w="1021" w:type="dxa"/>
            <w:tcBorders>
              <w:right w:val="nil"/>
            </w:tcBorders>
          </w:tcPr>
          <w:p w14:paraId="778FB21C" w14:textId="77777777" w:rsidR="00511A2E" w:rsidRDefault="00511A2E" w:rsidP="00511A2E">
            <w:pPr>
              <w:pStyle w:val="TableParagraph"/>
              <w:spacing w:before="37"/>
              <w:ind w:right="116"/>
              <w:jc w:val="right"/>
              <w:rPr>
                <w:sz w:val="18"/>
              </w:rPr>
            </w:pPr>
            <w:r>
              <w:rPr>
                <w:color w:val="231F20"/>
                <w:sz w:val="18"/>
              </w:rPr>
              <w:t>- 26%</w:t>
            </w:r>
          </w:p>
        </w:tc>
      </w:tr>
      <w:tr w:rsidR="00511A2E" w14:paraId="58E14A03" w14:textId="77777777" w:rsidTr="00511A2E">
        <w:trPr>
          <w:trHeight w:val="347"/>
        </w:trPr>
        <w:tc>
          <w:tcPr>
            <w:tcW w:w="5386" w:type="dxa"/>
            <w:tcBorders>
              <w:left w:val="nil"/>
            </w:tcBorders>
          </w:tcPr>
          <w:p w14:paraId="4153C896" w14:textId="77777777" w:rsidR="00511A2E" w:rsidRDefault="00511A2E" w:rsidP="00EE0933">
            <w:pPr>
              <w:pStyle w:val="TableParagraph"/>
              <w:spacing w:before="37"/>
              <w:ind w:left="113"/>
              <w:rPr>
                <w:sz w:val="18"/>
              </w:rPr>
            </w:pPr>
            <w:r>
              <w:rPr>
                <w:color w:val="231F20"/>
                <w:sz w:val="18"/>
              </w:rPr>
              <w:t>Payments to suppliers and employees</w:t>
            </w:r>
          </w:p>
        </w:tc>
        <w:tc>
          <w:tcPr>
            <w:tcW w:w="1191" w:type="dxa"/>
            <w:shd w:val="clear" w:color="auto" w:fill="E6E7E8"/>
          </w:tcPr>
          <w:p w14:paraId="4642F8A9" w14:textId="77777777" w:rsidR="00511A2E" w:rsidRDefault="00511A2E" w:rsidP="00511A2E">
            <w:pPr>
              <w:pStyle w:val="TableParagraph"/>
              <w:spacing w:before="37"/>
              <w:ind w:right="113"/>
              <w:jc w:val="right"/>
              <w:rPr>
                <w:sz w:val="18"/>
              </w:rPr>
            </w:pPr>
            <w:r>
              <w:rPr>
                <w:color w:val="231F20"/>
                <w:sz w:val="18"/>
              </w:rPr>
              <w:t>(3,299,989)</w:t>
            </w:r>
          </w:p>
        </w:tc>
        <w:tc>
          <w:tcPr>
            <w:tcW w:w="1474" w:type="dxa"/>
          </w:tcPr>
          <w:p w14:paraId="124A40E4" w14:textId="77777777" w:rsidR="00511A2E" w:rsidRDefault="00511A2E" w:rsidP="00511A2E">
            <w:pPr>
              <w:pStyle w:val="TableParagraph"/>
              <w:spacing w:before="37"/>
              <w:ind w:right="113"/>
              <w:jc w:val="right"/>
              <w:rPr>
                <w:sz w:val="18"/>
              </w:rPr>
            </w:pPr>
            <w:r>
              <w:rPr>
                <w:color w:val="231F20"/>
                <w:sz w:val="18"/>
              </w:rPr>
              <w:t>(3,110,430)</w:t>
            </w:r>
          </w:p>
        </w:tc>
        <w:tc>
          <w:tcPr>
            <w:tcW w:w="1134" w:type="dxa"/>
          </w:tcPr>
          <w:p w14:paraId="45A827F8" w14:textId="77777777" w:rsidR="00511A2E" w:rsidRDefault="00511A2E" w:rsidP="00511A2E">
            <w:pPr>
              <w:pStyle w:val="TableParagraph"/>
              <w:spacing w:before="37"/>
              <w:ind w:right="113"/>
              <w:jc w:val="right"/>
              <w:rPr>
                <w:sz w:val="18"/>
              </w:rPr>
            </w:pPr>
            <w:r>
              <w:rPr>
                <w:color w:val="231F20"/>
                <w:sz w:val="18"/>
              </w:rPr>
              <w:t>(189,559)</w:t>
            </w:r>
          </w:p>
        </w:tc>
        <w:tc>
          <w:tcPr>
            <w:tcW w:w="1021" w:type="dxa"/>
            <w:tcBorders>
              <w:right w:val="nil"/>
            </w:tcBorders>
          </w:tcPr>
          <w:p w14:paraId="5F123753" w14:textId="77777777" w:rsidR="00511A2E" w:rsidRDefault="00511A2E" w:rsidP="00511A2E">
            <w:pPr>
              <w:pStyle w:val="TableParagraph"/>
              <w:spacing w:before="37"/>
              <w:ind w:right="116"/>
              <w:jc w:val="right"/>
              <w:rPr>
                <w:sz w:val="18"/>
              </w:rPr>
            </w:pPr>
            <w:r>
              <w:rPr>
                <w:color w:val="231F20"/>
                <w:sz w:val="18"/>
              </w:rPr>
              <w:t>6%</w:t>
            </w:r>
          </w:p>
        </w:tc>
      </w:tr>
      <w:tr w:rsidR="00511A2E" w14:paraId="58456F79" w14:textId="77777777" w:rsidTr="00511A2E">
        <w:trPr>
          <w:trHeight w:val="347"/>
        </w:trPr>
        <w:tc>
          <w:tcPr>
            <w:tcW w:w="5386" w:type="dxa"/>
            <w:tcBorders>
              <w:left w:val="nil"/>
            </w:tcBorders>
          </w:tcPr>
          <w:p w14:paraId="55E12D48" w14:textId="77777777" w:rsidR="00511A2E" w:rsidRDefault="00511A2E" w:rsidP="00EE0933">
            <w:pPr>
              <w:pStyle w:val="TableParagraph"/>
              <w:spacing w:before="37"/>
              <w:ind w:left="113"/>
              <w:rPr>
                <w:sz w:val="18"/>
              </w:rPr>
            </w:pPr>
            <w:r>
              <w:rPr>
                <w:color w:val="231F20"/>
                <w:sz w:val="18"/>
              </w:rPr>
              <w:t>Capital asset charge payments</w:t>
            </w:r>
          </w:p>
        </w:tc>
        <w:tc>
          <w:tcPr>
            <w:tcW w:w="1191" w:type="dxa"/>
            <w:shd w:val="clear" w:color="auto" w:fill="E6E7E8"/>
          </w:tcPr>
          <w:p w14:paraId="3A92F4FB" w14:textId="77777777" w:rsidR="00511A2E" w:rsidRDefault="00511A2E" w:rsidP="00511A2E">
            <w:pPr>
              <w:pStyle w:val="TableParagraph"/>
              <w:spacing w:before="37"/>
              <w:ind w:right="113"/>
              <w:jc w:val="right"/>
              <w:rPr>
                <w:sz w:val="18"/>
              </w:rPr>
            </w:pPr>
            <w:r>
              <w:rPr>
                <w:color w:val="231F20"/>
                <w:sz w:val="18"/>
              </w:rPr>
              <w:t>(107,357)</w:t>
            </w:r>
          </w:p>
        </w:tc>
        <w:tc>
          <w:tcPr>
            <w:tcW w:w="1474" w:type="dxa"/>
          </w:tcPr>
          <w:p w14:paraId="32CD0226" w14:textId="77777777" w:rsidR="00511A2E" w:rsidRDefault="00511A2E" w:rsidP="00511A2E">
            <w:pPr>
              <w:pStyle w:val="TableParagraph"/>
              <w:spacing w:before="37"/>
              <w:ind w:right="113"/>
              <w:jc w:val="right"/>
              <w:rPr>
                <w:sz w:val="18"/>
              </w:rPr>
            </w:pPr>
            <w:r>
              <w:rPr>
                <w:color w:val="231F20"/>
                <w:sz w:val="18"/>
              </w:rPr>
              <w:t>(107,356)</w:t>
            </w:r>
          </w:p>
        </w:tc>
        <w:tc>
          <w:tcPr>
            <w:tcW w:w="1134" w:type="dxa"/>
          </w:tcPr>
          <w:p w14:paraId="7DD831C9" w14:textId="77777777" w:rsidR="00511A2E" w:rsidRDefault="00511A2E" w:rsidP="00511A2E">
            <w:pPr>
              <w:pStyle w:val="TableParagraph"/>
              <w:spacing w:before="37"/>
              <w:ind w:right="109"/>
              <w:jc w:val="right"/>
              <w:rPr>
                <w:sz w:val="18"/>
              </w:rPr>
            </w:pPr>
            <w:r>
              <w:rPr>
                <w:color w:val="231F20"/>
                <w:sz w:val="18"/>
              </w:rPr>
              <w:t>-</w:t>
            </w:r>
          </w:p>
        </w:tc>
        <w:tc>
          <w:tcPr>
            <w:tcW w:w="1021" w:type="dxa"/>
            <w:tcBorders>
              <w:right w:val="nil"/>
            </w:tcBorders>
          </w:tcPr>
          <w:p w14:paraId="69FADEE2" w14:textId="77777777" w:rsidR="00511A2E" w:rsidRDefault="00511A2E" w:rsidP="00511A2E">
            <w:pPr>
              <w:pStyle w:val="TableParagraph"/>
              <w:spacing w:before="37"/>
              <w:ind w:right="116"/>
              <w:jc w:val="right"/>
              <w:rPr>
                <w:sz w:val="18"/>
              </w:rPr>
            </w:pPr>
            <w:r>
              <w:rPr>
                <w:color w:val="231F20"/>
                <w:sz w:val="18"/>
              </w:rPr>
              <w:t>0%</w:t>
            </w:r>
          </w:p>
        </w:tc>
      </w:tr>
      <w:tr w:rsidR="00511A2E" w14:paraId="73AF42F6" w14:textId="77777777" w:rsidTr="00511A2E">
        <w:trPr>
          <w:trHeight w:val="342"/>
        </w:trPr>
        <w:tc>
          <w:tcPr>
            <w:tcW w:w="5386" w:type="dxa"/>
            <w:tcBorders>
              <w:left w:val="nil"/>
              <w:bottom w:val="single" w:sz="6" w:space="0" w:color="231F20"/>
            </w:tcBorders>
          </w:tcPr>
          <w:p w14:paraId="7AD259F5" w14:textId="77777777" w:rsidR="00511A2E" w:rsidRDefault="00511A2E" w:rsidP="00EE0933">
            <w:pPr>
              <w:pStyle w:val="TableParagraph"/>
              <w:spacing w:before="37"/>
              <w:ind w:left="113"/>
              <w:rPr>
                <w:sz w:val="18"/>
              </w:rPr>
            </w:pPr>
            <w:r>
              <w:rPr>
                <w:color w:val="231F20"/>
                <w:sz w:val="18"/>
              </w:rPr>
              <w:t>Interest and other costs of finance paid</w:t>
            </w:r>
          </w:p>
        </w:tc>
        <w:tc>
          <w:tcPr>
            <w:tcW w:w="1191" w:type="dxa"/>
            <w:tcBorders>
              <w:bottom w:val="single" w:sz="6" w:space="0" w:color="231F20"/>
            </w:tcBorders>
            <w:shd w:val="clear" w:color="auto" w:fill="E6E7E8"/>
          </w:tcPr>
          <w:p w14:paraId="72D20682" w14:textId="77777777" w:rsidR="00511A2E" w:rsidRDefault="00511A2E" w:rsidP="00511A2E">
            <w:pPr>
              <w:pStyle w:val="TableParagraph"/>
              <w:spacing w:before="37"/>
              <w:ind w:right="113"/>
              <w:jc w:val="right"/>
              <w:rPr>
                <w:sz w:val="18"/>
              </w:rPr>
            </w:pPr>
            <w:r>
              <w:rPr>
                <w:color w:val="231F20"/>
                <w:sz w:val="18"/>
              </w:rPr>
              <w:t>(25,348)</w:t>
            </w:r>
          </w:p>
        </w:tc>
        <w:tc>
          <w:tcPr>
            <w:tcW w:w="1474" w:type="dxa"/>
            <w:tcBorders>
              <w:bottom w:val="single" w:sz="6" w:space="0" w:color="231F20"/>
            </w:tcBorders>
          </w:tcPr>
          <w:p w14:paraId="7E50A8D3" w14:textId="77777777" w:rsidR="00511A2E" w:rsidRDefault="00511A2E" w:rsidP="00511A2E">
            <w:pPr>
              <w:pStyle w:val="TableParagraph"/>
              <w:spacing w:before="37"/>
              <w:ind w:right="113"/>
              <w:jc w:val="right"/>
              <w:rPr>
                <w:sz w:val="18"/>
              </w:rPr>
            </w:pPr>
            <w:r>
              <w:rPr>
                <w:color w:val="231F20"/>
                <w:sz w:val="18"/>
              </w:rPr>
              <w:t>(78,866)</w:t>
            </w:r>
          </w:p>
        </w:tc>
        <w:tc>
          <w:tcPr>
            <w:tcW w:w="1134" w:type="dxa"/>
            <w:tcBorders>
              <w:bottom w:val="single" w:sz="6" w:space="0" w:color="231F20"/>
            </w:tcBorders>
          </w:tcPr>
          <w:p w14:paraId="7769B3BD" w14:textId="77777777" w:rsidR="00511A2E" w:rsidRDefault="00511A2E" w:rsidP="00511A2E">
            <w:pPr>
              <w:pStyle w:val="TableParagraph"/>
              <w:spacing w:before="37"/>
              <w:ind w:right="113"/>
              <w:jc w:val="right"/>
              <w:rPr>
                <w:sz w:val="18"/>
              </w:rPr>
            </w:pPr>
            <w:r>
              <w:rPr>
                <w:color w:val="231F20"/>
                <w:sz w:val="18"/>
              </w:rPr>
              <w:t>53,518</w:t>
            </w:r>
          </w:p>
        </w:tc>
        <w:tc>
          <w:tcPr>
            <w:tcW w:w="1021" w:type="dxa"/>
            <w:tcBorders>
              <w:bottom w:val="single" w:sz="6" w:space="0" w:color="231F20"/>
              <w:right w:val="nil"/>
            </w:tcBorders>
          </w:tcPr>
          <w:p w14:paraId="2D215B10" w14:textId="77777777" w:rsidR="00511A2E" w:rsidRDefault="00511A2E" w:rsidP="00511A2E">
            <w:pPr>
              <w:pStyle w:val="TableParagraph"/>
              <w:spacing w:before="37"/>
              <w:ind w:right="116"/>
              <w:jc w:val="right"/>
              <w:rPr>
                <w:sz w:val="18"/>
              </w:rPr>
            </w:pPr>
            <w:r>
              <w:rPr>
                <w:color w:val="231F20"/>
                <w:sz w:val="18"/>
              </w:rPr>
              <w:t>- 68%</w:t>
            </w:r>
          </w:p>
        </w:tc>
      </w:tr>
      <w:tr w:rsidR="00511A2E" w14:paraId="6538FD32" w14:textId="77777777" w:rsidTr="00511A2E">
        <w:trPr>
          <w:trHeight w:val="337"/>
        </w:trPr>
        <w:tc>
          <w:tcPr>
            <w:tcW w:w="5386" w:type="dxa"/>
            <w:tcBorders>
              <w:top w:val="single" w:sz="6" w:space="0" w:color="231F20"/>
              <w:left w:val="nil"/>
              <w:bottom w:val="single" w:sz="6" w:space="0" w:color="231F20"/>
            </w:tcBorders>
          </w:tcPr>
          <w:p w14:paraId="25A8C284" w14:textId="77777777" w:rsidR="00511A2E" w:rsidRDefault="00511A2E" w:rsidP="00EE0933">
            <w:pPr>
              <w:pStyle w:val="TableParagraph"/>
              <w:spacing w:before="26"/>
              <w:ind w:left="113"/>
              <w:rPr>
                <w:rFonts w:ascii="FuturaStd-Heavy"/>
                <w:b/>
                <w:sz w:val="18"/>
              </w:rPr>
            </w:pPr>
            <w:r>
              <w:rPr>
                <w:rFonts w:ascii="FuturaStd-Heavy"/>
                <w:b/>
                <w:color w:val="231F20"/>
                <w:sz w:val="18"/>
              </w:rPr>
              <w:t>Net Cash Flows From Operating Activities</w:t>
            </w:r>
          </w:p>
        </w:tc>
        <w:tc>
          <w:tcPr>
            <w:tcW w:w="1191" w:type="dxa"/>
            <w:tcBorders>
              <w:top w:val="single" w:sz="6" w:space="0" w:color="231F20"/>
              <w:bottom w:val="single" w:sz="6" w:space="0" w:color="231F20"/>
            </w:tcBorders>
            <w:shd w:val="clear" w:color="auto" w:fill="E6E7E8"/>
          </w:tcPr>
          <w:p w14:paraId="563B1233" w14:textId="77777777" w:rsidR="00511A2E" w:rsidRDefault="00511A2E" w:rsidP="00511A2E">
            <w:pPr>
              <w:pStyle w:val="TableParagraph"/>
              <w:spacing w:before="26"/>
              <w:ind w:right="109"/>
              <w:jc w:val="right"/>
              <w:rPr>
                <w:rFonts w:ascii="FuturaStd-Heavy"/>
                <w:b/>
                <w:sz w:val="18"/>
              </w:rPr>
            </w:pPr>
            <w:r>
              <w:rPr>
                <w:rFonts w:ascii="FuturaStd-Heavy"/>
                <w:b/>
                <w:color w:val="231F20"/>
                <w:sz w:val="18"/>
              </w:rPr>
              <w:t>74,410</w:t>
            </w:r>
          </w:p>
        </w:tc>
        <w:tc>
          <w:tcPr>
            <w:tcW w:w="1474" w:type="dxa"/>
            <w:tcBorders>
              <w:top w:val="single" w:sz="6" w:space="0" w:color="231F20"/>
              <w:bottom w:val="single" w:sz="6" w:space="0" w:color="231F20"/>
            </w:tcBorders>
          </w:tcPr>
          <w:p w14:paraId="33361CF9" w14:textId="77777777" w:rsidR="00511A2E" w:rsidRDefault="00511A2E" w:rsidP="00511A2E">
            <w:pPr>
              <w:pStyle w:val="TableParagraph"/>
              <w:spacing w:before="26"/>
              <w:ind w:right="109"/>
              <w:jc w:val="right"/>
              <w:rPr>
                <w:rFonts w:ascii="FuturaStd-Heavy"/>
                <w:b/>
                <w:sz w:val="18"/>
              </w:rPr>
            </w:pPr>
            <w:r>
              <w:rPr>
                <w:rFonts w:ascii="FuturaStd-Heavy"/>
                <w:b/>
                <w:color w:val="231F20"/>
                <w:sz w:val="18"/>
              </w:rPr>
              <w:t>55,327</w:t>
            </w:r>
          </w:p>
        </w:tc>
        <w:tc>
          <w:tcPr>
            <w:tcW w:w="1134" w:type="dxa"/>
            <w:tcBorders>
              <w:top w:val="single" w:sz="6" w:space="0" w:color="231F20"/>
              <w:bottom w:val="single" w:sz="6" w:space="0" w:color="231F20"/>
            </w:tcBorders>
          </w:tcPr>
          <w:p w14:paraId="3E024C42" w14:textId="77777777" w:rsidR="00511A2E" w:rsidRDefault="00511A2E" w:rsidP="00511A2E">
            <w:pPr>
              <w:pStyle w:val="TableParagraph"/>
              <w:spacing w:before="26"/>
              <w:ind w:right="109"/>
              <w:jc w:val="right"/>
              <w:rPr>
                <w:rFonts w:ascii="FuturaStd-Heavy"/>
                <w:b/>
                <w:sz w:val="18"/>
              </w:rPr>
            </w:pPr>
            <w:r>
              <w:rPr>
                <w:rFonts w:ascii="FuturaStd-Heavy"/>
                <w:b/>
                <w:color w:val="231F20"/>
                <w:sz w:val="18"/>
              </w:rPr>
              <w:t>19,084</w:t>
            </w:r>
          </w:p>
        </w:tc>
        <w:tc>
          <w:tcPr>
            <w:tcW w:w="1021" w:type="dxa"/>
            <w:tcBorders>
              <w:top w:val="single" w:sz="6" w:space="0" w:color="231F20"/>
              <w:bottom w:val="single" w:sz="6" w:space="0" w:color="231F20"/>
              <w:right w:val="nil"/>
            </w:tcBorders>
          </w:tcPr>
          <w:p w14:paraId="7934449C" w14:textId="77777777" w:rsidR="00511A2E" w:rsidRDefault="00511A2E" w:rsidP="00511A2E">
            <w:pPr>
              <w:pStyle w:val="TableParagraph"/>
              <w:spacing w:before="26"/>
              <w:ind w:right="112"/>
              <w:jc w:val="right"/>
              <w:rPr>
                <w:rFonts w:ascii="FuturaStd-Heavy"/>
                <w:b/>
                <w:sz w:val="18"/>
              </w:rPr>
            </w:pPr>
            <w:r>
              <w:rPr>
                <w:rFonts w:ascii="FuturaStd-Heavy"/>
                <w:b/>
                <w:color w:val="231F20"/>
                <w:sz w:val="18"/>
              </w:rPr>
              <w:t>34%</w:t>
            </w:r>
          </w:p>
        </w:tc>
      </w:tr>
      <w:tr w:rsidR="00511A2E" w14:paraId="22852438" w14:textId="77777777" w:rsidTr="00511A2E">
        <w:trPr>
          <w:trHeight w:val="342"/>
        </w:trPr>
        <w:tc>
          <w:tcPr>
            <w:tcW w:w="5386" w:type="dxa"/>
            <w:tcBorders>
              <w:top w:val="single" w:sz="6" w:space="0" w:color="231F20"/>
              <w:left w:val="nil"/>
            </w:tcBorders>
          </w:tcPr>
          <w:p w14:paraId="56564FFD" w14:textId="77777777" w:rsidR="00511A2E" w:rsidRDefault="00511A2E" w:rsidP="00EE0933">
            <w:pPr>
              <w:pStyle w:val="TableParagraph"/>
              <w:spacing w:before="26"/>
              <w:ind w:left="113"/>
              <w:rPr>
                <w:rFonts w:ascii="FuturaStd-Heavy"/>
                <w:b/>
                <w:sz w:val="18"/>
              </w:rPr>
            </w:pPr>
            <w:r>
              <w:rPr>
                <w:rFonts w:ascii="FuturaStd-Heavy"/>
                <w:b/>
                <w:color w:val="231F20"/>
                <w:sz w:val="18"/>
              </w:rPr>
              <w:t>Cash Flows From Investing Activities</w:t>
            </w:r>
          </w:p>
        </w:tc>
        <w:tc>
          <w:tcPr>
            <w:tcW w:w="1191" w:type="dxa"/>
            <w:tcBorders>
              <w:top w:val="single" w:sz="6" w:space="0" w:color="231F20"/>
            </w:tcBorders>
            <w:shd w:val="clear" w:color="auto" w:fill="E6E7E8"/>
          </w:tcPr>
          <w:p w14:paraId="48477B2B" w14:textId="77777777" w:rsidR="00511A2E" w:rsidRDefault="00511A2E" w:rsidP="00511A2E">
            <w:pPr>
              <w:pStyle w:val="TableParagraph"/>
              <w:jc w:val="right"/>
              <w:rPr>
                <w:rFonts w:ascii="Times New Roman"/>
                <w:sz w:val="16"/>
              </w:rPr>
            </w:pPr>
          </w:p>
        </w:tc>
        <w:tc>
          <w:tcPr>
            <w:tcW w:w="1474" w:type="dxa"/>
            <w:tcBorders>
              <w:top w:val="single" w:sz="6" w:space="0" w:color="231F20"/>
            </w:tcBorders>
          </w:tcPr>
          <w:p w14:paraId="794D0DCA" w14:textId="77777777" w:rsidR="00511A2E" w:rsidRDefault="00511A2E" w:rsidP="00511A2E">
            <w:pPr>
              <w:pStyle w:val="TableParagraph"/>
              <w:jc w:val="right"/>
              <w:rPr>
                <w:rFonts w:ascii="Times New Roman"/>
                <w:sz w:val="16"/>
              </w:rPr>
            </w:pPr>
          </w:p>
        </w:tc>
        <w:tc>
          <w:tcPr>
            <w:tcW w:w="1134" w:type="dxa"/>
            <w:tcBorders>
              <w:top w:val="single" w:sz="6" w:space="0" w:color="231F20"/>
            </w:tcBorders>
          </w:tcPr>
          <w:p w14:paraId="1C16F12D" w14:textId="77777777" w:rsidR="00511A2E" w:rsidRDefault="00511A2E" w:rsidP="00511A2E">
            <w:pPr>
              <w:pStyle w:val="TableParagraph"/>
              <w:jc w:val="right"/>
              <w:rPr>
                <w:rFonts w:ascii="Times New Roman"/>
                <w:sz w:val="16"/>
              </w:rPr>
            </w:pPr>
          </w:p>
        </w:tc>
        <w:tc>
          <w:tcPr>
            <w:tcW w:w="1021" w:type="dxa"/>
            <w:tcBorders>
              <w:top w:val="single" w:sz="6" w:space="0" w:color="231F20"/>
              <w:right w:val="nil"/>
            </w:tcBorders>
          </w:tcPr>
          <w:p w14:paraId="372F0950" w14:textId="77777777" w:rsidR="00511A2E" w:rsidRDefault="00511A2E" w:rsidP="00511A2E">
            <w:pPr>
              <w:pStyle w:val="TableParagraph"/>
              <w:jc w:val="right"/>
              <w:rPr>
                <w:rFonts w:ascii="Times New Roman"/>
                <w:sz w:val="16"/>
              </w:rPr>
            </w:pPr>
          </w:p>
        </w:tc>
      </w:tr>
      <w:tr w:rsidR="00511A2E" w14:paraId="2280C2F3" w14:textId="77777777" w:rsidTr="00511A2E">
        <w:trPr>
          <w:trHeight w:val="347"/>
        </w:trPr>
        <w:tc>
          <w:tcPr>
            <w:tcW w:w="5386" w:type="dxa"/>
            <w:tcBorders>
              <w:left w:val="nil"/>
            </w:tcBorders>
          </w:tcPr>
          <w:p w14:paraId="68CB503C" w14:textId="77777777" w:rsidR="00511A2E" w:rsidRDefault="00511A2E" w:rsidP="00EE0933">
            <w:pPr>
              <w:pStyle w:val="TableParagraph"/>
              <w:spacing w:before="37"/>
              <w:ind w:left="113"/>
              <w:rPr>
                <w:sz w:val="18"/>
              </w:rPr>
            </w:pPr>
            <w:r>
              <w:rPr>
                <w:color w:val="231F20"/>
                <w:sz w:val="18"/>
              </w:rPr>
              <w:t>Proceeds from the sale of non-financial assets</w:t>
            </w:r>
          </w:p>
        </w:tc>
        <w:tc>
          <w:tcPr>
            <w:tcW w:w="1191" w:type="dxa"/>
            <w:shd w:val="clear" w:color="auto" w:fill="E6E7E8"/>
          </w:tcPr>
          <w:p w14:paraId="5AD1EA1B" w14:textId="77777777" w:rsidR="00511A2E" w:rsidRDefault="00511A2E" w:rsidP="00511A2E">
            <w:pPr>
              <w:pStyle w:val="TableParagraph"/>
              <w:spacing w:before="37"/>
              <w:ind w:right="113"/>
              <w:jc w:val="right"/>
              <w:rPr>
                <w:sz w:val="18"/>
              </w:rPr>
            </w:pPr>
            <w:r>
              <w:rPr>
                <w:color w:val="231F20"/>
                <w:sz w:val="18"/>
              </w:rPr>
              <w:t>25,573</w:t>
            </w:r>
          </w:p>
        </w:tc>
        <w:tc>
          <w:tcPr>
            <w:tcW w:w="1474" w:type="dxa"/>
          </w:tcPr>
          <w:p w14:paraId="420F059E" w14:textId="77777777" w:rsidR="00511A2E" w:rsidRDefault="00511A2E" w:rsidP="00511A2E">
            <w:pPr>
              <w:pStyle w:val="TableParagraph"/>
              <w:spacing w:before="37"/>
              <w:ind w:right="113"/>
              <w:jc w:val="right"/>
              <w:rPr>
                <w:sz w:val="18"/>
              </w:rPr>
            </w:pPr>
            <w:r>
              <w:rPr>
                <w:color w:val="231F20"/>
                <w:sz w:val="18"/>
              </w:rPr>
              <w:t>34,000</w:t>
            </w:r>
          </w:p>
        </w:tc>
        <w:tc>
          <w:tcPr>
            <w:tcW w:w="1134" w:type="dxa"/>
          </w:tcPr>
          <w:p w14:paraId="5557693F" w14:textId="77777777" w:rsidR="00511A2E" w:rsidRDefault="00511A2E" w:rsidP="00511A2E">
            <w:pPr>
              <w:pStyle w:val="TableParagraph"/>
              <w:spacing w:before="37"/>
              <w:ind w:right="113"/>
              <w:jc w:val="right"/>
              <w:rPr>
                <w:sz w:val="18"/>
              </w:rPr>
            </w:pPr>
            <w:r>
              <w:rPr>
                <w:color w:val="231F20"/>
                <w:sz w:val="18"/>
              </w:rPr>
              <w:t>(8,427)</w:t>
            </w:r>
          </w:p>
        </w:tc>
        <w:tc>
          <w:tcPr>
            <w:tcW w:w="1021" w:type="dxa"/>
            <w:tcBorders>
              <w:right w:val="nil"/>
            </w:tcBorders>
          </w:tcPr>
          <w:p w14:paraId="156D707A" w14:textId="77777777" w:rsidR="00511A2E" w:rsidRDefault="00511A2E" w:rsidP="00511A2E">
            <w:pPr>
              <w:pStyle w:val="TableParagraph"/>
              <w:spacing w:before="37"/>
              <w:ind w:right="116"/>
              <w:jc w:val="right"/>
              <w:rPr>
                <w:sz w:val="18"/>
              </w:rPr>
            </w:pPr>
            <w:r>
              <w:rPr>
                <w:color w:val="231F20"/>
                <w:sz w:val="18"/>
              </w:rPr>
              <w:t>- 25%</w:t>
            </w:r>
          </w:p>
        </w:tc>
      </w:tr>
      <w:tr w:rsidR="00511A2E" w14:paraId="77017EE4" w14:textId="77777777" w:rsidTr="00511A2E">
        <w:trPr>
          <w:trHeight w:val="347"/>
        </w:trPr>
        <w:tc>
          <w:tcPr>
            <w:tcW w:w="5386" w:type="dxa"/>
            <w:tcBorders>
              <w:left w:val="nil"/>
            </w:tcBorders>
          </w:tcPr>
          <w:p w14:paraId="40C3BAD2" w14:textId="77777777" w:rsidR="00511A2E" w:rsidRDefault="00511A2E" w:rsidP="00EE0933">
            <w:pPr>
              <w:pStyle w:val="TableParagraph"/>
              <w:spacing w:before="37"/>
              <w:ind w:left="113"/>
              <w:rPr>
                <w:sz w:val="18"/>
              </w:rPr>
            </w:pPr>
            <w:r>
              <w:rPr>
                <w:color w:val="231F20"/>
                <w:sz w:val="18"/>
              </w:rPr>
              <w:t>Net Investment</w:t>
            </w:r>
          </w:p>
        </w:tc>
        <w:tc>
          <w:tcPr>
            <w:tcW w:w="1191" w:type="dxa"/>
            <w:shd w:val="clear" w:color="auto" w:fill="E6E7E8"/>
          </w:tcPr>
          <w:p w14:paraId="2FE2DC43" w14:textId="77777777" w:rsidR="00511A2E" w:rsidRDefault="00511A2E" w:rsidP="00511A2E">
            <w:pPr>
              <w:pStyle w:val="TableParagraph"/>
              <w:spacing w:before="37"/>
              <w:ind w:right="113"/>
              <w:jc w:val="right"/>
              <w:rPr>
                <w:sz w:val="18"/>
              </w:rPr>
            </w:pPr>
            <w:r>
              <w:rPr>
                <w:color w:val="231F20"/>
                <w:sz w:val="18"/>
              </w:rPr>
              <w:t>(7,803)</w:t>
            </w:r>
          </w:p>
        </w:tc>
        <w:tc>
          <w:tcPr>
            <w:tcW w:w="1474" w:type="dxa"/>
          </w:tcPr>
          <w:p w14:paraId="2D28C53E" w14:textId="77777777" w:rsidR="00511A2E" w:rsidRDefault="00511A2E" w:rsidP="00511A2E">
            <w:pPr>
              <w:pStyle w:val="TableParagraph"/>
              <w:spacing w:before="37"/>
              <w:ind w:right="109"/>
              <w:jc w:val="right"/>
              <w:rPr>
                <w:sz w:val="18"/>
              </w:rPr>
            </w:pPr>
            <w:r>
              <w:rPr>
                <w:color w:val="231F20"/>
                <w:sz w:val="18"/>
              </w:rPr>
              <w:t>-</w:t>
            </w:r>
          </w:p>
        </w:tc>
        <w:tc>
          <w:tcPr>
            <w:tcW w:w="1134" w:type="dxa"/>
          </w:tcPr>
          <w:p w14:paraId="10239945" w14:textId="77777777" w:rsidR="00511A2E" w:rsidRDefault="00511A2E" w:rsidP="00511A2E">
            <w:pPr>
              <w:pStyle w:val="TableParagraph"/>
              <w:spacing w:before="37"/>
              <w:ind w:right="113"/>
              <w:jc w:val="right"/>
              <w:rPr>
                <w:sz w:val="18"/>
              </w:rPr>
            </w:pPr>
            <w:r>
              <w:rPr>
                <w:color w:val="231F20"/>
                <w:sz w:val="18"/>
              </w:rPr>
              <w:t>(7,803)</w:t>
            </w:r>
          </w:p>
        </w:tc>
        <w:tc>
          <w:tcPr>
            <w:tcW w:w="1021" w:type="dxa"/>
            <w:tcBorders>
              <w:right w:val="nil"/>
            </w:tcBorders>
          </w:tcPr>
          <w:p w14:paraId="40BB92F4" w14:textId="77777777" w:rsidR="00511A2E" w:rsidRDefault="00511A2E" w:rsidP="00511A2E">
            <w:pPr>
              <w:pStyle w:val="TableParagraph"/>
              <w:spacing w:before="37"/>
              <w:ind w:right="116"/>
              <w:jc w:val="right"/>
              <w:rPr>
                <w:sz w:val="18"/>
              </w:rPr>
            </w:pPr>
            <w:r>
              <w:rPr>
                <w:color w:val="231F20"/>
                <w:sz w:val="18"/>
              </w:rPr>
              <w:t>0%</w:t>
            </w:r>
          </w:p>
        </w:tc>
      </w:tr>
      <w:tr w:rsidR="00511A2E" w14:paraId="5C678518" w14:textId="77777777" w:rsidTr="00511A2E">
        <w:trPr>
          <w:trHeight w:val="347"/>
        </w:trPr>
        <w:tc>
          <w:tcPr>
            <w:tcW w:w="5386" w:type="dxa"/>
            <w:tcBorders>
              <w:left w:val="nil"/>
            </w:tcBorders>
          </w:tcPr>
          <w:p w14:paraId="0F6DF262" w14:textId="77777777" w:rsidR="00511A2E" w:rsidRDefault="00511A2E" w:rsidP="00EE0933">
            <w:pPr>
              <w:pStyle w:val="TableParagraph"/>
              <w:spacing w:before="37"/>
              <w:ind w:left="113"/>
              <w:rPr>
                <w:sz w:val="18"/>
              </w:rPr>
            </w:pPr>
            <w:r>
              <w:rPr>
                <w:color w:val="231F20"/>
                <w:sz w:val="18"/>
              </w:rPr>
              <w:t>Payments for non-financial assets</w:t>
            </w:r>
          </w:p>
        </w:tc>
        <w:tc>
          <w:tcPr>
            <w:tcW w:w="1191" w:type="dxa"/>
            <w:shd w:val="clear" w:color="auto" w:fill="E6E7E8"/>
          </w:tcPr>
          <w:p w14:paraId="07F84F54" w14:textId="77777777" w:rsidR="00511A2E" w:rsidRDefault="00511A2E" w:rsidP="00511A2E">
            <w:pPr>
              <w:pStyle w:val="TableParagraph"/>
              <w:spacing w:before="37"/>
              <w:ind w:right="113"/>
              <w:jc w:val="right"/>
              <w:rPr>
                <w:sz w:val="18"/>
              </w:rPr>
            </w:pPr>
            <w:r>
              <w:rPr>
                <w:color w:val="231F20"/>
                <w:sz w:val="18"/>
              </w:rPr>
              <w:t>(230,374)</w:t>
            </w:r>
          </w:p>
        </w:tc>
        <w:tc>
          <w:tcPr>
            <w:tcW w:w="1474" w:type="dxa"/>
          </w:tcPr>
          <w:p w14:paraId="5C08060E" w14:textId="77777777" w:rsidR="00511A2E" w:rsidRDefault="00511A2E" w:rsidP="00511A2E">
            <w:pPr>
              <w:pStyle w:val="TableParagraph"/>
              <w:spacing w:before="37"/>
              <w:ind w:right="113"/>
              <w:jc w:val="right"/>
              <w:rPr>
                <w:sz w:val="18"/>
              </w:rPr>
            </w:pPr>
            <w:r>
              <w:rPr>
                <w:color w:val="231F20"/>
                <w:sz w:val="18"/>
              </w:rPr>
              <w:t>(186,250)</w:t>
            </w:r>
          </w:p>
        </w:tc>
        <w:tc>
          <w:tcPr>
            <w:tcW w:w="1134" w:type="dxa"/>
          </w:tcPr>
          <w:p w14:paraId="3ADD3E4C" w14:textId="77777777" w:rsidR="00511A2E" w:rsidRDefault="00511A2E" w:rsidP="00511A2E">
            <w:pPr>
              <w:pStyle w:val="TableParagraph"/>
              <w:spacing w:before="37"/>
              <w:ind w:right="113"/>
              <w:jc w:val="right"/>
              <w:rPr>
                <w:sz w:val="18"/>
              </w:rPr>
            </w:pPr>
            <w:r>
              <w:rPr>
                <w:color w:val="231F20"/>
                <w:sz w:val="18"/>
              </w:rPr>
              <w:t>(44,124)</w:t>
            </w:r>
          </w:p>
        </w:tc>
        <w:tc>
          <w:tcPr>
            <w:tcW w:w="1021" w:type="dxa"/>
            <w:tcBorders>
              <w:right w:val="nil"/>
            </w:tcBorders>
          </w:tcPr>
          <w:p w14:paraId="54ABC313" w14:textId="77777777" w:rsidR="00511A2E" w:rsidRDefault="00511A2E" w:rsidP="00511A2E">
            <w:pPr>
              <w:pStyle w:val="TableParagraph"/>
              <w:spacing w:before="37"/>
              <w:ind w:right="116"/>
              <w:jc w:val="right"/>
              <w:rPr>
                <w:sz w:val="18"/>
              </w:rPr>
            </w:pPr>
            <w:r>
              <w:rPr>
                <w:color w:val="231F20"/>
                <w:sz w:val="18"/>
              </w:rPr>
              <w:t>24%</w:t>
            </w:r>
          </w:p>
        </w:tc>
      </w:tr>
      <w:tr w:rsidR="00511A2E" w14:paraId="7A895238" w14:textId="77777777" w:rsidTr="00511A2E">
        <w:trPr>
          <w:trHeight w:val="342"/>
        </w:trPr>
        <w:tc>
          <w:tcPr>
            <w:tcW w:w="5386" w:type="dxa"/>
            <w:tcBorders>
              <w:left w:val="nil"/>
              <w:bottom w:val="single" w:sz="6" w:space="0" w:color="231F20"/>
            </w:tcBorders>
          </w:tcPr>
          <w:p w14:paraId="0A69D7B8" w14:textId="77777777" w:rsidR="00511A2E" w:rsidRDefault="00511A2E" w:rsidP="00EE0933">
            <w:pPr>
              <w:pStyle w:val="TableParagraph"/>
              <w:spacing w:before="37"/>
              <w:ind w:left="113"/>
              <w:rPr>
                <w:sz w:val="18"/>
              </w:rPr>
            </w:pPr>
            <w:r>
              <w:rPr>
                <w:color w:val="231F20"/>
                <w:sz w:val="18"/>
              </w:rPr>
              <w:t>Net loans from other parties</w:t>
            </w:r>
          </w:p>
        </w:tc>
        <w:tc>
          <w:tcPr>
            <w:tcW w:w="1191" w:type="dxa"/>
            <w:tcBorders>
              <w:bottom w:val="single" w:sz="6" w:space="0" w:color="231F20"/>
            </w:tcBorders>
            <w:shd w:val="clear" w:color="auto" w:fill="E6E7E8"/>
          </w:tcPr>
          <w:p w14:paraId="198553D6" w14:textId="77777777" w:rsidR="00511A2E" w:rsidRDefault="00511A2E" w:rsidP="00511A2E">
            <w:pPr>
              <w:pStyle w:val="TableParagraph"/>
              <w:spacing w:before="37"/>
              <w:ind w:right="113"/>
              <w:jc w:val="right"/>
              <w:rPr>
                <w:sz w:val="18"/>
              </w:rPr>
            </w:pPr>
            <w:r>
              <w:rPr>
                <w:color w:val="231F20"/>
                <w:sz w:val="18"/>
              </w:rPr>
              <w:t>4,687</w:t>
            </w:r>
          </w:p>
        </w:tc>
        <w:tc>
          <w:tcPr>
            <w:tcW w:w="1474" w:type="dxa"/>
            <w:tcBorders>
              <w:bottom w:val="single" w:sz="6" w:space="0" w:color="231F20"/>
            </w:tcBorders>
          </w:tcPr>
          <w:p w14:paraId="2AEDEFBE" w14:textId="77777777" w:rsidR="00511A2E" w:rsidRDefault="00511A2E" w:rsidP="00511A2E">
            <w:pPr>
              <w:pStyle w:val="TableParagraph"/>
              <w:spacing w:before="37"/>
              <w:ind w:right="109"/>
              <w:jc w:val="right"/>
              <w:rPr>
                <w:sz w:val="18"/>
              </w:rPr>
            </w:pPr>
            <w:r>
              <w:rPr>
                <w:color w:val="231F20"/>
                <w:sz w:val="18"/>
              </w:rPr>
              <w:t>-</w:t>
            </w:r>
          </w:p>
        </w:tc>
        <w:tc>
          <w:tcPr>
            <w:tcW w:w="1134" w:type="dxa"/>
            <w:tcBorders>
              <w:bottom w:val="single" w:sz="6" w:space="0" w:color="231F20"/>
            </w:tcBorders>
          </w:tcPr>
          <w:p w14:paraId="05130BF1" w14:textId="77777777" w:rsidR="00511A2E" w:rsidRDefault="00511A2E" w:rsidP="00511A2E">
            <w:pPr>
              <w:pStyle w:val="TableParagraph"/>
              <w:spacing w:before="37"/>
              <w:ind w:right="113"/>
              <w:jc w:val="right"/>
              <w:rPr>
                <w:sz w:val="18"/>
              </w:rPr>
            </w:pPr>
            <w:r>
              <w:rPr>
                <w:color w:val="231F20"/>
                <w:sz w:val="18"/>
              </w:rPr>
              <w:t>4,687</w:t>
            </w:r>
          </w:p>
        </w:tc>
        <w:tc>
          <w:tcPr>
            <w:tcW w:w="1021" w:type="dxa"/>
            <w:tcBorders>
              <w:bottom w:val="single" w:sz="6" w:space="0" w:color="231F20"/>
              <w:right w:val="nil"/>
            </w:tcBorders>
          </w:tcPr>
          <w:p w14:paraId="46BDCDB4" w14:textId="77777777" w:rsidR="00511A2E" w:rsidRDefault="00511A2E" w:rsidP="00511A2E">
            <w:pPr>
              <w:pStyle w:val="TableParagraph"/>
              <w:spacing w:before="37"/>
              <w:ind w:right="116"/>
              <w:jc w:val="right"/>
              <w:rPr>
                <w:sz w:val="18"/>
              </w:rPr>
            </w:pPr>
            <w:r>
              <w:rPr>
                <w:color w:val="231F20"/>
                <w:sz w:val="18"/>
              </w:rPr>
              <w:t>100%</w:t>
            </w:r>
          </w:p>
        </w:tc>
      </w:tr>
      <w:tr w:rsidR="00511A2E" w14:paraId="3BA56E60" w14:textId="77777777" w:rsidTr="00511A2E">
        <w:trPr>
          <w:trHeight w:val="337"/>
        </w:trPr>
        <w:tc>
          <w:tcPr>
            <w:tcW w:w="5386" w:type="dxa"/>
            <w:tcBorders>
              <w:top w:val="single" w:sz="6" w:space="0" w:color="231F20"/>
              <w:left w:val="nil"/>
              <w:bottom w:val="single" w:sz="6" w:space="0" w:color="231F20"/>
            </w:tcBorders>
          </w:tcPr>
          <w:p w14:paraId="01243AC3" w14:textId="77777777" w:rsidR="00511A2E" w:rsidRDefault="00511A2E" w:rsidP="00EE0933">
            <w:pPr>
              <w:pStyle w:val="TableParagraph"/>
              <w:spacing w:before="26"/>
              <w:ind w:left="113"/>
              <w:rPr>
                <w:rFonts w:ascii="FuturaStd-Heavy"/>
                <w:b/>
                <w:sz w:val="18"/>
              </w:rPr>
            </w:pPr>
            <w:r>
              <w:rPr>
                <w:rFonts w:ascii="FuturaStd-Heavy"/>
                <w:b/>
                <w:color w:val="231F20"/>
                <w:sz w:val="18"/>
              </w:rPr>
              <w:t>Net Cash Flows (Used In) Investing Activities</w:t>
            </w:r>
          </w:p>
        </w:tc>
        <w:tc>
          <w:tcPr>
            <w:tcW w:w="1191" w:type="dxa"/>
            <w:tcBorders>
              <w:top w:val="single" w:sz="6" w:space="0" w:color="231F20"/>
              <w:bottom w:val="single" w:sz="6" w:space="0" w:color="231F20"/>
            </w:tcBorders>
            <w:shd w:val="clear" w:color="auto" w:fill="E6E7E8"/>
          </w:tcPr>
          <w:p w14:paraId="65EF0D99" w14:textId="77777777" w:rsidR="00511A2E" w:rsidRDefault="00511A2E" w:rsidP="00511A2E">
            <w:pPr>
              <w:pStyle w:val="TableParagraph"/>
              <w:spacing w:before="26"/>
              <w:ind w:right="109"/>
              <w:jc w:val="right"/>
              <w:rPr>
                <w:rFonts w:ascii="FuturaStd-Heavy"/>
                <w:b/>
                <w:sz w:val="18"/>
              </w:rPr>
            </w:pPr>
            <w:r>
              <w:rPr>
                <w:rFonts w:ascii="FuturaStd-Heavy"/>
                <w:b/>
                <w:color w:val="231F20"/>
                <w:sz w:val="18"/>
              </w:rPr>
              <w:t>(207,917)</w:t>
            </w:r>
          </w:p>
        </w:tc>
        <w:tc>
          <w:tcPr>
            <w:tcW w:w="1474" w:type="dxa"/>
            <w:tcBorders>
              <w:top w:val="single" w:sz="6" w:space="0" w:color="231F20"/>
              <w:bottom w:val="single" w:sz="6" w:space="0" w:color="231F20"/>
            </w:tcBorders>
          </w:tcPr>
          <w:p w14:paraId="1EE9A0B8" w14:textId="77777777" w:rsidR="00511A2E" w:rsidRDefault="00511A2E" w:rsidP="00511A2E">
            <w:pPr>
              <w:pStyle w:val="TableParagraph"/>
              <w:spacing w:before="26"/>
              <w:ind w:right="109"/>
              <w:jc w:val="right"/>
              <w:rPr>
                <w:rFonts w:ascii="FuturaStd-Heavy"/>
                <w:b/>
                <w:sz w:val="18"/>
              </w:rPr>
            </w:pPr>
            <w:r>
              <w:rPr>
                <w:rFonts w:ascii="FuturaStd-Heavy"/>
                <w:b/>
                <w:color w:val="231F20"/>
                <w:sz w:val="18"/>
              </w:rPr>
              <w:t>(152,250)</w:t>
            </w:r>
          </w:p>
        </w:tc>
        <w:tc>
          <w:tcPr>
            <w:tcW w:w="1134" w:type="dxa"/>
            <w:tcBorders>
              <w:top w:val="single" w:sz="6" w:space="0" w:color="231F20"/>
              <w:bottom w:val="single" w:sz="6" w:space="0" w:color="231F20"/>
            </w:tcBorders>
          </w:tcPr>
          <w:p w14:paraId="03C774A3" w14:textId="77777777" w:rsidR="00511A2E" w:rsidRDefault="00511A2E" w:rsidP="00511A2E">
            <w:pPr>
              <w:pStyle w:val="TableParagraph"/>
              <w:spacing w:before="26"/>
              <w:ind w:right="109"/>
              <w:jc w:val="right"/>
              <w:rPr>
                <w:rFonts w:ascii="FuturaStd-Heavy"/>
                <w:b/>
                <w:sz w:val="18"/>
              </w:rPr>
            </w:pPr>
            <w:r>
              <w:rPr>
                <w:rFonts w:ascii="FuturaStd-Heavy"/>
                <w:b/>
                <w:color w:val="231F20"/>
                <w:sz w:val="18"/>
              </w:rPr>
              <w:t>(55,667)</w:t>
            </w:r>
          </w:p>
        </w:tc>
        <w:tc>
          <w:tcPr>
            <w:tcW w:w="1021" w:type="dxa"/>
            <w:tcBorders>
              <w:top w:val="single" w:sz="6" w:space="0" w:color="231F20"/>
              <w:bottom w:val="single" w:sz="6" w:space="0" w:color="231F20"/>
              <w:right w:val="nil"/>
            </w:tcBorders>
          </w:tcPr>
          <w:p w14:paraId="15D230C3" w14:textId="77777777" w:rsidR="00511A2E" w:rsidRDefault="00511A2E" w:rsidP="00511A2E">
            <w:pPr>
              <w:pStyle w:val="TableParagraph"/>
              <w:spacing w:before="26"/>
              <w:ind w:right="112"/>
              <w:jc w:val="right"/>
              <w:rPr>
                <w:rFonts w:ascii="FuturaStd-Heavy"/>
                <w:b/>
                <w:sz w:val="18"/>
              </w:rPr>
            </w:pPr>
            <w:r>
              <w:rPr>
                <w:rFonts w:ascii="FuturaStd-Heavy"/>
                <w:b/>
                <w:color w:val="231F20"/>
                <w:sz w:val="18"/>
              </w:rPr>
              <w:t>37%</w:t>
            </w:r>
          </w:p>
        </w:tc>
      </w:tr>
      <w:tr w:rsidR="00511A2E" w14:paraId="3A98C161" w14:textId="77777777" w:rsidTr="00511A2E">
        <w:trPr>
          <w:trHeight w:val="342"/>
        </w:trPr>
        <w:tc>
          <w:tcPr>
            <w:tcW w:w="5386" w:type="dxa"/>
            <w:tcBorders>
              <w:top w:val="single" w:sz="6" w:space="0" w:color="231F20"/>
              <w:left w:val="nil"/>
            </w:tcBorders>
          </w:tcPr>
          <w:p w14:paraId="548821EE" w14:textId="77777777" w:rsidR="00511A2E" w:rsidRDefault="00511A2E" w:rsidP="00EE0933">
            <w:pPr>
              <w:pStyle w:val="TableParagraph"/>
              <w:spacing w:before="26"/>
              <w:ind w:left="113"/>
              <w:rPr>
                <w:rFonts w:ascii="FuturaStd-Heavy"/>
                <w:b/>
                <w:sz w:val="18"/>
              </w:rPr>
            </w:pPr>
            <w:r>
              <w:rPr>
                <w:rFonts w:ascii="FuturaStd-Heavy"/>
                <w:b/>
                <w:color w:val="231F20"/>
                <w:sz w:val="18"/>
              </w:rPr>
              <w:t>Cash flows from Financing Activities</w:t>
            </w:r>
          </w:p>
        </w:tc>
        <w:tc>
          <w:tcPr>
            <w:tcW w:w="1191" w:type="dxa"/>
            <w:tcBorders>
              <w:top w:val="single" w:sz="6" w:space="0" w:color="231F20"/>
            </w:tcBorders>
            <w:shd w:val="clear" w:color="auto" w:fill="E6E7E8"/>
          </w:tcPr>
          <w:p w14:paraId="058A8520" w14:textId="77777777" w:rsidR="00511A2E" w:rsidRDefault="00511A2E" w:rsidP="00511A2E">
            <w:pPr>
              <w:pStyle w:val="TableParagraph"/>
              <w:jc w:val="right"/>
              <w:rPr>
                <w:rFonts w:ascii="Times New Roman"/>
                <w:sz w:val="16"/>
              </w:rPr>
            </w:pPr>
          </w:p>
        </w:tc>
        <w:tc>
          <w:tcPr>
            <w:tcW w:w="1474" w:type="dxa"/>
            <w:tcBorders>
              <w:top w:val="single" w:sz="6" w:space="0" w:color="231F20"/>
            </w:tcBorders>
          </w:tcPr>
          <w:p w14:paraId="2E21D20D" w14:textId="77777777" w:rsidR="00511A2E" w:rsidRDefault="00511A2E" w:rsidP="00511A2E">
            <w:pPr>
              <w:pStyle w:val="TableParagraph"/>
              <w:jc w:val="right"/>
              <w:rPr>
                <w:rFonts w:ascii="Times New Roman"/>
                <w:sz w:val="16"/>
              </w:rPr>
            </w:pPr>
          </w:p>
        </w:tc>
        <w:tc>
          <w:tcPr>
            <w:tcW w:w="1134" w:type="dxa"/>
            <w:tcBorders>
              <w:top w:val="single" w:sz="6" w:space="0" w:color="231F20"/>
            </w:tcBorders>
          </w:tcPr>
          <w:p w14:paraId="628403C1" w14:textId="77777777" w:rsidR="00511A2E" w:rsidRDefault="00511A2E" w:rsidP="00511A2E">
            <w:pPr>
              <w:pStyle w:val="TableParagraph"/>
              <w:jc w:val="right"/>
              <w:rPr>
                <w:rFonts w:ascii="Times New Roman"/>
                <w:sz w:val="16"/>
              </w:rPr>
            </w:pPr>
          </w:p>
        </w:tc>
        <w:tc>
          <w:tcPr>
            <w:tcW w:w="1021" w:type="dxa"/>
            <w:tcBorders>
              <w:top w:val="single" w:sz="6" w:space="0" w:color="231F20"/>
              <w:right w:val="nil"/>
            </w:tcBorders>
          </w:tcPr>
          <w:p w14:paraId="7D90E471" w14:textId="77777777" w:rsidR="00511A2E" w:rsidRDefault="00511A2E" w:rsidP="00511A2E">
            <w:pPr>
              <w:pStyle w:val="TableParagraph"/>
              <w:jc w:val="right"/>
              <w:rPr>
                <w:rFonts w:ascii="Times New Roman"/>
                <w:sz w:val="16"/>
              </w:rPr>
            </w:pPr>
          </w:p>
        </w:tc>
      </w:tr>
      <w:tr w:rsidR="00511A2E" w14:paraId="4BEDAB9F" w14:textId="77777777" w:rsidTr="00511A2E">
        <w:trPr>
          <w:trHeight w:val="557"/>
        </w:trPr>
        <w:tc>
          <w:tcPr>
            <w:tcW w:w="5386" w:type="dxa"/>
            <w:tcBorders>
              <w:left w:val="nil"/>
            </w:tcBorders>
          </w:tcPr>
          <w:p w14:paraId="113F89AC" w14:textId="77777777" w:rsidR="00511A2E" w:rsidRDefault="00511A2E" w:rsidP="00EE0933">
            <w:pPr>
              <w:pStyle w:val="TableParagraph"/>
              <w:spacing w:before="81" w:line="189" w:lineRule="auto"/>
              <w:ind w:left="113" w:right="887"/>
              <w:rPr>
                <w:sz w:val="18"/>
              </w:rPr>
            </w:pPr>
            <w:r>
              <w:rPr>
                <w:color w:val="231F20"/>
                <w:sz w:val="18"/>
              </w:rPr>
              <w:t>Proceeds from capital contribution by Department of Justice and Regulations</w:t>
            </w:r>
          </w:p>
        </w:tc>
        <w:tc>
          <w:tcPr>
            <w:tcW w:w="1191" w:type="dxa"/>
            <w:shd w:val="clear" w:color="auto" w:fill="E6E7E8"/>
          </w:tcPr>
          <w:p w14:paraId="4D914062" w14:textId="77777777" w:rsidR="00511A2E" w:rsidRDefault="00511A2E" w:rsidP="00511A2E">
            <w:pPr>
              <w:pStyle w:val="TableParagraph"/>
              <w:spacing w:before="37"/>
              <w:ind w:right="113"/>
              <w:jc w:val="right"/>
              <w:rPr>
                <w:sz w:val="18"/>
              </w:rPr>
            </w:pPr>
            <w:r>
              <w:rPr>
                <w:color w:val="231F20"/>
                <w:sz w:val="18"/>
              </w:rPr>
              <w:t>67,161</w:t>
            </w:r>
          </w:p>
        </w:tc>
        <w:tc>
          <w:tcPr>
            <w:tcW w:w="1474" w:type="dxa"/>
          </w:tcPr>
          <w:p w14:paraId="585FD295" w14:textId="77777777" w:rsidR="00511A2E" w:rsidRDefault="00511A2E" w:rsidP="00511A2E">
            <w:pPr>
              <w:pStyle w:val="TableParagraph"/>
              <w:spacing w:before="37"/>
              <w:ind w:right="113"/>
              <w:jc w:val="right"/>
              <w:rPr>
                <w:sz w:val="18"/>
              </w:rPr>
            </w:pPr>
            <w:r>
              <w:rPr>
                <w:color w:val="231F20"/>
                <w:sz w:val="18"/>
              </w:rPr>
              <w:t>141,534</w:t>
            </w:r>
          </w:p>
        </w:tc>
        <w:tc>
          <w:tcPr>
            <w:tcW w:w="1134" w:type="dxa"/>
          </w:tcPr>
          <w:p w14:paraId="6F1E75F1" w14:textId="77777777" w:rsidR="00511A2E" w:rsidRDefault="00511A2E" w:rsidP="00511A2E">
            <w:pPr>
              <w:pStyle w:val="TableParagraph"/>
              <w:spacing w:before="37"/>
              <w:ind w:right="113"/>
              <w:jc w:val="right"/>
              <w:rPr>
                <w:sz w:val="18"/>
              </w:rPr>
            </w:pPr>
            <w:r>
              <w:rPr>
                <w:color w:val="231F20"/>
                <w:sz w:val="18"/>
              </w:rPr>
              <w:t>(74,373)</w:t>
            </w:r>
          </w:p>
        </w:tc>
        <w:tc>
          <w:tcPr>
            <w:tcW w:w="1021" w:type="dxa"/>
            <w:tcBorders>
              <w:right w:val="nil"/>
            </w:tcBorders>
          </w:tcPr>
          <w:p w14:paraId="7E9F9A41" w14:textId="77777777" w:rsidR="00511A2E" w:rsidRDefault="00511A2E" w:rsidP="00511A2E">
            <w:pPr>
              <w:pStyle w:val="TableParagraph"/>
              <w:spacing w:before="37"/>
              <w:ind w:right="116"/>
              <w:jc w:val="right"/>
              <w:rPr>
                <w:sz w:val="18"/>
              </w:rPr>
            </w:pPr>
            <w:r>
              <w:rPr>
                <w:color w:val="231F20"/>
                <w:sz w:val="18"/>
              </w:rPr>
              <w:t>- 53%</w:t>
            </w:r>
          </w:p>
        </w:tc>
      </w:tr>
      <w:tr w:rsidR="00511A2E" w14:paraId="7AF29E0E" w14:textId="77777777" w:rsidTr="00511A2E">
        <w:trPr>
          <w:trHeight w:val="347"/>
        </w:trPr>
        <w:tc>
          <w:tcPr>
            <w:tcW w:w="5386" w:type="dxa"/>
            <w:tcBorders>
              <w:left w:val="nil"/>
            </w:tcBorders>
          </w:tcPr>
          <w:p w14:paraId="77DDBDE9" w14:textId="77777777" w:rsidR="00511A2E" w:rsidRDefault="00511A2E" w:rsidP="00EE0933">
            <w:pPr>
              <w:pStyle w:val="TableParagraph"/>
              <w:spacing w:before="37"/>
              <w:ind w:left="113"/>
              <w:rPr>
                <w:sz w:val="18"/>
              </w:rPr>
            </w:pPr>
            <w:r>
              <w:rPr>
                <w:color w:val="231F20"/>
                <w:sz w:val="18"/>
              </w:rPr>
              <w:t>Repayment of finance leases</w:t>
            </w:r>
          </w:p>
        </w:tc>
        <w:tc>
          <w:tcPr>
            <w:tcW w:w="1191" w:type="dxa"/>
            <w:shd w:val="clear" w:color="auto" w:fill="E6E7E8"/>
          </w:tcPr>
          <w:p w14:paraId="10CB9AF8" w14:textId="77777777" w:rsidR="00511A2E" w:rsidRDefault="00511A2E" w:rsidP="00511A2E">
            <w:pPr>
              <w:pStyle w:val="TableParagraph"/>
              <w:spacing w:before="37"/>
              <w:ind w:right="109"/>
              <w:jc w:val="right"/>
              <w:rPr>
                <w:sz w:val="18"/>
              </w:rPr>
            </w:pPr>
            <w:r>
              <w:rPr>
                <w:color w:val="231F20"/>
                <w:sz w:val="18"/>
              </w:rPr>
              <w:t>-</w:t>
            </w:r>
          </w:p>
        </w:tc>
        <w:tc>
          <w:tcPr>
            <w:tcW w:w="1474" w:type="dxa"/>
          </w:tcPr>
          <w:p w14:paraId="6E04D15E" w14:textId="77777777" w:rsidR="00511A2E" w:rsidRDefault="00511A2E" w:rsidP="00511A2E">
            <w:pPr>
              <w:pStyle w:val="TableParagraph"/>
              <w:spacing w:before="37"/>
              <w:ind w:right="113"/>
              <w:jc w:val="right"/>
              <w:rPr>
                <w:sz w:val="18"/>
              </w:rPr>
            </w:pPr>
            <w:r>
              <w:rPr>
                <w:color w:val="231F20"/>
                <w:sz w:val="18"/>
              </w:rPr>
              <w:t>1,757</w:t>
            </w:r>
          </w:p>
        </w:tc>
        <w:tc>
          <w:tcPr>
            <w:tcW w:w="1134" w:type="dxa"/>
          </w:tcPr>
          <w:p w14:paraId="49E0E29B" w14:textId="77777777" w:rsidR="00511A2E" w:rsidRDefault="00511A2E" w:rsidP="00511A2E">
            <w:pPr>
              <w:pStyle w:val="TableParagraph"/>
              <w:spacing w:before="37"/>
              <w:ind w:right="113"/>
              <w:jc w:val="right"/>
              <w:rPr>
                <w:sz w:val="18"/>
              </w:rPr>
            </w:pPr>
            <w:r>
              <w:rPr>
                <w:color w:val="231F20"/>
                <w:sz w:val="18"/>
              </w:rPr>
              <w:t>(1,757)</w:t>
            </w:r>
          </w:p>
        </w:tc>
        <w:tc>
          <w:tcPr>
            <w:tcW w:w="1021" w:type="dxa"/>
            <w:tcBorders>
              <w:right w:val="nil"/>
            </w:tcBorders>
          </w:tcPr>
          <w:p w14:paraId="53623E08" w14:textId="77777777" w:rsidR="00511A2E" w:rsidRDefault="00511A2E" w:rsidP="00511A2E">
            <w:pPr>
              <w:pStyle w:val="TableParagraph"/>
              <w:spacing w:before="37"/>
              <w:ind w:right="116"/>
              <w:jc w:val="right"/>
              <w:rPr>
                <w:sz w:val="18"/>
              </w:rPr>
            </w:pPr>
            <w:r>
              <w:rPr>
                <w:color w:val="231F20"/>
                <w:sz w:val="18"/>
              </w:rPr>
              <w:t>-100%</w:t>
            </w:r>
          </w:p>
        </w:tc>
      </w:tr>
      <w:tr w:rsidR="00511A2E" w14:paraId="55D7BB97" w14:textId="77777777" w:rsidTr="00511A2E">
        <w:trPr>
          <w:trHeight w:val="347"/>
        </w:trPr>
        <w:tc>
          <w:tcPr>
            <w:tcW w:w="5386" w:type="dxa"/>
            <w:tcBorders>
              <w:left w:val="nil"/>
            </w:tcBorders>
          </w:tcPr>
          <w:p w14:paraId="48A68788" w14:textId="77777777" w:rsidR="00511A2E" w:rsidRDefault="00511A2E" w:rsidP="00EE0933">
            <w:pPr>
              <w:pStyle w:val="TableParagraph"/>
              <w:spacing w:before="37"/>
              <w:ind w:left="113"/>
              <w:rPr>
                <w:sz w:val="18"/>
              </w:rPr>
            </w:pPr>
            <w:r>
              <w:rPr>
                <w:color w:val="231F20"/>
                <w:sz w:val="18"/>
              </w:rPr>
              <w:t>Repayment of right-of-use leases</w:t>
            </w:r>
          </w:p>
        </w:tc>
        <w:tc>
          <w:tcPr>
            <w:tcW w:w="1191" w:type="dxa"/>
            <w:shd w:val="clear" w:color="auto" w:fill="E6E7E8"/>
          </w:tcPr>
          <w:p w14:paraId="37AA3D68" w14:textId="77777777" w:rsidR="00511A2E" w:rsidRDefault="00511A2E" w:rsidP="00511A2E">
            <w:pPr>
              <w:pStyle w:val="TableParagraph"/>
              <w:spacing w:before="37"/>
              <w:ind w:right="113"/>
              <w:jc w:val="right"/>
              <w:rPr>
                <w:sz w:val="18"/>
              </w:rPr>
            </w:pPr>
            <w:r>
              <w:rPr>
                <w:color w:val="231F20"/>
                <w:sz w:val="18"/>
              </w:rPr>
              <w:t>(42,421)</w:t>
            </w:r>
          </w:p>
        </w:tc>
        <w:tc>
          <w:tcPr>
            <w:tcW w:w="1474" w:type="dxa"/>
          </w:tcPr>
          <w:p w14:paraId="19027FD2" w14:textId="77777777" w:rsidR="00511A2E" w:rsidRDefault="00511A2E" w:rsidP="00511A2E">
            <w:pPr>
              <w:pStyle w:val="TableParagraph"/>
              <w:spacing w:before="37"/>
              <w:ind w:right="113"/>
              <w:jc w:val="right"/>
              <w:rPr>
                <w:sz w:val="18"/>
              </w:rPr>
            </w:pPr>
            <w:r>
              <w:rPr>
                <w:color w:val="231F20"/>
                <w:sz w:val="18"/>
              </w:rPr>
              <w:t>34,618</w:t>
            </w:r>
          </w:p>
        </w:tc>
        <w:tc>
          <w:tcPr>
            <w:tcW w:w="1134" w:type="dxa"/>
          </w:tcPr>
          <w:p w14:paraId="0FEE683E" w14:textId="77777777" w:rsidR="00511A2E" w:rsidRDefault="00511A2E" w:rsidP="00511A2E">
            <w:pPr>
              <w:pStyle w:val="TableParagraph"/>
              <w:spacing w:before="37"/>
              <w:ind w:right="113"/>
              <w:jc w:val="right"/>
              <w:rPr>
                <w:sz w:val="18"/>
              </w:rPr>
            </w:pPr>
            <w:r>
              <w:rPr>
                <w:color w:val="231F20"/>
                <w:sz w:val="18"/>
              </w:rPr>
              <w:t>(77,039)</w:t>
            </w:r>
          </w:p>
        </w:tc>
        <w:tc>
          <w:tcPr>
            <w:tcW w:w="1021" w:type="dxa"/>
            <w:tcBorders>
              <w:right w:val="nil"/>
            </w:tcBorders>
          </w:tcPr>
          <w:p w14:paraId="4821DAE7" w14:textId="77777777" w:rsidR="00511A2E" w:rsidRDefault="00511A2E" w:rsidP="00511A2E">
            <w:pPr>
              <w:pStyle w:val="TableParagraph"/>
              <w:spacing w:before="37"/>
              <w:ind w:right="116"/>
              <w:jc w:val="right"/>
              <w:rPr>
                <w:sz w:val="18"/>
              </w:rPr>
            </w:pPr>
            <w:r>
              <w:rPr>
                <w:color w:val="231F20"/>
                <w:sz w:val="18"/>
              </w:rPr>
              <w:t>- 223%</w:t>
            </w:r>
          </w:p>
        </w:tc>
      </w:tr>
      <w:tr w:rsidR="00511A2E" w14:paraId="5B71B4E2" w14:textId="77777777" w:rsidTr="00511A2E">
        <w:trPr>
          <w:trHeight w:val="342"/>
        </w:trPr>
        <w:tc>
          <w:tcPr>
            <w:tcW w:w="5386" w:type="dxa"/>
            <w:tcBorders>
              <w:left w:val="nil"/>
              <w:bottom w:val="single" w:sz="6" w:space="0" w:color="231F20"/>
            </w:tcBorders>
          </w:tcPr>
          <w:p w14:paraId="50446A5E" w14:textId="77777777" w:rsidR="00511A2E" w:rsidRDefault="00511A2E" w:rsidP="00EE0933">
            <w:pPr>
              <w:pStyle w:val="TableParagraph"/>
              <w:spacing w:before="37"/>
              <w:ind w:left="113"/>
              <w:rPr>
                <w:sz w:val="18"/>
              </w:rPr>
            </w:pPr>
            <w:r>
              <w:rPr>
                <w:color w:val="231F20"/>
                <w:sz w:val="18"/>
              </w:rPr>
              <w:t>Net borrowings</w:t>
            </w:r>
          </w:p>
        </w:tc>
        <w:tc>
          <w:tcPr>
            <w:tcW w:w="1191" w:type="dxa"/>
            <w:tcBorders>
              <w:bottom w:val="single" w:sz="6" w:space="0" w:color="231F20"/>
            </w:tcBorders>
            <w:shd w:val="clear" w:color="auto" w:fill="E6E7E8"/>
          </w:tcPr>
          <w:p w14:paraId="6BB1822B" w14:textId="77777777" w:rsidR="00511A2E" w:rsidRDefault="00511A2E" w:rsidP="00511A2E">
            <w:pPr>
              <w:pStyle w:val="TableParagraph"/>
              <w:spacing w:before="37"/>
              <w:ind w:right="113"/>
              <w:jc w:val="right"/>
              <w:rPr>
                <w:sz w:val="18"/>
              </w:rPr>
            </w:pPr>
            <w:r>
              <w:rPr>
                <w:color w:val="231F20"/>
                <w:sz w:val="18"/>
              </w:rPr>
              <w:t>112,088</w:t>
            </w:r>
          </w:p>
        </w:tc>
        <w:tc>
          <w:tcPr>
            <w:tcW w:w="1474" w:type="dxa"/>
            <w:tcBorders>
              <w:bottom w:val="single" w:sz="6" w:space="0" w:color="231F20"/>
            </w:tcBorders>
          </w:tcPr>
          <w:p w14:paraId="13DBACA7" w14:textId="77777777" w:rsidR="00511A2E" w:rsidRDefault="00511A2E" w:rsidP="00511A2E">
            <w:pPr>
              <w:pStyle w:val="TableParagraph"/>
              <w:spacing w:before="37"/>
              <w:ind w:right="113"/>
              <w:jc w:val="right"/>
              <w:rPr>
                <w:sz w:val="18"/>
              </w:rPr>
            </w:pPr>
            <w:r>
              <w:rPr>
                <w:color w:val="231F20"/>
                <w:sz w:val="18"/>
              </w:rPr>
              <w:t>(66,908)</w:t>
            </w:r>
          </w:p>
        </w:tc>
        <w:tc>
          <w:tcPr>
            <w:tcW w:w="1134" w:type="dxa"/>
            <w:tcBorders>
              <w:bottom w:val="single" w:sz="6" w:space="0" w:color="231F20"/>
            </w:tcBorders>
          </w:tcPr>
          <w:p w14:paraId="6D7B2E0D" w14:textId="77777777" w:rsidR="00511A2E" w:rsidRDefault="00511A2E" w:rsidP="00511A2E">
            <w:pPr>
              <w:pStyle w:val="TableParagraph"/>
              <w:spacing w:before="37"/>
              <w:ind w:right="113"/>
              <w:jc w:val="right"/>
              <w:rPr>
                <w:sz w:val="18"/>
              </w:rPr>
            </w:pPr>
            <w:r>
              <w:rPr>
                <w:color w:val="231F20"/>
                <w:sz w:val="18"/>
              </w:rPr>
              <w:t>178,996</w:t>
            </w:r>
          </w:p>
        </w:tc>
        <w:tc>
          <w:tcPr>
            <w:tcW w:w="1021" w:type="dxa"/>
            <w:tcBorders>
              <w:bottom w:val="single" w:sz="6" w:space="0" w:color="231F20"/>
              <w:right w:val="nil"/>
            </w:tcBorders>
          </w:tcPr>
          <w:p w14:paraId="29A28915" w14:textId="77777777" w:rsidR="00511A2E" w:rsidRDefault="00511A2E" w:rsidP="00511A2E">
            <w:pPr>
              <w:pStyle w:val="TableParagraph"/>
              <w:spacing w:before="37"/>
              <w:ind w:right="116"/>
              <w:jc w:val="right"/>
              <w:rPr>
                <w:sz w:val="18"/>
              </w:rPr>
            </w:pPr>
            <w:r>
              <w:rPr>
                <w:color w:val="231F20"/>
                <w:sz w:val="18"/>
              </w:rPr>
              <w:t>268%</w:t>
            </w:r>
          </w:p>
        </w:tc>
      </w:tr>
      <w:tr w:rsidR="00511A2E" w14:paraId="3B0C97D6" w14:textId="77777777" w:rsidTr="00511A2E">
        <w:trPr>
          <w:trHeight w:val="337"/>
        </w:trPr>
        <w:tc>
          <w:tcPr>
            <w:tcW w:w="5386" w:type="dxa"/>
            <w:tcBorders>
              <w:top w:val="single" w:sz="6" w:space="0" w:color="231F20"/>
              <w:left w:val="nil"/>
              <w:bottom w:val="single" w:sz="6" w:space="0" w:color="231F20"/>
            </w:tcBorders>
          </w:tcPr>
          <w:p w14:paraId="34351C2B" w14:textId="77777777" w:rsidR="00511A2E" w:rsidRDefault="00511A2E" w:rsidP="00EE0933">
            <w:pPr>
              <w:pStyle w:val="TableParagraph"/>
              <w:spacing w:before="26"/>
              <w:ind w:left="113"/>
              <w:rPr>
                <w:rFonts w:ascii="FuturaStd-Heavy"/>
                <w:b/>
                <w:sz w:val="18"/>
              </w:rPr>
            </w:pPr>
            <w:r>
              <w:rPr>
                <w:rFonts w:ascii="FuturaStd-Heavy"/>
                <w:b/>
                <w:color w:val="231F20"/>
                <w:sz w:val="18"/>
              </w:rPr>
              <w:t>Net Cash Flows From Financing Activities</w:t>
            </w:r>
          </w:p>
        </w:tc>
        <w:tc>
          <w:tcPr>
            <w:tcW w:w="1191" w:type="dxa"/>
            <w:tcBorders>
              <w:top w:val="single" w:sz="6" w:space="0" w:color="231F20"/>
              <w:bottom w:val="single" w:sz="6" w:space="0" w:color="231F20"/>
            </w:tcBorders>
            <w:shd w:val="clear" w:color="auto" w:fill="E6E7E8"/>
          </w:tcPr>
          <w:p w14:paraId="74865DD5" w14:textId="77777777" w:rsidR="00511A2E" w:rsidRDefault="00511A2E" w:rsidP="00511A2E">
            <w:pPr>
              <w:pStyle w:val="TableParagraph"/>
              <w:spacing w:before="26"/>
              <w:ind w:right="109"/>
              <w:jc w:val="right"/>
              <w:rPr>
                <w:rFonts w:ascii="FuturaStd-Heavy"/>
                <w:b/>
                <w:sz w:val="18"/>
              </w:rPr>
            </w:pPr>
            <w:r>
              <w:rPr>
                <w:rFonts w:ascii="FuturaStd-Heavy"/>
                <w:b/>
                <w:color w:val="231F20"/>
                <w:sz w:val="18"/>
              </w:rPr>
              <w:t>136,828</w:t>
            </w:r>
          </w:p>
        </w:tc>
        <w:tc>
          <w:tcPr>
            <w:tcW w:w="1474" w:type="dxa"/>
            <w:tcBorders>
              <w:top w:val="single" w:sz="6" w:space="0" w:color="231F20"/>
              <w:bottom w:val="single" w:sz="6" w:space="0" w:color="231F20"/>
            </w:tcBorders>
          </w:tcPr>
          <w:p w14:paraId="61CAA7C4" w14:textId="77777777" w:rsidR="00511A2E" w:rsidRDefault="00511A2E" w:rsidP="00511A2E">
            <w:pPr>
              <w:pStyle w:val="TableParagraph"/>
              <w:spacing w:before="26"/>
              <w:ind w:right="109"/>
              <w:jc w:val="right"/>
              <w:rPr>
                <w:rFonts w:ascii="FuturaStd-Heavy"/>
                <w:b/>
                <w:sz w:val="18"/>
              </w:rPr>
            </w:pPr>
            <w:r>
              <w:rPr>
                <w:rFonts w:ascii="FuturaStd-Heavy"/>
                <w:b/>
                <w:color w:val="231F20"/>
                <w:sz w:val="18"/>
              </w:rPr>
              <w:t>111,001</w:t>
            </w:r>
          </w:p>
        </w:tc>
        <w:tc>
          <w:tcPr>
            <w:tcW w:w="1134" w:type="dxa"/>
            <w:tcBorders>
              <w:top w:val="single" w:sz="6" w:space="0" w:color="231F20"/>
              <w:bottom w:val="single" w:sz="6" w:space="0" w:color="231F20"/>
            </w:tcBorders>
          </w:tcPr>
          <w:p w14:paraId="3692FFEB" w14:textId="77777777" w:rsidR="00511A2E" w:rsidRDefault="00511A2E" w:rsidP="00511A2E">
            <w:pPr>
              <w:pStyle w:val="TableParagraph"/>
              <w:spacing w:before="26"/>
              <w:ind w:right="109"/>
              <w:jc w:val="right"/>
              <w:rPr>
                <w:rFonts w:ascii="FuturaStd-Heavy"/>
                <w:b/>
                <w:sz w:val="18"/>
              </w:rPr>
            </w:pPr>
            <w:r>
              <w:rPr>
                <w:rFonts w:ascii="FuturaStd-Heavy"/>
                <w:b/>
                <w:color w:val="231F20"/>
                <w:sz w:val="18"/>
              </w:rPr>
              <w:t>25,827</w:t>
            </w:r>
          </w:p>
        </w:tc>
        <w:tc>
          <w:tcPr>
            <w:tcW w:w="1021" w:type="dxa"/>
            <w:tcBorders>
              <w:top w:val="single" w:sz="6" w:space="0" w:color="231F20"/>
              <w:bottom w:val="single" w:sz="6" w:space="0" w:color="231F20"/>
              <w:right w:val="nil"/>
            </w:tcBorders>
          </w:tcPr>
          <w:p w14:paraId="40709B8F" w14:textId="77777777" w:rsidR="00511A2E" w:rsidRDefault="00511A2E" w:rsidP="00511A2E">
            <w:pPr>
              <w:pStyle w:val="TableParagraph"/>
              <w:spacing w:before="26"/>
              <w:ind w:right="112"/>
              <w:jc w:val="right"/>
              <w:rPr>
                <w:rFonts w:ascii="FuturaStd-Heavy"/>
                <w:b/>
                <w:sz w:val="18"/>
              </w:rPr>
            </w:pPr>
            <w:r>
              <w:rPr>
                <w:rFonts w:ascii="FuturaStd-Heavy"/>
                <w:b/>
                <w:color w:val="231F20"/>
                <w:sz w:val="18"/>
              </w:rPr>
              <w:t>23%</w:t>
            </w:r>
          </w:p>
        </w:tc>
      </w:tr>
      <w:tr w:rsidR="00511A2E" w14:paraId="26391E61" w14:textId="77777777" w:rsidTr="00511A2E">
        <w:trPr>
          <w:trHeight w:val="337"/>
        </w:trPr>
        <w:tc>
          <w:tcPr>
            <w:tcW w:w="5386" w:type="dxa"/>
            <w:tcBorders>
              <w:top w:val="single" w:sz="6" w:space="0" w:color="231F20"/>
              <w:left w:val="nil"/>
              <w:bottom w:val="single" w:sz="6" w:space="0" w:color="231F20"/>
            </w:tcBorders>
          </w:tcPr>
          <w:p w14:paraId="6D29D33E" w14:textId="77777777" w:rsidR="00511A2E" w:rsidRDefault="00511A2E" w:rsidP="00EE0933">
            <w:pPr>
              <w:pStyle w:val="TableParagraph"/>
              <w:spacing w:before="26"/>
              <w:ind w:left="113"/>
              <w:rPr>
                <w:rFonts w:ascii="FuturaStd-Heavy"/>
                <w:b/>
                <w:sz w:val="18"/>
              </w:rPr>
            </w:pPr>
            <w:r>
              <w:rPr>
                <w:rFonts w:ascii="FuturaStd-Heavy"/>
                <w:b/>
                <w:color w:val="231F20"/>
                <w:sz w:val="18"/>
              </w:rPr>
              <w:t>Net Increase In Cash And Cash Equivalents</w:t>
            </w:r>
          </w:p>
        </w:tc>
        <w:tc>
          <w:tcPr>
            <w:tcW w:w="1191" w:type="dxa"/>
            <w:tcBorders>
              <w:top w:val="single" w:sz="6" w:space="0" w:color="231F20"/>
              <w:bottom w:val="single" w:sz="6" w:space="0" w:color="231F20"/>
            </w:tcBorders>
            <w:shd w:val="clear" w:color="auto" w:fill="E6E7E8"/>
          </w:tcPr>
          <w:p w14:paraId="7899DDF1" w14:textId="77777777" w:rsidR="00511A2E" w:rsidRDefault="00511A2E" w:rsidP="00511A2E">
            <w:pPr>
              <w:pStyle w:val="TableParagraph"/>
              <w:spacing w:before="26"/>
              <w:ind w:right="109"/>
              <w:jc w:val="right"/>
              <w:rPr>
                <w:rFonts w:ascii="FuturaStd-Heavy"/>
                <w:b/>
                <w:sz w:val="18"/>
              </w:rPr>
            </w:pPr>
            <w:r>
              <w:rPr>
                <w:rFonts w:ascii="FuturaStd-Heavy"/>
                <w:b/>
                <w:color w:val="231F20"/>
                <w:sz w:val="18"/>
              </w:rPr>
              <w:t>3,321</w:t>
            </w:r>
          </w:p>
        </w:tc>
        <w:tc>
          <w:tcPr>
            <w:tcW w:w="1474" w:type="dxa"/>
            <w:tcBorders>
              <w:top w:val="single" w:sz="6" w:space="0" w:color="231F20"/>
              <w:bottom w:val="single" w:sz="6" w:space="0" w:color="231F20"/>
            </w:tcBorders>
          </w:tcPr>
          <w:p w14:paraId="41E46076" w14:textId="77777777" w:rsidR="00511A2E" w:rsidRDefault="00511A2E" w:rsidP="00511A2E">
            <w:pPr>
              <w:pStyle w:val="TableParagraph"/>
              <w:spacing w:before="26"/>
              <w:ind w:right="109"/>
              <w:jc w:val="right"/>
              <w:rPr>
                <w:rFonts w:ascii="FuturaStd-Heavy"/>
                <w:b/>
                <w:sz w:val="18"/>
              </w:rPr>
            </w:pPr>
            <w:r>
              <w:rPr>
                <w:rFonts w:ascii="FuturaStd-Heavy"/>
                <w:b/>
                <w:color w:val="231F20"/>
                <w:sz w:val="18"/>
              </w:rPr>
              <w:t>14,077</w:t>
            </w:r>
          </w:p>
        </w:tc>
        <w:tc>
          <w:tcPr>
            <w:tcW w:w="1134" w:type="dxa"/>
            <w:tcBorders>
              <w:top w:val="single" w:sz="6" w:space="0" w:color="231F20"/>
              <w:bottom w:val="single" w:sz="6" w:space="0" w:color="231F20"/>
            </w:tcBorders>
          </w:tcPr>
          <w:p w14:paraId="715556B9" w14:textId="77777777" w:rsidR="00511A2E" w:rsidRDefault="00511A2E" w:rsidP="00511A2E">
            <w:pPr>
              <w:pStyle w:val="TableParagraph"/>
              <w:spacing w:before="26"/>
              <w:ind w:right="109"/>
              <w:jc w:val="right"/>
              <w:rPr>
                <w:rFonts w:ascii="FuturaStd-Heavy"/>
                <w:b/>
                <w:sz w:val="18"/>
              </w:rPr>
            </w:pPr>
            <w:r>
              <w:rPr>
                <w:rFonts w:ascii="FuturaStd-Heavy"/>
                <w:b/>
                <w:color w:val="231F20"/>
                <w:sz w:val="18"/>
              </w:rPr>
              <w:t>(10,756)</w:t>
            </w:r>
          </w:p>
        </w:tc>
        <w:tc>
          <w:tcPr>
            <w:tcW w:w="1021" w:type="dxa"/>
            <w:tcBorders>
              <w:top w:val="single" w:sz="6" w:space="0" w:color="231F20"/>
              <w:bottom w:val="single" w:sz="6" w:space="0" w:color="231F20"/>
              <w:right w:val="nil"/>
            </w:tcBorders>
          </w:tcPr>
          <w:p w14:paraId="71ECD876" w14:textId="77777777" w:rsidR="00511A2E" w:rsidRDefault="00511A2E" w:rsidP="00511A2E">
            <w:pPr>
              <w:pStyle w:val="TableParagraph"/>
              <w:spacing w:before="26"/>
              <w:ind w:right="112"/>
              <w:jc w:val="right"/>
              <w:rPr>
                <w:rFonts w:ascii="FuturaStd-Heavy"/>
                <w:b/>
                <w:sz w:val="18"/>
              </w:rPr>
            </w:pPr>
            <w:r>
              <w:rPr>
                <w:rFonts w:ascii="FuturaStd-Heavy"/>
                <w:b/>
                <w:color w:val="231F20"/>
                <w:sz w:val="18"/>
              </w:rPr>
              <w:t>- 76%</w:t>
            </w:r>
          </w:p>
        </w:tc>
      </w:tr>
      <w:tr w:rsidR="00511A2E" w14:paraId="05184A7A" w14:textId="77777777" w:rsidTr="00511A2E">
        <w:trPr>
          <w:trHeight w:val="337"/>
        </w:trPr>
        <w:tc>
          <w:tcPr>
            <w:tcW w:w="5386" w:type="dxa"/>
            <w:tcBorders>
              <w:top w:val="single" w:sz="6" w:space="0" w:color="231F20"/>
              <w:left w:val="nil"/>
              <w:bottom w:val="single" w:sz="6" w:space="0" w:color="231F20"/>
            </w:tcBorders>
          </w:tcPr>
          <w:p w14:paraId="784F3E49" w14:textId="77777777" w:rsidR="00511A2E" w:rsidRDefault="00511A2E" w:rsidP="00EE0933">
            <w:pPr>
              <w:pStyle w:val="TableParagraph"/>
              <w:spacing w:before="32"/>
              <w:ind w:left="113"/>
              <w:rPr>
                <w:sz w:val="18"/>
              </w:rPr>
            </w:pPr>
            <w:r>
              <w:rPr>
                <w:color w:val="231F20"/>
                <w:sz w:val="18"/>
              </w:rPr>
              <w:t>Cash and cash equivalents at the beginning of the financial year</w:t>
            </w:r>
          </w:p>
        </w:tc>
        <w:tc>
          <w:tcPr>
            <w:tcW w:w="1191" w:type="dxa"/>
            <w:tcBorders>
              <w:top w:val="single" w:sz="6" w:space="0" w:color="231F20"/>
              <w:bottom w:val="single" w:sz="6" w:space="0" w:color="231F20"/>
            </w:tcBorders>
            <w:shd w:val="clear" w:color="auto" w:fill="E6E7E8"/>
          </w:tcPr>
          <w:p w14:paraId="13156890" w14:textId="77777777" w:rsidR="00511A2E" w:rsidRDefault="00511A2E" w:rsidP="00511A2E">
            <w:pPr>
              <w:pStyle w:val="TableParagraph"/>
              <w:spacing w:before="32"/>
              <w:ind w:right="113"/>
              <w:jc w:val="right"/>
              <w:rPr>
                <w:sz w:val="18"/>
              </w:rPr>
            </w:pPr>
            <w:r>
              <w:rPr>
                <w:color w:val="231F20"/>
                <w:sz w:val="18"/>
              </w:rPr>
              <w:t>45,952</w:t>
            </w:r>
          </w:p>
        </w:tc>
        <w:tc>
          <w:tcPr>
            <w:tcW w:w="1474" w:type="dxa"/>
            <w:tcBorders>
              <w:top w:val="single" w:sz="6" w:space="0" w:color="231F20"/>
              <w:bottom w:val="single" w:sz="6" w:space="0" w:color="231F20"/>
            </w:tcBorders>
          </w:tcPr>
          <w:p w14:paraId="37592179" w14:textId="77777777" w:rsidR="00511A2E" w:rsidRDefault="00511A2E" w:rsidP="00511A2E">
            <w:pPr>
              <w:pStyle w:val="TableParagraph"/>
              <w:spacing w:before="32"/>
              <w:ind w:right="113"/>
              <w:jc w:val="right"/>
              <w:rPr>
                <w:sz w:val="18"/>
              </w:rPr>
            </w:pPr>
            <w:r>
              <w:rPr>
                <w:color w:val="231F20"/>
                <w:sz w:val="18"/>
              </w:rPr>
              <w:t>45,952</w:t>
            </w:r>
          </w:p>
        </w:tc>
        <w:tc>
          <w:tcPr>
            <w:tcW w:w="1134" w:type="dxa"/>
            <w:tcBorders>
              <w:top w:val="single" w:sz="6" w:space="0" w:color="231F20"/>
              <w:bottom w:val="single" w:sz="6" w:space="0" w:color="231F20"/>
            </w:tcBorders>
          </w:tcPr>
          <w:p w14:paraId="7165EB88" w14:textId="77777777" w:rsidR="00511A2E" w:rsidRDefault="00511A2E" w:rsidP="00511A2E">
            <w:pPr>
              <w:pStyle w:val="TableParagraph"/>
              <w:spacing w:before="32"/>
              <w:ind w:right="109"/>
              <w:jc w:val="right"/>
              <w:rPr>
                <w:sz w:val="18"/>
              </w:rPr>
            </w:pPr>
            <w:r>
              <w:rPr>
                <w:color w:val="231F20"/>
                <w:sz w:val="18"/>
              </w:rPr>
              <w:t>-</w:t>
            </w:r>
          </w:p>
        </w:tc>
        <w:tc>
          <w:tcPr>
            <w:tcW w:w="1021" w:type="dxa"/>
            <w:tcBorders>
              <w:top w:val="single" w:sz="6" w:space="0" w:color="231F20"/>
              <w:bottom w:val="single" w:sz="6" w:space="0" w:color="231F20"/>
              <w:right w:val="nil"/>
            </w:tcBorders>
          </w:tcPr>
          <w:p w14:paraId="6E09B2AB" w14:textId="77777777" w:rsidR="00511A2E" w:rsidRDefault="00511A2E" w:rsidP="00511A2E">
            <w:pPr>
              <w:pStyle w:val="TableParagraph"/>
              <w:spacing w:before="32"/>
              <w:ind w:right="116"/>
              <w:jc w:val="right"/>
              <w:rPr>
                <w:sz w:val="18"/>
              </w:rPr>
            </w:pPr>
            <w:r>
              <w:rPr>
                <w:color w:val="231F20"/>
                <w:sz w:val="18"/>
              </w:rPr>
              <w:t>0%</w:t>
            </w:r>
          </w:p>
        </w:tc>
      </w:tr>
      <w:tr w:rsidR="00511A2E" w14:paraId="67447D90" w14:textId="77777777" w:rsidTr="00511A2E">
        <w:trPr>
          <w:trHeight w:val="337"/>
        </w:trPr>
        <w:tc>
          <w:tcPr>
            <w:tcW w:w="5386" w:type="dxa"/>
            <w:tcBorders>
              <w:top w:val="single" w:sz="6" w:space="0" w:color="231F20"/>
              <w:left w:val="nil"/>
              <w:bottom w:val="single" w:sz="6" w:space="0" w:color="231F20"/>
            </w:tcBorders>
          </w:tcPr>
          <w:p w14:paraId="0FEDE3A5" w14:textId="77777777" w:rsidR="00511A2E" w:rsidRDefault="00511A2E" w:rsidP="00EE0933">
            <w:pPr>
              <w:pStyle w:val="TableParagraph"/>
              <w:spacing w:before="26"/>
              <w:ind w:left="113"/>
              <w:rPr>
                <w:rFonts w:ascii="FuturaStd-Heavy"/>
                <w:b/>
                <w:sz w:val="18"/>
              </w:rPr>
            </w:pPr>
            <w:r>
              <w:rPr>
                <w:rFonts w:ascii="FuturaStd-Heavy"/>
                <w:b/>
                <w:color w:val="231F20"/>
                <w:sz w:val="18"/>
              </w:rPr>
              <w:t>Cash and Cash Equivalents at the End Of The Financial Year</w:t>
            </w:r>
          </w:p>
        </w:tc>
        <w:tc>
          <w:tcPr>
            <w:tcW w:w="1191" w:type="dxa"/>
            <w:tcBorders>
              <w:top w:val="single" w:sz="6" w:space="0" w:color="231F20"/>
              <w:bottom w:val="single" w:sz="6" w:space="0" w:color="231F20"/>
            </w:tcBorders>
            <w:shd w:val="clear" w:color="auto" w:fill="E6E7E8"/>
          </w:tcPr>
          <w:p w14:paraId="3442E2B2" w14:textId="77777777" w:rsidR="00511A2E" w:rsidRDefault="00511A2E" w:rsidP="00511A2E">
            <w:pPr>
              <w:pStyle w:val="TableParagraph"/>
              <w:spacing w:before="26"/>
              <w:ind w:right="109"/>
              <w:jc w:val="right"/>
              <w:rPr>
                <w:rFonts w:ascii="FuturaStd-Heavy"/>
                <w:b/>
                <w:sz w:val="18"/>
              </w:rPr>
            </w:pPr>
            <w:r>
              <w:rPr>
                <w:rFonts w:ascii="FuturaStd-Heavy"/>
                <w:b/>
                <w:color w:val="231F20"/>
                <w:sz w:val="18"/>
              </w:rPr>
              <w:t>49,273</w:t>
            </w:r>
          </w:p>
        </w:tc>
        <w:tc>
          <w:tcPr>
            <w:tcW w:w="1474" w:type="dxa"/>
            <w:tcBorders>
              <w:top w:val="single" w:sz="6" w:space="0" w:color="231F20"/>
              <w:bottom w:val="single" w:sz="6" w:space="0" w:color="231F20"/>
            </w:tcBorders>
          </w:tcPr>
          <w:p w14:paraId="04FF9185" w14:textId="77777777" w:rsidR="00511A2E" w:rsidRDefault="00511A2E" w:rsidP="00511A2E">
            <w:pPr>
              <w:pStyle w:val="TableParagraph"/>
              <w:spacing w:before="26"/>
              <w:ind w:right="109"/>
              <w:jc w:val="right"/>
              <w:rPr>
                <w:rFonts w:ascii="FuturaStd-Heavy"/>
                <w:b/>
                <w:sz w:val="18"/>
              </w:rPr>
            </w:pPr>
            <w:r>
              <w:rPr>
                <w:rFonts w:ascii="FuturaStd-Heavy"/>
                <w:b/>
                <w:color w:val="231F20"/>
                <w:sz w:val="18"/>
              </w:rPr>
              <w:t>60,029</w:t>
            </w:r>
          </w:p>
        </w:tc>
        <w:tc>
          <w:tcPr>
            <w:tcW w:w="1134" w:type="dxa"/>
            <w:tcBorders>
              <w:top w:val="single" w:sz="6" w:space="0" w:color="231F20"/>
              <w:bottom w:val="single" w:sz="6" w:space="0" w:color="231F20"/>
            </w:tcBorders>
          </w:tcPr>
          <w:p w14:paraId="5B7E6066" w14:textId="77777777" w:rsidR="00511A2E" w:rsidRDefault="00511A2E" w:rsidP="00511A2E">
            <w:pPr>
              <w:pStyle w:val="TableParagraph"/>
              <w:spacing w:before="26"/>
              <w:ind w:right="109"/>
              <w:jc w:val="right"/>
              <w:rPr>
                <w:rFonts w:ascii="FuturaStd-Heavy"/>
                <w:b/>
                <w:sz w:val="18"/>
              </w:rPr>
            </w:pPr>
            <w:r>
              <w:rPr>
                <w:rFonts w:ascii="FuturaStd-Heavy"/>
                <w:b/>
                <w:color w:val="231F20"/>
                <w:sz w:val="18"/>
              </w:rPr>
              <w:t>(10,756)</w:t>
            </w:r>
          </w:p>
        </w:tc>
        <w:tc>
          <w:tcPr>
            <w:tcW w:w="1021" w:type="dxa"/>
            <w:tcBorders>
              <w:top w:val="single" w:sz="6" w:space="0" w:color="231F20"/>
              <w:bottom w:val="single" w:sz="6" w:space="0" w:color="231F20"/>
              <w:right w:val="nil"/>
            </w:tcBorders>
          </w:tcPr>
          <w:p w14:paraId="1A451507" w14:textId="77777777" w:rsidR="00511A2E" w:rsidRDefault="00511A2E" w:rsidP="00511A2E">
            <w:pPr>
              <w:pStyle w:val="TableParagraph"/>
              <w:spacing w:before="26"/>
              <w:ind w:right="112"/>
              <w:jc w:val="right"/>
              <w:rPr>
                <w:rFonts w:ascii="FuturaStd-Heavy"/>
                <w:b/>
                <w:sz w:val="18"/>
              </w:rPr>
            </w:pPr>
            <w:r>
              <w:rPr>
                <w:rFonts w:ascii="FuturaStd-Heavy"/>
                <w:b/>
                <w:color w:val="231F20"/>
                <w:sz w:val="18"/>
              </w:rPr>
              <w:t>-18%</w:t>
            </w:r>
          </w:p>
        </w:tc>
      </w:tr>
    </w:tbl>
    <w:p w14:paraId="1D1E5A7F" w14:textId="334DC8D1" w:rsidR="008212AF" w:rsidRDefault="008212AF" w:rsidP="00995D66">
      <w:pPr>
        <w:pStyle w:val="vicpol---notes---2020-alt"/>
      </w:pPr>
      <w:r>
        <w:t>Notes:</w:t>
      </w:r>
    </w:p>
    <w:p w14:paraId="30828358" w14:textId="069B64D6" w:rsidR="008212AF" w:rsidRDefault="008212AF" w:rsidP="00995D66">
      <w:pPr>
        <w:pStyle w:val="vicpol---notes---2020-alt"/>
      </w:pPr>
      <w:r>
        <w:t>(a) The budget portfolio outcome statements are not prepared on the same basis as the Annual Financial Statements</w:t>
      </w:r>
    </w:p>
    <w:p w14:paraId="19F58C35" w14:textId="2F330B2A" w:rsidR="008212AF" w:rsidRDefault="008212AF" w:rsidP="00995D66">
      <w:pPr>
        <w:pStyle w:val="vicpol---notes---2020-alt"/>
      </w:pPr>
      <w:r>
        <w:t>(b) Goods and Services Tax is presented on a net basis</w:t>
      </w:r>
    </w:p>
    <w:p w14:paraId="39CF19BB" w14:textId="77777777" w:rsidR="009D4175" w:rsidRDefault="009D4175">
      <w:pPr>
        <w:rPr>
          <w:rFonts w:ascii="Calibri" w:eastAsia="Times New Roman" w:hAnsi="Calibri"/>
          <w:noProof/>
          <w:color w:val="000000" w:themeColor="text1"/>
          <w:sz w:val="20"/>
          <w:szCs w:val="20"/>
          <w:lang w:val="en-GB"/>
        </w:rPr>
      </w:pPr>
      <w:r>
        <w:rPr>
          <w:rFonts w:eastAsia="Times New Roman"/>
          <w:lang w:val="en-GB"/>
        </w:rPr>
        <w:br w:type="page"/>
      </w:r>
    </w:p>
    <w:p w14:paraId="7C107A6F" w14:textId="615FF88D" w:rsidR="008212AF" w:rsidRDefault="008212AF" w:rsidP="009D4175">
      <w:pPr>
        <w:pStyle w:val="Heading3"/>
        <w:rPr>
          <w:rFonts w:eastAsia="Times New Roman"/>
        </w:rPr>
      </w:pPr>
      <w:r>
        <w:rPr>
          <w:rFonts w:eastAsia="Times New Roman"/>
        </w:rPr>
        <w:lastRenderedPageBreak/>
        <w:t>Administered Items</w:t>
      </w:r>
    </w:p>
    <w:p w14:paraId="77FD1BED" w14:textId="1CCA7909" w:rsidR="002737E8" w:rsidRDefault="008212AF" w:rsidP="002737E8">
      <w:pPr>
        <w:pStyle w:val="Heading4"/>
      </w:pPr>
      <w:r>
        <w:rPr>
          <w:rStyle w:val="medium0"/>
          <w:lang w:val="en-GB"/>
        </w:rPr>
        <w:t>For the financial year ended 30 June 2020</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386"/>
        <w:gridCol w:w="1191"/>
        <w:gridCol w:w="1474"/>
        <w:gridCol w:w="1134"/>
        <w:gridCol w:w="1021"/>
      </w:tblGrid>
      <w:tr w:rsidR="009C4CFD" w14:paraId="1DE27B5A" w14:textId="77777777" w:rsidTr="009C4CFD">
        <w:trPr>
          <w:trHeight w:val="619"/>
        </w:trPr>
        <w:tc>
          <w:tcPr>
            <w:tcW w:w="5386" w:type="dxa"/>
            <w:tcBorders>
              <w:top w:val="nil"/>
              <w:left w:val="nil"/>
              <w:bottom w:val="nil"/>
              <w:right w:val="nil"/>
            </w:tcBorders>
            <w:shd w:val="clear" w:color="auto" w:fill="00529F"/>
          </w:tcPr>
          <w:p w14:paraId="1E92081E" w14:textId="77777777" w:rsidR="009C4CFD" w:rsidRDefault="009C4CFD" w:rsidP="00EE0933">
            <w:pPr>
              <w:pStyle w:val="TableParagraph"/>
              <w:rPr>
                <w:rFonts w:ascii="Times New Roman"/>
                <w:sz w:val="16"/>
              </w:rPr>
            </w:pPr>
          </w:p>
        </w:tc>
        <w:tc>
          <w:tcPr>
            <w:tcW w:w="1191" w:type="dxa"/>
            <w:tcBorders>
              <w:top w:val="nil"/>
              <w:left w:val="nil"/>
              <w:bottom w:val="nil"/>
              <w:right w:val="nil"/>
            </w:tcBorders>
            <w:shd w:val="clear" w:color="auto" w:fill="00529F"/>
          </w:tcPr>
          <w:p w14:paraId="634E2310" w14:textId="77777777" w:rsidR="009C4CFD" w:rsidRDefault="009C4CFD" w:rsidP="009C4CFD">
            <w:pPr>
              <w:pStyle w:val="TableParagraph"/>
              <w:spacing w:before="34"/>
              <w:ind w:left="589"/>
              <w:jc w:val="right"/>
              <w:rPr>
                <w:rFonts w:ascii="FuturaStd-Heavy"/>
                <w:b/>
                <w:sz w:val="18"/>
              </w:rPr>
            </w:pPr>
            <w:r>
              <w:rPr>
                <w:rFonts w:ascii="FuturaStd-Heavy"/>
                <w:b/>
                <w:color w:val="FFFFFF"/>
                <w:sz w:val="18"/>
              </w:rPr>
              <w:t>Actual</w:t>
            </w:r>
          </w:p>
          <w:p w14:paraId="47A4178B" w14:textId="77777777" w:rsidR="009C4CFD" w:rsidRDefault="009C4CFD" w:rsidP="009C4CFD">
            <w:pPr>
              <w:pStyle w:val="TableParagraph"/>
              <w:spacing w:before="3"/>
              <w:ind w:left="607"/>
              <w:jc w:val="right"/>
              <w:rPr>
                <w:rFonts w:ascii="FuturaStd-Heavy"/>
                <w:b/>
                <w:sz w:val="18"/>
              </w:rPr>
            </w:pPr>
            <w:r>
              <w:rPr>
                <w:rFonts w:ascii="FuturaStd-Heavy"/>
                <w:b/>
                <w:color w:val="FFFFFF"/>
                <w:sz w:val="18"/>
              </w:rPr>
              <w:t>$'000</w:t>
            </w:r>
          </w:p>
        </w:tc>
        <w:tc>
          <w:tcPr>
            <w:tcW w:w="1474" w:type="dxa"/>
            <w:tcBorders>
              <w:top w:val="nil"/>
              <w:left w:val="nil"/>
              <w:bottom w:val="nil"/>
              <w:right w:val="nil"/>
            </w:tcBorders>
            <w:shd w:val="clear" w:color="auto" w:fill="00529F"/>
          </w:tcPr>
          <w:p w14:paraId="7D281D90" w14:textId="77777777" w:rsidR="009C4CFD" w:rsidRDefault="009C4CFD" w:rsidP="009C4CFD">
            <w:pPr>
              <w:pStyle w:val="TableParagraph"/>
              <w:spacing w:before="34"/>
              <w:ind w:right="111"/>
              <w:jc w:val="right"/>
              <w:rPr>
                <w:rFonts w:ascii="FuturaStd-Heavy"/>
                <w:b/>
                <w:sz w:val="18"/>
              </w:rPr>
            </w:pPr>
            <w:r>
              <w:rPr>
                <w:rFonts w:ascii="FuturaStd-Heavy"/>
                <w:b/>
                <w:color w:val="FFFFFF"/>
                <w:sz w:val="18"/>
              </w:rPr>
              <w:t>Original Budget</w:t>
            </w:r>
          </w:p>
          <w:p w14:paraId="07031700" w14:textId="77777777" w:rsidR="009C4CFD" w:rsidRDefault="009C4CFD" w:rsidP="009C4CFD">
            <w:pPr>
              <w:pStyle w:val="TableParagraph"/>
              <w:spacing w:before="3"/>
              <w:ind w:right="111"/>
              <w:jc w:val="right"/>
              <w:rPr>
                <w:rFonts w:ascii="FuturaStd-Heavy"/>
                <w:b/>
                <w:sz w:val="18"/>
              </w:rPr>
            </w:pPr>
            <w:r>
              <w:rPr>
                <w:rFonts w:ascii="FuturaStd-Heavy"/>
                <w:b/>
                <w:color w:val="FFFFFF"/>
                <w:sz w:val="18"/>
              </w:rPr>
              <w:t>$'000</w:t>
            </w:r>
          </w:p>
        </w:tc>
        <w:tc>
          <w:tcPr>
            <w:tcW w:w="1134" w:type="dxa"/>
            <w:tcBorders>
              <w:top w:val="nil"/>
              <w:left w:val="nil"/>
              <w:bottom w:val="nil"/>
              <w:right w:val="nil"/>
            </w:tcBorders>
            <w:shd w:val="clear" w:color="auto" w:fill="00529F"/>
          </w:tcPr>
          <w:p w14:paraId="1C960DE1" w14:textId="77777777" w:rsidR="009C4CFD" w:rsidRDefault="009C4CFD" w:rsidP="009C4CFD">
            <w:pPr>
              <w:pStyle w:val="TableParagraph"/>
              <w:spacing w:before="34"/>
              <w:ind w:right="112"/>
              <w:jc w:val="right"/>
              <w:rPr>
                <w:rFonts w:ascii="FuturaStd-Heavy"/>
                <w:b/>
                <w:sz w:val="18"/>
              </w:rPr>
            </w:pPr>
            <w:r>
              <w:rPr>
                <w:rFonts w:ascii="FuturaStd-Heavy"/>
                <w:b/>
                <w:color w:val="FFFFFF"/>
                <w:spacing w:val="-2"/>
                <w:sz w:val="18"/>
              </w:rPr>
              <w:t>Variance</w:t>
            </w:r>
          </w:p>
          <w:p w14:paraId="439F3107" w14:textId="77777777" w:rsidR="009C4CFD" w:rsidRDefault="009C4CFD" w:rsidP="009C4CFD">
            <w:pPr>
              <w:pStyle w:val="TableParagraph"/>
              <w:spacing w:before="3"/>
              <w:ind w:right="112"/>
              <w:jc w:val="right"/>
              <w:rPr>
                <w:rFonts w:ascii="FuturaStd-Heavy"/>
                <w:b/>
                <w:sz w:val="18"/>
              </w:rPr>
            </w:pPr>
            <w:r>
              <w:rPr>
                <w:rFonts w:ascii="FuturaStd-Heavy"/>
                <w:b/>
                <w:color w:val="FFFFFF"/>
                <w:sz w:val="18"/>
              </w:rPr>
              <w:t>$'000</w:t>
            </w:r>
          </w:p>
        </w:tc>
        <w:tc>
          <w:tcPr>
            <w:tcW w:w="1021" w:type="dxa"/>
            <w:tcBorders>
              <w:top w:val="nil"/>
              <w:left w:val="nil"/>
              <w:bottom w:val="nil"/>
              <w:right w:val="nil"/>
            </w:tcBorders>
            <w:shd w:val="clear" w:color="auto" w:fill="00529F"/>
          </w:tcPr>
          <w:p w14:paraId="4D28AD89" w14:textId="77777777" w:rsidR="009C4CFD" w:rsidRDefault="009C4CFD" w:rsidP="009C4CFD">
            <w:pPr>
              <w:pStyle w:val="TableParagraph"/>
              <w:spacing w:before="34"/>
              <w:ind w:right="112"/>
              <w:jc w:val="right"/>
              <w:rPr>
                <w:rFonts w:ascii="FuturaStd-Heavy"/>
                <w:b/>
                <w:sz w:val="18"/>
              </w:rPr>
            </w:pPr>
            <w:r>
              <w:rPr>
                <w:rFonts w:ascii="FuturaStd-Heavy"/>
                <w:b/>
                <w:color w:val="FFFFFF"/>
                <w:sz w:val="18"/>
              </w:rPr>
              <w:t>Variance</w:t>
            </w:r>
          </w:p>
          <w:p w14:paraId="2C96525D" w14:textId="77777777" w:rsidR="009C4CFD" w:rsidRDefault="009C4CFD" w:rsidP="009C4CFD">
            <w:pPr>
              <w:pStyle w:val="TableParagraph"/>
              <w:spacing w:before="3"/>
              <w:ind w:right="112"/>
              <w:jc w:val="right"/>
              <w:rPr>
                <w:rFonts w:ascii="FuturaStd-Heavy"/>
                <w:b/>
                <w:sz w:val="18"/>
              </w:rPr>
            </w:pPr>
            <w:r>
              <w:rPr>
                <w:rFonts w:ascii="FuturaStd-Heavy"/>
                <w:b/>
                <w:color w:val="FFFFFF"/>
                <w:sz w:val="18"/>
              </w:rPr>
              <w:t>%</w:t>
            </w:r>
          </w:p>
        </w:tc>
      </w:tr>
      <w:tr w:rsidR="009C4CFD" w14:paraId="46F990ED" w14:textId="77777777" w:rsidTr="009C4CFD">
        <w:trPr>
          <w:trHeight w:val="350"/>
        </w:trPr>
        <w:tc>
          <w:tcPr>
            <w:tcW w:w="10206" w:type="dxa"/>
            <w:gridSpan w:val="5"/>
            <w:tcBorders>
              <w:top w:val="nil"/>
              <w:left w:val="nil"/>
              <w:right w:val="nil"/>
            </w:tcBorders>
            <w:shd w:val="clear" w:color="auto" w:fill="D1D3D4"/>
          </w:tcPr>
          <w:p w14:paraId="14A2DCB4" w14:textId="77777777" w:rsidR="009C4CFD" w:rsidRDefault="009C4CFD" w:rsidP="00EE0933">
            <w:pPr>
              <w:pStyle w:val="TableParagraph"/>
              <w:spacing w:before="34"/>
              <w:ind w:left="113"/>
              <w:rPr>
                <w:rFonts w:ascii="FuturaStd-Heavy"/>
                <w:b/>
                <w:sz w:val="18"/>
              </w:rPr>
            </w:pPr>
            <w:r>
              <w:rPr>
                <w:rFonts w:ascii="FuturaStd-Heavy"/>
                <w:b/>
                <w:color w:val="231F20"/>
                <w:sz w:val="18"/>
              </w:rPr>
              <w:t>Administered Operating Statement</w:t>
            </w:r>
          </w:p>
        </w:tc>
      </w:tr>
      <w:tr w:rsidR="009C4CFD" w14:paraId="467215C1" w14:textId="77777777" w:rsidTr="009C4CFD">
        <w:trPr>
          <w:trHeight w:val="347"/>
        </w:trPr>
        <w:tc>
          <w:tcPr>
            <w:tcW w:w="5386" w:type="dxa"/>
            <w:tcBorders>
              <w:left w:val="nil"/>
            </w:tcBorders>
          </w:tcPr>
          <w:p w14:paraId="6F399C07" w14:textId="77777777" w:rsidR="009C4CFD" w:rsidRDefault="009C4CFD" w:rsidP="00EE0933">
            <w:pPr>
              <w:pStyle w:val="TableParagraph"/>
              <w:ind w:left="113"/>
              <w:rPr>
                <w:rFonts w:ascii="FuturaStd-Heavy"/>
                <w:b/>
                <w:sz w:val="18"/>
              </w:rPr>
            </w:pPr>
            <w:r>
              <w:rPr>
                <w:rFonts w:ascii="FuturaStd-Heavy"/>
                <w:b/>
                <w:color w:val="231F20"/>
                <w:sz w:val="18"/>
              </w:rPr>
              <w:t>Administered Income</w:t>
            </w:r>
          </w:p>
        </w:tc>
        <w:tc>
          <w:tcPr>
            <w:tcW w:w="1191" w:type="dxa"/>
            <w:shd w:val="clear" w:color="auto" w:fill="E6E7E8"/>
          </w:tcPr>
          <w:p w14:paraId="1023A0C5" w14:textId="77777777" w:rsidR="009C4CFD" w:rsidRDefault="009C4CFD" w:rsidP="009C4CFD">
            <w:pPr>
              <w:pStyle w:val="TableParagraph"/>
              <w:jc w:val="right"/>
              <w:rPr>
                <w:rFonts w:ascii="Times New Roman"/>
                <w:sz w:val="16"/>
              </w:rPr>
            </w:pPr>
          </w:p>
        </w:tc>
        <w:tc>
          <w:tcPr>
            <w:tcW w:w="1474" w:type="dxa"/>
          </w:tcPr>
          <w:p w14:paraId="41DB7285" w14:textId="77777777" w:rsidR="009C4CFD" w:rsidRDefault="009C4CFD" w:rsidP="009C4CFD">
            <w:pPr>
              <w:pStyle w:val="TableParagraph"/>
              <w:jc w:val="right"/>
              <w:rPr>
                <w:rFonts w:ascii="Times New Roman"/>
                <w:sz w:val="16"/>
              </w:rPr>
            </w:pPr>
          </w:p>
        </w:tc>
        <w:tc>
          <w:tcPr>
            <w:tcW w:w="1134" w:type="dxa"/>
          </w:tcPr>
          <w:p w14:paraId="1AC520B3" w14:textId="77777777" w:rsidR="009C4CFD" w:rsidRDefault="009C4CFD" w:rsidP="009C4CFD">
            <w:pPr>
              <w:pStyle w:val="TableParagraph"/>
              <w:jc w:val="right"/>
              <w:rPr>
                <w:rFonts w:ascii="Times New Roman"/>
                <w:sz w:val="16"/>
              </w:rPr>
            </w:pPr>
          </w:p>
        </w:tc>
        <w:tc>
          <w:tcPr>
            <w:tcW w:w="1021" w:type="dxa"/>
            <w:tcBorders>
              <w:right w:val="nil"/>
            </w:tcBorders>
          </w:tcPr>
          <w:p w14:paraId="17843857" w14:textId="77777777" w:rsidR="009C4CFD" w:rsidRDefault="009C4CFD" w:rsidP="009C4CFD">
            <w:pPr>
              <w:pStyle w:val="TableParagraph"/>
              <w:jc w:val="right"/>
              <w:rPr>
                <w:rFonts w:ascii="Times New Roman"/>
                <w:sz w:val="16"/>
              </w:rPr>
            </w:pPr>
          </w:p>
        </w:tc>
      </w:tr>
      <w:tr w:rsidR="009C4CFD" w14:paraId="41BBE8B0" w14:textId="77777777" w:rsidTr="009C4CFD">
        <w:trPr>
          <w:trHeight w:val="347"/>
        </w:trPr>
        <w:tc>
          <w:tcPr>
            <w:tcW w:w="5386" w:type="dxa"/>
            <w:tcBorders>
              <w:left w:val="nil"/>
            </w:tcBorders>
          </w:tcPr>
          <w:p w14:paraId="21B97724" w14:textId="77777777" w:rsidR="009C4CFD" w:rsidRDefault="009C4CFD" w:rsidP="00EE0933">
            <w:pPr>
              <w:pStyle w:val="TableParagraph"/>
              <w:spacing w:before="37"/>
              <w:ind w:left="113"/>
              <w:rPr>
                <w:sz w:val="18"/>
              </w:rPr>
            </w:pPr>
            <w:r>
              <w:rPr>
                <w:color w:val="231F20"/>
                <w:sz w:val="18"/>
              </w:rPr>
              <w:t>Interest</w:t>
            </w:r>
          </w:p>
        </w:tc>
        <w:tc>
          <w:tcPr>
            <w:tcW w:w="1191" w:type="dxa"/>
            <w:shd w:val="clear" w:color="auto" w:fill="E6E7E8"/>
          </w:tcPr>
          <w:p w14:paraId="631C5460" w14:textId="77777777" w:rsidR="009C4CFD" w:rsidRDefault="009C4CFD" w:rsidP="009C4CFD">
            <w:pPr>
              <w:pStyle w:val="TableParagraph"/>
              <w:spacing w:before="37"/>
              <w:ind w:right="113"/>
              <w:jc w:val="right"/>
              <w:rPr>
                <w:sz w:val="18"/>
              </w:rPr>
            </w:pPr>
            <w:r>
              <w:rPr>
                <w:color w:val="231F20"/>
                <w:sz w:val="18"/>
              </w:rPr>
              <w:t>24</w:t>
            </w:r>
          </w:p>
        </w:tc>
        <w:tc>
          <w:tcPr>
            <w:tcW w:w="1474" w:type="dxa"/>
          </w:tcPr>
          <w:p w14:paraId="50DDDED6" w14:textId="77777777" w:rsidR="009C4CFD" w:rsidRDefault="009C4CFD" w:rsidP="009C4CFD">
            <w:pPr>
              <w:pStyle w:val="TableParagraph"/>
              <w:spacing w:before="37"/>
              <w:ind w:right="113"/>
              <w:jc w:val="right"/>
              <w:rPr>
                <w:sz w:val="18"/>
              </w:rPr>
            </w:pPr>
            <w:r>
              <w:rPr>
                <w:color w:val="231F20"/>
                <w:sz w:val="18"/>
              </w:rPr>
              <w:t>17</w:t>
            </w:r>
          </w:p>
        </w:tc>
        <w:tc>
          <w:tcPr>
            <w:tcW w:w="1134" w:type="dxa"/>
          </w:tcPr>
          <w:p w14:paraId="6ABA8A29" w14:textId="77777777" w:rsidR="009C4CFD" w:rsidRDefault="009C4CFD" w:rsidP="009C4CFD">
            <w:pPr>
              <w:pStyle w:val="TableParagraph"/>
              <w:spacing w:before="37"/>
              <w:ind w:right="109"/>
              <w:jc w:val="right"/>
              <w:rPr>
                <w:sz w:val="18"/>
              </w:rPr>
            </w:pPr>
            <w:r>
              <w:rPr>
                <w:color w:val="231F20"/>
                <w:sz w:val="18"/>
              </w:rPr>
              <w:t>7</w:t>
            </w:r>
          </w:p>
        </w:tc>
        <w:tc>
          <w:tcPr>
            <w:tcW w:w="1021" w:type="dxa"/>
            <w:tcBorders>
              <w:right w:val="nil"/>
            </w:tcBorders>
          </w:tcPr>
          <w:p w14:paraId="11533F9B" w14:textId="77777777" w:rsidR="009C4CFD" w:rsidRDefault="009C4CFD" w:rsidP="009C4CFD">
            <w:pPr>
              <w:pStyle w:val="TableParagraph"/>
              <w:spacing w:before="37"/>
              <w:ind w:right="116"/>
              <w:jc w:val="right"/>
              <w:rPr>
                <w:sz w:val="18"/>
              </w:rPr>
            </w:pPr>
            <w:r>
              <w:rPr>
                <w:color w:val="231F20"/>
                <w:sz w:val="18"/>
              </w:rPr>
              <w:t>40%</w:t>
            </w:r>
          </w:p>
        </w:tc>
      </w:tr>
      <w:tr w:rsidR="009C4CFD" w14:paraId="341BECF7" w14:textId="77777777" w:rsidTr="009C4CFD">
        <w:trPr>
          <w:trHeight w:val="347"/>
        </w:trPr>
        <w:tc>
          <w:tcPr>
            <w:tcW w:w="5386" w:type="dxa"/>
            <w:tcBorders>
              <w:left w:val="nil"/>
            </w:tcBorders>
          </w:tcPr>
          <w:p w14:paraId="60DA776F" w14:textId="77777777" w:rsidR="009C4CFD" w:rsidRDefault="009C4CFD" w:rsidP="00EE0933">
            <w:pPr>
              <w:pStyle w:val="TableParagraph"/>
              <w:spacing w:before="37"/>
              <w:ind w:left="113"/>
              <w:rPr>
                <w:sz w:val="18"/>
              </w:rPr>
            </w:pPr>
            <w:r>
              <w:rPr>
                <w:color w:val="231F20"/>
                <w:sz w:val="18"/>
              </w:rPr>
              <w:t>Sales of goods and services</w:t>
            </w:r>
          </w:p>
        </w:tc>
        <w:tc>
          <w:tcPr>
            <w:tcW w:w="1191" w:type="dxa"/>
            <w:shd w:val="clear" w:color="auto" w:fill="E6E7E8"/>
          </w:tcPr>
          <w:p w14:paraId="3824D2D0" w14:textId="77777777" w:rsidR="009C4CFD" w:rsidRDefault="009C4CFD" w:rsidP="009C4CFD">
            <w:pPr>
              <w:pStyle w:val="TableParagraph"/>
              <w:spacing w:before="37"/>
              <w:ind w:right="113"/>
              <w:jc w:val="right"/>
              <w:rPr>
                <w:sz w:val="18"/>
              </w:rPr>
            </w:pPr>
            <w:r>
              <w:rPr>
                <w:color w:val="231F20"/>
                <w:sz w:val="18"/>
              </w:rPr>
              <w:t>40,536</w:t>
            </w:r>
          </w:p>
        </w:tc>
        <w:tc>
          <w:tcPr>
            <w:tcW w:w="1474" w:type="dxa"/>
          </w:tcPr>
          <w:p w14:paraId="77B84835" w14:textId="77777777" w:rsidR="009C4CFD" w:rsidRDefault="009C4CFD" w:rsidP="009C4CFD">
            <w:pPr>
              <w:pStyle w:val="TableParagraph"/>
              <w:spacing w:before="37"/>
              <w:ind w:right="113"/>
              <w:jc w:val="right"/>
              <w:rPr>
                <w:sz w:val="18"/>
              </w:rPr>
            </w:pPr>
            <w:r>
              <w:rPr>
                <w:color w:val="231F20"/>
                <w:sz w:val="18"/>
              </w:rPr>
              <w:t>24,788</w:t>
            </w:r>
          </w:p>
        </w:tc>
        <w:tc>
          <w:tcPr>
            <w:tcW w:w="1134" w:type="dxa"/>
          </w:tcPr>
          <w:p w14:paraId="73B70081" w14:textId="77777777" w:rsidR="009C4CFD" w:rsidRDefault="009C4CFD" w:rsidP="009C4CFD">
            <w:pPr>
              <w:pStyle w:val="TableParagraph"/>
              <w:spacing w:before="37"/>
              <w:ind w:right="113"/>
              <w:jc w:val="right"/>
              <w:rPr>
                <w:sz w:val="18"/>
              </w:rPr>
            </w:pPr>
            <w:r>
              <w:rPr>
                <w:color w:val="231F20"/>
                <w:sz w:val="18"/>
              </w:rPr>
              <w:t>15,748</w:t>
            </w:r>
          </w:p>
        </w:tc>
        <w:tc>
          <w:tcPr>
            <w:tcW w:w="1021" w:type="dxa"/>
            <w:tcBorders>
              <w:right w:val="nil"/>
            </w:tcBorders>
          </w:tcPr>
          <w:p w14:paraId="4E9B3A64" w14:textId="77777777" w:rsidR="009C4CFD" w:rsidRDefault="009C4CFD" w:rsidP="009C4CFD">
            <w:pPr>
              <w:pStyle w:val="TableParagraph"/>
              <w:spacing w:before="37"/>
              <w:ind w:right="116"/>
              <w:jc w:val="right"/>
              <w:rPr>
                <w:sz w:val="18"/>
              </w:rPr>
            </w:pPr>
            <w:r>
              <w:rPr>
                <w:color w:val="231F20"/>
                <w:sz w:val="18"/>
              </w:rPr>
              <w:t>64%</w:t>
            </w:r>
          </w:p>
        </w:tc>
      </w:tr>
      <w:tr w:rsidR="009C4CFD" w14:paraId="16B6AE55" w14:textId="77777777" w:rsidTr="009C4CFD">
        <w:trPr>
          <w:trHeight w:val="347"/>
        </w:trPr>
        <w:tc>
          <w:tcPr>
            <w:tcW w:w="5386" w:type="dxa"/>
            <w:tcBorders>
              <w:left w:val="nil"/>
            </w:tcBorders>
          </w:tcPr>
          <w:p w14:paraId="2E5E8304" w14:textId="77777777" w:rsidR="009C4CFD" w:rsidRDefault="009C4CFD" w:rsidP="00EE0933">
            <w:pPr>
              <w:pStyle w:val="TableParagraph"/>
              <w:spacing w:before="37"/>
              <w:ind w:left="113"/>
              <w:rPr>
                <w:sz w:val="18"/>
              </w:rPr>
            </w:pPr>
            <w:r>
              <w:rPr>
                <w:color w:val="231F20"/>
                <w:sz w:val="18"/>
              </w:rPr>
              <w:t>Grants</w:t>
            </w:r>
          </w:p>
        </w:tc>
        <w:tc>
          <w:tcPr>
            <w:tcW w:w="1191" w:type="dxa"/>
            <w:shd w:val="clear" w:color="auto" w:fill="E6E7E8"/>
          </w:tcPr>
          <w:p w14:paraId="7AD50EA2" w14:textId="77777777" w:rsidR="009C4CFD" w:rsidRDefault="009C4CFD" w:rsidP="009C4CFD">
            <w:pPr>
              <w:pStyle w:val="TableParagraph"/>
              <w:spacing w:before="37"/>
              <w:ind w:right="113"/>
              <w:jc w:val="right"/>
              <w:rPr>
                <w:sz w:val="18"/>
              </w:rPr>
            </w:pPr>
            <w:r>
              <w:rPr>
                <w:color w:val="231F20"/>
                <w:sz w:val="18"/>
              </w:rPr>
              <w:t>382</w:t>
            </w:r>
          </w:p>
        </w:tc>
        <w:tc>
          <w:tcPr>
            <w:tcW w:w="1474" w:type="dxa"/>
          </w:tcPr>
          <w:p w14:paraId="5A9F696A" w14:textId="77777777" w:rsidR="009C4CFD" w:rsidRDefault="009C4CFD" w:rsidP="009C4CFD">
            <w:pPr>
              <w:pStyle w:val="TableParagraph"/>
              <w:spacing w:before="37"/>
              <w:ind w:right="113"/>
              <w:jc w:val="right"/>
              <w:rPr>
                <w:sz w:val="18"/>
              </w:rPr>
            </w:pPr>
            <w:r>
              <w:rPr>
                <w:color w:val="231F20"/>
                <w:sz w:val="18"/>
              </w:rPr>
              <w:t>3,080</w:t>
            </w:r>
          </w:p>
        </w:tc>
        <w:tc>
          <w:tcPr>
            <w:tcW w:w="1134" w:type="dxa"/>
          </w:tcPr>
          <w:p w14:paraId="309BFE6C" w14:textId="77777777" w:rsidR="009C4CFD" w:rsidRDefault="009C4CFD" w:rsidP="009C4CFD">
            <w:pPr>
              <w:pStyle w:val="TableParagraph"/>
              <w:spacing w:before="37"/>
              <w:ind w:right="113"/>
              <w:jc w:val="right"/>
              <w:rPr>
                <w:sz w:val="18"/>
              </w:rPr>
            </w:pPr>
            <w:r>
              <w:rPr>
                <w:color w:val="231F20"/>
                <w:sz w:val="18"/>
              </w:rPr>
              <w:t>(2,698)</w:t>
            </w:r>
          </w:p>
        </w:tc>
        <w:tc>
          <w:tcPr>
            <w:tcW w:w="1021" w:type="dxa"/>
            <w:tcBorders>
              <w:right w:val="nil"/>
            </w:tcBorders>
          </w:tcPr>
          <w:p w14:paraId="6B7C32D3" w14:textId="77777777" w:rsidR="009C4CFD" w:rsidRDefault="009C4CFD" w:rsidP="009C4CFD">
            <w:pPr>
              <w:pStyle w:val="TableParagraph"/>
              <w:spacing w:before="37"/>
              <w:ind w:right="116"/>
              <w:jc w:val="right"/>
              <w:rPr>
                <w:sz w:val="18"/>
              </w:rPr>
            </w:pPr>
            <w:r>
              <w:rPr>
                <w:color w:val="231F20"/>
                <w:sz w:val="18"/>
              </w:rPr>
              <w:t>- 88%</w:t>
            </w:r>
          </w:p>
        </w:tc>
      </w:tr>
      <w:tr w:rsidR="009C4CFD" w14:paraId="5A5A21DC" w14:textId="77777777" w:rsidTr="009C4CFD">
        <w:trPr>
          <w:trHeight w:val="342"/>
        </w:trPr>
        <w:tc>
          <w:tcPr>
            <w:tcW w:w="5386" w:type="dxa"/>
            <w:tcBorders>
              <w:left w:val="nil"/>
              <w:bottom w:val="single" w:sz="6" w:space="0" w:color="231F20"/>
            </w:tcBorders>
          </w:tcPr>
          <w:p w14:paraId="794AB915" w14:textId="77777777" w:rsidR="009C4CFD" w:rsidRDefault="009C4CFD" w:rsidP="00EE0933">
            <w:pPr>
              <w:pStyle w:val="TableParagraph"/>
              <w:spacing w:before="37"/>
              <w:ind w:left="113"/>
              <w:rPr>
                <w:sz w:val="18"/>
              </w:rPr>
            </w:pPr>
            <w:r>
              <w:rPr>
                <w:color w:val="231F20"/>
                <w:sz w:val="18"/>
              </w:rPr>
              <w:t>Other income</w:t>
            </w:r>
          </w:p>
        </w:tc>
        <w:tc>
          <w:tcPr>
            <w:tcW w:w="1191" w:type="dxa"/>
            <w:tcBorders>
              <w:bottom w:val="single" w:sz="6" w:space="0" w:color="231F20"/>
            </w:tcBorders>
            <w:shd w:val="clear" w:color="auto" w:fill="E6E7E8"/>
          </w:tcPr>
          <w:p w14:paraId="42AB6266" w14:textId="77777777" w:rsidR="009C4CFD" w:rsidRDefault="009C4CFD" w:rsidP="009C4CFD">
            <w:pPr>
              <w:pStyle w:val="TableParagraph"/>
              <w:spacing w:before="37"/>
              <w:ind w:right="113"/>
              <w:jc w:val="right"/>
              <w:rPr>
                <w:sz w:val="18"/>
              </w:rPr>
            </w:pPr>
            <w:r>
              <w:rPr>
                <w:color w:val="231F20"/>
                <w:sz w:val="18"/>
              </w:rPr>
              <w:t>26,359</w:t>
            </w:r>
          </w:p>
        </w:tc>
        <w:tc>
          <w:tcPr>
            <w:tcW w:w="1474" w:type="dxa"/>
            <w:tcBorders>
              <w:bottom w:val="single" w:sz="6" w:space="0" w:color="231F20"/>
            </w:tcBorders>
          </w:tcPr>
          <w:p w14:paraId="43EAC1FD" w14:textId="77777777" w:rsidR="009C4CFD" w:rsidRDefault="009C4CFD" w:rsidP="009C4CFD">
            <w:pPr>
              <w:pStyle w:val="TableParagraph"/>
              <w:spacing w:before="37"/>
              <w:ind w:right="113"/>
              <w:jc w:val="right"/>
              <w:rPr>
                <w:sz w:val="18"/>
              </w:rPr>
            </w:pPr>
            <w:r>
              <w:rPr>
                <w:color w:val="231F20"/>
                <w:sz w:val="18"/>
              </w:rPr>
              <w:t>3,243</w:t>
            </w:r>
          </w:p>
        </w:tc>
        <w:tc>
          <w:tcPr>
            <w:tcW w:w="1134" w:type="dxa"/>
            <w:tcBorders>
              <w:bottom w:val="single" w:sz="6" w:space="0" w:color="231F20"/>
            </w:tcBorders>
          </w:tcPr>
          <w:p w14:paraId="2020E612" w14:textId="77777777" w:rsidR="009C4CFD" w:rsidRDefault="009C4CFD" w:rsidP="009C4CFD">
            <w:pPr>
              <w:pStyle w:val="TableParagraph"/>
              <w:spacing w:before="37"/>
              <w:ind w:right="113"/>
              <w:jc w:val="right"/>
              <w:rPr>
                <w:sz w:val="18"/>
              </w:rPr>
            </w:pPr>
            <w:r>
              <w:rPr>
                <w:color w:val="231F20"/>
                <w:sz w:val="18"/>
              </w:rPr>
              <w:t>23,116</w:t>
            </w:r>
          </w:p>
        </w:tc>
        <w:tc>
          <w:tcPr>
            <w:tcW w:w="1021" w:type="dxa"/>
            <w:tcBorders>
              <w:bottom w:val="single" w:sz="6" w:space="0" w:color="231F20"/>
              <w:right w:val="nil"/>
            </w:tcBorders>
          </w:tcPr>
          <w:p w14:paraId="29270E3E" w14:textId="77777777" w:rsidR="009C4CFD" w:rsidRDefault="009C4CFD" w:rsidP="009C4CFD">
            <w:pPr>
              <w:pStyle w:val="TableParagraph"/>
              <w:spacing w:before="37"/>
              <w:ind w:right="116"/>
              <w:jc w:val="right"/>
              <w:rPr>
                <w:sz w:val="18"/>
              </w:rPr>
            </w:pPr>
            <w:r>
              <w:rPr>
                <w:color w:val="231F20"/>
                <w:sz w:val="18"/>
              </w:rPr>
              <w:t>713%</w:t>
            </w:r>
          </w:p>
        </w:tc>
      </w:tr>
      <w:tr w:rsidR="009C4CFD" w14:paraId="04DDD8E6" w14:textId="77777777" w:rsidTr="009C4CFD">
        <w:trPr>
          <w:trHeight w:val="337"/>
        </w:trPr>
        <w:tc>
          <w:tcPr>
            <w:tcW w:w="5386" w:type="dxa"/>
            <w:tcBorders>
              <w:top w:val="single" w:sz="6" w:space="0" w:color="231F20"/>
              <w:left w:val="nil"/>
              <w:bottom w:val="single" w:sz="6" w:space="0" w:color="231F20"/>
            </w:tcBorders>
          </w:tcPr>
          <w:p w14:paraId="4ED1DDBF" w14:textId="77777777" w:rsidR="009C4CFD" w:rsidRDefault="009C4CFD" w:rsidP="00EE0933">
            <w:pPr>
              <w:pStyle w:val="TableParagraph"/>
              <w:spacing w:before="26"/>
              <w:ind w:left="113"/>
              <w:rPr>
                <w:rFonts w:ascii="FuturaStd-Heavy"/>
                <w:b/>
                <w:sz w:val="18"/>
              </w:rPr>
            </w:pPr>
            <w:r>
              <w:rPr>
                <w:rFonts w:ascii="FuturaStd-Heavy"/>
                <w:b/>
                <w:color w:val="231F20"/>
                <w:sz w:val="18"/>
              </w:rPr>
              <w:t>Total Administered Income</w:t>
            </w:r>
          </w:p>
        </w:tc>
        <w:tc>
          <w:tcPr>
            <w:tcW w:w="1191" w:type="dxa"/>
            <w:tcBorders>
              <w:top w:val="single" w:sz="6" w:space="0" w:color="231F20"/>
              <w:bottom w:val="single" w:sz="6" w:space="0" w:color="231F20"/>
            </w:tcBorders>
            <w:shd w:val="clear" w:color="auto" w:fill="E6E7E8"/>
          </w:tcPr>
          <w:p w14:paraId="6434C6A5"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67,302</w:t>
            </w:r>
          </w:p>
        </w:tc>
        <w:tc>
          <w:tcPr>
            <w:tcW w:w="1474" w:type="dxa"/>
            <w:tcBorders>
              <w:top w:val="single" w:sz="6" w:space="0" w:color="231F20"/>
              <w:bottom w:val="single" w:sz="6" w:space="0" w:color="231F20"/>
            </w:tcBorders>
          </w:tcPr>
          <w:p w14:paraId="57B5951C"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31,128</w:t>
            </w:r>
          </w:p>
        </w:tc>
        <w:tc>
          <w:tcPr>
            <w:tcW w:w="1134" w:type="dxa"/>
            <w:tcBorders>
              <w:top w:val="single" w:sz="6" w:space="0" w:color="231F20"/>
              <w:bottom w:val="single" w:sz="6" w:space="0" w:color="231F20"/>
            </w:tcBorders>
          </w:tcPr>
          <w:p w14:paraId="6C2645F6"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36,174</w:t>
            </w:r>
          </w:p>
        </w:tc>
        <w:tc>
          <w:tcPr>
            <w:tcW w:w="1021" w:type="dxa"/>
            <w:tcBorders>
              <w:top w:val="single" w:sz="6" w:space="0" w:color="231F20"/>
              <w:bottom w:val="single" w:sz="6" w:space="0" w:color="231F20"/>
              <w:right w:val="nil"/>
            </w:tcBorders>
          </w:tcPr>
          <w:p w14:paraId="1356D2B3" w14:textId="77777777" w:rsidR="009C4CFD" w:rsidRDefault="009C4CFD" w:rsidP="009C4CFD">
            <w:pPr>
              <w:pStyle w:val="TableParagraph"/>
              <w:spacing w:before="26"/>
              <w:ind w:right="112"/>
              <w:jc w:val="right"/>
              <w:rPr>
                <w:rFonts w:ascii="FuturaStd-Heavy"/>
                <w:b/>
                <w:sz w:val="18"/>
              </w:rPr>
            </w:pPr>
            <w:r>
              <w:rPr>
                <w:rFonts w:ascii="FuturaStd-Heavy"/>
                <w:b/>
                <w:color w:val="231F20"/>
                <w:sz w:val="18"/>
              </w:rPr>
              <w:t>116%</w:t>
            </w:r>
          </w:p>
        </w:tc>
      </w:tr>
      <w:tr w:rsidR="009C4CFD" w14:paraId="56FE4624" w14:textId="77777777" w:rsidTr="009C4CFD">
        <w:trPr>
          <w:trHeight w:val="342"/>
        </w:trPr>
        <w:tc>
          <w:tcPr>
            <w:tcW w:w="5386" w:type="dxa"/>
            <w:tcBorders>
              <w:top w:val="single" w:sz="6" w:space="0" w:color="231F20"/>
              <w:left w:val="nil"/>
            </w:tcBorders>
          </w:tcPr>
          <w:p w14:paraId="4DD6A80D" w14:textId="77777777" w:rsidR="009C4CFD" w:rsidRDefault="009C4CFD" w:rsidP="00EE0933">
            <w:pPr>
              <w:pStyle w:val="TableParagraph"/>
              <w:spacing w:before="26"/>
              <w:ind w:left="113"/>
              <w:rPr>
                <w:rFonts w:ascii="FuturaStd-Heavy"/>
                <w:b/>
                <w:sz w:val="18"/>
              </w:rPr>
            </w:pPr>
            <w:r>
              <w:rPr>
                <w:rFonts w:ascii="FuturaStd-Heavy"/>
                <w:b/>
                <w:color w:val="231F20"/>
                <w:sz w:val="18"/>
              </w:rPr>
              <w:t>Administered Expenses</w:t>
            </w:r>
          </w:p>
        </w:tc>
        <w:tc>
          <w:tcPr>
            <w:tcW w:w="1191" w:type="dxa"/>
            <w:tcBorders>
              <w:top w:val="single" w:sz="6" w:space="0" w:color="231F20"/>
            </w:tcBorders>
            <w:shd w:val="clear" w:color="auto" w:fill="E6E7E8"/>
          </w:tcPr>
          <w:p w14:paraId="3EF9D2EA" w14:textId="77777777" w:rsidR="009C4CFD" w:rsidRDefault="009C4CFD" w:rsidP="009C4CFD">
            <w:pPr>
              <w:pStyle w:val="TableParagraph"/>
              <w:jc w:val="right"/>
              <w:rPr>
                <w:rFonts w:ascii="Times New Roman"/>
                <w:sz w:val="16"/>
              </w:rPr>
            </w:pPr>
          </w:p>
        </w:tc>
        <w:tc>
          <w:tcPr>
            <w:tcW w:w="1474" w:type="dxa"/>
            <w:tcBorders>
              <w:top w:val="single" w:sz="6" w:space="0" w:color="231F20"/>
            </w:tcBorders>
          </w:tcPr>
          <w:p w14:paraId="111D2CD5" w14:textId="77777777" w:rsidR="009C4CFD" w:rsidRDefault="009C4CFD" w:rsidP="009C4CFD">
            <w:pPr>
              <w:pStyle w:val="TableParagraph"/>
              <w:jc w:val="right"/>
              <w:rPr>
                <w:rFonts w:ascii="Times New Roman"/>
                <w:sz w:val="16"/>
              </w:rPr>
            </w:pPr>
          </w:p>
        </w:tc>
        <w:tc>
          <w:tcPr>
            <w:tcW w:w="1134" w:type="dxa"/>
            <w:tcBorders>
              <w:top w:val="single" w:sz="6" w:space="0" w:color="231F20"/>
            </w:tcBorders>
          </w:tcPr>
          <w:p w14:paraId="274DA858" w14:textId="77777777" w:rsidR="009C4CFD" w:rsidRDefault="009C4CFD" w:rsidP="009C4CFD">
            <w:pPr>
              <w:pStyle w:val="TableParagraph"/>
              <w:jc w:val="right"/>
              <w:rPr>
                <w:rFonts w:ascii="Times New Roman"/>
                <w:sz w:val="16"/>
              </w:rPr>
            </w:pPr>
          </w:p>
        </w:tc>
        <w:tc>
          <w:tcPr>
            <w:tcW w:w="1021" w:type="dxa"/>
            <w:tcBorders>
              <w:top w:val="single" w:sz="6" w:space="0" w:color="231F20"/>
              <w:right w:val="nil"/>
            </w:tcBorders>
          </w:tcPr>
          <w:p w14:paraId="693FFDF3" w14:textId="77777777" w:rsidR="009C4CFD" w:rsidRDefault="009C4CFD" w:rsidP="009C4CFD">
            <w:pPr>
              <w:pStyle w:val="TableParagraph"/>
              <w:jc w:val="right"/>
              <w:rPr>
                <w:rFonts w:ascii="Times New Roman"/>
                <w:sz w:val="16"/>
              </w:rPr>
            </w:pPr>
          </w:p>
        </w:tc>
      </w:tr>
      <w:tr w:rsidR="009C4CFD" w14:paraId="2042EAF9" w14:textId="77777777" w:rsidTr="009C4CFD">
        <w:trPr>
          <w:trHeight w:val="347"/>
        </w:trPr>
        <w:tc>
          <w:tcPr>
            <w:tcW w:w="5386" w:type="dxa"/>
            <w:tcBorders>
              <w:left w:val="nil"/>
            </w:tcBorders>
          </w:tcPr>
          <w:p w14:paraId="73D5BE5F" w14:textId="77777777" w:rsidR="009C4CFD" w:rsidRDefault="009C4CFD" w:rsidP="00EE0933">
            <w:pPr>
              <w:pStyle w:val="TableParagraph"/>
              <w:spacing w:before="37"/>
              <w:ind w:left="113"/>
              <w:rPr>
                <w:sz w:val="18"/>
              </w:rPr>
            </w:pPr>
            <w:r>
              <w:rPr>
                <w:color w:val="231F20"/>
                <w:sz w:val="18"/>
              </w:rPr>
              <w:t>Employee expenses</w:t>
            </w:r>
          </w:p>
        </w:tc>
        <w:tc>
          <w:tcPr>
            <w:tcW w:w="1191" w:type="dxa"/>
            <w:shd w:val="clear" w:color="auto" w:fill="E6E7E8"/>
          </w:tcPr>
          <w:p w14:paraId="69F546E8" w14:textId="77777777" w:rsidR="009C4CFD" w:rsidRDefault="009C4CFD" w:rsidP="009C4CFD">
            <w:pPr>
              <w:pStyle w:val="TableParagraph"/>
              <w:spacing w:before="37"/>
              <w:ind w:right="113"/>
              <w:jc w:val="right"/>
              <w:rPr>
                <w:sz w:val="18"/>
              </w:rPr>
            </w:pPr>
            <w:r>
              <w:rPr>
                <w:color w:val="231F20"/>
                <w:sz w:val="18"/>
              </w:rPr>
              <w:t>4,100</w:t>
            </w:r>
          </w:p>
        </w:tc>
        <w:tc>
          <w:tcPr>
            <w:tcW w:w="1474" w:type="dxa"/>
          </w:tcPr>
          <w:p w14:paraId="01AE30FD" w14:textId="77777777" w:rsidR="009C4CFD" w:rsidRDefault="009C4CFD" w:rsidP="009C4CFD">
            <w:pPr>
              <w:pStyle w:val="TableParagraph"/>
              <w:spacing w:before="37"/>
              <w:ind w:right="113"/>
              <w:jc w:val="right"/>
              <w:rPr>
                <w:sz w:val="18"/>
              </w:rPr>
            </w:pPr>
            <w:r>
              <w:rPr>
                <w:color w:val="231F20"/>
                <w:sz w:val="18"/>
              </w:rPr>
              <w:t>3,375</w:t>
            </w:r>
          </w:p>
        </w:tc>
        <w:tc>
          <w:tcPr>
            <w:tcW w:w="1134" w:type="dxa"/>
          </w:tcPr>
          <w:p w14:paraId="129A134F" w14:textId="77777777" w:rsidR="009C4CFD" w:rsidRDefault="009C4CFD" w:rsidP="009C4CFD">
            <w:pPr>
              <w:pStyle w:val="TableParagraph"/>
              <w:spacing w:before="37"/>
              <w:ind w:right="113"/>
              <w:jc w:val="right"/>
              <w:rPr>
                <w:sz w:val="18"/>
              </w:rPr>
            </w:pPr>
            <w:r>
              <w:rPr>
                <w:color w:val="231F20"/>
                <w:sz w:val="18"/>
              </w:rPr>
              <w:t>725</w:t>
            </w:r>
          </w:p>
        </w:tc>
        <w:tc>
          <w:tcPr>
            <w:tcW w:w="1021" w:type="dxa"/>
            <w:tcBorders>
              <w:right w:val="nil"/>
            </w:tcBorders>
          </w:tcPr>
          <w:p w14:paraId="3BE3766C" w14:textId="77777777" w:rsidR="009C4CFD" w:rsidRDefault="009C4CFD" w:rsidP="009C4CFD">
            <w:pPr>
              <w:pStyle w:val="TableParagraph"/>
              <w:spacing w:before="37"/>
              <w:ind w:right="116"/>
              <w:jc w:val="right"/>
              <w:rPr>
                <w:sz w:val="18"/>
              </w:rPr>
            </w:pPr>
            <w:r>
              <w:rPr>
                <w:color w:val="231F20"/>
                <w:sz w:val="18"/>
              </w:rPr>
              <w:t>21%</w:t>
            </w:r>
          </w:p>
        </w:tc>
      </w:tr>
      <w:tr w:rsidR="009C4CFD" w14:paraId="5F311148" w14:textId="77777777" w:rsidTr="009C4CFD">
        <w:trPr>
          <w:trHeight w:val="347"/>
        </w:trPr>
        <w:tc>
          <w:tcPr>
            <w:tcW w:w="5386" w:type="dxa"/>
            <w:tcBorders>
              <w:left w:val="nil"/>
            </w:tcBorders>
          </w:tcPr>
          <w:p w14:paraId="423D0ED9" w14:textId="77777777" w:rsidR="009C4CFD" w:rsidRDefault="009C4CFD" w:rsidP="00EE0933">
            <w:pPr>
              <w:pStyle w:val="TableParagraph"/>
              <w:spacing w:before="37"/>
              <w:ind w:left="113"/>
              <w:rPr>
                <w:sz w:val="18"/>
              </w:rPr>
            </w:pPr>
            <w:r>
              <w:rPr>
                <w:color w:val="231F20"/>
                <w:sz w:val="18"/>
              </w:rPr>
              <w:t>Depreciation</w:t>
            </w:r>
          </w:p>
        </w:tc>
        <w:tc>
          <w:tcPr>
            <w:tcW w:w="1191" w:type="dxa"/>
            <w:shd w:val="clear" w:color="auto" w:fill="E6E7E8"/>
          </w:tcPr>
          <w:p w14:paraId="3B6F841B" w14:textId="77777777" w:rsidR="009C4CFD" w:rsidRDefault="009C4CFD" w:rsidP="009C4CFD">
            <w:pPr>
              <w:pStyle w:val="TableParagraph"/>
              <w:spacing w:before="37"/>
              <w:ind w:right="109"/>
              <w:jc w:val="right"/>
              <w:rPr>
                <w:sz w:val="18"/>
              </w:rPr>
            </w:pPr>
            <w:r>
              <w:rPr>
                <w:color w:val="231F20"/>
                <w:sz w:val="18"/>
              </w:rPr>
              <w:t>1</w:t>
            </w:r>
          </w:p>
        </w:tc>
        <w:tc>
          <w:tcPr>
            <w:tcW w:w="1474" w:type="dxa"/>
          </w:tcPr>
          <w:p w14:paraId="402BE184" w14:textId="77777777" w:rsidR="009C4CFD" w:rsidRDefault="009C4CFD" w:rsidP="009C4CFD">
            <w:pPr>
              <w:pStyle w:val="TableParagraph"/>
              <w:spacing w:before="37"/>
              <w:ind w:right="109"/>
              <w:jc w:val="right"/>
              <w:rPr>
                <w:sz w:val="18"/>
              </w:rPr>
            </w:pPr>
            <w:r>
              <w:rPr>
                <w:color w:val="231F20"/>
                <w:sz w:val="18"/>
              </w:rPr>
              <w:t>4</w:t>
            </w:r>
          </w:p>
        </w:tc>
        <w:tc>
          <w:tcPr>
            <w:tcW w:w="1134" w:type="dxa"/>
          </w:tcPr>
          <w:p w14:paraId="6E775965" w14:textId="77777777" w:rsidR="009C4CFD" w:rsidRDefault="009C4CFD" w:rsidP="009C4CFD">
            <w:pPr>
              <w:pStyle w:val="TableParagraph"/>
              <w:spacing w:before="37"/>
              <w:ind w:right="113"/>
              <w:jc w:val="right"/>
              <w:rPr>
                <w:sz w:val="18"/>
              </w:rPr>
            </w:pPr>
            <w:r>
              <w:rPr>
                <w:color w:val="231F20"/>
                <w:sz w:val="18"/>
              </w:rPr>
              <w:t>(3)</w:t>
            </w:r>
          </w:p>
        </w:tc>
        <w:tc>
          <w:tcPr>
            <w:tcW w:w="1021" w:type="dxa"/>
            <w:tcBorders>
              <w:right w:val="nil"/>
            </w:tcBorders>
          </w:tcPr>
          <w:p w14:paraId="73AD6CBA" w14:textId="77777777" w:rsidR="009C4CFD" w:rsidRDefault="009C4CFD" w:rsidP="009C4CFD">
            <w:pPr>
              <w:pStyle w:val="TableParagraph"/>
              <w:spacing w:before="37"/>
              <w:ind w:right="116"/>
              <w:jc w:val="right"/>
              <w:rPr>
                <w:sz w:val="18"/>
              </w:rPr>
            </w:pPr>
            <w:r>
              <w:rPr>
                <w:color w:val="231F20"/>
                <w:sz w:val="18"/>
              </w:rPr>
              <w:t>0%</w:t>
            </w:r>
          </w:p>
        </w:tc>
      </w:tr>
      <w:tr w:rsidR="009C4CFD" w14:paraId="13B36C46" w14:textId="77777777" w:rsidTr="009C4CFD">
        <w:trPr>
          <w:trHeight w:val="347"/>
        </w:trPr>
        <w:tc>
          <w:tcPr>
            <w:tcW w:w="5386" w:type="dxa"/>
            <w:tcBorders>
              <w:left w:val="nil"/>
            </w:tcBorders>
          </w:tcPr>
          <w:p w14:paraId="7870DEC7" w14:textId="77777777" w:rsidR="009C4CFD" w:rsidRDefault="009C4CFD" w:rsidP="00EE0933">
            <w:pPr>
              <w:pStyle w:val="TableParagraph"/>
              <w:spacing w:before="37"/>
              <w:ind w:left="113"/>
              <w:rPr>
                <w:sz w:val="18"/>
              </w:rPr>
            </w:pPr>
            <w:r>
              <w:rPr>
                <w:color w:val="231F20"/>
                <w:sz w:val="18"/>
              </w:rPr>
              <w:t>Payments into the consolidated fund</w:t>
            </w:r>
          </w:p>
        </w:tc>
        <w:tc>
          <w:tcPr>
            <w:tcW w:w="1191" w:type="dxa"/>
            <w:shd w:val="clear" w:color="auto" w:fill="E6E7E8"/>
          </w:tcPr>
          <w:p w14:paraId="1D1F8084" w14:textId="77777777" w:rsidR="009C4CFD" w:rsidRDefault="009C4CFD" w:rsidP="009C4CFD">
            <w:pPr>
              <w:pStyle w:val="TableParagraph"/>
              <w:spacing w:before="37"/>
              <w:ind w:right="113"/>
              <w:jc w:val="right"/>
              <w:rPr>
                <w:sz w:val="18"/>
              </w:rPr>
            </w:pPr>
            <w:r>
              <w:rPr>
                <w:color w:val="231F20"/>
                <w:sz w:val="18"/>
              </w:rPr>
              <w:t>49,868</w:t>
            </w:r>
          </w:p>
        </w:tc>
        <w:tc>
          <w:tcPr>
            <w:tcW w:w="1474" w:type="dxa"/>
          </w:tcPr>
          <w:p w14:paraId="5C92041E" w14:textId="77777777" w:rsidR="009C4CFD" w:rsidRDefault="009C4CFD" w:rsidP="009C4CFD">
            <w:pPr>
              <w:pStyle w:val="TableParagraph"/>
              <w:spacing w:before="37"/>
              <w:ind w:right="113"/>
              <w:jc w:val="right"/>
              <w:rPr>
                <w:sz w:val="18"/>
              </w:rPr>
            </w:pPr>
            <w:r>
              <w:rPr>
                <w:color w:val="231F20"/>
                <w:sz w:val="18"/>
              </w:rPr>
              <w:t>25,935</w:t>
            </w:r>
          </w:p>
        </w:tc>
        <w:tc>
          <w:tcPr>
            <w:tcW w:w="1134" w:type="dxa"/>
          </w:tcPr>
          <w:p w14:paraId="68B4EDA1" w14:textId="77777777" w:rsidR="009C4CFD" w:rsidRDefault="009C4CFD" w:rsidP="009C4CFD">
            <w:pPr>
              <w:pStyle w:val="TableParagraph"/>
              <w:spacing w:before="37"/>
              <w:ind w:right="113"/>
              <w:jc w:val="right"/>
              <w:rPr>
                <w:sz w:val="18"/>
              </w:rPr>
            </w:pPr>
            <w:r>
              <w:rPr>
                <w:color w:val="231F20"/>
                <w:sz w:val="18"/>
              </w:rPr>
              <w:t>23,933</w:t>
            </w:r>
          </w:p>
        </w:tc>
        <w:tc>
          <w:tcPr>
            <w:tcW w:w="1021" w:type="dxa"/>
            <w:tcBorders>
              <w:right w:val="nil"/>
            </w:tcBorders>
          </w:tcPr>
          <w:p w14:paraId="000D2790" w14:textId="77777777" w:rsidR="009C4CFD" w:rsidRDefault="009C4CFD" w:rsidP="009C4CFD">
            <w:pPr>
              <w:pStyle w:val="TableParagraph"/>
              <w:spacing w:before="37"/>
              <w:ind w:right="116"/>
              <w:jc w:val="right"/>
              <w:rPr>
                <w:sz w:val="18"/>
              </w:rPr>
            </w:pPr>
            <w:r>
              <w:rPr>
                <w:color w:val="231F20"/>
                <w:sz w:val="18"/>
              </w:rPr>
              <w:t>92%</w:t>
            </w:r>
          </w:p>
        </w:tc>
      </w:tr>
      <w:tr w:rsidR="009C4CFD" w14:paraId="03B04F7D" w14:textId="77777777" w:rsidTr="009C4CFD">
        <w:trPr>
          <w:trHeight w:val="342"/>
        </w:trPr>
        <w:tc>
          <w:tcPr>
            <w:tcW w:w="5386" w:type="dxa"/>
            <w:tcBorders>
              <w:left w:val="nil"/>
              <w:bottom w:val="single" w:sz="6" w:space="0" w:color="231F20"/>
            </w:tcBorders>
          </w:tcPr>
          <w:p w14:paraId="654D6C4E" w14:textId="77777777" w:rsidR="009C4CFD" w:rsidRDefault="009C4CFD" w:rsidP="00EE0933">
            <w:pPr>
              <w:pStyle w:val="TableParagraph"/>
              <w:spacing w:before="37"/>
              <w:ind w:left="113"/>
              <w:rPr>
                <w:sz w:val="18"/>
              </w:rPr>
            </w:pPr>
            <w:r>
              <w:rPr>
                <w:color w:val="231F20"/>
                <w:sz w:val="18"/>
              </w:rPr>
              <w:t>Other operating expenses</w:t>
            </w:r>
          </w:p>
        </w:tc>
        <w:tc>
          <w:tcPr>
            <w:tcW w:w="1191" w:type="dxa"/>
            <w:tcBorders>
              <w:bottom w:val="single" w:sz="6" w:space="0" w:color="231F20"/>
            </w:tcBorders>
            <w:shd w:val="clear" w:color="auto" w:fill="E6E7E8"/>
          </w:tcPr>
          <w:p w14:paraId="6640E0A4" w14:textId="77777777" w:rsidR="009C4CFD" w:rsidRDefault="009C4CFD" w:rsidP="009C4CFD">
            <w:pPr>
              <w:pStyle w:val="TableParagraph"/>
              <w:spacing w:before="37"/>
              <w:ind w:right="113"/>
              <w:jc w:val="right"/>
              <w:rPr>
                <w:sz w:val="18"/>
              </w:rPr>
            </w:pPr>
            <w:r>
              <w:rPr>
                <w:color w:val="231F20"/>
                <w:sz w:val="18"/>
              </w:rPr>
              <w:t>9,277</w:t>
            </w:r>
          </w:p>
        </w:tc>
        <w:tc>
          <w:tcPr>
            <w:tcW w:w="1474" w:type="dxa"/>
            <w:tcBorders>
              <w:bottom w:val="single" w:sz="6" w:space="0" w:color="231F20"/>
            </w:tcBorders>
          </w:tcPr>
          <w:p w14:paraId="61F6E851" w14:textId="77777777" w:rsidR="009C4CFD" w:rsidRDefault="009C4CFD" w:rsidP="009C4CFD">
            <w:pPr>
              <w:pStyle w:val="TableParagraph"/>
              <w:spacing w:before="37"/>
              <w:ind w:right="113"/>
              <w:jc w:val="right"/>
              <w:rPr>
                <w:sz w:val="18"/>
              </w:rPr>
            </w:pPr>
            <w:r>
              <w:rPr>
                <w:color w:val="231F20"/>
                <w:sz w:val="18"/>
              </w:rPr>
              <w:t>1,023</w:t>
            </w:r>
          </w:p>
        </w:tc>
        <w:tc>
          <w:tcPr>
            <w:tcW w:w="1134" w:type="dxa"/>
            <w:tcBorders>
              <w:bottom w:val="single" w:sz="6" w:space="0" w:color="231F20"/>
            </w:tcBorders>
          </w:tcPr>
          <w:p w14:paraId="583B451D" w14:textId="77777777" w:rsidR="009C4CFD" w:rsidRDefault="009C4CFD" w:rsidP="009C4CFD">
            <w:pPr>
              <w:pStyle w:val="TableParagraph"/>
              <w:spacing w:before="37"/>
              <w:ind w:right="113"/>
              <w:jc w:val="right"/>
              <w:rPr>
                <w:sz w:val="18"/>
              </w:rPr>
            </w:pPr>
            <w:r>
              <w:rPr>
                <w:color w:val="231F20"/>
                <w:sz w:val="18"/>
              </w:rPr>
              <w:t>8,254</w:t>
            </w:r>
          </w:p>
        </w:tc>
        <w:tc>
          <w:tcPr>
            <w:tcW w:w="1021" w:type="dxa"/>
            <w:tcBorders>
              <w:bottom w:val="single" w:sz="6" w:space="0" w:color="231F20"/>
              <w:right w:val="nil"/>
            </w:tcBorders>
          </w:tcPr>
          <w:p w14:paraId="74D753A1" w14:textId="77777777" w:rsidR="009C4CFD" w:rsidRDefault="009C4CFD" w:rsidP="009C4CFD">
            <w:pPr>
              <w:pStyle w:val="TableParagraph"/>
              <w:spacing w:before="37"/>
              <w:ind w:right="116"/>
              <w:jc w:val="right"/>
              <w:rPr>
                <w:sz w:val="18"/>
              </w:rPr>
            </w:pPr>
            <w:r>
              <w:rPr>
                <w:color w:val="231F20"/>
                <w:sz w:val="18"/>
              </w:rPr>
              <w:t>807%</w:t>
            </w:r>
          </w:p>
        </w:tc>
      </w:tr>
      <w:tr w:rsidR="009C4CFD" w14:paraId="56132B80" w14:textId="77777777" w:rsidTr="009C4CFD">
        <w:trPr>
          <w:trHeight w:val="337"/>
        </w:trPr>
        <w:tc>
          <w:tcPr>
            <w:tcW w:w="5386" w:type="dxa"/>
            <w:tcBorders>
              <w:top w:val="single" w:sz="6" w:space="0" w:color="231F20"/>
              <w:left w:val="nil"/>
              <w:bottom w:val="single" w:sz="6" w:space="0" w:color="231F20"/>
            </w:tcBorders>
          </w:tcPr>
          <w:p w14:paraId="1DE6159A" w14:textId="77777777" w:rsidR="009C4CFD" w:rsidRDefault="009C4CFD" w:rsidP="00EE0933">
            <w:pPr>
              <w:pStyle w:val="TableParagraph"/>
              <w:spacing w:before="26"/>
              <w:ind w:left="113"/>
              <w:rPr>
                <w:rFonts w:ascii="FuturaStd-Heavy"/>
                <w:b/>
                <w:sz w:val="18"/>
              </w:rPr>
            </w:pPr>
            <w:r>
              <w:rPr>
                <w:rFonts w:ascii="FuturaStd-Heavy"/>
                <w:b/>
                <w:color w:val="231F20"/>
                <w:sz w:val="18"/>
              </w:rPr>
              <w:t>Total Administered Expenses</w:t>
            </w:r>
          </w:p>
        </w:tc>
        <w:tc>
          <w:tcPr>
            <w:tcW w:w="1191" w:type="dxa"/>
            <w:tcBorders>
              <w:top w:val="single" w:sz="6" w:space="0" w:color="231F20"/>
              <w:bottom w:val="single" w:sz="6" w:space="0" w:color="231F20"/>
            </w:tcBorders>
            <w:shd w:val="clear" w:color="auto" w:fill="E6E7E8"/>
          </w:tcPr>
          <w:p w14:paraId="1ED76859"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63,246</w:t>
            </w:r>
          </w:p>
        </w:tc>
        <w:tc>
          <w:tcPr>
            <w:tcW w:w="1474" w:type="dxa"/>
            <w:tcBorders>
              <w:top w:val="single" w:sz="6" w:space="0" w:color="231F20"/>
              <w:bottom w:val="single" w:sz="6" w:space="0" w:color="231F20"/>
            </w:tcBorders>
          </w:tcPr>
          <w:p w14:paraId="48CAE909"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30,337</w:t>
            </w:r>
          </w:p>
        </w:tc>
        <w:tc>
          <w:tcPr>
            <w:tcW w:w="1134" w:type="dxa"/>
            <w:tcBorders>
              <w:top w:val="single" w:sz="6" w:space="0" w:color="231F20"/>
              <w:bottom w:val="single" w:sz="6" w:space="0" w:color="231F20"/>
            </w:tcBorders>
          </w:tcPr>
          <w:p w14:paraId="2B5ADBC8"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32,909</w:t>
            </w:r>
          </w:p>
        </w:tc>
        <w:tc>
          <w:tcPr>
            <w:tcW w:w="1021" w:type="dxa"/>
            <w:tcBorders>
              <w:top w:val="single" w:sz="6" w:space="0" w:color="231F20"/>
              <w:bottom w:val="single" w:sz="6" w:space="0" w:color="231F20"/>
              <w:right w:val="nil"/>
            </w:tcBorders>
          </w:tcPr>
          <w:p w14:paraId="57AE5581" w14:textId="77777777" w:rsidR="009C4CFD" w:rsidRDefault="009C4CFD" w:rsidP="009C4CFD">
            <w:pPr>
              <w:pStyle w:val="TableParagraph"/>
              <w:spacing w:before="26"/>
              <w:ind w:right="112"/>
              <w:jc w:val="right"/>
              <w:rPr>
                <w:rFonts w:ascii="FuturaStd-Heavy"/>
                <w:b/>
                <w:sz w:val="18"/>
              </w:rPr>
            </w:pPr>
            <w:r>
              <w:rPr>
                <w:rFonts w:ascii="FuturaStd-Heavy"/>
                <w:b/>
                <w:color w:val="231F20"/>
                <w:sz w:val="18"/>
              </w:rPr>
              <w:t>108%</w:t>
            </w:r>
          </w:p>
        </w:tc>
      </w:tr>
      <w:tr w:rsidR="009C4CFD" w14:paraId="08084A22" w14:textId="77777777" w:rsidTr="009C4CFD">
        <w:trPr>
          <w:trHeight w:val="337"/>
        </w:trPr>
        <w:tc>
          <w:tcPr>
            <w:tcW w:w="5386" w:type="dxa"/>
            <w:tcBorders>
              <w:top w:val="single" w:sz="6" w:space="0" w:color="231F20"/>
              <w:left w:val="nil"/>
              <w:bottom w:val="single" w:sz="6" w:space="0" w:color="231F20"/>
            </w:tcBorders>
          </w:tcPr>
          <w:p w14:paraId="3878AE15" w14:textId="77777777" w:rsidR="009C4CFD" w:rsidRDefault="009C4CFD" w:rsidP="00EE0933">
            <w:pPr>
              <w:pStyle w:val="TableParagraph"/>
              <w:spacing w:before="26"/>
              <w:ind w:left="113"/>
              <w:rPr>
                <w:rFonts w:ascii="FuturaStd-Heavy"/>
                <w:b/>
                <w:sz w:val="18"/>
              </w:rPr>
            </w:pPr>
            <w:r>
              <w:rPr>
                <w:rFonts w:ascii="FuturaStd-Heavy"/>
                <w:b/>
                <w:color w:val="231F20"/>
                <w:sz w:val="18"/>
              </w:rPr>
              <w:t>Income Less Expenses</w:t>
            </w:r>
          </w:p>
        </w:tc>
        <w:tc>
          <w:tcPr>
            <w:tcW w:w="1191" w:type="dxa"/>
            <w:tcBorders>
              <w:top w:val="single" w:sz="6" w:space="0" w:color="231F20"/>
              <w:bottom w:val="single" w:sz="6" w:space="0" w:color="231F20"/>
            </w:tcBorders>
            <w:shd w:val="clear" w:color="auto" w:fill="E6E7E8"/>
          </w:tcPr>
          <w:p w14:paraId="08BB3AA4"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4,056</w:t>
            </w:r>
          </w:p>
        </w:tc>
        <w:tc>
          <w:tcPr>
            <w:tcW w:w="1474" w:type="dxa"/>
            <w:tcBorders>
              <w:top w:val="single" w:sz="6" w:space="0" w:color="231F20"/>
              <w:bottom w:val="single" w:sz="6" w:space="0" w:color="231F20"/>
            </w:tcBorders>
          </w:tcPr>
          <w:p w14:paraId="11C56558"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791</w:t>
            </w:r>
          </w:p>
        </w:tc>
        <w:tc>
          <w:tcPr>
            <w:tcW w:w="1134" w:type="dxa"/>
            <w:tcBorders>
              <w:top w:val="single" w:sz="6" w:space="0" w:color="231F20"/>
              <w:bottom w:val="single" w:sz="6" w:space="0" w:color="231F20"/>
            </w:tcBorders>
          </w:tcPr>
          <w:p w14:paraId="5CCDAA8C"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3,265</w:t>
            </w:r>
          </w:p>
        </w:tc>
        <w:tc>
          <w:tcPr>
            <w:tcW w:w="1021" w:type="dxa"/>
            <w:tcBorders>
              <w:top w:val="single" w:sz="6" w:space="0" w:color="231F20"/>
              <w:bottom w:val="single" w:sz="6" w:space="0" w:color="231F20"/>
              <w:right w:val="nil"/>
            </w:tcBorders>
          </w:tcPr>
          <w:p w14:paraId="5914A4EF" w14:textId="77777777" w:rsidR="009C4CFD" w:rsidRDefault="009C4CFD" w:rsidP="009C4CFD">
            <w:pPr>
              <w:pStyle w:val="TableParagraph"/>
              <w:spacing w:before="26"/>
              <w:ind w:right="112"/>
              <w:jc w:val="right"/>
              <w:rPr>
                <w:rFonts w:ascii="FuturaStd-Heavy"/>
                <w:b/>
                <w:sz w:val="18"/>
              </w:rPr>
            </w:pPr>
            <w:r>
              <w:rPr>
                <w:rFonts w:ascii="FuturaStd-Heavy"/>
                <w:b/>
                <w:color w:val="231F20"/>
                <w:sz w:val="18"/>
              </w:rPr>
              <w:t>413%</w:t>
            </w:r>
          </w:p>
        </w:tc>
      </w:tr>
      <w:tr w:rsidR="009C4CFD" w14:paraId="3D441E7B" w14:textId="77777777" w:rsidTr="009C4CFD">
        <w:trPr>
          <w:trHeight w:val="342"/>
        </w:trPr>
        <w:tc>
          <w:tcPr>
            <w:tcW w:w="5386" w:type="dxa"/>
            <w:tcBorders>
              <w:top w:val="single" w:sz="6" w:space="0" w:color="231F20"/>
              <w:left w:val="nil"/>
            </w:tcBorders>
          </w:tcPr>
          <w:p w14:paraId="41109DA5" w14:textId="77777777" w:rsidR="009C4CFD" w:rsidRDefault="009C4CFD" w:rsidP="00EE0933">
            <w:pPr>
              <w:pStyle w:val="TableParagraph"/>
              <w:spacing w:before="26"/>
              <w:ind w:left="113"/>
              <w:rPr>
                <w:rFonts w:ascii="FuturaStd-Heavy"/>
                <w:b/>
                <w:sz w:val="18"/>
              </w:rPr>
            </w:pPr>
            <w:r>
              <w:rPr>
                <w:rFonts w:ascii="FuturaStd-Heavy"/>
                <w:b/>
                <w:color w:val="231F20"/>
                <w:sz w:val="18"/>
              </w:rPr>
              <w:t>Other Economic Flows Included In Net Result</w:t>
            </w:r>
          </w:p>
        </w:tc>
        <w:tc>
          <w:tcPr>
            <w:tcW w:w="1191" w:type="dxa"/>
            <w:tcBorders>
              <w:top w:val="single" w:sz="6" w:space="0" w:color="231F20"/>
            </w:tcBorders>
            <w:shd w:val="clear" w:color="auto" w:fill="E6E7E8"/>
          </w:tcPr>
          <w:p w14:paraId="357C8B9F" w14:textId="77777777" w:rsidR="009C4CFD" w:rsidRDefault="009C4CFD" w:rsidP="009C4CFD">
            <w:pPr>
              <w:pStyle w:val="TableParagraph"/>
              <w:jc w:val="right"/>
              <w:rPr>
                <w:rFonts w:ascii="Times New Roman"/>
                <w:sz w:val="16"/>
              </w:rPr>
            </w:pPr>
          </w:p>
        </w:tc>
        <w:tc>
          <w:tcPr>
            <w:tcW w:w="1474" w:type="dxa"/>
            <w:tcBorders>
              <w:top w:val="single" w:sz="6" w:space="0" w:color="231F20"/>
            </w:tcBorders>
          </w:tcPr>
          <w:p w14:paraId="060533F3" w14:textId="77777777" w:rsidR="009C4CFD" w:rsidRDefault="009C4CFD" w:rsidP="009C4CFD">
            <w:pPr>
              <w:pStyle w:val="TableParagraph"/>
              <w:jc w:val="right"/>
              <w:rPr>
                <w:rFonts w:ascii="Times New Roman"/>
                <w:sz w:val="16"/>
              </w:rPr>
            </w:pPr>
          </w:p>
        </w:tc>
        <w:tc>
          <w:tcPr>
            <w:tcW w:w="1134" w:type="dxa"/>
            <w:tcBorders>
              <w:top w:val="single" w:sz="6" w:space="0" w:color="231F20"/>
            </w:tcBorders>
          </w:tcPr>
          <w:p w14:paraId="10A694F2" w14:textId="77777777" w:rsidR="009C4CFD" w:rsidRDefault="009C4CFD" w:rsidP="009C4CFD">
            <w:pPr>
              <w:pStyle w:val="TableParagraph"/>
              <w:jc w:val="right"/>
              <w:rPr>
                <w:rFonts w:ascii="Times New Roman"/>
                <w:sz w:val="16"/>
              </w:rPr>
            </w:pPr>
          </w:p>
        </w:tc>
        <w:tc>
          <w:tcPr>
            <w:tcW w:w="1021" w:type="dxa"/>
            <w:tcBorders>
              <w:top w:val="single" w:sz="6" w:space="0" w:color="231F20"/>
              <w:right w:val="nil"/>
            </w:tcBorders>
          </w:tcPr>
          <w:p w14:paraId="61ACCD12" w14:textId="77777777" w:rsidR="009C4CFD" w:rsidRDefault="009C4CFD" w:rsidP="009C4CFD">
            <w:pPr>
              <w:pStyle w:val="TableParagraph"/>
              <w:jc w:val="right"/>
              <w:rPr>
                <w:rFonts w:ascii="Times New Roman"/>
                <w:sz w:val="16"/>
              </w:rPr>
            </w:pPr>
          </w:p>
        </w:tc>
      </w:tr>
      <w:tr w:rsidR="009C4CFD" w14:paraId="13689235" w14:textId="77777777" w:rsidTr="009C4CFD">
        <w:trPr>
          <w:trHeight w:val="342"/>
        </w:trPr>
        <w:tc>
          <w:tcPr>
            <w:tcW w:w="5386" w:type="dxa"/>
            <w:tcBorders>
              <w:left w:val="nil"/>
              <w:bottom w:val="single" w:sz="6" w:space="0" w:color="231F20"/>
            </w:tcBorders>
          </w:tcPr>
          <w:p w14:paraId="79522095" w14:textId="77777777" w:rsidR="009C4CFD" w:rsidRDefault="009C4CFD" w:rsidP="00EE0933">
            <w:pPr>
              <w:pStyle w:val="TableParagraph"/>
              <w:spacing w:before="37"/>
              <w:ind w:left="113"/>
              <w:rPr>
                <w:sz w:val="18"/>
              </w:rPr>
            </w:pPr>
            <w:r>
              <w:rPr>
                <w:color w:val="231F20"/>
                <w:sz w:val="18"/>
              </w:rPr>
              <w:t>Net gain/(loss) on non-financial assets and other economic flows</w:t>
            </w:r>
          </w:p>
        </w:tc>
        <w:tc>
          <w:tcPr>
            <w:tcW w:w="1191" w:type="dxa"/>
            <w:tcBorders>
              <w:bottom w:val="single" w:sz="6" w:space="0" w:color="231F20"/>
            </w:tcBorders>
            <w:shd w:val="clear" w:color="auto" w:fill="E6E7E8"/>
          </w:tcPr>
          <w:p w14:paraId="5EB8F468" w14:textId="77777777" w:rsidR="009C4CFD" w:rsidRDefault="009C4CFD" w:rsidP="009C4CFD">
            <w:pPr>
              <w:pStyle w:val="TableParagraph"/>
              <w:spacing w:before="37"/>
              <w:ind w:right="113"/>
              <w:jc w:val="right"/>
              <w:rPr>
                <w:sz w:val="18"/>
              </w:rPr>
            </w:pPr>
            <w:r>
              <w:rPr>
                <w:color w:val="231F20"/>
                <w:sz w:val="18"/>
              </w:rPr>
              <w:t>(184)</w:t>
            </w:r>
          </w:p>
        </w:tc>
        <w:tc>
          <w:tcPr>
            <w:tcW w:w="1474" w:type="dxa"/>
            <w:tcBorders>
              <w:bottom w:val="single" w:sz="6" w:space="0" w:color="231F20"/>
            </w:tcBorders>
          </w:tcPr>
          <w:p w14:paraId="7885126B" w14:textId="77777777" w:rsidR="009C4CFD" w:rsidRDefault="009C4CFD" w:rsidP="009C4CFD">
            <w:pPr>
              <w:pStyle w:val="TableParagraph"/>
              <w:spacing w:before="37"/>
              <w:ind w:right="113"/>
              <w:jc w:val="right"/>
              <w:rPr>
                <w:sz w:val="18"/>
              </w:rPr>
            </w:pPr>
            <w:r>
              <w:rPr>
                <w:color w:val="231F20"/>
                <w:sz w:val="18"/>
              </w:rPr>
              <w:t>700</w:t>
            </w:r>
          </w:p>
        </w:tc>
        <w:tc>
          <w:tcPr>
            <w:tcW w:w="1134" w:type="dxa"/>
            <w:tcBorders>
              <w:bottom w:val="single" w:sz="6" w:space="0" w:color="231F20"/>
            </w:tcBorders>
          </w:tcPr>
          <w:p w14:paraId="24208E81" w14:textId="77777777" w:rsidR="009C4CFD" w:rsidRDefault="009C4CFD" w:rsidP="009C4CFD">
            <w:pPr>
              <w:pStyle w:val="TableParagraph"/>
              <w:spacing w:before="37"/>
              <w:ind w:right="113"/>
              <w:jc w:val="right"/>
              <w:rPr>
                <w:sz w:val="18"/>
              </w:rPr>
            </w:pPr>
            <w:r>
              <w:rPr>
                <w:color w:val="231F20"/>
                <w:sz w:val="18"/>
              </w:rPr>
              <w:t>(884)</w:t>
            </w:r>
          </w:p>
        </w:tc>
        <w:tc>
          <w:tcPr>
            <w:tcW w:w="1021" w:type="dxa"/>
            <w:tcBorders>
              <w:bottom w:val="single" w:sz="6" w:space="0" w:color="231F20"/>
              <w:right w:val="nil"/>
            </w:tcBorders>
          </w:tcPr>
          <w:p w14:paraId="1007B99E" w14:textId="77777777" w:rsidR="009C4CFD" w:rsidRDefault="009C4CFD" w:rsidP="009C4CFD">
            <w:pPr>
              <w:pStyle w:val="TableParagraph"/>
              <w:spacing w:before="37"/>
              <w:ind w:right="116"/>
              <w:jc w:val="right"/>
              <w:rPr>
                <w:sz w:val="18"/>
              </w:rPr>
            </w:pPr>
            <w:r>
              <w:rPr>
                <w:color w:val="231F20"/>
                <w:sz w:val="18"/>
              </w:rPr>
              <w:t>- 126%</w:t>
            </w:r>
          </w:p>
        </w:tc>
      </w:tr>
      <w:tr w:rsidR="009C4CFD" w14:paraId="5936E3A0" w14:textId="77777777" w:rsidTr="009C4CFD">
        <w:trPr>
          <w:trHeight w:val="337"/>
        </w:trPr>
        <w:tc>
          <w:tcPr>
            <w:tcW w:w="5386" w:type="dxa"/>
            <w:tcBorders>
              <w:top w:val="single" w:sz="6" w:space="0" w:color="231F20"/>
              <w:left w:val="nil"/>
              <w:bottom w:val="single" w:sz="6" w:space="0" w:color="231F20"/>
            </w:tcBorders>
          </w:tcPr>
          <w:p w14:paraId="2DBDAA63" w14:textId="77777777" w:rsidR="009C4CFD" w:rsidRDefault="009C4CFD" w:rsidP="00EE0933">
            <w:pPr>
              <w:pStyle w:val="TableParagraph"/>
              <w:spacing w:before="26"/>
              <w:ind w:left="113"/>
              <w:rPr>
                <w:rFonts w:ascii="FuturaStd-Heavy"/>
                <w:b/>
                <w:sz w:val="18"/>
              </w:rPr>
            </w:pPr>
            <w:r>
              <w:rPr>
                <w:rFonts w:ascii="FuturaStd-Heavy"/>
                <w:b/>
                <w:color w:val="231F20"/>
                <w:sz w:val="18"/>
              </w:rPr>
              <w:t>Total Other Economic Flows</w:t>
            </w:r>
          </w:p>
        </w:tc>
        <w:tc>
          <w:tcPr>
            <w:tcW w:w="1191" w:type="dxa"/>
            <w:tcBorders>
              <w:top w:val="single" w:sz="6" w:space="0" w:color="231F20"/>
              <w:bottom w:val="single" w:sz="6" w:space="0" w:color="231F20"/>
            </w:tcBorders>
            <w:shd w:val="clear" w:color="auto" w:fill="E6E7E8"/>
          </w:tcPr>
          <w:p w14:paraId="603E551B"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(184)</w:t>
            </w:r>
          </w:p>
        </w:tc>
        <w:tc>
          <w:tcPr>
            <w:tcW w:w="1474" w:type="dxa"/>
            <w:tcBorders>
              <w:top w:val="single" w:sz="6" w:space="0" w:color="231F20"/>
              <w:bottom w:val="single" w:sz="6" w:space="0" w:color="231F20"/>
            </w:tcBorders>
          </w:tcPr>
          <w:p w14:paraId="5253CF0A"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700</w:t>
            </w:r>
          </w:p>
        </w:tc>
        <w:tc>
          <w:tcPr>
            <w:tcW w:w="1134" w:type="dxa"/>
            <w:tcBorders>
              <w:top w:val="single" w:sz="6" w:space="0" w:color="231F20"/>
              <w:bottom w:val="single" w:sz="6" w:space="0" w:color="231F20"/>
            </w:tcBorders>
          </w:tcPr>
          <w:p w14:paraId="743A917D"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(884)</w:t>
            </w:r>
          </w:p>
        </w:tc>
        <w:tc>
          <w:tcPr>
            <w:tcW w:w="1021" w:type="dxa"/>
            <w:tcBorders>
              <w:top w:val="single" w:sz="6" w:space="0" w:color="231F20"/>
              <w:bottom w:val="single" w:sz="6" w:space="0" w:color="231F20"/>
              <w:right w:val="nil"/>
            </w:tcBorders>
          </w:tcPr>
          <w:p w14:paraId="05EC66F8" w14:textId="77777777" w:rsidR="009C4CFD" w:rsidRDefault="009C4CFD" w:rsidP="009C4CFD">
            <w:pPr>
              <w:pStyle w:val="TableParagraph"/>
              <w:spacing w:before="26"/>
              <w:ind w:right="112"/>
              <w:jc w:val="right"/>
              <w:rPr>
                <w:rFonts w:ascii="FuturaStd-Heavy"/>
                <w:b/>
                <w:sz w:val="18"/>
              </w:rPr>
            </w:pPr>
            <w:r>
              <w:rPr>
                <w:rFonts w:ascii="FuturaStd-Heavy"/>
                <w:b/>
                <w:color w:val="231F20"/>
                <w:sz w:val="18"/>
              </w:rPr>
              <w:t>-126%</w:t>
            </w:r>
          </w:p>
        </w:tc>
      </w:tr>
      <w:tr w:rsidR="009C4CFD" w14:paraId="45D91922" w14:textId="77777777" w:rsidTr="009C4CFD">
        <w:trPr>
          <w:trHeight w:val="337"/>
        </w:trPr>
        <w:tc>
          <w:tcPr>
            <w:tcW w:w="5386" w:type="dxa"/>
            <w:tcBorders>
              <w:top w:val="single" w:sz="6" w:space="0" w:color="231F20"/>
              <w:left w:val="nil"/>
              <w:bottom w:val="single" w:sz="6" w:space="0" w:color="231F20"/>
            </w:tcBorders>
          </w:tcPr>
          <w:p w14:paraId="29C75F6C" w14:textId="77777777" w:rsidR="009C4CFD" w:rsidRDefault="009C4CFD" w:rsidP="00EE0933">
            <w:pPr>
              <w:pStyle w:val="TableParagraph"/>
              <w:spacing w:before="26"/>
              <w:ind w:left="113"/>
              <w:rPr>
                <w:rFonts w:ascii="FuturaStd-Heavy"/>
                <w:b/>
                <w:sz w:val="18"/>
              </w:rPr>
            </w:pPr>
            <w:r>
              <w:rPr>
                <w:rFonts w:ascii="FuturaStd-Heavy"/>
                <w:b/>
                <w:color w:val="231F20"/>
                <w:sz w:val="18"/>
              </w:rPr>
              <w:t>Net Result</w:t>
            </w:r>
          </w:p>
        </w:tc>
        <w:tc>
          <w:tcPr>
            <w:tcW w:w="1191" w:type="dxa"/>
            <w:tcBorders>
              <w:top w:val="single" w:sz="6" w:space="0" w:color="231F20"/>
              <w:bottom w:val="single" w:sz="6" w:space="0" w:color="231F20"/>
            </w:tcBorders>
            <w:shd w:val="clear" w:color="auto" w:fill="E6E7E8"/>
          </w:tcPr>
          <w:p w14:paraId="60A47418"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3,872</w:t>
            </w:r>
          </w:p>
        </w:tc>
        <w:tc>
          <w:tcPr>
            <w:tcW w:w="1474" w:type="dxa"/>
            <w:tcBorders>
              <w:top w:val="single" w:sz="6" w:space="0" w:color="231F20"/>
              <w:bottom w:val="single" w:sz="6" w:space="0" w:color="231F20"/>
            </w:tcBorders>
          </w:tcPr>
          <w:p w14:paraId="2006AFF6"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1,491</w:t>
            </w:r>
          </w:p>
        </w:tc>
        <w:tc>
          <w:tcPr>
            <w:tcW w:w="1134" w:type="dxa"/>
            <w:tcBorders>
              <w:top w:val="single" w:sz="6" w:space="0" w:color="231F20"/>
              <w:bottom w:val="single" w:sz="6" w:space="0" w:color="231F20"/>
            </w:tcBorders>
          </w:tcPr>
          <w:p w14:paraId="3B9931C8"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2,381</w:t>
            </w:r>
          </w:p>
        </w:tc>
        <w:tc>
          <w:tcPr>
            <w:tcW w:w="1021" w:type="dxa"/>
            <w:tcBorders>
              <w:top w:val="single" w:sz="6" w:space="0" w:color="231F20"/>
              <w:bottom w:val="single" w:sz="6" w:space="0" w:color="231F20"/>
              <w:right w:val="nil"/>
            </w:tcBorders>
          </w:tcPr>
          <w:p w14:paraId="7F178F15" w14:textId="77777777" w:rsidR="009C4CFD" w:rsidRDefault="009C4CFD" w:rsidP="009C4CFD">
            <w:pPr>
              <w:pStyle w:val="TableParagraph"/>
              <w:spacing w:before="26"/>
              <w:ind w:right="112"/>
              <w:jc w:val="right"/>
              <w:rPr>
                <w:rFonts w:ascii="FuturaStd-Heavy"/>
                <w:b/>
                <w:sz w:val="18"/>
              </w:rPr>
            </w:pPr>
            <w:r>
              <w:rPr>
                <w:rFonts w:ascii="FuturaStd-Heavy"/>
                <w:b/>
                <w:color w:val="231F20"/>
                <w:sz w:val="18"/>
              </w:rPr>
              <w:t>160%</w:t>
            </w:r>
          </w:p>
        </w:tc>
      </w:tr>
      <w:tr w:rsidR="009C4CFD" w14:paraId="5DA5D48B" w14:textId="77777777" w:rsidTr="009C4CFD">
        <w:trPr>
          <w:trHeight w:val="342"/>
        </w:trPr>
        <w:tc>
          <w:tcPr>
            <w:tcW w:w="10206" w:type="dxa"/>
            <w:gridSpan w:val="5"/>
            <w:tcBorders>
              <w:top w:val="single" w:sz="6" w:space="0" w:color="231F20"/>
              <w:left w:val="nil"/>
              <w:right w:val="nil"/>
            </w:tcBorders>
          </w:tcPr>
          <w:p w14:paraId="34A5F49C" w14:textId="77777777" w:rsidR="009C4CFD" w:rsidRDefault="009C4CFD" w:rsidP="00EE0933">
            <w:pPr>
              <w:pStyle w:val="TableParagraph"/>
              <w:rPr>
                <w:rFonts w:ascii="Times New Roman"/>
                <w:sz w:val="16"/>
              </w:rPr>
            </w:pPr>
          </w:p>
        </w:tc>
      </w:tr>
      <w:tr w:rsidR="009C4CFD" w14:paraId="1A7EF546" w14:textId="77777777" w:rsidTr="009C4CFD">
        <w:trPr>
          <w:trHeight w:val="350"/>
        </w:trPr>
        <w:tc>
          <w:tcPr>
            <w:tcW w:w="10206" w:type="dxa"/>
            <w:gridSpan w:val="5"/>
            <w:tcBorders>
              <w:left w:val="nil"/>
              <w:bottom w:val="nil"/>
              <w:right w:val="nil"/>
            </w:tcBorders>
            <w:shd w:val="clear" w:color="auto" w:fill="D1D3D4"/>
          </w:tcPr>
          <w:p w14:paraId="3DD7CA76" w14:textId="77777777" w:rsidR="009C4CFD" w:rsidRDefault="009C4CFD" w:rsidP="00EE0933">
            <w:pPr>
              <w:pStyle w:val="TableParagraph"/>
              <w:ind w:left="113"/>
              <w:rPr>
                <w:rFonts w:ascii="FuturaStd-Heavy"/>
                <w:b/>
                <w:sz w:val="18"/>
              </w:rPr>
            </w:pPr>
            <w:r>
              <w:rPr>
                <w:rFonts w:ascii="FuturaStd-Heavy"/>
                <w:b/>
                <w:color w:val="231F20"/>
                <w:sz w:val="18"/>
              </w:rPr>
              <w:t>Administered (Non-Controlled) Balance Sheet</w:t>
            </w:r>
          </w:p>
        </w:tc>
      </w:tr>
      <w:tr w:rsidR="009C4CFD" w14:paraId="5761D9B3" w14:textId="77777777" w:rsidTr="009C4CFD">
        <w:trPr>
          <w:trHeight w:val="350"/>
        </w:trPr>
        <w:tc>
          <w:tcPr>
            <w:tcW w:w="5386" w:type="dxa"/>
            <w:tcBorders>
              <w:top w:val="nil"/>
              <w:left w:val="nil"/>
            </w:tcBorders>
          </w:tcPr>
          <w:p w14:paraId="13944132" w14:textId="77777777" w:rsidR="009C4CFD" w:rsidRDefault="009C4CFD" w:rsidP="00EE0933">
            <w:pPr>
              <w:pStyle w:val="TableParagraph"/>
              <w:spacing w:before="34"/>
              <w:ind w:left="113"/>
              <w:rPr>
                <w:rFonts w:ascii="FuturaStd-Heavy"/>
                <w:b/>
                <w:sz w:val="18"/>
              </w:rPr>
            </w:pPr>
            <w:r>
              <w:rPr>
                <w:rFonts w:ascii="FuturaStd-Heavy"/>
                <w:b/>
                <w:color w:val="231F20"/>
                <w:sz w:val="18"/>
              </w:rPr>
              <w:t>As at 30 June 2020</w:t>
            </w:r>
          </w:p>
        </w:tc>
        <w:tc>
          <w:tcPr>
            <w:tcW w:w="1191" w:type="dxa"/>
            <w:tcBorders>
              <w:top w:val="nil"/>
            </w:tcBorders>
            <w:shd w:val="clear" w:color="auto" w:fill="E6E7E8"/>
          </w:tcPr>
          <w:p w14:paraId="3995C892" w14:textId="77777777" w:rsidR="009C4CFD" w:rsidRDefault="009C4CFD" w:rsidP="009C4CFD">
            <w:pPr>
              <w:pStyle w:val="TableParagraph"/>
              <w:jc w:val="right"/>
              <w:rPr>
                <w:rFonts w:ascii="Times New Roman"/>
                <w:sz w:val="16"/>
              </w:rPr>
            </w:pPr>
          </w:p>
        </w:tc>
        <w:tc>
          <w:tcPr>
            <w:tcW w:w="1474" w:type="dxa"/>
            <w:tcBorders>
              <w:top w:val="nil"/>
            </w:tcBorders>
          </w:tcPr>
          <w:p w14:paraId="423C65BA" w14:textId="77777777" w:rsidR="009C4CFD" w:rsidRDefault="009C4CFD" w:rsidP="009C4CFD">
            <w:pPr>
              <w:pStyle w:val="TableParagraph"/>
              <w:jc w:val="right"/>
              <w:rPr>
                <w:rFonts w:ascii="Times New Roman"/>
                <w:sz w:val="16"/>
              </w:rPr>
            </w:pPr>
          </w:p>
        </w:tc>
        <w:tc>
          <w:tcPr>
            <w:tcW w:w="1134" w:type="dxa"/>
            <w:tcBorders>
              <w:top w:val="nil"/>
            </w:tcBorders>
          </w:tcPr>
          <w:p w14:paraId="22175E7F" w14:textId="77777777" w:rsidR="009C4CFD" w:rsidRDefault="009C4CFD" w:rsidP="009C4CFD">
            <w:pPr>
              <w:pStyle w:val="TableParagraph"/>
              <w:jc w:val="right"/>
              <w:rPr>
                <w:rFonts w:ascii="Times New Roman"/>
                <w:sz w:val="16"/>
              </w:rPr>
            </w:pPr>
          </w:p>
        </w:tc>
        <w:tc>
          <w:tcPr>
            <w:tcW w:w="1021" w:type="dxa"/>
            <w:tcBorders>
              <w:top w:val="nil"/>
              <w:right w:val="nil"/>
            </w:tcBorders>
          </w:tcPr>
          <w:p w14:paraId="75910460" w14:textId="77777777" w:rsidR="009C4CFD" w:rsidRDefault="009C4CFD" w:rsidP="009C4CFD">
            <w:pPr>
              <w:pStyle w:val="TableParagraph"/>
              <w:jc w:val="right"/>
              <w:rPr>
                <w:rFonts w:ascii="Times New Roman"/>
                <w:sz w:val="16"/>
              </w:rPr>
            </w:pPr>
          </w:p>
        </w:tc>
      </w:tr>
      <w:tr w:rsidR="009C4CFD" w14:paraId="45281FEB" w14:textId="77777777" w:rsidTr="009C4CFD">
        <w:trPr>
          <w:trHeight w:val="347"/>
        </w:trPr>
        <w:tc>
          <w:tcPr>
            <w:tcW w:w="5386" w:type="dxa"/>
            <w:tcBorders>
              <w:left w:val="nil"/>
            </w:tcBorders>
          </w:tcPr>
          <w:p w14:paraId="5FE9878F" w14:textId="77777777" w:rsidR="009C4CFD" w:rsidRDefault="009C4CFD" w:rsidP="00EE0933">
            <w:pPr>
              <w:pStyle w:val="TableParagraph"/>
              <w:ind w:left="113"/>
              <w:rPr>
                <w:rFonts w:ascii="FuturaStd-Heavy"/>
                <w:b/>
                <w:sz w:val="18"/>
              </w:rPr>
            </w:pPr>
            <w:r>
              <w:rPr>
                <w:rFonts w:ascii="FuturaStd-Heavy"/>
                <w:b/>
                <w:color w:val="231F20"/>
                <w:sz w:val="18"/>
              </w:rPr>
              <w:t>Administered Assets</w:t>
            </w:r>
          </w:p>
        </w:tc>
        <w:tc>
          <w:tcPr>
            <w:tcW w:w="1191" w:type="dxa"/>
            <w:shd w:val="clear" w:color="auto" w:fill="E6E7E8"/>
          </w:tcPr>
          <w:p w14:paraId="1D02697E" w14:textId="77777777" w:rsidR="009C4CFD" w:rsidRDefault="009C4CFD" w:rsidP="009C4CFD">
            <w:pPr>
              <w:pStyle w:val="TableParagraph"/>
              <w:jc w:val="right"/>
              <w:rPr>
                <w:rFonts w:ascii="Times New Roman"/>
                <w:sz w:val="16"/>
              </w:rPr>
            </w:pPr>
          </w:p>
        </w:tc>
        <w:tc>
          <w:tcPr>
            <w:tcW w:w="1474" w:type="dxa"/>
          </w:tcPr>
          <w:p w14:paraId="0095D9E0" w14:textId="77777777" w:rsidR="009C4CFD" w:rsidRDefault="009C4CFD" w:rsidP="009C4CFD">
            <w:pPr>
              <w:pStyle w:val="TableParagraph"/>
              <w:jc w:val="right"/>
              <w:rPr>
                <w:rFonts w:ascii="Times New Roman"/>
                <w:sz w:val="16"/>
              </w:rPr>
            </w:pPr>
          </w:p>
        </w:tc>
        <w:tc>
          <w:tcPr>
            <w:tcW w:w="1134" w:type="dxa"/>
          </w:tcPr>
          <w:p w14:paraId="0FD40459" w14:textId="77777777" w:rsidR="009C4CFD" w:rsidRDefault="009C4CFD" w:rsidP="009C4CFD">
            <w:pPr>
              <w:pStyle w:val="TableParagraph"/>
              <w:jc w:val="right"/>
              <w:rPr>
                <w:rFonts w:ascii="Times New Roman"/>
                <w:sz w:val="16"/>
              </w:rPr>
            </w:pPr>
          </w:p>
        </w:tc>
        <w:tc>
          <w:tcPr>
            <w:tcW w:w="1021" w:type="dxa"/>
            <w:tcBorders>
              <w:right w:val="nil"/>
            </w:tcBorders>
          </w:tcPr>
          <w:p w14:paraId="53B796FC" w14:textId="77777777" w:rsidR="009C4CFD" w:rsidRDefault="009C4CFD" w:rsidP="009C4CFD">
            <w:pPr>
              <w:pStyle w:val="TableParagraph"/>
              <w:jc w:val="right"/>
              <w:rPr>
                <w:rFonts w:ascii="Times New Roman"/>
                <w:sz w:val="16"/>
              </w:rPr>
            </w:pPr>
          </w:p>
        </w:tc>
      </w:tr>
      <w:tr w:rsidR="009C4CFD" w14:paraId="13A16CCF" w14:textId="77777777" w:rsidTr="009C4CFD">
        <w:trPr>
          <w:trHeight w:val="347"/>
        </w:trPr>
        <w:tc>
          <w:tcPr>
            <w:tcW w:w="5386" w:type="dxa"/>
            <w:tcBorders>
              <w:left w:val="nil"/>
            </w:tcBorders>
          </w:tcPr>
          <w:p w14:paraId="2F5D5EC7" w14:textId="77777777" w:rsidR="009C4CFD" w:rsidRDefault="009C4CFD" w:rsidP="00EE0933">
            <w:pPr>
              <w:pStyle w:val="TableParagraph"/>
              <w:spacing w:before="37"/>
              <w:ind w:left="113"/>
              <w:rPr>
                <w:sz w:val="18"/>
              </w:rPr>
            </w:pPr>
            <w:r>
              <w:rPr>
                <w:color w:val="231F20"/>
                <w:sz w:val="18"/>
              </w:rPr>
              <w:t>Cash and deposits</w:t>
            </w:r>
          </w:p>
        </w:tc>
        <w:tc>
          <w:tcPr>
            <w:tcW w:w="1191" w:type="dxa"/>
            <w:shd w:val="clear" w:color="auto" w:fill="E6E7E8"/>
          </w:tcPr>
          <w:p w14:paraId="2C09BB0E" w14:textId="77777777" w:rsidR="009C4CFD" w:rsidRDefault="009C4CFD" w:rsidP="009C4CFD">
            <w:pPr>
              <w:pStyle w:val="TableParagraph"/>
              <w:spacing w:before="37"/>
              <w:ind w:right="113"/>
              <w:jc w:val="right"/>
              <w:rPr>
                <w:sz w:val="18"/>
              </w:rPr>
            </w:pPr>
            <w:r>
              <w:rPr>
                <w:color w:val="231F20"/>
                <w:sz w:val="18"/>
              </w:rPr>
              <w:t>46,818</w:t>
            </w:r>
          </w:p>
        </w:tc>
        <w:tc>
          <w:tcPr>
            <w:tcW w:w="1474" w:type="dxa"/>
          </w:tcPr>
          <w:p w14:paraId="0C59DBDC" w14:textId="77777777" w:rsidR="009C4CFD" w:rsidRDefault="009C4CFD" w:rsidP="009C4CFD">
            <w:pPr>
              <w:pStyle w:val="TableParagraph"/>
              <w:spacing w:before="37"/>
              <w:ind w:right="113"/>
              <w:jc w:val="right"/>
              <w:rPr>
                <w:sz w:val="18"/>
              </w:rPr>
            </w:pPr>
            <w:r>
              <w:rPr>
                <w:color w:val="231F20"/>
                <w:sz w:val="18"/>
              </w:rPr>
              <w:t>39,300</w:t>
            </w:r>
          </w:p>
        </w:tc>
        <w:tc>
          <w:tcPr>
            <w:tcW w:w="1134" w:type="dxa"/>
          </w:tcPr>
          <w:p w14:paraId="6E543D3E" w14:textId="77777777" w:rsidR="009C4CFD" w:rsidRDefault="009C4CFD" w:rsidP="009C4CFD">
            <w:pPr>
              <w:pStyle w:val="TableParagraph"/>
              <w:spacing w:before="37"/>
              <w:ind w:right="113"/>
              <w:jc w:val="right"/>
              <w:rPr>
                <w:sz w:val="18"/>
              </w:rPr>
            </w:pPr>
            <w:r>
              <w:rPr>
                <w:color w:val="231F20"/>
                <w:sz w:val="18"/>
              </w:rPr>
              <w:t>7,519</w:t>
            </w:r>
          </w:p>
        </w:tc>
        <w:tc>
          <w:tcPr>
            <w:tcW w:w="1021" w:type="dxa"/>
            <w:tcBorders>
              <w:right w:val="nil"/>
            </w:tcBorders>
          </w:tcPr>
          <w:p w14:paraId="30BE67D0" w14:textId="77777777" w:rsidR="009C4CFD" w:rsidRDefault="009C4CFD" w:rsidP="009C4CFD">
            <w:pPr>
              <w:pStyle w:val="TableParagraph"/>
              <w:spacing w:before="37"/>
              <w:ind w:right="116"/>
              <w:jc w:val="right"/>
              <w:rPr>
                <w:sz w:val="18"/>
              </w:rPr>
            </w:pPr>
            <w:r>
              <w:rPr>
                <w:color w:val="231F20"/>
                <w:sz w:val="18"/>
              </w:rPr>
              <w:t>19%</w:t>
            </w:r>
          </w:p>
        </w:tc>
      </w:tr>
      <w:tr w:rsidR="009C4CFD" w14:paraId="2789AAE4" w14:textId="77777777" w:rsidTr="009C4CFD">
        <w:trPr>
          <w:trHeight w:val="347"/>
        </w:trPr>
        <w:tc>
          <w:tcPr>
            <w:tcW w:w="5386" w:type="dxa"/>
            <w:tcBorders>
              <w:left w:val="nil"/>
            </w:tcBorders>
          </w:tcPr>
          <w:p w14:paraId="32D7F74C" w14:textId="77777777" w:rsidR="009C4CFD" w:rsidRDefault="009C4CFD" w:rsidP="00EE0933">
            <w:pPr>
              <w:pStyle w:val="TableParagraph"/>
              <w:spacing w:before="37"/>
              <w:ind w:left="113"/>
              <w:rPr>
                <w:sz w:val="18"/>
              </w:rPr>
            </w:pPr>
            <w:r>
              <w:rPr>
                <w:color w:val="231F20"/>
                <w:sz w:val="18"/>
              </w:rPr>
              <w:t>Receivables</w:t>
            </w:r>
          </w:p>
        </w:tc>
        <w:tc>
          <w:tcPr>
            <w:tcW w:w="1191" w:type="dxa"/>
            <w:shd w:val="clear" w:color="auto" w:fill="E6E7E8"/>
          </w:tcPr>
          <w:p w14:paraId="2236FDFF" w14:textId="77777777" w:rsidR="009C4CFD" w:rsidRDefault="009C4CFD" w:rsidP="009C4CFD">
            <w:pPr>
              <w:pStyle w:val="TableParagraph"/>
              <w:spacing w:before="37"/>
              <w:ind w:right="113"/>
              <w:jc w:val="right"/>
              <w:rPr>
                <w:sz w:val="18"/>
              </w:rPr>
            </w:pPr>
            <w:r>
              <w:rPr>
                <w:color w:val="231F20"/>
                <w:sz w:val="18"/>
              </w:rPr>
              <w:t>12,542</w:t>
            </w:r>
          </w:p>
        </w:tc>
        <w:tc>
          <w:tcPr>
            <w:tcW w:w="1474" w:type="dxa"/>
          </w:tcPr>
          <w:p w14:paraId="32BADBE1" w14:textId="77777777" w:rsidR="009C4CFD" w:rsidRDefault="009C4CFD" w:rsidP="009C4CFD">
            <w:pPr>
              <w:pStyle w:val="TableParagraph"/>
              <w:spacing w:before="37"/>
              <w:ind w:right="113"/>
              <w:jc w:val="right"/>
              <w:rPr>
                <w:sz w:val="18"/>
              </w:rPr>
            </w:pPr>
            <w:r>
              <w:rPr>
                <w:color w:val="231F20"/>
                <w:sz w:val="18"/>
              </w:rPr>
              <w:t>8,968</w:t>
            </w:r>
          </w:p>
        </w:tc>
        <w:tc>
          <w:tcPr>
            <w:tcW w:w="1134" w:type="dxa"/>
          </w:tcPr>
          <w:p w14:paraId="45922213" w14:textId="77777777" w:rsidR="009C4CFD" w:rsidRDefault="009C4CFD" w:rsidP="009C4CFD">
            <w:pPr>
              <w:pStyle w:val="TableParagraph"/>
              <w:spacing w:before="37"/>
              <w:ind w:right="113"/>
              <w:jc w:val="right"/>
              <w:rPr>
                <w:sz w:val="18"/>
              </w:rPr>
            </w:pPr>
            <w:r>
              <w:rPr>
                <w:color w:val="231F20"/>
                <w:sz w:val="18"/>
              </w:rPr>
              <w:t>3,574</w:t>
            </w:r>
          </w:p>
        </w:tc>
        <w:tc>
          <w:tcPr>
            <w:tcW w:w="1021" w:type="dxa"/>
            <w:tcBorders>
              <w:right w:val="nil"/>
            </w:tcBorders>
          </w:tcPr>
          <w:p w14:paraId="12321CDB" w14:textId="77777777" w:rsidR="009C4CFD" w:rsidRDefault="009C4CFD" w:rsidP="009C4CFD">
            <w:pPr>
              <w:pStyle w:val="TableParagraph"/>
              <w:spacing w:before="37"/>
              <w:ind w:right="116"/>
              <w:jc w:val="right"/>
              <w:rPr>
                <w:sz w:val="18"/>
              </w:rPr>
            </w:pPr>
            <w:r>
              <w:rPr>
                <w:color w:val="231F20"/>
                <w:sz w:val="18"/>
              </w:rPr>
              <w:t>40%</w:t>
            </w:r>
          </w:p>
        </w:tc>
      </w:tr>
      <w:tr w:rsidR="009C4CFD" w14:paraId="7DB3C91C" w14:textId="77777777" w:rsidTr="009C4CFD">
        <w:trPr>
          <w:trHeight w:val="347"/>
        </w:trPr>
        <w:tc>
          <w:tcPr>
            <w:tcW w:w="5386" w:type="dxa"/>
            <w:tcBorders>
              <w:left w:val="nil"/>
            </w:tcBorders>
          </w:tcPr>
          <w:p w14:paraId="676DC28B" w14:textId="77777777" w:rsidR="009C4CFD" w:rsidRDefault="009C4CFD" w:rsidP="00EE0933">
            <w:pPr>
              <w:pStyle w:val="TableParagraph"/>
              <w:spacing w:before="37"/>
              <w:ind w:left="113"/>
              <w:rPr>
                <w:sz w:val="18"/>
              </w:rPr>
            </w:pPr>
            <w:r>
              <w:rPr>
                <w:color w:val="231F20"/>
                <w:sz w:val="18"/>
              </w:rPr>
              <w:t>Other financial assets</w:t>
            </w:r>
          </w:p>
        </w:tc>
        <w:tc>
          <w:tcPr>
            <w:tcW w:w="1191" w:type="dxa"/>
            <w:shd w:val="clear" w:color="auto" w:fill="E6E7E8"/>
          </w:tcPr>
          <w:p w14:paraId="78CD46E7" w14:textId="77777777" w:rsidR="009C4CFD" w:rsidRDefault="009C4CFD" w:rsidP="009C4CFD">
            <w:pPr>
              <w:pStyle w:val="TableParagraph"/>
              <w:spacing w:before="37"/>
              <w:ind w:right="109"/>
              <w:jc w:val="right"/>
              <w:rPr>
                <w:sz w:val="18"/>
              </w:rPr>
            </w:pPr>
            <w:r>
              <w:rPr>
                <w:color w:val="231F20"/>
                <w:sz w:val="18"/>
              </w:rPr>
              <w:t>-</w:t>
            </w:r>
          </w:p>
        </w:tc>
        <w:tc>
          <w:tcPr>
            <w:tcW w:w="1474" w:type="dxa"/>
          </w:tcPr>
          <w:p w14:paraId="76260825" w14:textId="77777777" w:rsidR="009C4CFD" w:rsidRDefault="009C4CFD" w:rsidP="009C4CFD">
            <w:pPr>
              <w:pStyle w:val="TableParagraph"/>
              <w:spacing w:before="37"/>
              <w:ind w:right="113"/>
              <w:jc w:val="right"/>
              <w:rPr>
                <w:sz w:val="18"/>
              </w:rPr>
            </w:pPr>
            <w:r>
              <w:rPr>
                <w:color w:val="231F20"/>
                <w:sz w:val="18"/>
              </w:rPr>
              <w:t>2,000</w:t>
            </w:r>
          </w:p>
        </w:tc>
        <w:tc>
          <w:tcPr>
            <w:tcW w:w="1134" w:type="dxa"/>
          </w:tcPr>
          <w:p w14:paraId="2C1379F0" w14:textId="77777777" w:rsidR="009C4CFD" w:rsidRDefault="009C4CFD" w:rsidP="009C4CFD">
            <w:pPr>
              <w:pStyle w:val="TableParagraph"/>
              <w:spacing w:before="37"/>
              <w:ind w:right="113"/>
              <w:jc w:val="right"/>
              <w:rPr>
                <w:sz w:val="18"/>
              </w:rPr>
            </w:pPr>
            <w:r>
              <w:rPr>
                <w:color w:val="231F20"/>
                <w:sz w:val="18"/>
              </w:rPr>
              <w:t>(2,000)</w:t>
            </w:r>
          </w:p>
        </w:tc>
        <w:tc>
          <w:tcPr>
            <w:tcW w:w="1021" w:type="dxa"/>
            <w:tcBorders>
              <w:right w:val="nil"/>
            </w:tcBorders>
          </w:tcPr>
          <w:p w14:paraId="0239C7D4" w14:textId="77777777" w:rsidR="009C4CFD" w:rsidRDefault="009C4CFD" w:rsidP="009C4CFD">
            <w:pPr>
              <w:pStyle w:val="TableParagraph"/>
              <w:spacing w:before="37"/>
              <w:ind w:right="116"/>
              <w:jc w:val="right"/>
              <w:rPr>
                <w:sz w:val="18"/>
              </w:rPr>
            </w:pPr>
            <w:r>
              <w:rPr>
                <w:color w:val="231F20"/>
                <w:sz w:val="18"/>
              </w:rPr>
              <w:t>- 100%</w:t>
            </w:r>
          </w:p>
        </w:tc>
      </w:tr>
      <w:tr w:rsidR="009C4CFD" w14:paraId="7EF0619E" w14:textId="77777777" w:rsidTr="009C4CFD">
        <w:trPr>
          <w:trHeight w:val="342"/>
        </w:trPr>
        <w:tc>
          <w:tcPr>
            <w:tcW w:w="5386" w:type="dxa"/>
            <w:tcBorders>
              <w:left w:val="nil"/>
              <w:bottom w:val="single" w:sz="6" w:space="0" w:color="231F20"/>
            </w:tcBorders>
          </w:tcPr>
          <w:p w14:paraId="753720BF" w14:textId="77777777" w:rsidR="009C4CFD" w:rsidRDefault="009C4CFD" w:rsidP="00EE0933">
            <w:pPr>
              <w:pStyle w:val="TableParagraph"/>
              <w:spacing w:before="37"/>
              <w:ind w:left="113"/>
              <w:rPr>
                <w:sz w:val="18"/>
              </w:rPr>
            </w:pPr>
            <w:r>
              <w:rPr>
                <w:color w:val="231F20"/>
                <w:sz w:val="18"/>
              </w:rPr>
              <w:t>Property, plant and equipment</w:t>
            </w:r>
          </w:p>
        </w:tc>
        <w:tc>
          <w:tcPr>
            <w:tcW w:w="1191" w:type="dxa"/>
            <w:tcBorders>
              <w:bottom w:val="single" w:sz="6" w:space="0" w:color="231F20"/>
            </w:tcBorders>
            <w:shd w:val="clear" w:color="auto" w:fill="E6E7E8"/>
          </w:tcPr>
          <w:p w14:paraId="5EF02D9B" w14:textId="77777777" w:rsidR="009C4CFD" w:rsidRDefault="009C4CFD" w:rsidP="009C4CFD">
            <w:pPr>
              <w:pStyle w:val="TableParagraph"/>
              <w:spacing w:before="37"/>
              <w:ind w:right="109"/>
              <w:jc w:val="right"/>
              <w:rPr>
                <w:sz w:val="18"/>
              </w:rPr>
            </w:pPr>
            <w:r>
              <w:rPr>
                <w:color w:val="231F20"/>
                <w:sz w:val="18"/>
              </w:rPr>
              <w:t>1</w:t>
            </w:r>
          </w:p>
        </w:tc>
        <w:tc>
          <w:tcPr>
            <w:tcW w:w="1474" w:type="dxa"/>
            <w:tcBorders>
              <w:bottom w:val="single" w:sz="6" w:space="0" w:color="231F20"/>
            </w:tcBorders>
          </w:tcPr>
          <w:p w14:paraId="3F1274A4" w14:textId="77777777" w:rsidR="009C4CFD" w:rsidRDefault="009C4CFD" w:rsidP="009C4CFD">
            <w:pPr>
              <w:pStyle w:val="TableParagraph"/>
              <w:spacing w:before="37"/>
              <w:ind w:right="113"/>
              <w:jc w:val="right"/>
              <w:rPr>
                <w:sz w:val="18"/>
              </w:rPr>
            </w:pPr>
            <w:r>
              <w:rPr>
                <w:color w:val="231F20"/>
                <w:sz w:val="18"/>
              </w:rPr>
              <w:t>(2)</w:t>
            </w:r>
          </w:p>
        </w:tc>
        <w:tc>
          <w:tcPr>
            <w:tcW w:w="1134" w:type="dxa"/>
            <w:tcBorders>
              <w:bottom w:val="single" w:sz="6" w:space="0" w:color="231F20"/>
            </w:tcBorders>
          </w:tcPr>
          <w:p w14:paraId="42118F8B" w14:textId="77777777" w:rsidR="009C4CFD" w:rsidRDefault="009C4CFD" w:rsidP="009C4CFD">
            <w:pPr>
              <w:pStyle w:val="TableParagraph"/>
              <w:spacing w:before="37"/>
              <w:ind w:right="109"/>
              <w:jc w:val="right"/>
              <w:rPr>
                <w:sz w:val="18"/>
              </w:rPr>
            </w:pPr>
            <w:r>
              <w:rPr>
                <w:color w:val="231F20"/>
                <w:sz w:val="18"/>
              </w:rPr>
              <w:t>3</w:t>
            </w:r>
          </w:p>
        </w:tc>
        <w:tc>
          <w:tcPr>
            <w:tcW w:w="1021" w:type="dxa"/>
            <w:tcBorders>
              <w:bottom w:val="single" w:sz="6" w:space="0" w:color="231F20"/>
              <w:right w:val="nil"/>
            </w:tcBorders>
          </w:tcPr>
          <w:p w14:paraId="36BCAAC7" w14:textId="77777777" w:rsidR="009C4CFD" w:rsidRDefault="009C4CFD" w:rsidP="009C4CFD">
            <w:pPr>
              <w:pStyle w:val="TableParagraph"/>
              <w:spacing w:before="37"/>
              <w:ind w:right="116"/>
              <w:jc w:val="right"/>
              <w:rPr>
                <w:sz w:val="18"/>
              </w:rPr>
            </w:pPr>
            <w:r>
              <w:rPr>
                <w:color w:val="231F20"/>
                <w:sz w:val="18"/>
              </w:rPr>
              <w:t>0%</w:t>
            </w:r>
          </w:p>
        </w:tc>
      </w:tr>
      <w:tr w:rsidR="009C4CFD" w14:paraId="768AE723" w14:textId="77777777" w:rsidTr="009C4CFD">
        <w:trPr>
          <w:trHeight w:val="337"/>
        </w:trPr>
        <w:tc>
          <w:tcPr>
            <w:tcW w:w="5386" w:type="dxa"/>
            <w:tcBorders>
              <w:top w:val="single" w:sz="6" w:space="0" w:color="231F20"/>
              <w:left w:val="nil"/>
              <w:bottom w:val="single" w:sz="6" w:space="0" w:color="231F20"/>
            </w:tcBorders>
          </w:tcPr>
          <w:p w14:paraId="66DDD59E" w14:textId="77777777" w:rsidR="009C4CFD" w:rsidRDefault="009C4CFD" w:rsidP="00EE0933">
            <w:pPr>
              <w:pStyle w:val="TableParagraph"/>
              <w:spacing w:before="26"/>
              <w:ind w:left="113"/>
              <w:rPr>
                <w:rFonts w:ascii="FuturaStd-Heavy"/>
                <w:b/>
                <w:sz w:val="18"/>
              </w:rPr>
            </w:pPr>
            <w:r>
              <w:rPr>
                <w:rFonts w:ascii="FuturaStd-Heavy"/>
                <w:b/>
                <w:color w:val="231F20"/>
                <w:sz w:val="18"/>
              </w:rPr>
              <w:t>Total Administered Assets</w:t>
            </w:r>
          </w:p>
        </w:tc>
        <w:tc>
          <w:tcPr>
            <w:tcW w:w="1191" w:type="dxa"/>
            <w:tcBorders>
              <w:top w:val="single" w:sz="6" w:space="0" w:color="231F20"/>
              <w:bottom w:val="single" w:sz="6" w:space="0" w:color="231F20"/>
            </w:tcBorders>
            <w:shd w:val="clear" w:color="auto" w:fill="E6E7E8"/>
          </w:tcPr>
          <w:p w14:paraId="67590BE7"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59,361</w:t>
            </w:r>
          </w:p>
        </w:tc>
        <w:tc>
          <w:tcPr>
            <w:tcW w:w="1474" w:type="dxa"/>
            <w:tcBorders>
              <w:top w:val="single" w:sz="6" w:space="0" w:color="231F20"/>
              <w:bottom w:val="single" w:sz="6" w:space="0" w:color="231F20"/>
            </w:tcBorders>
          </w:tcPr>
          <w:p w14:paraId="5E2A8045"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50,266</w:t>
            </w:r>
          </w:p>
        </w:tc>
        <w:tc>
          <w:tcPr>
            <w:tcW w:w="1134" w:type="dxa"/>
            <w:tcBorders>
              <w:top w:val="single" w:sz="6" w:space="0" w:color="231F20"/>
              <w:bottom w:val="single" w:sz="6" w:space="0" w:color="231F20"/>
            </w:tcBorders>
          </w:tcPr>
          <w:p w14:paraId="1F87D1BA"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9,096</w:t>
            </w:r>
          </w:p>
        </w:tc>
        <w:tc>
          <w:tcPr>
            <w:tcW w:w="1021" w:type="dxa"/>
            <w:tcBorders>
              <w:top w:val="single" w:sz="6" w:space="0" w:color="231F20"/>
              <w:bottom w:val="single" w:sz="6" w:space="0" w:color="231F20"/>
              <w:right w:val="nil"/>
            </w:tcBorders>
          </w:tcPr>
          <w:p w14:paraId="38858D4F" w14:textId="77777777" w:rsidR="009C4CFD" w:rsidRDefault="009C4CFD" w:rsidP="009C4CFD">
            <w:pPr>
              <w:pStyle w:val="TableParagraph"/>
              <w:spacing w:before="26"/>
              <w:ind w:right="112"/>
              <w:jc w:val="right"/>
              <w:rPr>
                <w:rFonts w:ascii="FuturaStd-Heavy"/>
                <w:b/>
                <w:sz w:val="18"/>
              </w:rPr>
            </w:pPr>
            <w:r>
              <w:rPr>
                <w:rFonts w:ascii="FuturaStd-Heavy"/>
                <w:b/>
                <w:color w:val="231F20"/>
                <w:sz w:val="18"/>
              </w:rPr>
              <w:t>18%</w:t>
            </w:r>
          </w:p>
        </w:tc>
      </w:tr>
      <w:tr w:rsidR="009C4CFD" w14:paraId="147FA085" w14:textId="77777777" w:rsidTr="009C4CFD">
        <w:trPr>
          <w:trHeight w:val="342"/>
        </w:trPr>
        <w:tc>
          <w:tcPr>
            <w:tcW w:w="5386" w:type="dxa"/>
            <w:tcBorders>
              <w:top w:val="single" w:sz="6" w:space="0" w:color="231F20"/>
              <w:left w:val="nil"/>
            </w:tcBorders>
          </w:tcPr>
          <w:p w14:paraId="49D228F1" w14:textId="77777777" w:rsidR="009C4CFD" w:rsidRDefault="009C4CFD" w:rsidP="00EE0933">
            <w:pPr>
              <w:pStyle w:val="TableParagraph"/>
              <w:spacing w:before="26"/>
              <w:ind w:left="113"/>
              <w:rPr>
                <w:rFonts w:ascii="FuturaStd-Heavy"/>
                <w:b/>
                <w:sz w:val="18"/>
              </w:rPr>
            </w:pPr>
            <w:r>
              <w:rPr>
                <w:rFonts w:ascii="FuturaStd-Heavy"/>
                <w:b/>
                <w:color w:val="231F20"/>
                <w:sz w:val="18"/>
              </w:rPr>
              <w:t>Administered Liabilities</w:t>
            </w:r>
          </w:p>
        </w:tc>
        <w:tc>
          <w:tcPr>
            <w:tcW w:w="1191" w:type="dxa"/>
            <w:tcBorders>
              <w:top w:val="single" w:sz="6" w:space="0" w:color="231F20"/>
            </w:tcBorders>
            <w:shd w:val="clear" w:color="auto" w:fill="E6E7E8"/>
          </w:tcPr>
          <w:p w14:paraId="1E798FE0" w14:textId="77777777" w:rsidR="009C4CFD" w:rsidRDefault="009C4CFD" w:rsidP="009C4CFD">
            <w:pPr>
              <w:pStyle w:val="TableParagraph"/>
              <w:jc w:val="right"/>
              <w:rPr>
                <w:rFonts w:ascii="Times New Roman"/>
                <w:sz w:val="16"/>
              </w:rPr>
            </w:pPr>
          </w:p>
        </w:tc>
        <w:tc>
          <w:tcPr>
            <w:tcW w:w="1474" w:type="dxa"/>
            <w:tcBorders>
              <w:top w:val="single" w:sz="6" w:space="0" w:color="231F20"/>
            </w:tcBorders>
          </w:tcPr>
          <w:p w14:paraId="3891548D" w14:textId="77777777" w:rsidR="009C4CFD" w:rsidRDefault="009C4CFD" w:rsidP="009C4CFD">
            <w:pPr>
              <w:pStyle w:val="TableParagraph"/>
              <w:jc w:val="right"/>
              <w:rPr>
                <w:rFonts w:ascii="Times New Roman"/>
                <w:sz w:val="16"/>
              </w:rPr>
            </w:pPr>
          </w:p>
        </w:tc>
        <w:tc>
          <w:tcPr>
            <w:tcW w:w="1134" w:type="dxa"/>
            <w:tcBorders>
              <w:top w:val="single" w:sz="6" w:space="0" w:color="231F20"/>
            </w:tcBorders>
          </w:tcPr>
          <w:p w14:paraId="3A656656" w14:textId="77777777" w:rsidR="009C4CFD" w:rsidRDefault="009C4CFD" w:rsidP="009C4CFD">
            <w:pPr>
              <w:pStyle w:val="TableParagraph"/>
              <w:jc w:val="right"/>
              <w:rPr>
                <w:rFonts w:ascii="Times New Roman"/>
                <w:sz w:val="16"/>
              </w:rPr>
            </w:pPr>
          </w:p>
        </w:tc>
        <w:tc>
          <w:tcPr>
            <w:tcW w:w="1021" w:type="dxa"/>
            <w:tcBorders>
              <w:top w:val="single" w:sz="6" w:space="0" w:color="231F20"/>
              <w:right w:val="nil"/>
            </w:tcBorders>
          </w:tcPr>
          <w:p w14:paraId="5F13C529" w14:textId="77777777" w:rsidR="009C4CFD" w:rsidRDefault="009C4CFD" w:rsidP="009C4CFD">
            <w:pPr>
              <w:pStyle w:val="TableParagraph"/>
              <w:jc w:val="right"/>
              <w:rPr>
                <w:rFonts w:ascii="Times New Roman"/>
                <w:sz w:val="16"/>
              </w:rPr>
            </w:pPr>
          </w:p>
        </w:tc>
      </w:tr>
      <w:tr w:rsidR="009C4CFD" w14:paraId="06A3BCDB" w14:textId="77777777" w:rsidTr="009C4CFD">
        <w:trPr>
          <w:trHeight w:val="347"/>
        </w:trPr>
        <w:tc>
          <w:tcPr>
            <w:tcW w:w="5386" w:type="dxa"/>
            <w:tcBorders>
              <w:left w:val="nil"/>
            </w:tcBorders>
          </w:tcPr>
          <w:p w14:paraId="7F3DD3FF" w14:textId="77777777" w:rsidR="009C4CFD" w:rsidRDefault="009C4CFD" w:rsidP="00EE0933">
            <w:pPr>
              <w:pStyle w:val="TableParagraph"/>
              <w:spacing w:before="37"/>
              <w:ind w:left="113"/>
              <w:rPr>
                <w:sz w:val="18"/>
              </w:rPr>
            </w:pPr>
            <w:r>
              <w:rPr>
                <w:color w:val="231F20"/>
                <w:sz w:val="18"/>
              </w:rPr>
              <w:t>Payables</w:t>
            </w:r>
          </w:p>
        </w:tc>
        <w:tc>
          <w:tcPr>
            <w:tcW w:w="1191" w:type="dxa"/>
            <w:shd w:val="clear" w:color="auto" w:fill="E6E7E8"/>
          </w:tcPr>
          <w:p w14:paraId="01FADAFF" w14:textId="77777777" w:rsidR="009C4CFD" w:rsidRDefault="009C4CFD" w:rsidP="009C4CFD">
            <w:pPr>
              <w:pStyle w:val="TableParagraph"/>
              <w:spacing w:before="37"/>
              <w:ind w:right="113"/>
              <w:jc w:val="right"/>
              <w:rPr>
                <w:sz w:val="18"/>
              </w:rPr>
            </w:pPr>
            <w:r>
              <w:rPr>
                <w:color w:val="231F20"/>
                <w:sz w:val="18"/>
              </w:rPr>
              <w:t>45,511</w:t>
            </w:r>
          </w:p>
        </w:tc>
        <w:tc>
          <w:tcPr>
            <w:tcW w:w="1474" w:type="dxa"/>
          </w:tcPr>
          <w:p w14:paraId="0FB017C5" w14:textId="77777777" w:rsidR="009C4CFD" w:rsidRDefault="009C4CFD" w:rsidP="009C4CFD">
            <w:pPr>
              <w:pStyle w:val="TableParagraph"/>
              <w:spacing w:before="37"/>
              <w:ind w:right="113"/>
              <w:jc w:val="right"/>
              <w:rPr>
                <w:sz w:val="18"/>
              </w:rPr>
            </w:pPr>
            <w:r>
              <w:rPr>
                <w:color w:val="231F20"/>
                <w:sz w:val="18"/>
              </w:rPr>
              <w:t>38,507</w:t>
            </w:r>
          </w:p>
        </w:tc>
        <w:tc>
          <w:tcPr>
            <w:tcW w:w="1134" w:type="dxa"/>
          </w:tcPr>
          <w:p w14:paraId="718C9DB5" w14:textId="77777777" w:rsidR="009C4CFD" w:rsidRDefault="009C4CFD" w:rsidP="009C4CFD">
            <w:pPr>
              <w:pStyle w:val="TableParagraph"/>
              <w:spacing w:before="37"/>
              <w:ind w:right="113"/>
              <w:jc w:val="right"/>
              <w:rPr>
                <w:sz w:val="18"/>
              </w:rPr>
            </w:pPr>
            <w:r>
              <w:rPr>
                <w:color w:val="231F20"/>
                <w:sz w:val="18"/>
              </w:rPr>
              <w:t>7,004</w:t>
            </w:r>
          </w:p>
        </w:tc>
        <w:tc>
          <w:tcPr>
            <w:tcW w:w="1021" w:type="dxa"/>
            <w:tcBorders>
              <w:right w:val="nil"/>
            </w:tcBorders>
          </w:tcPr>
          <w:p w14:paraId="3A8B21FD" w14:textId="77777777" w:rsidR="009C4CFD" w:rsidRDefault="009C4CFD" w:rsidP="009C4CFD">
            <w:pPr>
              <w:pStyle w:val="TableParagraph"/>
              <w:spacing w:before="37"/>
              <w:ind w:right="116"/>
              <w:jc w:val="right"/>
              <w:rPr>
                <w:sz w:val="18"/>
              </w:rPr>
            </w:pPr>
            <w:r>
              <w:rPr>
                <w:color w:val="231F20"/>
                <w:sz w:val="18"/>
              </w:rPr>
              <w:t>18%</w:t>
            </w:r>
          </w:p>
        </w:tc>
      </w:tr>
      <w:tr w:rsidR="009C4CFD" w14:paraId="01F5D2F8" w14:textId="77777777" w:rsidTr="009C4CFD">
        <w:trPr>
          <w:trHeight w:val="342"/>
        </w:trPr>
        <w:tc>
          <w:tcPr>
            <w:tcW w:w="5386" w:type="dxa"/>
            <w:tcBorders>
              <w:left w:val="nil"/>
              <w:bottom w:val="single" w:sz="6" w:space="0" w:color="231F20"/>
            </w:tcBorders>
          </w:tcPr>
          <w:p w14:paraId="5290DE25" w14:textId="77777777" w:rsidR="009C4CFD" w:rsidRDefault="009C4CFD" w:rsidP="00EE0933">
            <w:pPr>
              <w:pStyle w:val="TableParagraph"/>
              <w:spacing w:before="37"/>
              <w:ind w:left="113"/>
              <w:rPr>
                <w:sz w:val="18"/>
              </w:rPr>
            </w:pPr>
            <w:r>
              <w:rPr>
                <w:color w:val="231F20"/>
                <w:sz w:val="18"/>
              </w:rPr>
              <w:t>Provisions</w:t>
            </w:r>
          </w:p>
        </w:tc>
        <w:tc>
          <w:tcPr>
            <w:tcW w:w="1191" w:type="dxa"/>
            <w:tcBorders>
              <w:bottom w:val="single" w:sz="6" w:space="0" w:color="231F20"/>
            </w:tcBorders>
            <w:shd w:val="clear" w:color="auto" w:fill="E6E7E8"/>
          </w:tcPr>
          <w:p w14:paraId="1AA72150" w14:textId="77777777" w:rsidR="009C4CFD" w:rsidRDefault="009C4CFD" w:rsidP="009C4CFD">
            <w:pPr>
              <w:pStyle w:val="TableParagraph"/>
              <w:spacing w:before="37"/>
              <w:ind w:right="113"/>
              <w:jc w:val="right"/>
              <w:rPr>
                <w:sz w:val="18"/>
              </w:rPr>
            </w:pPr>
            <w:r>
              <w:rPr>
                <w:color w:val="231F20"/>
                <w:sz w:val="18"/>
              </w:rPr>
              <w:t>911</w:t>
            </w:r>
          </w:p>
        </w:tc>
        <w:tc>
          <w:tcPr>
            <w:tcW w:w="1474" w:type="dxa"/>
            <w:tcBorders>
              <w:bottom w:val="single" w:sz="6" w:space="0" w:color="231F20"/>
            </w:tcBorders>
          </w:tcPr>
          <w:p w14:paraId="18B5B4CF" w14:textId="77777777" w:rsidR="009C4CFD" w:rsidRDefault="009C4CFD" w:rsidP="009C4CFD">
            <w:pPr>
              <w:pStyle w:val="TableParagraph"/>
              <w:spacing w:before="37"/>
              <w:ind w:right="113"/>
              <w:jc w:val="right"/>
              <w:rPr>
                <w:sz w:val="18"/>
              </w:rPr>
            </w:pPr>
            <w:r>
              <w:rPr>
                <w:color w:val="231F20"/>
                <w:sz w:val="18"/>
              </w:rPr>
              <w:t>778</w:t>
            </w:r>
          </w:p>
        </w:tc>
        <w:tc>
          <w:tcPr>
            <w:tcW w:w="1134" w:type="dxa"/>
            <w:tcBorders>
              <w:bottom w:val="single" w:sz="6" w:space="0" w:color="231F20"/>
            </w:tcBorders>
          </w:tcPr>
          <w:p w14:paraId="0DE62C43" w14:textId="77777777" w:rsidR="009C4CFD" w:rsidRDefault="009C4CFD" w:rsidP="009C4CFD">
            <w:pPr>
              <w:pStyle w:val="TableParagraph"/>
              <w:spacing w:before="37"/>
              <w:ind w:right="113"/>
              <w:jc w:val="right"/>
              <w:rPr>
                <w:sz w:val="18"/>
              </w:rPr>
            </w:pPr>
            <w:r>
              <w:rPr>
                <w:color w:val="231F20"/>
                <w:sz w:val="18"/>
              </w:rPr>
              <w:t>133</w:t>
            </w:r>
          </w:p>
        </w:tc>
        <w:tc>
          <w:tcPr>
            <w:tcW w:w="1021" w:type="dxa"/>
            <w:tcBorders>
              <w:bottom w:val="single" w:sz="6" w:space="0" w:color="231F20"/>
              <w:right w:val="nil"/>
            </w:tcBorders>
          </w:tcPr>
          <w:p w14:paraId="523CCF9E" w14:textId="77777777" w:rsidR="009C4CFD" w:rsidRDefault="009C4CFD" w:rsidP="009C4CFD">
            <w:pPr>
              <w:pStyle w:val="TableParagraph"/>
              <w:spacing w:before="37"/>
              <w:ind w:right="116"/>
              <w:jc w:val="right"/>
              <w:rPr>
                <w:sz w:val="18"/>
              </w:rPr>
            </w:pPr>
            <w:r>
              <w:rPr>
                <w:color w:val="231F20"/>
                <w:sz w:val="18"/>
              </w:rPr>
              <w:t>17%</w:t>
            </w:r>
          </w:p>
        </w:tc>
      </w:tr>
      <w:tr w:rsidR="009C4CFD" w14:paraId="7F18A96B" w14:textId="77777777" w:rsidTr="009C4CFD">
        <w:trPr>
          <w:trHeight w:val="337"/>
        </w:trPr>
        <w:tc>
          <w:tcPr>
            <w:tcW w:w="5386" w:type="dxa"/>
            <w:tcBorders>
              <w:top w:val="single" w:sz="6" w:space="0" w:color="231F20"/>
              <w:left w:val="nil"/>
              <w:bottom w:val="single" w:sz="6" w:space="0" w:color="231F20"/>
            </w:tcBorders>
          </w:tcPr>
          <w:p w14:paraId="4EAB1D27" w14:textId="77777777" w:rsidR="009C4CFD" w:rsidRDefault="009C4CFD" w:rsidP="00EE0933">
            <w:pPr>
              <w:pStyle w:val="TableParagraph"/>
              <w:spacing w:before="26"/>
              <w:ind w:left="113"/>
              <w:rPr>
                <w:rFonts w:ascii="FuturaStd-Heavy"/>
                <w:b/>
                <w:sz w:val="18"/>
              </w:rPr>
            </w:pPr>
            <w:r>
              <w:rPr>
                <w:rFonts w:ascii="FuturaStd-Heavy"/>
                <w:b/>
                <w:color w:val="231F20"/>
                <w:sz w:val="18"/>
              </w:rPr>
              <w:t>Total Administered Liabilities</w:t>
            </w:r>
          </w:p>
        </w:tc>
        <w:tc>
          <w:tcPr>
            <w:tcW w:w="1191" w:type="dxa"/>
            <w:tcBorders>
              <w:top w:val="single" w:sz="6" w:space="0" w:color="231F20"/>
              <w:bottom w:val="single" w:sz="6" w:space="0" w:color="231F20"/>
            </w:tcBorders>
            <w:shd w:val="clear" w:color="auto" w:fill="E6E7E8"/>
          </w:tcPr>
          <w:p w14:paraId="158A4FB1"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46,422</w:t>
            </w:r>
          </w:p>
        </w:tc>
        <w:tc>
          <w:tcPr>
            <w:tcW w:w="1474" w:type="dxa"/>
            <w:tcBorders>
              <w:top w:val="single" w:sz="6" w:space="0" w:color="231F20"/>
              <w:bottom w:val="single" w:sz="6" w:space="0" w:color="231F20"/>
            </w:tcBorders>
          </w:tcPr>
          <w:p w14:paraId="762000B4"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39,285</w:t>
            </w:r>
          </w:p>
        </w:tc>
        <w:tc>
          <w:tcPr>
            <w:tcW w:w="1134" w:type="dxa"/>
            <w:tcBorders>
              <w:top w:val="single" w:sz="6" w:space="0" w:color="231F20"/>
              <w:bottom w:val="single" w:sz="6" w:space="0" w:color="231F20"/>
            </w:tcBorders>
          </w:tcPr>
          <w:p w14:paraId="44C7FD90"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7,136</w:t>
            </w:r>
          </w:p>
        </w:tc>
        <w:tc>
          <w:tcPr>
            <w:tcW w:w="1021" w:type="dxa"/>
            <w:tcBorders>
              <w:top w:val="single" w:sz="6" w:space="0" w:color="231F20"/>
              <w:bottom w:val="single" w:sz="6" w:space="0" w:color="231F20"/>
              <w:right w:val="nil"/>
            </w:tcBorders>
          </w:tcPr>
          <w:p w14:paraId="47576709" w14:textId="77777777" w:rsidR="009C4CFD" w:rsidRDefault="009C4CFD" w:rsidP="009C4CFD">
            <w:pPr>
              <w:pStyle w:val="TableParagraph"/>
              <w:spacing w:before="26"/>
              <w:ind w:right="112"/>
              <w:jc w:val="right"/>
              <w:rPr>
                <w:rFonts w:ascii="FuturaStd-Heavy"/>
                <w:b/>
                <w:sz w:val="18"/>
              </w:rPr>
            </w:pPr>
            <w:r>
              <w:rPr>
                <w:rFonts w:ascii="FuturaStd-Heavy"/>
                <w:b/>
                <w:color w:val="231F20"/>
                <w:sz w:val="18"/>
              </w:rPr>
              <w:t>18%</w:t>
            </w:r>
          </w:p>
        </w:tc>
      </w:tr>
      <w:tr w:rsidR="009C4CFD" w14:paraId="2D67B7E0" w14:textId="77777777" w:rsidTr="009C4CFD">
        <w:trPr>
          <w:trHeight w:val="337"/>
        </w:trPr>
        <w:tc>
          <w:tcPr>
            <w:tcW w:w="5386" w:type="dxa"/>
            <w:tcBorders>
              <w:top w:val="single" w:sz="6" w:space="0" w:color="231F20"/>
              <w:left w:val="nil"/>
              <w:bottom w:val="single" w:sz="6" w:space="0" w:color="231F20"/>
            </w:tcBorders>
          </w:tcPr>
          <w:p w14:paraId="70287650" w14:textId="77777777" w:rsidR="009C4CFD" w:rsidRDefault="009C4CFD" w:rsidP="00EE0933">
            <w:pPr>
              <w:pStyle w:val="TableParagraph"/>
              <w:spacing w:before="26"/>
              <w:ind w:left="113"/>
              <w:rPr>
                <w:rFonts w:ascii="FuturaStd-Heavy"/>
                <w:b/>
                <w:sz w:val="18"/>
              </w:rPr>
            </w:pPr>
            <w:r>
              <w:rPr>
                <w:rFonts w:ascii="FuturaStd-Heavy"/>
                <w:b/>
                <w:color w:val="231F20"/>
                <w:sz w:val="18"/>
              </w:rPr>
              <w:t>Total Administered Net Assets</w:t>
            </w:r>
          </w:p>
        </w:tc>
        <w:tc>
          <w:tcPr>
            <w:tcW w:w="1191" w:type="dxa"/>
            <w:tcBorders>
              <w:top w:val="single" w:sz="6" w:space="0" w:color="231F20"/>
              <w:bottom w:val="single" w:sz="6" w:space="0" w:color="231F20"/>
            </w:tcBorders>
            <w:shd w:val="clear" w:color="auto" w:fill="E6E7E8"/>
          </w:tcPr>
          <w:p w14:paraId="5B4FD26C"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12,939</w:t>
            </w:r>
          </w:p>
        </w:tc>
        <w:tc>
          <w:tcPr>
            <w:tcW w:w="1474" w:type="dxa"/>
            <w:tcBorders>
              <w:top w:val="single" w:sz="6" w:space="0" w:color="231F20"/>
              <w:bottom w:val="single" w:sz="6" w:space="0" w:color="231F20"/>
            </w:tcBorders>
          </w:tcPr>
          <w:p w14:paraId="204860B6"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10,981</w:t>
            </w:r>
          </w:p>
        </w:tc>
        <w:tc>
          <w:tcPr>
            <w:tcW w:w="1134" w:type="dxa"/>
            <w:tcBorders>
              <w:top w:val="single" w:sz="6" w:space="0" w:color="231F20"/>
              <w:bottom w:val="single" w:sz="6" w:space="0" w:color="231F20"/>
            </w:tcBorders>
          </w:tcPr>
          <w:p w14:paraId="13B2FA0A" w14:textId="77777777" w:rsidR="009C4CFD" w:rsidRDefault="009C4CFD" w:rsidP="009C4CFD">
            <w:pPr>
              <w:pStyle w:val="TableParagraph"/>
              <w:spacing w:before="26"/>
              <w:ind w:right="109"/>
              <w:jc w:val="right"/>
              <w:rPr>
                <w:rFonts w:ascii="FuturaStd-Heavy"/>
                <w:b/>
                <w:sz w:val="18"/>
              </w:rPr>
            </w:pPr>
            <w:r>
              <w:rPr>
                <w:rFonts w:ascii="FuturaStd-Heavy"/>
                <w:b/>
                <w:color w:val="231F20"/>
                <w:sz w:val="18"/>
              </w:rPr>
              <w:t>1,959</w:t>
            </w:r>
          </w:p>
        </w:tc>
        <w:tc>
          <w:tcPr>
            <w:tcW w:w="1021" w:type="dxa"/>
            <w:tcBorders>
              <w:top w:val="single" w:sz="6" w:space="0" w:color="231F20"/>
              <w:bottom w:val="single" w:sz="6" w:space="0" w:color="231F20"/>
              <w:right w:val="nil"/>
            </w:tcBorders>
          </w:tcPr>
          <w:p w14:paraId="542F15E4" w14:textId="77777777" w:rsidR="009C4CFD" w:rsidRDefault="009C4CFD" w:rsidP="009C4CFD">
            <w:pPr>
              <w:pStyle w:val="TableParagraph"/>
              <w:spacing w:before="26"/>
              <w:ind w:right="112"/>
              <w:jc w:val="right"/>
              <w:rPr>
                <w:rFonts w:ascii="FuturaStd-Heavy"/>
                <w:b/>
                <w:sz w:val="18"/>
              </w:rPr>
            </w:pPr>
            <w:r>
              <w:rPr>
                <w:rFonts w:ascii="FuturaStd-Heavy"/>
                <w:b/>
                <w:color w:val="231F20"/>
                <w:sz w:val="18"/>
              </w:rPr>
              <w:t>18%</w:t>
            </w:r>
          </w:p>
        </w:tc>
      </w:tr>
    </w:tbl>
    <w:p w14:paraId="1231BDAB" w14:textId="5C0C9357" w:rsidR="008212AF" w:rsidRDefault="008212AF" w:rsidP="009D4175">
      <w:pPr>
        <w:pStyle w:val="vicpol---notes---2020-alt"/>
      </w:pPr>
      <w:r>
        <w:t>Note:</w:t>
      </w:r>
    </w:p>
    <w:p w14:paraId="19460272" w14:textId="120212F4" w:rsidR="008212AF" w:rsidRDefault="008212AF" w:rsidP="009D4175">
      <w:pPr>
        <w:pStyle w:val="vicpol---notes---2020-alt"/>
      </w:pPr>
      <w:r>
        <w:t>The budget portfolio outcome statements are not prepared on the same basis as the Annual Financial Statements</w:t>
      </w:r>
    </w:p>
    <w:p w14:paraId="207A472F" w14:textId="77777777" w:rsidR="002737E8" w:rsidRDefault="002737E8">
      <w:pPr>
        <w:rPr>
          <w:rFonts w:ascii="Calibri" w:eastAsia="Times New Roman" w:hAnsi="Calibri"/>
          <w:noProof/>
          <w:color w:val="000000" w:themeColor="text1"/>
          <w:sz w:val="20"/>
          <w:szCs w:val="20"/>
          <w:lang w:val="en-GB"/>
        </w:rPr>
      </w:pPr>
      <w:r>
        <w:rPr>
          <w:rFonts w:eastAsia="Times New Roman"/>
          <w:lang w:val="en-GB"/>
        </w:rPr>
        <w:br w:type="page"/>
      </w:r>
    </w:p>
    <w:p w14:paraId="2DD8812B" w14:textId="0C75DBB4" w:rsidR="008212AF" w:rsidRDefault="008212AF" w:rsidP="00CC2365">
      <w:pPr>
        <w:pStyle w:val="Heading2"/>
        <w:rPr>
          <w:rFonts w:eastAsia="Times New Roman"/>
          <w:lang w:val="en-GB"/>
        </w:rPr>
      </w:pPr>
      <w:r>
        <w:rPr>
          <w:rFonts w:eastAsia="Times New Roman"/>
          <w:lang w:val="en-GB"/>
        </w:rPr>
        <w:lastRenderedPageBreak/>
        <w:t>Statement of Changes in Equity</w:t>
      </w:r>
    </w:p>
    <w:p w14:paraId="4DC31495" w14:textId="736C9B66" w:rsidR="00CC2365" w:rsidRDefault="008212AF" w:rsidP="00CC2365">
      <w:pPr>
        <w:pStyle w:val="Heading3"/>
      </w:pPr>
      <w:r>
        <w:rPr>
          <w:rStyle w:val="medium0"/>
          <w:lang w:val="en-GB"/>
        </w:rPr>
        <w:t>For the financial year ended 30 June 2020</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406"/>
        <w:gridCol w:w="1190"/>
        <w:gridCol w:w="1473"/>
        <w:gridCol w:w="1133"/>
      </w:tblGrid>
      <w:tr w:rsidR="0092180D" w14:paraId="7AB7E1F1" w14:textId="77777777" w:rsidTr="0092180D">
        <w:trPr>
          <w:trHeight w:val="619"/>
        </w:trPr>
        <w:tc>
          <w:tcPr>
            <w:tcW w:w="6406" w:type="dxa"/>
            <w:tcBorders>
              <w:top w:val="nil"/>
              <w:left w:val="nil"/>
              <w:bottom w:val="nil"/>
              <w:right w:val="nil"/>
            </w:tcBorders>
            <w:shd w:val="clear" w:color="auto" w:fill="00529F"/>
          </w:tcPr>
          <w:p w14:paraId="64BAA256" w14:textId="77777777" w:rsidR="0092180D" w:rsidRDefault="0092180D" w:rsidP="00EE0933">
            <w:pPr>
              <w:pStyle w:val="TableParagraph"/>
              <w:rPr>
                <w:rFonts w:ascii="Times New Roman"/>
                <w:sz w:val="16"/>
              </w:rPr>
            </w:pPr>
          </w:p>
        </w:tc>
        <w:tc>
          <w:tcPr>
            <w:tcW w:w="1190" w:type="dxa"/>
            <w:tcBorders>
              <w:top w:val="nil"/>
              <w:left w:val="nil"/>
              <w:bottom w:val="nil"/>
              <w:right w:val="nil"/>
            </w:tcBorders>
            <w:shd w:val="clear" w:color="auto" w:fill="00529F"/>
          </w:tcPr>
          <w:p w14:paraId="66F29B46" w14:textId="77777777" w:rsidR="0092180D" w:rsidRDefault="0092180D" w:rsidP="0092180D">
            <w:pPr>
              <w:pStyle w:val="TableParagraph"/>
              <w:spacing w:before="34"/>
              <w:ind w:left="589"/>
              <w:jc w:val="right"/>
              <w:rPr>
                <w:rFonts w:ascii="FuturaStd-Heavy"/>
                <w:b/>
                <w:sz w:val="18"/>
              </w:rPr>
            </w:pPr>
            <w:r>
              <w:rPr>
                <w:rFonts w:ascii="FuturaStd-Heavy"/>
                <w:b/>
                <w:color w:val="FFFFFF"/>
                <w:sz w:val="18"/>
              </w:rPr>
              <w:t>Actual</w:t>
            </w:r>
          </w:p>
          <w:p w14:paraId="043BCB10" w14:textId="77777777" w:rsidR="0092180D" w:rsidRDefault="0092180D" w:rsidP="0092180D">
            <w:pPr>
              <w:pStyle w:val="TableParagraph"/>
              <w:spacing w:before="3"/>
              <w:ind w:left="608"/>
              <w:jc w:val="right"/>
              <w:rPr>
                <w:rFonts w:ascii="FuturaStd-Heavy"/>
                <w:b/>
                <w:sz w:val="18"/>
              </w:rPr>
            </w:pPr>
            <w:r>
              <w:rPr>
                <w:rFonts w:ascii="FuturaStd-Heavy"/>
                <w:b/>
                <w:color w:val="FFFFFF"/>
                <w:sz w:val="18"/>
              </w:rPr>
              <w:t>$'000</w:t>
            </w:r>
          </w:p>
        </w:tc>
        <w:tc>
          <w:tcPr>
            <w:tcW w:w="1473" w:type="dxa"/>
            <w:tcBorders>
              <w:top w:val="nil"/>
              <w:left w:val="nil"/>
              <w:bottom w:val="nil"/>
              <w:right w:val="nil"/>
            </w:tcBorders>
            <w:shd w:val="clear" w:color="auto" w:fill="00529F"/>
          </w:tcPr>
          <w:p w14:paraId="04E9D73E" w14:textId="77777777" w:rsidR="0092180D" w:rsidRDefault="0092180D" w:rsidP="0092180D">
            <w:pPr>
              <w:pStyle w:val="TableParagraph"/>
              <w:spacing w:before="34"/>
              <w:ind w:right="109"/>
              <w:jc w:val="right"/>
              <w:rPr>
                <w:rFonts w:ascii="FuturaStd-Heavy"/>
                <w:b/>
                <w:sz w:val="18"/>
              </w:rPr>
            </w:pPr>
            <w:r>
              <w:rPr>
                <w:rFonts w:ascii="FuturaStd-Heavy"/>
                <w:b/>
                <w:color w:val="FFFFFF"/>
                <w:sz w:val="18"/>
              </w:rPr>
              <w:t>Original Budget</w:t>
            </w:r>
          </w:p>
          <w:p w14:paraId="19F3225E" w14:textId="77777777" w:rsidR="0092180D" w:rsidRDefault="0092180D" w:rsidP="0092180D">
            <w:pPr>
              <w:pStyle w:val="TableParagraph"/>
              <w:spacing w:before="3"/>
              <w:ind w:right="109"/>
              <w:jc w:val="right"/>
              <w:rPr>
                <w:rFonts w:ascii="FuturaStd-Heavy"/>
                <w:b/>
                <w:sz w:val="18"/>
              </w:rPr>
            </w:pPr>
            <w:r>
              <w:rPr>
                <w:rFonts w:ascii="FuturaStd-Heavy"/>
                <w:b/>
                <w:color w:val="FFFFFF"/>
                <w:sz w:val="18"/>
              </w:rPr>
              <w:t>$'000</w:t>
            </w:r>
          </w:p>
        </w:tc>
        <w:tc>
          <w:tcPr>
            <w:tcW w:w="1133" w:type="dxa"/>
            <w:tcBorders>
              <w:top w:val="nil"/>
              <w:left w:val="nil"/>
              <w:bottom w:val="nil"/>
              <w:right w:val="nil"/>
            </w:tcBorders>
            <w:shd w:val="clear" w:color="auto" w:fill="00529F"/>
          </w:tcPr>
          <w:p w14:paraId="1F7A3682" w14:textId="77777777" w:rsidR="0092180D" w:rsidRDefault="0092180D" w:rsidP="0092180D">
            <w:pPr>
              <w:pStyle w:val="TableParagraph"/>
              <w:spacing w:before="34"/>
              <w:ind w:right="108"/>
              <w:jc w:val="right"/>
              <w:rPr>
                <w:rFonts w:ascii="FuturaStd-Heavy"/>
                <w:b/>
                <w:sz w:val="18"/>
              </w:rPr>
            </w:pPr>
            <w:r>
              <w:rPr>
                <w:rFonts w:ascii="FuturaStd-Heavy"/>
                <w:b/>
                <w:color w:val="FFFFFF"/>
                <w:spacing w:val="-2"/>
                <w:sz w:val="18"/>
              </w:rPr>
              <w:t>Variance</w:t>
            </w:r>
          </w:p>
          <w:p w14:paraId="2E89E235" w14:textId="77777777" w:rsidR="0092180D" w:rsidRDefault="0092180D" w:rsidP="0092180D">
            <w:pPr>
              <w:pStyle w:val="TableParagraph"/>
              <w:spacing w:before="3"/>
              <w:ind w:right="108"/>
              <w:jc w:val="right"/>
              <w:rPr>
                <w:rFonts w:ascii="FuturaStd-Heavy"/>
                <w:b/>
                <w:sz w:val="18"/>
              </w:rPr>
            </w:pPr>
            <w:r>
              <w:rPr>
                <w:rFonts w:ascii="FuturaStd-Heavy"/>
                <w:b/>
                <w:color w:val="FFFFFF"/>
                <w:sz w:val="18"/>
              </w:rPr>
              <w:t>$'000</w:t>
            </w:r>
          </w:p>
        </w:tc>
      </w:tr>
      <w:tr w:rsidR="0092180D" w14:paraId="61A81C0B" w14:textId="77777777" w:rsidTr="0092180D">
        <w:trPr>
          <w:trHeight w:val="350"/>
        </w:trPr>
        <w:tc>
          <w:tcPr>
            <w:tcW w:w="6406" w:type="dxa"/>
            <w:tcBorders>
              <w:top w:val="nil"/>
              <w:left w:val="nil"/>
            </w:tcBorders>
          </w:tcPr>
          <w:p w14:paraId="7B63E0D2" w14:textId="77777777" w:rsidR="0092180D" w:rsidRDefault="0092180D" w:rsidP="00EE0933">
            <w:pPr>
              <w:pStyle w:val="TableParagraph"/>
              <w:spacing w:before="34"/>
              <w:ind w:left="113"/>
              <w:rPr>
                <w:rFonts w:ascii="FuturaStd-Heavy"/>
                <w:b/>
                <w:sz w:val="18"/>
              </w:rPr>
            </w:pPr>
            <w:r>
              <w:rPr>
                <w:rFonts w:ascii="FuturaStd-Heavy"/>
                <w:b/>
                <w:color w:val="231F20"/>
                <w:sz w:val="18"/>
              </w:rPr>
              <w:t>Accumulated Surplus/(Deficit)</w:t>
            </w:r>
          </w:p>
        </w:tc>
        <w:tc>
          <w:tcPr>
            <w:tcW w:w="1190" w:type="dxa"/>
            <w:tcBorders>
              <w:top w:val="nil"/>
            </w:tcBorders>
            <w:shd w:val="clear" w:color="auto" w:fill="E6E7E8"/>
          </w:tcPr>
          <w:p w14:paraId="41B4C54F" w14:textId="77777777" w:rsidR="0092180D" w:rsidRDefault="0092180D" w:rsidP="0092180D">
            <w:pPr>
              <w:pStyle w:val="TableParagraph"/>
              <w:jc w:val="right"/>
              <w:rPr>
                <w:rFonts w:ascii="Times New Roman"/>
                <w:sz w:val="16"/>
              </w:rPr>
            </w:pPr>
          </w:p>
        </w:tc>
        <w:tc>
          <w:tcPr>
            <w:tcW w:w="1473" w:type="dxa"/>
            <w:tcBorders>
              <w:top w:val="nil"/>
            </w:tcBorders>
          </w:tcPr>
          <w:p w14:paraId="4F024CA1" w14:textId="77777777" w:rsidR="0092180D" w:rsidRDefault="0092180D" w:rsidP="0092180D">
            <w:pPr>
              <w:pStyle w:val="TableParagraph"/>
              <w:jc w:val="right"/>
              <w:rPr>
                <w:rFonts w:ascii="Times New Roman"/>
                <w:sz w:val="16"/>
              </w:rPr>
            </w:pPr>
          </w:p>
        </w:tc>
        <w:tc>
          <w:tcPr>
            <w:tcW w:w="1133" w:type="dxa"/>
            <w:tcBorders>
              <w:top w:val="nil"/>
              <w:right w:val="nil"/>
            </w:tcBorders>
          </w:tcPr>
          <w:p w14:paraId="264289AB" w14:textId="77777777" w:rsidR="0092180D" w:rsidRDefault="0092180D" w:rsidP="0092180D">
            <w:pPr>
              <w:pStyle w:val="TableParagraph"/>
              <w:jc w:val="right"/>
              <w:rPr>
                <w:rFonts w:ascii="Times New Roman"/>
                <w:sz w:val="16"/>
              </w:rPr>
            </w:pPr>
          </w:p>
        </w:tc>
      </w:tr>
      <w:tr w:rsidR="0092180D" w14:paraId="4B691C58" w14:textId="77777777" w:rsidTr="0092180D">
        <w:trPr>
          <w:trHeight w:val="347"/>
        </w:trPr>
        <w:tc>
          <w:tcPr>
            <w:tcW w:w="6406" w:type="dxa"/>
            <w:tcBorders>
              <w:left w:val="nil"/>
            </w:tcBorders>
          </w:tcPr>
          <w:p w14:paraId="0948B14F" w14:textId="77777777" w:rsidR="0092180D" w:rsidRDefault="0092180D" w:rsidP="00EE0933">
            <w:pPr>
              <w:pStyle w:val="TableParagraph"/>
              <w:ind w:left="113"/>
              <w:rPr>
                <w:rFonts w:ascii="FuturaStd-Heavy"/>
                <w:b/>
                <w:sz w:val="18"/>
              </w:rPr>
            </w:pPr>
            <w:r>
              <w:rPr>
                <w:rFonts w:ascii="FuturaStd-Heavy"/>
                <w:b/>
                <w:color w:val="231F20"/>
                <w:sz w:val="18"/>
              </w:rPr>
              <w:t>Opening Balance*</w:t>
            </w:r>
          </w:p>
        </w:tc>
        <w:tc>
          <w:tcPr>
            <w:tcW w:w="1190" w:type="dxa"/>
            <w:shd w:val="clear" w:color="auto" w:fill="E6E7E8"/>
          </w:tcPr>
          <w:p w14:paraId="44C6D8F9" w14:textId="77777777" w:rsidR="0092180D" w:rsidRDefault="0092180D" w:rsidP="0092180D">
            <w:pPr>
              <w:pStyle w:val="TableParagraph"/>
              <w:ind w:right="108"/>
              <w:jc w:val="right"/>
              <w:rPr>
                <w:rFonts w:ascii="FuturaStd-Heavy"/>
                <w:b/>
                <w:sz w:val="18"/>
              </w:rPr>
            </w:pPr>
            <w:r>
              <w:rPr>
                <w:rFonts w:ascii="FuturaStd-Heavy"/>
                <w:b/>
                <w:color w:val="231F20"/>
                <w:sz w:val="18"/>
              </w:rPr>
              <w:t>14,938</w:t>
            </w:r>
          </w:p>
        </w:tc>
        <w:tc>
          <w:tcPr>
            <w:tcW w:w="1473" w:type="dxa"/>
          </w:tcPr>
          <w:p w14:paraId="1B7EA7EB" w14:textId="77777777" w:rsidR="0092180D" w:rsidRDefault="0092180D" w:rsidP="0092180D">
            <w:pPr>
              <w:pStyle w:val="TableParagraph"/>
              <w:ind w:right="107"/>
              <w:jc w:val="right"/>
              <w:rPr>
                <w:rFonts w:ascii="FuturaStd-Heavy"/>
                <w:b/>
                <w:sz w:val="18"/>
              </w:rPr>
            </w:pPr>
            <w:r>
              <w:rPr>
                <w:rFonts w:ascii="FuturaStd-Heavy"/>
                <w:b/>
                <w:color w:val="231F20"/>
                <w:sz w:val="18"/>
              </w:rPr>
              <w:t>14,936</w:t>
            </w:r>
          </w:p>
        </w:tc>
        <w:tc>
          <w:tcPr>
            <w:tcW w:w="1133" w:type="dxa"/>
            <w:tcBorders>
              <w:right w:val="nil"/>
            </w:tcBorders>
          </w:tcPr>
          <w:p w14:paraId="64FCA594" w14:textId="77777777" w:rsidR="0092180D" w:rsidRDefault="0092180D" w:rsidP="0092180D">
            <w:pPr>
              <w:pStyle w:val="TableParagraph"/>
              <w:ind w:right="108"/>
              <w:jc w:val="right"/>
              <w:rPr>
                <w:rFonts w:ascii="FuturaStd-Heavy"/>
                <w:b/>
                <w:sz w:val="18"/>
              </w:rPr>
            </w:pPr>
            <w:r>
              <w:rPr>
                <w:rFonts w:ascii="FuturaStd-Heavy"/>
                <w:b/>
                <w:color w:val="231F20"/>
                <w:sz w:val="18"/>
              </w:rPr>
              <w:t>2</w:t>
            </w:r>
          </w:p>
        </w:tc>
      </w:tr>
      <w:tr w:rsidR="0092180D" w14:paraId="7F009ADF" w14:textId="77777777" w:rsidTr="0092180D">
        <w:trPr>
          <w:trHeight w:val="342"/>
        </w:trPr>
        <w:tc>
          <w:tcPr>
            <w:tcW w:w="6406" w:type="dxa"/>
            <w:tcBorders>
              <w:left w:val="nil"/>
              <w:bottom w:val="single" w:sz="6" w:space="0" w:color="231F20"/>
            </w:tcBorders>
          </w:tcPr>
          <w:p w14:paraId="1A71464B" w14:textId="77777777" w:rsidR="0092180D" w:rsidRDefault="0092180D" w:rsidP="00EE0933">
            <w:pPr>
              <w:pStyle w:val="TableParagraph"/>
              <w:spacing w:before="37"/>
              <w:ind w:left="113"/>
              <w:rPr>
                <w:sz w:val="18"/>
              </w:rPr>
            </w:pPr>
            <w:r>
              <w:rPr>
                <w:color w:val="231F20"/>
                <w:sz w:val="18"/>
              </w:rPr>
              <w:t>Comprehensive result</w:t>
            </w:r>
          </w:p>
        </w:tc>
        <w:tc>
          <w:tcPr>
            <w:tcW w:w="1190" w:type="dxa"/>
            <w:tcBorders>
              <w:bottom w:val="single" w:sz="6" w:space="0" w:color="231F20"/>
            </w:tcBorders>
            <w:shd w:val="clear" w:color="auto" w:fill="E6E7E8"/>
          </w:tcPr>
          <w:p w14:paraId="06A27B6C" w14:textId="77777777" w:rsidR="0092180D" w:rsidRDefault="0092180D" w:rsidP="0092180D">
            <w:pPr>
              <w:pStyle w:val="TableParagraph"/>
              <w:spacing w:before="37"/>
              <w:ind w:right="111"/>
              <w:jc w:val="right"/>
              <w:rPr>
                <w:sz w:val="18"/>
              </w:rPr>
            </w:pPr>
            <w:r>
              <w:rPr>
                <w:color w:val="231F20"/>
                <w:sz w:val="18"/>
              </w:rPr>
              <w:t>9,883</w:t>
            </w:r>
          </w:p>
        </w:tc>
        <w:tc>
          <w:tcPr>
            <w:tcW w:w="1473" w:type="dxa"/>
            <w:tcBorders>
              <w:bottom w:val="single" w:sz="6" w:space="0" w:color="231F20"/>
            </w:tcBorders>
          </w:tcPr>
          <w:p w14:paraId="22659F59" w14:textId="77777777" w:rsidR="0092180D" w:rsidRDefault="0092180D" w:rsidP="0092180D">
            <w:pPr>
              <w:pStyle w:val="TableParagraph"/>
              <w:spacing w:before="37"/>
              <w:ind w:right="110"/>
              <w:jc w:val="right"/>
              <w:rPr>
                <w:sz w:val="18"/>
              </w:rPr>
            </w:pPr>
            <w:r>
              <w:rPr>
                <w:color w:val="231F20"/>
                <w:sz w:val="18"/>
              </w:rPr>
              <w:t>16,752</w:t>
            </w:r>
          </w:p>
        </w:tc>
        <w:tc>
          <w:tcPr>
            <w:tcW w:w="1133" w:type="dxa"/>
            <w:tcBorders>
              <w:bottom w:val="single" w:sz="6" w:space="0" w:color="231F20"/>
              <w:right w:val="nil"/>
            </w:tcBorders>
          </w:tcPr>
          <w:p w14:paraId="2F9EED41" w14:textId="77777777" w:rsidR="0092180D" w:rsidRDefault="0092180D" w:rsidP="0092180D">
            <w:pPr>
              <w:pStyle w:val="TableParagraph"/>
              <w:spacing w:before="37"/>
              <w:ind w:right="112"/>
              <w:jc w:val="right"/>
              <w:rPr>
                <w:sz w:val="18"/>
              </w:rPr>
            </w:pPr>
            <w:r>
              <w:rPr>
                <w:color w:val="231F20"/>
                <w:sz w:val="18"/>
              </w:rPr>
              <w:t>(6,869)</w:t>
            </w:r>
          </w:p>
        </w:tc>
      </w:tr>
      <w:tr w:rsidR="0092180D" w14:paraId="68FF9B7C" w14:textId="77777777" w:rsidTr="0092180D">
        <w:trPr>
          <w:trHeight w:val="337"/>
        </w:trPr>
        <w:tc>
          <w:tcPr>
            <w:tcW w:w="6406" w:type="dxa"/>
            <w:tcBorders>
              <w:top w:val="single" w:sz="6" w:space="0" w:color="231F20"/>
              <w:left w:val="nil"/>
              <w:bottom w:val="single" w:sz="6" w:space="0" w:color="231F20"/>
            </w:tcBorders>
          </w:tcPr>
          <w:p w14:paraId="5542490F" w14:textId="77777777" w:rsidR="0092180D" w:rsidRDefault="0092180D" w:rsidP="00EE0933">
            <w:pPr>
              <w:pStyle w:val="TableParagraph"/>
              <w:spacing w:before="26"/>
              <w:ind w:left="113"/>
              <w:rPr>
                <w:rFonts w:ascii="FuturaStd-Heavy"/>
                <w:b/>
                <w:sz w:val="18"/>
              </w:rPr>
            </w:pPr>
            <w:r>
              <w:rPr>
                <w:rFonts w:ascii="FuturaStd-Heavy"/>
                <w:b/>
                <w:color w:val="231F20"/>
                <w:sz w:val="18"/>
              </w:rPr>
              <w:t>Closing Balance</w:t>
            </w:r>
          </w:p>
        </w:tc>
        <w:tc>
          <w:tcPr>
            <w:tcW w:w="1190" w:type="dxa"/>
            <w:tcBorders>
              <w:top w:val="single" w:sz="6" w:space="0" w:color="231F20"/>
              <w:bottom w:val="single" w:sz="6" w:space="0" w:color="231F20"/>
            </w:tcBorders>
            <w:shd w:val="clear" w:color="auto" w:fill="E6E7E8"/>
          </w:tcPr>
          <w:p w14:paraId="6AF99B97" w14:textId="77777777" w:rsidR="0092180D" w:rsidRDefault="0092180D" w:rsidP="0092180D">
            <w:pPr>
              <w:pStyle w:val="TableParagraph"/>
              <w:spacing w:before="26"/>
              <w:ind w:right="108"/>
              <w:jc w:val="right"/>
              <w:rPr>
                <w:rFonts w:ascii="FuturaStd-Heavy"/>
                <w:b/>
                <w:sz w:val="18"/>
              </w:rPr>
            </w:pPr>
            <w:r>
              <w:rPr>
                <w:rFonts w:ascii="FuturaStd-Heavy"/>
                <w:b/>
                <w:color w:val="231F20"/>
                <w:sz w:val="18"/>
              </w:rPr>
              <w:t>24,821</w:t>
            </w:r>
          </w:p>
        </w:tc>
        <w:tc>
          <w:tcPr>
            <w:tcW w:w="1473" w:type="dxa"/>
            <w:tcBorders>
              <w:top w:val="single" w:sz="6" w:space="0" w:color="231F20"/>
              <w:bottom w:val="single" w:sz="6" w:space="0" w:color="231F20"/>
            </w:tcBorders>
          </w:tcPr>
          <w:p w14:paraId="04D2D337" w14:textId="77777777" w:rsidR="0092180D" w:rsidRDefault="0092180D" w:rsidP="0092180D">
            <w:pPr>
              <w:pStyle w:val="TableParagraph"/>
              <w:spacing w:before="26"/>
              <w:ind w:right="107"/>
              <w:jc w:val="right"/>
              <w:rPr>
                <w:rFonts w:ascii="FuturaStd-Heavy"/>
                <w:b/>
                <w:sz w:val="18"/>
              </w:rPr>
            </w:pPr>
            <w:r>
              <w:rPr>
                <w:rFonts w:ascii="FuturaStd-Heavy"/>
                <w:b/>
                <w:color w:val="231F20"/>
                <w:sz w:val="18"/>
              </w:rPr>
              <w:t>31,688</w:t>
            </w:r>
          </w:p>
        </w:tc>
        <w:tc>
          <w:tcPr>
            <w:tcW w:w="1133" w:type="dxa"/>
            <w:tcBorders>
              <w:top w:val="single" w:sz="6" w:space="0" w:color="231F20"/>
              <w:bottom w:val="single" w:sz="6" w:space="0" w:color="231F20"/>
              <w:right w:val="nil"/>
            </w:tcBorders>
          </w:tcPr>
          <w:p w14:paraId="26FD9310" w14:textId="77777777" w:rsidR="0092180D" w:rsidRDefault="0092180D" w:rsidP="0092180D">
            <w:pPr>
              <w:pStyle w:val="TableParagraph"/>
              <w:spacing w:before="26"/>
              <w:ind w:right="108"/>
              <w:jc w:val="right"/>
              <w:rPr>
                <w:rFonts w:ascii="FuturaStd-Heavy"/>
                <w:b/>
                <w:sz w:val="18"/>
              </w:rPr>
            </w:pPr>
            <w:r>
              <w:rPr>
                <w:rFonts w:ascii="FuturaStd-Heavy"/>
                <w:b/>
                <w:color w:val="231F20"/>
                <w:sz w:val="18"/>
              </w:rPr>
              <w:t>(6,867)</w:t>
            </w:r>
          </w:p>
        </w:tc>
      </w:tr>
      <w:tr w:rsidR="0092180D" w14:paraId="596BD06B" w14:textId="77777777" w:rsidTr="0092180D">
        <w:trPr>
          <w:trHeight w:val="342"/>
        </w:trPr>
        <w:tc>
          <w:tcPr>
            <w:tcW w:w="6406" w:type="dxa"/>
            <w:tcBorders>
              <w:top w:val="single" w:sz="6" w:space="0" w:color="231F20"/>
              <w:left w:val="nil"/>
            </w:tcBorders>
          </w:tcPr>
          <w:p w14:paraId="30FCD99C" w14:textId="77777777" w:rsidR="0092180D" w:rsidRDefault="0092180D" w:rsidP="00EE0933">
            <w:pPr>
              <w:pStyle w:val="TableParagraph"/>
              <w:spacing w:before="26"/>
              <w:ind w:left="113"/>
              <w:rPr>
                <w:rFonts w:ascii="FuturaStd-Heavy"/>
                <w:b/>
                <w:sz w:val="18"/>
              </w:rPr>
            </w:pPr>
            <w:r>
              <w:rPr>
                <w:rFonts w:ascii="FuturaStd-Heavy"/>
                <w:b/>
                <w:color w:val="231F20"/>
                <w:sz w:val="18"/>
              </w:rPr>
              <w:t>Contributed Capital</w:t>
            </w:r>
          </w:p>
        </w:tc>
        <w:tc>
          <w:tcPr>
            <w:tcW w:w="1190" w:type="dxa"/>
            <w:tcBorders>
              <w:top w:val="single" w:sz="6" w:space="0" w:color="231F20"/>
            </w:tcBorders>
            <w:shd w:val="clear" w:color="auto" w:fill="E6E7E8"/>
          </w:tcPr>
          <w:p w14:paraId="6F350F49" w14:textId="77777777" w:rsidR="0092180D" w:rsidRDefault="0092180D" w:rsidP="0092180D">
            <w:pPr>
              <w:pStyle w:val="TableParagraph"/>
              <w:jc w:val="right"/>
              <w:rPr>
                <w:rFonts w:ascii="Times New Roman"/>
                <w:sz w:val="16"/>
              </w:rPr>
            </w:pPr>
          </w:p>
        </w:tc>
        <w:tc>
          <w:tcPr>
            <w:tcW w:w="1473" w:type="dxa"/>
            <w:tcBorders>
              <w:top w:val="single" w:sz="6" w:space="0" w:color="231F20"/>
            </w:tcBorders>
          </w:tcPr>
          <w:p w14:paraId="619846A6" w14:textId="77777777" w:rsidR="0092180D" w:rsidRDefault="0092180D" w:rsidP="0092180D">
            <w:pPr>
              <w:pStyle w:val="TableParagraph"/>
              <w:jc w:val="right"/>
              <w:rPr>
                <w:rFonts w:ascii="Times New Roman"/>
                <w:sz w:val="16"/>
              </w:rPr>
            </w:pPr>
          </w:p>
        </w:tc>
        <w:tc>
          <w:tcPr>
            <w:tcW w:w="1133" w:type="dxa"/>
            <w:tcBorders>
              <w:top w:val="single" w:sz="6" w:space="0" w:color="231F20"/>
              <w:right w:val="nil"/>
            </w:tcBorders>
          </w:tcPr>
          <w:p w14:paraId="29DB3422" w14:textId="77777777" w:rsidR="0092180D" w:rsidRDefault="0092180D" w:rsidP="0092180D">
            <w:pPr>
              <w:pStyle w:val="TableParagraph"/>
              <w:jc w:val="right"/>
              <w:rPr>
                <w:rFonts w:ascii="Times New Roman"/>
                <w:sz w:val="16"/>
              </w:rPr>
            </w:pPr>
          </w:p>
        </w:tc>
      </w:tr>
      <w:tr w:rsidR="0092180D" w14:paraId="17091C93" w14:textId="77777777" w:rsidTr="0092180D">
        <w:trPr>
          <w:trHeight w:val="347"/>
        </w:trPr>
        <w:tc>
          <w:tcPr>
            <w:tcW w:w="6406" w:type="dxa"/>
            <w:tcBorders>
              <w:left w:val="nil"/>
            </w:tcBorders>
          </w:tcPr>
          <w:p w14:paraId="1827916F" w14:textId="15928DCA" w:rsidR="0092180D" w:rsidRDefault="0092180D" w:rsidP="00C77C95">
            <w:pPr>
              <w:pStyle w:val="TableParagraph"/>
              <w:tabs>
                <w:tab w:val="center" w:pos="3258"/>
              </w:tabs>
              <w:ind w:left="113"/>
              <w:rPr>
                <w:rFonts w:ascii="FuturaStd-Heavy"/>
                <w:b/>
                <w:sz w:val="18"/>
              </w:rPr>
            </w:pPr>
            <w:r>
              <w:rPr>
                <w:rFonts w:ascii="FuturaStd-Heavy"/>
                <w:b/>
                <w:color w:val="231F20"/>
                <w:sz w:val="18"/>
              </w:rPr>
              <w:t>Opening Balance *</w:t>
            </w:r>
          </w:p>
        </w:tc>
        <w:tc>
          <w:tcPr>
            <w:tcW w:w="1190" w:type="dxa"/>
            <w:shd w:val="clear" w:color="auto" w:fill="E6E7E8"/>
          </w:tcPr>
          <w:p w14:paraId="41030CC4" w14:textId="77777777" w:rsidR="0092180D" w:rsidRDefault="0092180D" w:rsidP="0092180D">
            <w:pPr>
              <w:pStyle w:val="TableParagraph"/>
              <w:ind w:right="108"/>
              <w:jc w:val="right"/>
              <w:rPr>
                <w:rFonts w:ascii="FuturaStd-Heavy"/>
                <w:b/>
                <w:sz w:val="18"/>
              </w:rPr>
            </w:pPr>
            <w:r>
              <w:rPr>
                <w:rFonts w:ascii="FuturaStd-Heavy"/>
                <w:b/>
                <w:color w:val="231F20"/>
                <w:sz w:val="18"/>
              </w:rPr>
              <w:t>799,077</w:t>
            </w:r>
          </w:p>
        </w:tc>
        <w:tc>
          <w:tcPr>
            <w:tcW w:w="1473" w:type="dxa"/>
          </w:tcPr>
          <w:p w14:paraId="2D0D92F2" w14:textId="77777777" w:rsidR="0092180D" w:rsidRDefault="0092180D" w:rsidP="0092180D">
            <w:pPr>
              <w:pStyle w:val="TableParagraph"/>
              <w:ind w:right="107"/>
              <w:jc w:val="right"/>
              <w:rPr>
                <w:rFonts w:ascii="FuturaStd-Heavy"/>
                <w:b/>
                <w:sz w:val="18"/>
              </w:rPr>
            </w:pPr>
            <w:r>
              <w:rPr>
                <w:rFonts w:ascii="FuturaStd-Heavy"/>
                <w:b/>
                <w:color w:val="231F20"/>
                <w:sz w:val="18"/>
              </w:rPr>
              <w:t>799,076</w:t>
            </w:r>
          </w:p>
        </w:tc>
        <w:tc>
          <w:tcPr>
            <w:tcW w:w="1133" w:type="dxa"/>
            <w:tcBorders>
              <w:right w:val="nil"/>
            </w:tcBorders>
          </w:tcPr>
          <w:p w14:paraId="7CCB1C49" w14:textId="77777777" w:rsidR="0092180D" w:rsidRDefault="0092180D" w:rsidP="0092180D">
            <w:pPr>
              <w:pStyle w:val="TableParagraph"/>
              <w:ind w:right="108"/>
              <w:jc w:val="right"/>
              <w:rPr>
                <w:rFonts w:ascii="FuturaStd-Heavy"/>
                <w:b/>
                <w:sz w:val="18"/>
              </w:rPr>
            </w:pPr>
            <w:r>
              <w:rPr>
                <w:rFonts w:ascii="FuturaStd-Heavy"/>
                <w:b/>
                <w:color w:val="231F20"/>
                <w:sz w:val="18"/>
              </w:rPr>
              <w:t>1</w:t>
            </w:r>
          </w:p>
        </w:tc>
      </w:tr>
      <w:tr w:rsidR="0092180D" w14:paraId="5675B9D4" w14:textId="77777777" w:rsidTr="0092180D">
        <w:trPr>
          <w:trHeight w:val="552"/>
        </w:trPr>
        <w:tc>
          <w:tcPr>
            <w:tcW w:w="6406" w:type="dxa"/>
            <w:tcBorders>
              <w:left w:val="nil"/>
              <w:bottom w:val="single" w:sz="6" w:space="0" w:color="231F20"/>
            </w:tcBorders>
          </w:tcPr>
          <w:p w14:paraId="5399F736" w14:textId="77777777" w:rsidR="0092180D" w:rsidRDefault="0092180D" w:rsidP="00EE0933">
            <w:pPr>
              <w:pStyle w:val="TableParagraph"/>
              <w:spacing w:before="81" w:line="189" w:lineRule="auto"/>
              <w:ind w:left="113" w:right="429"/>
              <w:rPr>
                <w:sz w:val="18"/>
              </w:rPr>
            </w:pPr>
            <w:r>
              <w:rPr>
                <w:color w:val="231F20"/>
                <w:sz w:val="18"/>
              </w:rPr>
              <w:t>Capital contributions received from Victorian Government and/or contributions made to other departments or entities of Victoria State</w:t>
            </w:r>
          </w:p>
        </w:tc>
        <w:tc>
          <w:tcPr>
            <w:tcW w:w="1190" w:type="dxa"/>
            <w:tcBorders>
              <w:bottom w:val="single" w:sz="6" w:space="0" w:color="231F20"/>
            </w:tcBorders>
            <w:shd w:val="clear" w:color="auto" w:fill="E6E7E8"/>
          </w:tcPr>
          <w:p w14:paraId="54ADBB37" w14:textId="77777777" w:rsidR="0092180D" w:rsidRDefault="0092180D" w:rsidP="0092180D">
            <w:pPr>
              <w:pStyle w:val="TableParagraph"/>
              <w:spacing w:before="37"/>
              <w:ind w:right="111"/>
              <w:jc w:val="right"/>
              <w:rPr>
                <w:sz w:val="18"/>
              </w:rPr>
            </w:pPr>
            <w:r>
              <w:rPr>
                <w:color w:val="231F20"/>
                <w:sz w:val="18"/>
              </w:rPr>
              <w:t>66,787</w:t>
            </w:r>
          </w:p>
        </w:tc>
        <w:tc>
          <w:tcPr>
            <w:tcW w:w="1473" w:type="dxa"/>
            <w:tcBorders>
              <w:bottom w:val="single" w:sz="6" w:space="0" w:color="231F20"/>
            </w:tcBorders>
          </w:tcPr>
          <w:p w14:paraId="27F41CB3" w14:textId="77777777" w:rsidR="0092180D" w:rsidRDefault="0092180D" w:rsidP="0092180D">
            <w:pPr>
              <w:pStyle w:val="TableParagraph"/>
              <w:spacing w:before="37"/>
              <w:ind w:right="110"/>
              <w:jc w:val="right"/>
              <w:rPr>
                <w:sz w:val="18"/>
              </w:rPr>
            </w:pPr>
            <w:r>
              <w:rPr>
                <w:color w:val="231F20"/>
                <w:sz w:val="18"/>
              </w:rPr>
              <w:t>141,534</w:t>
            </w:r>
          </w:p>
        </w:tc>
        <w:tc>
          <w:tcPr>
            <w:tcW w:w="1133" w:type="dxa"/>
            <w:tcBorders>
              <w:bottom w:val="single" w:sz="6" w:space="0" w:color="231F20"/>
              <w:right w:val="nil"/>
            </w:tcBorders>
          </w:tcPr>
          <w:p w14:paraId="5AFDD232" w14:textId="77777777" w:rsidR="0092180D" w:rsidRDefault="0092180D" w:rsidP="0092180D">
            <w:pPr>
              <w:pStyle w:val="TableParagraph"/>
              <w:spacing w:before="37"/>
              <w:ind w:right="112"/>
              <w:jc w:val="right"/>
              <w:rPr>
                <w:sz w:val="18"/>
              </w:rPr>
            </w:pPr>
            <w:r>
              <w:rPr>
                <w:color w:val="231F20"/>
                <w:sz w:val="18"/>
              </w:rPr>
              <w:t>(74,747)</w:t>
            </w:r>
          </w:p>
        </w:tc>
      </w:tr>
      <w:tr w:rsidR="0092180D" w14:paraId="063A11F2" w14:textId="77777777" w:rsidTr="0092180D">
        <w:trPr>
          <w:trHeight w:val="337"/>
        </w:trPr>
        <w:tc>
          <w:tcPr>
            <w:tcW w:w="6406" w:type="dxa"/>
            <w:tcBorders>
              <w:top w:val="single" w:sz="6" w:space="0" w:color="231F20"/>
              <w:left w:val="nil"/>
              <w:bottom w:val="single" w:sz="6" w:space="0" w:color="231F20"/>
            </w:tcBorders>
          </w:tcPr>
          <w:p w14:paraId="7D66E8E8" w14:textId="77777777" w:rsidR="0092180D" w:rsidRDefault="0092180D" w:rsidP="00EE0933">
            <w:pPr>
              <w:pStyle w:val="TableParagraph"/>
              <w:spacing w:before="26"/>
              <w:ind w:left="113"/>
              <w:rPr>
                <w:rFonts w:ascii="FuturaStd-Heavy"/>
                <w:b/>
                <w:sz w:val="18"/>
              </w:rPr>
            </w:pPr>
            <w:r>
              <w:rPr>
                <w:rFonts w:ascii="FuturaStd-Heavy"/>
                <w:b/>
                <w:color w:val="231F20"/>
                <w:sz w:val="18"/>
              </w:rPr>
              <w:t>Closing Balance</w:t>
            </w:r>
          </w:p>
        </w:tc>
        <w:tc>
          <w:tcPr>
            <w:tcW w:w="1190" w:type="dxa"/>
            <w:tcBorders>
              <w:top w:val="single" w:sz="6" w:space="0" w:color="231F20"/>
              <w:bottom w:val="single" w:sz="6" w:space="0" w:color="231F20"/>
            </w:tcBorders>
            <w:shd w:val="clear" w:color="auto" w:fill="E6E7E8"/>
          </w:tcPr>
          <w:p w14:paraId="700205E3" w14:textId="77777777" w:rsidR="0092180D" w:rsidRDefault="0092180D" w:rsidP="0092180D">
            <w:pPr>
              <w:pStyle w:val="TableParagraph"/>
              <w:spacing w:before="26"/>
              <w:ind w:right="108"/>
              <w:jc w:val="right"/>
              <w:rPr>
                <w:rFonts w:ascii="FuturaStd-Heavy"/>
                <w:b/>
                <w:sz w:val="18"/>
              </w:rPr>
            </w:pPr>
            <w:r>
              <w:rPr>
                <w:rFonts w:ascii="FuturaStd-Heavy"/>
                <w:b/>
                <w:color w:val="231F20"/>
                <w:sz w:val="18"/>
              </w:rPr>
              <w:t>865,864</w:t>
            </w:r>
          </w:p>
        </w:tc>
        <w:tc>
          <w:tcPr>
            <w:tcW w:w="1473" w:type="dxa"/>
            <w:tcBorders>
              <w:top w:val="single" w:sz="6" w:space="0" w:color="231F20"/>
              <w:bottom w:val="single" w:sz="6" w:space="0" w:color="231F20"/>
            </w:tcBorders>
          </w:tcPr>
          <w:p w14:paraId="18A8CE2D" w14:textId="77777777" w:rsidR="0092180D" w:rsidRDefault="0092180D" w:rsidP="0092180D">
            <w:pPr>
              <w:pStyle w:val="TableParagraph"/>
              <w:spacing w:before="26"/>
              <w:ind w:right="107"/>
              <w:jc w:val="right"/>
              <w:rPr>
                <w:rFonts w:ascii="FuturaStd-Heavy"/>
                <w:b/>
                <w:sz w:val="18"/>
              </w:rPr>
            </w:pPr>
            <w:r>
              <w:rPr>
                <w:rFonts w:ascii="FuturaStd-Heavy"/>
                <w:b/>
                <w:color w:val="231F20"/>
                <w:sz w:val="18"/>
              </w:rPr>
              <w:t>940,610</w:t>
            </w:r>
          </w:p>
        </w:tc>
        <w:tc>
          <w:tcPr>
            <w:tcW w:w="1133" w:type="dxa"/>
            <w:tcBorders>
              <w:top w:val="single" w:sz="6" w:space="0" w:color="231F20"/>
              <w:bottom w:val="single" w:sz="6" w:space="0" w:color="231F20"/>
              <w:right w:val="nil"/>
            </w:tcBorders>
          </w:tcPr>
          <w:p w14:paraId="1EFA5FCE" w14:textId="77777777" w:rsidR="0092180D" w:rsidRDefault="0092180D" w:rsidP="0092180D">
            <w:pPr>
              <w:pStyle w:val="TableParagraph"/>
              <w:spacing w:before="26"/>
              <w:ind w:right="108"/>
              <w:jc w:val="right"/>
              <w:rPr>
                <w:rFonts w:ascii="FuturaStd-Heavy"/>
                <w:b/>
                <w:sz w:val="18"/>
              </w:rPr>
            </w:pPr>
            <w:r>
              <w:rPr>
                <w:rFonts w:ascii="FuturaStd-Heavy"/>
                <w:b/>
                <w:color w:val="231F20"/>
                <w:sz w:val="18"/>
              </w:rPr>
              <w:t>(74,746)</w:t>
            </w:r>
          </w:p>
        </w:tc>
      </w:tr>
      <w:tr w:rsidR="0092180D" w14:paraId="5B2EAD47" w14:textId="77777777" w:rsidTr="0092180D">
        <w:trPr>
          <w:trHeight w:val="342"/>
        </w:trPr>
        <w:tc>
          <w:tcPr>
            <w:tcW w:w="6406" w:type="dxa"/>
            <w:tcBorders>
              <w:top w:val="single" w:sz="6" w:space="0" w:color="231F20"/>
              <w:left w:val="nil"/>
            </w:tcBorders>
          </w:tcPr>
          <w:p w14:paraId="7CCF158D" w14:textId="77777777" w:rsidR="0092180D" w:rsidRDefault="0092180D" w:rsidP="00EE0933">
            <w:pPr>
              <w:pStyle w:val="TableParagraph"/>
              <w:spacing w:before="26"/>
              <w:ind w:left="113"/>
              <w:rPr>
                <w:rFonts w:ascii="FuturaStd-Heavy"/>
                <w:b/>
                <w:sz w:val="18"/>
              </w:rPr>
            </w:pPr>
            <w:r>
              <w:rPr>
                <w:rFonts w:ascii="FuturaStd-Heavy"/>
                <w:b/>
                <w:color w:val="231F20"/>
                <w:sz w:val="18"/>
              </w:rPr>
              <w:t>Asset Revaluation Reserve</w:t>
            </w:r>
          </w:p>
        </w:tc>
        <w:tc>
          <w:tcPr>
            <w:tcW w:w="1190" w:type="dxa"/>
            <w:tcBorders>
              <w:top w:val="single" w:sz="6" w:space="0" w:color="231F20"/>
            </w:tcBorders>
            <w:shd w:val="clear" w:color="auto" w:fill="E6E7E8"/>
          </w:tcPr>
          <w:p w14:paraId="2F7ABB9C" w14:textId="77777777" w:rsidR="0092180D" w:rsidRDefault="0092180D" w:rsidP="0092180D">
            <w:pPr>
              <w:pStyle w:val="TableParagraph"/>
              <w:jc w:val="right"/>
              <w:rPr>
                <w:rFonts w:ascii="Times New Roman"/>
                <w:sz w:val="16"/>
              </w:rPr>
            </w:pPr>
          </w:p>
        </w:tc>
        <w:tc>
          <w:tcPr>
            <w:tcW w:w="1473" w:type="dxa"/>
            <w:tcBorders>
              <w:top w:val="single" w:sz="6" w:space="0" w:color="231F20"/>
            </w:tcBorders>
          </w:tcPr>
          <w:p w14:paraId="127C0D0B" w14:textId="77777777" w:rsidR="0092180D" w:rsidRDefault="0092180D" w:rsidP="0092180D">
            <w:pPr>
              <w:pStyle w:val="TableParagraph"/>
              <w:jc w:val="right"/>
              <w:rPr>
                <w:rFonts w:ascii="Times New Roman"/>
                <w:sz w:val="16"/>
              </w:rPr>
            </w:pPr>
          </w:p>
        </w:tc>
        <w:tc>
          <w:tcPr>
            <w:tcW w:w="1133" w:type="dxa"/>
            <w:tcBorders>
              <w:top w:val="single" w:sz="6" w:space="0" w:color="231F20"/>
              <w:right w:val="nil"/>
            </w:tcBorders>
          </w:tcPr>
          <w:p w14:paraId="3C0D0968" w14:textId="77777777" w:rsidR="0092180D" w:rsidRDefault="0092180D" w:rsidP="0092180D">
            <w:pPr>
              <w:pStyle w:val="TableParagraph"/>
              <w:jc w:val="right"/>
              <w:rPr>
                <w:rFonts w:ascii="Times New Roman"/>
                <w:sz w:val="16"/>
              </w:rPr>
            </w:pPr>
          </w:p>
        </w:tc>
      </w:tr>
      <w:tr w:rsidR="0092180D" w14:paraId="002A5360" w14:textId="77777777" w:rsidTr="0092180D">
        <w:trPr>
          <w:trHeight w:val="347"/>
        </w:trPr>
        <w:tc>
          <w:tcPr>
            <w:tcW w:w="6406" w:type="dxa"/>
            <w:tcBorders>
              <w:left w:val="nil"/>
            </w:tcBorders>
          </w:tcPr>
          <w:p w14:paraId="28BA561C" w14:textId="77777777" w:rsidR="0092180D" w:rsidRDefault="0092180D" w:rsidP="00EE0933">
            <w:pPr>
              <w:pStyle w:val="TableParagraph"/>
              <w:ind w:left="113"/>
              <w:rPr>
                <w:rFonts w:ascii="FuturaStd-Heavy"/>
                <w:b/>
                <w:sz w:val="18"/>
              </w:rPr>
            </w:pPr>
            <w:r>
              <w:rPr>
                <w:rFonts w:ascii="FuturaStd-Heavy"/>
                <w:b/>
                <w:color w:val="231F20"/>
                <w:sz w:val="18"/>
              </w:rPr>
              <w:t>Opening Balance *</w:t>
            </w:r>
          </w:p>
        </w:tc>
        <w:tc>
          <w:tcPr>
            <w:tcW w:w="1190" w:type="dxa"/>
            <w:shd w:val="clear" w:color="auto" w:fill="E6E7E8"/>
          </w:tcPr>
          <w:p w14:paraId="0F86376F" w14:textId="77777777" w:rsidR="0092180D" w:rsidRDefault="0092180D" w:rsidP="0092180D">
            <w:pPr>
              <w:pStyle w:val="TableParagraph"/>
              <w:ind w:right="108"/>
              <w:jc w:val="right"/>
              <w:rPr>
                <w:rFonts w:ascii="FuturaStd-Heavy"/>
                <w:b/>
                <w:sz w:val="18"/>
              </w:rPr>
            </w:pPr>
            <w:r>
              <w:rPr>
                <w:rFonts w:ascii="FuturaStd-Heavy"/>
                <w:b/>
                <w:color w:val="231F20"/>
                <w:sz w:val="18"/>
              </w:rPr>
              <w:t>866,161</w:t>
            </w:r>
          </w:p>
        </w:tc>
        <w:tc>
          <w:tcPr>
            <w:tcW w:w="1473" w:type="dxa"/>
          </w:tcPr>
          <w:p w14:paraId="2B0946D6" w14:textId="77777777" w:rsidR="0092180D" w:rsidRDefault="0092180D" w:rsidP="0092180D">
            <w:pPr>
              <w:pStyle w:val="TableParagraph"/>
              <w:ind w:right="107"/>
              <w:jc w:val="right"/>
              <w:rPr>
                <w:rFonts w:ascii="FuturaStd-Heavy"/>
                <w:b/>
                <w:sz w:val="18"/>
              </w:rPr>
            </w:pPr>
            <w:r>
              <w:rPr>
                <w:rFonts w:ascii="FuturaStd-Heavy"/>
                <w:b/>
                <w:color w:val="231F20"/>
                <w:sz w:val="18"/>
              </w:rPr>
              <w:t>866,162</w:t>
            </w:r>
          </w:p>
        </w:tc>
        <w:tc>
          <w:tcPr>
            <w:tcW w:w="1133" w:type="dxa"/>
            <w:tcBorders>
              <w:right w:val="nil"/>
            </w:tcBorders>
          </w:tcPr>
          <w:p w14:paraId="1DEF4B59" w14:textId="77777777" w:rsidR="0092180D" w:rsidRDefault="0092180D" w:rsidP="0092180D">
            <w:pPr>
              <w:pStyle w:val="TableParagraph"/>
              <w:ind w:right="108"/>
              <w:jc w:val="right"/>
              <w:rPr>
                <w:rFonts w:ascii="FuturaStd-Heavy"/>
                <w:b/>
                <w:sz w:val="18"/>
              </w:rPr>
            </w:pPr>
            <w:r>
              <w:rPr>
                <w:rFonts w:ascii="FuturaStd-Heavy"/>
                <w:b/>
                <w:color w:val="231F20"/>
                <w:sz w:val="18"/>
              </w:rPr>
              <w:t>(1)</w:t>
            </w:r>
          </w:p>
        </w:tc>
      </w:tr>
      <w:tr w:rsidR="0092180D" w14:paraId="32CDA575" w14:textId="77777777" w:rsidTr="0092180D">
        <w:trPr>
          <w:trHeight w:val="347"/>
        </w:trPr>
        <w:tc>
          <w:tcPr>
            <w:tcW w:w="6406" w:type="dxa"/>
            <w:tcBorders>
              <w:left w:val="nil"/>
            </w:tcBorders>
          </w:tcPr>
          <w:p w14:paraId="72CD4CA2" w14:textId="77777777" w:rsidR="0092180D" w:rsidRDefault="0092180D" w:rsidP="00EE0933">
            <w:pPr>
              <w:pStyle w:val="TableParagraph"/>
              <w:spacing w:before="37"/>
              <w:ind w:left="113"/>
              <w:rPr>
                <w:sz w:val="18"/>
              </w:rPr>
            </w:pPr>
            <w:r>
              <w:rPr>
                <w:color w:val="231F20"/>
                <w:sz w:val="18"/>
              </w:rPr>
              <w:t>Revaluation surplus adjustment</w:t>
            </w:r>
          </w:p>
        </w:tc>
        <w:tc>
          <w:tcPr>
            <w:tcW w:w="1190" w:type="dxa"/>
            <w:shd w:val="clear" w:color="auto" w:fill="E6E7E8"/>
          </w:tcPr>
          <w:p w14:paraId="4901DCFC" w14:textId="77777777" w:rsidR="0092180D" w:rsidRDefault="0092180D" w:rsidP="0092180D">
            <w:pPr>
              <w:pStyle w:val="TableParagraph"/>
              <w:spacing w:before="37"/>
              <w:ind w:right="111"/>
              <w:jc w:val="right"/>
              <w:rPr>
                <w:sz w:val="18"/>
              </w:rPr>
            </w:pPr>
            <w:r>
              <w:rPr>
                <w:color w:val="231F20"/>
                <w:sz w:val="18"/>
              </w:rPr>
              <w:t>713</w:t>
            </w:r>
          </w:p>
        </w:tc>
        <w:tc>
          <w:tcPr>
            <w:tcW w:w="1473" w:type="dxa"/>
          </w:tcPr>
          <w:p w14:paraId="67879A9E" w14:textId="77777777" w:rsidR="0092180D" w:rsidRDefault="0092180D" w:rsidP="0092180D">
            <w:pPr>
              <w:pStyle w:val="TableParagraph"/>
              <w:spacing w:before="37"/>
              <w:ind w:right="107"/>
              <w:jc w:val="right"/>
              <w:rPr>
                <w:sz w:val="18"/>
              </w:rPr>
            </w:pPr>
            <w:r>
              <w:rPr>
                <w:color w:val="231F20"/>
                <w:sz w:val="18"/>
              </w:rPr>
              <w:t>-</w:t>
            </w:r>
          </w:p>
        </w:tc>
        <w:tc>
          <w:tcPr>
            <w:tcW w:w="1133" w:type="dxa"/>
            <w:tcBorders>
              <w:right w:val="nil"/>
            </w:tcBorders>
          </w:tcPr>
          <w:p w14:paraId="58438EE4" w14:textId="77777777" w:rsidR="0092180D" w:rsidRDefault="0092180D" w:rsidP="0092180D">
            <w:pPr>
              <w:pStyle w:val="TableParagraph"/>
              <w:spacing w:before="37"/>
              <w:ind w:right="112"/>
              <w:jc w:val="right"/>
              <w:rPr>
                <w:sz w:val="18"/>
              </w:rPr>
            </w:pPr>
            <w:r>
              <w:rPr>
                <w:color w:val="231F20"/>
                <w:sz w:val="18"/>
              </w:rPr>
              <w:t>713</w:t>
            </w:r>
          </w:p>
        </w:tc>
      </w:tr>
      <w:tr w:rsidR="0092180D" w14:paraId="28095BD8" w14:textId="77777777" w:rsidTr="0092180D">
        <w:trPr>
          <w:trHeight w:val="347"/>
        </w:trPr>
        <w:tc>
          <w:tcPr>
            <w:tcW w:w="6406" w:type="dxa"/>
            <w:tcBorders>
              <w:left w:val="nil"/>
            </w:tcBorders>
          </w:tcPr>
          <w:p w14:paraId="1651512C" w14:textId="77777777" w:rsidR="0092180D" w:rsidRDefault="0092180D" w:rsidP="00EE0933">
            <w:pPr>
              <w:pStyle w:val="TableParagraph"/>
              <w:ind w:left="113"/>
              <w:rPr>
                <w:rFonts w:ascii="FuturaStd-Heavy"/>
                <w:b/>
                <w:sz w:val="18"/>
              </w:rPr>
            </w:pPr>
            <w:r>
              <w:rPr>
                <w:rFonts w:ascii="FuturaStd-Heavy"/>
                <w:b/>
                <w:color w:val="231F20"/>
                <w:sz w:val="18"/>
              </w:rPr>
              <w:t>Closing Balance</w:t>
            </w:r>
          </w:p>
        </w:tc>
        <w:tc>
          <w:tcPr>
            <w:tcW w:w="1190" w:type="dxa"/>
            <w:shd w:val="clear" w:color="auto" w:fill="E6E7E8"/>
          </w:tcPr>
          <w:p w14:paraId="48A3CC64" w14:textId="77777777" w:rsidR="0092180D" w:rsidRDefault="0092180D" w:rsidP="0092180D">
            <w:pPr>
              <w:pStyle w:val="TableParagraph"/>
              <w:ind w:right="108"/>
              <w:jc w:val="right"/>
              <w:rPr>
                <w:rFonts w:ascii="FuturaStd-Heavy"/>
                <w:b/>
                <w:sz w:val="18"/>
              </w:rPr>
            </w:pPr>
            <w:r>
              <w:rPr>
                <w:rFonts w:ascii="FuturaStd-Heavy"/>
                <w:b/>
                <w:color w:val="231F20"/>
                <w:sz w:val="18"/>
              </w:rPr>
              <w:t>866,874</w:t>
            </w:r>
          </w:p>
        </w:tc>
        <w:tc>
          <w:tcPr>
            <w:tcW w:w="1473" w:type="dxa"/>
          </w:tcPr>
          <w:p w14:paraId="4EE4F623" w14:textId="77777777" w:rsidR="0092180D" w:rsidRDefault="0092180D" w:rsidP="0092180D">
            <w:pPr>
              <w:pStyle w:val="TableParagraph"/>
              <w:ind w:right="107"/>
              <w:jc w:val="right"/>
              <w:rPr>
                <w:rFonts w:ascii="FuturaStd-Heavy"/>
                <w:b/>
                <w:sz w:val="18"/>
              </w:rPr>
            </w:pPr>
            <w:r>
              <w:rPr>
                <w:rFonts w:ascii="FuturaStd-Heavy"/>
                <w:b/>
                <w:color w:val="231F20"/>
                <w:sz w:val="18"/>
              </w:rPr>
              <w:t>866,162</w:t>
            </w:r>
          </w:p>
        </w:tc>
        <w:tc>
          <w:tcPr>
            <w:tcW w:w="1133" w:type="dxa"/>
            <w:tcBorders>
              <w:right w:val="nil"/>
            </w:tcBorders>
          </w:tcPr>
          <w:p w14:paraId="40C38670" w14:textId="77777777" w:rsidR="0092180D" w:rsidRDefault="0092180D" w:rsidP="0092180D">
            <w:pPr>
              <w:pStyle w:val="TableParagraph"/>
              <w:ind w:right="108"/>
              <w:jc w:val="right"/>
              <w:rPr>
                <w:rFonts w:ascii="FuturaStd-Heavy"/>
                <w:b/>
                <w:sz w:val="18"/>
              </w:rPr>
            </w:pPr>
            <w:r>
              <w:rPr>
                <w:rFonts w:ascii="FuturaStd-Heavy"/>
                <w:b/>
                <w:color w:val="231F20"/>
                <w:sz w:val="18"/>
              </w:rPr>
              <w:t>712</w:t>
            </w:r>
          </w:p>
        </w:tc>
      </w:tr>
      <w:tr w:rsidR="0092180D" w14:paraId="7C321CDB" w14:textId="77777777" w:rsidTr="0092180D">
        <w:trPr>
          <w:trHeight w:val="347"/>
        </w:trPr>
        <w:tc>
          <w:tcPr>
            <w:tcW w:w="6406" w:type="dxa"/>
            <w:tcBorders>
              <w:left w:val="nil"/>
            </w:tcBorders>
          </w:tcPr>
          <w:p w14:paraId="0A152931" w14:textId="77777777" w:rsidR="0092180D" w:rsidRDefault="0092180D" w:rsidP="00EE0933">
            <w:pPr>
              <w:pStyle w:val="TableParagraph"/>
              <w:ind w:left="113"/>
              <w:rPr>
                <w:rFonts w:ascii="FuturaStd-Heavy"/>
                <w:b/>
                <w:sz w:val="18"/>
              </w:rPr>
            </w:pPr>
            <w:r>
              <w:rPr>
                <w:rFonts w:ascii="FuturaStd-Heavy"/>
                <w:b/>
                <w:color w:val="231F20"/>
                <w:sz w:val="18"/>
              </w:rPr>
              <w:t>Hedging Reserve</w:t>
            </w:r>
          </w:p>
        </w:tc>
        <w:tc>
          <w:tcPr>
            <w:tcW w:w="1190" w:type="dxa"/>
            <w:shd w:val="clear" w:color="auto" w:fill="E6E7E8"/>
          </w:tcPr>
          <w:p w14:paraId="68D9E75C" w14:textId="77777777" w:rsidR="0092180D" w:rsidRDefault="0092180D" w:rsidP="0092180D">
            <w:pPr>
              <w:pStyle w:val="TableParagraph"/>
              <w:jc w:val="right"/>
              <w:rPr>
                <w:rFonts w:ascii="Times New Roman"/>
                <w:sz w:val="16"/>
              </w:rPr>
            </w:pPr>
          </w:p>
        </w:tc>
        <w:tc>
          <w:tcPr>
            <w:tcW w:w="1473" w:type="dxa"/>
          </w:tcPr>
          <w:p w14:paraId="0A8D94DC" w14:textId="77777777" w:rsidR="0092180D" w:rsidRDefault="0092180D" w:rsidP="0092180D">
            <w:pPr>
              <w:pStyle w:val="TableParagraph"/>
              <w:jc w:val="right"/>
              <w:rPr>
                <w:rFonts w:ascii="Times New Roman"/>
                <w:sz w:val="16"/>
              </w:rPr>
            </w:pPr>
          </w:p>
        </w:tc>
        <w:tc>
          <w:tcPr>
            <w:tcW w:w="1133" w:type="dxa"/>
            <w:tcBorders>
              <w:right w:val="nil"/>
            </w:tcBorders>
          </w:tcPr>
          <w:p w14:paraId="749466A1" w14:textId="77777777" w:rsidR="0092180D" w:rsidRDefault="0092180D" w:rsidP="0092180D">
            <w:pPr>
              <w:pStyle w:val="TableParagraph"/>
              <w:jc w:val="right"/>
              <w:rPr>
                <w:rFonts w:ascii="Times New Roman"/>
                <w:sz w:val="16"/>
              </w:rPr>
            </w:pPr>
          </w:p>
        </w:tc>
      </w:tr>
      <w:tr w:rsidR="0092180D" w14:paraId="1A441EB6" w14:textId="77777777" w:rsidTr="0092180D">
        <w:trPr>
          <w:trHeight w:val="347"/>
        </w:trPr>
        <w:tc>
          <w:tcPr>
            <w:tcW w:w="6406" w:type="dxa"/>
            <w:tcBorders>
              <w:left w:val="nil"/>
            </w:tcBorders>
          </w:tcPr>
          <w:p w14:paraId="2989ECD4" w14:textId="77777777" w:rsidR="0092180D" w:rsidRDefault="0092180D" w:rsidP="00EE0933">
            <w:pPr>
              <w:pStyle w:val="TableParagraph"/>
              <w:ind w:left="113"/>
              <w:rPr>
                <w:rFonts w:ascii="FuturaStd-Heavy"/>
                <w:b/>
                <w:sz w:val="18"/>
              </w:rPr>
            </w:pPr>
            <w:r>
              <w:rPr>
                <w:rFonts w:ascii="FuturaStd-Heavy"/>
                <w:b/>
                <w:color w:val="231F20"/>
                <w:sz w:val="18"/>
              </w:rPr>
              <w:t>Opening Balance *</w:t>
            </w:r>
          </w:p>
        </w:tc>
        <w:tc>
          <w:tcPr>
            <w:tcW w:w="1190" w:type="dxa"/>
            <w:shd w:val="clear" w:color="auto" w:fill="E6E7E8"/>
          </w:tcPr>
          <w:p w14:paraId="2B4F50D1" w14:textId="77777777" w:rsidR="0092180D" w:rsidRDefault="0092180D" w:rsidP="0092180D">
            <w:pPr>
              <w:pStyle w:val="TableParagraph"/>
              <w:ind w:right="108"/>
              <w:jc w:val="right"/>
              <w:rPr>
                <w:rFonts w:ascii="FuturaStd-Heavy"/>
                <w:b/>
                <w:sz w:val="18"/>
              </w:rPr>
            </w:pPr>
            <w:r>
              <w:rPr>
                <w:rFonts w:ascii="FuturaStd-Heavy"/>
                <w:b/>
                <w:color w:val="231F20"/>
                <w:sz w:val="18"/>
              </w:rPr>
              <w:t>-</w:t>
            </w:r>
          </w:p>
        </w:tc>
        <w:tc>
          <w:tcPr>
            <w:tcW w:w="1473" w:type="dxa"/>
          </w:tcPr>
          <w:p w14:paraId="1CDC2690" w14:textId="77777777" w:rsidR="0092180D" w:rsidRDefault="0092180D" w:rsidP="0092180D">
            <w:pPr>
              <w:pStyle w:val="TableParagraph"/>
              <w:ind w:right="107"/>
              <w:jc w:val="right"/>
              <w:rPr>
                <w:rFonts w:ascii="FuturaStd-Heavy"/>
                <w:b/>
                <w:sz w:val="18"/>
              </w:rPr>
            </w:pPr>
            <w:r>
              <w:rPr>
                <w:rFonts w:ascii="FuturaStd-Heavy"/>
                <w:b/>
                <w:color w:val="231F20"/>
                <w:sz w:val="18"/>
              </w:rPr>
              <w:t>-</w:t>
            </w:r>
          </w:p>
        </w:tc>
        <w:tc>
          <w:tcPr>
            <w:tcW w:w="1133" w:type="dxa"/>
            <w:tcBorders>
              <w:right w:val="nil"/>
            </w:tcBorders>
          </w:tcPr>
          <w:p w14:paraId="44C02479" w14:textId="77777777" w:rsidR="0092180D" w:rsidRDefault="0092180D" w:rsidP="0092180D">
            <w:pPr>
              <w:pStyle w:val="TableParagraph"/>
              <w:ind w:right="108"/>
              <w:jc w:val="right"/>
              <w:rPr>
                <w:rFonts w:ascii="FuturaStd-Heavy"/>
                <w:b/>
                <w:sz w:val="18"/>
              </w:rPr>
            </w:pPr>
            <w:r>
              <w:rPr>
                <w:rFonts w:ascii="FuturaStd-Heavy"/>
                <w:b/>
                <w:color w:val="231F20"/>
                <w:sz w:val="18"/>
              </w:rPr>
              <w:t>-</w:t>
            </w:r>
          </w:p>
        </w:tc>
      </w:tr>
      <w:tr w:rsidR="0092180D" w14:paraId="7A1E673E" w14:textId="77777777" w:rsidTr="0092180D">
        <w:trPr>
          <w:trHeight w:val="347"/>
        </w:trPr>
        <w:tc>
          <w:tcPr>
            <w:tcW w:w="6406" w:type="dxa"/>
            <w:tcBorders>
              <w:left w:val="nil"/>
            </w:tcBorders>
          </w:tcPr>
          <w:p w14:paraId="425ADD0C" w14:textId="77777777" w:rsidR="0092180D" w:rsidRDefault="0092180D" w:rsidP="00EE0933">
            <w:pPr>
              <w:pStyle w:val="TableParagraph"/>
              <w:spacing w:before="37"/>
              <w:ind w:left="113"/>
              <w:rPr>
                <w:sz w:val="18"/>
              </w:rPr>
            </w:pPr>
            <w:r>
              <w:rPr>
                <w:color w:val="231F20"/>
                <w:sz w:val="18"/>
              </w:rPr>
              <w:t>Fair value gain/(loss) arising from cash flow hedging instruments during the year</w:t>
            </w:r>
          </w:p>
        </w:tc>
        <w:tc>
          <w:tcPr>
            <w:tcW w:w="1190" w:type="dxa"/>
            <w:shd w:val="clear" w:color="auto" w:fill="E6E7E8"/>
          </w:tcPr>
          <w:p w14:paraId="32DEE04A" w14:textId="77777777" w:rsidR="0092180D" w:rsidRDefault="0092180D" w:rsidP="0092180D">
            <w:pPr>
              <w:pStyle w:val="TableParagraph"/>
              <w:spacing w:before="37"/>
              <w:ind w:right="111"/>
              <w:jc w:val="right"/>
              <w:rPr>
                <w:sz w:val="18"/>
              </w:rPr>
            </w:pPr>
            <w:r>
              <w:rPr>
                <w:color w:val="231F20"/>
                <w:sz w:val="18"/>
              </w:rPr>
              <w:t>(7,804)</w:t>
            </w:r>
          </w:p>
        </w:tc>
        <w:tc>
          <w:tcPr>
            <w:tcW w:w="1473" w:type="dxa"/>
          </w:tcPr>
          <w:p w14:paraId="2B4F42F0" w14:textId="77777777" w:rsidR="0092180D" w:rsidRDefault="0092180D" w:rsidP="0092180D">
            <w:pPr>
              <w:pStyle w:val="TableParagraph"/>
              <w:spacing w:before="37"/>
              <w:ind w:right="107"/>
              <w:jc w:val="right"/>
              <w:rPr>
                <w:sz w:val="18"/>
              </w:rPr>
            </w:pPr>
            <w:r>
              <w:rPr>
                <w:color w:val="231F20"/>
                <w:sz w:val="18"/>
              </w:rPr>
              <w:t>-</w:t>
            </w:r>
          </w:p>
        </w:tc>
        <w:tc>
          <w:tcPr>
            <w:tcW w:w="1133" w:type="dxa"/>
            <w:tcBorders>
              <w:right w:val="nil"/>
            </w:tcBorders>
          </w:tcPr>
          <w:p w14:paraId="1AC7B2AD" w14:textId="77777777" w:rsidR="0092180D" w:rsidRDefault="0092180D" w:rsidP="0092180D">
            <w:pPr>
              <w:pStyle w:val="TableParagraph"/>
              <w:spacing w:before="37"/>
              <w:ind w:right="112"/>
              <w:jc w:val="right"/>
              <w:rPr>
                <w:sz w:val="18"/>
              </w:rPr>
            </w:pPr>
            <w:r>
              <w:rPr>
                <w:color w:val="231F20"/>
                <w:sz w:val="18"/>
              </w:rPr>
              <w:t>(7,804)</w:t>
            </w:r>
          </w:p>
        </w:tc>
      </w:tr>
      <w:tr w:rsidR="0092180D" w14:paraId="59DFE37E" w14:textId="77777777" w:rsidTr="0092180D">
        <w:trPr>
          <w:trHeight w:val="342"/>
        </w:trPr>
        <w:tc>
          <w:tcPr>
            <w:tcW w:w="6406" w:type="dxa"/>
            <w:tcBorders>
              <w:left w:val="nil"/>
              <w:bottom w:val="single" w:sz="6" w:space="0" w:color="231F20"/>
            </w:tcBorders>
          </w:tcPr>
          <w:p w14:paraId="7B6BB1E7" w14:textId="77777777" w:rsidR="0092180D" w:rsidRDefault="0092180D" w:rsidP="00EE0933">
            <w:pPr>
              <w:pStyle w:val="TableParagraph"/>
              <w:ind w:left="113"/>
              <w:rPr>
                <w:rFonts w:ascii="FuturaStd-Heavy"/>
                <w:b/>
                <w:sz w:val="18"/>
              </w:rPr>
            </w:pPr>
            <w:r>
              <w:rPr>
                <w:rFonts w:ascii="FuturaStd-Heavy"/>
                <w:b/>
                <w:color w:val="231F20"/>
                <w:sz w:val="18"/>
              </w:rPr>
              <w:t>Closing Balance</w:t>
            </w:r>
          </w:p>
        </w:tc>
        <w:tc>
          <w:tcPr>
            <w:tcW w:w="1190" w:type="dxa"/>
            <w:tcBorders>
              <w:bottom w:val="single" w:sz="6" w:space="0" w:color="231F20"/>
            </w:tcBorders>
            <w:shd w:val="clear" w:color="auto" w:fill="E6E7E8"/>
          </w:tcPr>
          <w:p w14:paraId="6D94D8D6" w14:textId="77777777" w:rsidR="0092180D" w:rsidRDefault="0092180D" w:rsidP="0092180D">
            <w:pPr>
              <w:pStyle w:val="TableParagraph"/>
              <w:ind w:right="108"/>
              <w:jc w:val="right"/>
              <w:rPr>
                <w:rFonts w:ascii="FuturaStd-Heavy"/>
                <w:b/>
                <w:sz w:val="18"/>
              </w:rPr>
            </w:pPr>
            <w:r>
              <w:rPr>
                <w:rFonts w:ascii="FuturaStd-Heavy"/>
                <w:b/>
                <w:color w:val="231F20"/>
                <w:sz w:val="18"/>
              </w:rPr>
              <w:t>(7,804)</w:t>
            </w:r>
          </w:p>
        </w:tc>
        <w:tc>
          <w:tcPr>
            <w:tcW w:w="1473" w:type="dxa"/>
            <w:tcBorders>
              <w:bottom w:val="single" w:sz="6" w:space="0" w:color="231F20"/>
            </w:tcBorders>
          </w:tcPr>
          <w:p w14:paraId="024F7591" w14:textId="77777777" w:rsidR="0092180D" w:rsidRDefault="0092180D" w:rsidP="0092180D">
            <w:pPr>
              <w:pStyle w:val="TableParagraph"/>
              <w:ind w:right="107"/>
              <w:jc w:val="right"/>
              <w:rPr>
                <w:rFonts w:ascii="FuturaStd-Heavy"/>
                <w:b/>
                <w:sz w:val="18"/>
              </w:rPr>
            </w:pPr>
            <w:r>
              <w:rPr>
                <w:rFonts w:ascii="FuturaStd-Heavy"/>
                <w:b/>
                <w:color w:val="231F20"/>
                <w:sz w:val="18"/>
              </w:rPr>
              <w:t>-</w:t>
            </w:r>
          </w:p>
        </w:tc>
        <w:tc>
          <w:tcPr>
            <w:tcW w:w="1133" w:type="dxa"/>
            <w:tcBorders>
              <w:bottom w:val="single" w:sz="6" w:space="0" w:color="231F20"/>
              <w:right w:val="nil"/>
            </w:tcBorders>
          </w:tcPr>
          <w:p w14:paraId="3D5DFDD7" w14:textId="77777777" w:rsidR="0092180D" w:rsidRDefault="0092180D" w:rsidP="0092180D">
            <w:pPr>
              <w:pStyle w:val="TableParagraph"/>
              <w:ind w:right="108"/>
              <w:jc w:val="right"/>
              <w:rPr>
                <w:rFonts w:ascii="FuturaStd-Heavy"/>
                <w:b/>
                <w:sz w:val="18"/>
              </w:rPr>
            </w:pPr>
            <w:r>
              <w:rPr>
                <w:rFonts w:ascii="FuturaStd-Heavy"/>
                <w:b/>
                <w:color w:val="231F20"/>
                <w:sz w:val="18"/>
              </w:rPr>
              <w:t>(7,804)</w:t>
            </w:r>
          </w:p>
        </w:tc>
      </w:tr>
      <w:tr w:rsidR="0092180D" w14:paraId="6C9DE1A6" w14:textId="77777777" w:rsidTr="0092180D">
        <w:trPr>
          <w:trHeight w:val="337"/>
        </w:trPr>
        <w:tc>
          <w:tcPr>
            <w:tcW w:w="6406" w:type="dxa"/>
            <w:tcBorders>
              <w:top w:val="single" w:sz="6" w:space="0" w:color="231F20"/>
              <w:left w:val="nil"/>
              <w:bottom w:val="single" w:sz="6" w:space="0" w:color="231F20"/>
            </w:tcBorders>
          </w:tcPr>
          <w:p w14:paraId="7D274711" w14:textId="77777777" w:rsidR="0092180D" w:rsidRDefault="0092180D" w:rsidP="00EE0933">
            <w:pPr>
              <w:pStyle w:val="TableParagraph"/>
              <w:spacing w:before="26"/>
              <w:ind w:left="113"/>
              <w:rPr>
                <w:rFonts w:ascii="FuturaStd-Heavy"/>
                <w:b/>
                <w:sz w:val="18"/>
              </w:rPr>
            </w:pPr>
            <w:r>
              <w:rPr>
                <w:rFonts w:ascii="FuturaStd-Heavy"/>
                <w:b/>
                <w:color w:val="231F20"/>
                <w:sz w:val="18"/>
              </w:rPr>
              <w:t>Total Equity</w:t>
            </w:r>
          </w:p>
        </w:tc>
        <w:tc>
          <w:tcPr>
            <w:tcW w:w="1190" w:type="dxa"/>
            <w:tcBorders>
              <w:top w:val="single" w:sz="6" w:space="0" w:color="231F20"/>
              <w:bottom w:val="single" w:sz="6" w:space="0" w:color="231F20"/>
            </w:tcBorders>
            <w:shd w:val="clear" w:color="auto" w:fill="E6E7E8"/>
          </w:tcPr>
          <w:p w14:paraId="66DE3F66" w14:textId="77777777" w:rsidR="0092180D" w:rsidRDefault="0092180D" w:rsidP="0092180D">
            <w:pPr>
              <w:pStyle w:val="TableParagraph"/>
              <w:spacing w:before="26"/>
              <w:ind w:right="108"/>
              <w:jc w:val="right"/>
              <w:rPr>
                <w:rFonts w:ascii="FuturaStd-Heavy"/>
                <w:b/>
                <w:sz w:val="18"/>
              </w:rPr>
            </w:pPr>
            <w:r>
              <w:rPr>
                <w:rFonts w:ascii="FuturaStd-Heavy"/>
                <w:b/>
                <w:color w:val="231F20"/>
                <w:sz w:val="18"/>
              </w:rPr>
              <w:t>1,749,755</w:t>
            </w:r>
          </w:p>
        </w:tc>
        <w:tc>
          <w:tcPr>
            <w:tcW w:w="1473" w:type="dxa"/>
            <w:tcBorders>
              <w:top w:val="single" w:sz="6" w:space="0" w:color="231F20"/>
              <w:bottom w:val="single" w:sz="6" w:space="0" w:color="231F20"/>
            </w:tcBorders>
          </w:tcPr>
          <w:p w14:paraId="77331F5E" w14:textId="77777777" w:rsidR="0092180D" w:rsidRDefault="0092180D" w:rsidP="0092180D">
            <w:pPr>
              <w:pStyle w:val="TableParagraph"/>
              <w:spacing w:before="26"/>
              <w:ind w:right="107"/>
              <w:jc w:val="right"/>
              <w:rPr>
                <w:rFonts w:ascii="FuturaStd-Heavy"/>
                <w:b/>
                <w:sz w:val="18"/>
              </w:rPr>
            </w:pPr>
            <w:r>
              <w:rPr>
                <w:rFonts w:ascii="FuturaStd-Heavy"/>
                <w:b/>
                <w:color w:val="231F20"/>
                <w:sz w:val="18"/>
              </w:rPr>
              <w:t>1,838,460</w:t>
            </w:r>
          </w:p>
        </w:tc>
        <w:tc>
          <w:tcPr>
            <w:tcW w:w="1133" w:type="dxa"/>
            <w:tcBorders>
              <w:top w:val="single" w:sz="6" w:space="0" w:color="231F20"/>
              <w:bottom w:val="single" w:sz="6" w:space="0" w:color="231F20"/>
              <w:right w:val="nil"/>
            </w:tcBorders>
          </w:tcPr>
          <w:p w14:paraId="7F4747E4" w14:textId="77777777" w:rsidR="0092180D" w:rsidRDefault="0092180D" w:rsidP="0092180D">
            <w:pPr>
              <w:pStyle w:val="TableParagraph"/>
              <w:spacing w:before="26"/>
              <w:ind w:right="108"/>
              <w:jc w:val="right"/>
              <w:rPr>
                <w:rFonts w:ascii="FuturaStd-Heavy"/>
                <w:b/>
                <w:sz w:val="18"/>
              </w:rPr>
            </w:pPr>
            <w:r>
              <w:rPr>
                <w:rFonts w:ascii="FuturaStd-Heavy"/>
                <w:b/>
                <w:color w:val="231F20"/>
                <w:sz w:val="18"/>
              </w:rPr>
              <w:t>(88,706)</w:t>
            </w:r>
          </w:p>
        </w:tc>
      </w:tr>
    </w:tbl>
    <w:p w14:paraId="59D79D77" w14:textId="63083156" w:rsidR="008212AF" w:rsidRDefault="008212AF" w:rsidP="00CC2365">
      <w:pPr>
        <w:pStyle w:val="vicpol---notes---2020-alt"/>
      </w:pPr>
      <w:r>
        <w:t>* 1 July 2019</w:t>
      </w:r>
    </w:p>
    <w:p w14:paraId="3FC0BAFE" w14:textId="3082F5B7" w:rsidR="008212AF" w:rsidRDefault="008212AF" w:rsidP="00CC2365">
      <w:pPr>
        <w:pStyle w:val="vicpol---notes---2020-alt"/>
      </w:pPr>
      <w:r>
        <w:t>Note:</w:t>
      </w:r>
    </w:p>
    <w:p w14:paraId="5FD2772A" w14:textId="221A3784" w:rsidR="008212AF" w:rsidRDefault="008212AF" w:rsidP="00CC2365">
      <w:pPr>
        <w:pStyle w:val="vicpol---notes---2020-alt"/>
      </w:pPr>
      <w:r>
        <w:t>The budget portfolio outcome statements are not prepared on the same basis as the Annual Financial Statements and the original budget reflects the restated opening balances</w:t>
      </w:r>
    </w:p>
    <w:p w14:paraId="6FD86E32" w14:textId="77777777" w:rsidR="00CC2365" w:rsidRDefault="00CC2365">
      <w:pPr>
        <w:rPr>
          <w:rFonts w:ascii="Calibri" w:eastAsia="Times New Roman" w:hAnsi="Calibri"/>
          <w:noProof/>
          <w:color w:val="000000" w:themeColor="text1"/>
          <w:sz w:val="20"/>
          <w:szCs w:val="20"/>
          <w:lang w:val="en-GB"/>
        </w:rPr>
      </w:pPr>
      <w:r>
        <w:rPr>
          <w:rFonts w:eastAsia="Times New Roman"/>
          <w:lang w:val="en-GB"/>
        </w:rPr>
        <w:br w:type="page"/>
      </w:r>
    </w:p>
    <w:p w14:paraId="28327EBF" w14:textId="0870F0F4" w:rsidR="008212AF" w:rsidRDefault="008212AF" w:rsidP="00CC2365">
      <w:pPr>
        <w:pStyle w:val="Heading1"/>
        <w:rPr>
          <w:rFonts w:eastAsia="Times New Roman"/>
          <w:lang w:val="en-GB"/>
        </w:rPr>
      </w:pPr>
      <w:r>
        <w:rPr>
          <w:rFonts w:eastAsia="Times New Roman"/>
          <w:lang w:val="en-GB"/>
        </w:rPr>
        <w:lastRenderedPageBreak/>
        <w:t>7.</w:t>
      </w:r>
      <w:r>
        <w:rPr>
          <w:rFonts w:eastAsia="Times New Roman"/>
          <w:lang w:val="en-GB"/>
        </w:rPr>
        <w:tab/>
        <w:t>Financial Statements</w:t>
      </w:r>
    </w:p>
    <w:p w14:paraId="34351BDC" w14:textId="309934E9" w:rsidR="008212AF" w:rsidRDefault="008212AF" w:rsidP="00CC2365">
      <w:pPr>
        <w:pStyle w:val="Heading2"/>
        <w:rPr>
          <w:rFonts w:eastAsia="Times New Roman"/>
          <w:lang w:val="en-GB"/>
        </w:rPr>
      </w:pPr>
      <w:r>
        <w:rPr>
          <w:rFonts w:eastAsia="Times New Roman"/>
          <w:lang w:val="en-GB"/>
        </w:rPr>
        <w:t>Report S</w:t>
      </w:r>
      <w:r w:rsidRPr="00CC2365">
        <w:t>t</w:t>
      </w:r>
      <w:r>
        <w:rPr>
          <w:rFonts w:eastAsia="Times New Roman"/>
          <w:lang w:val="en-GB"/>
        </w:rPr>
        <w:t>ructure</w:t>
      </w:r>
    </w:p>
    <w:p w14:paraId="747AA2C8" w14:textId="02FE6672" w:rsidR="008212AF" w:rsidRDefault="008212AF" w:rsidP="008212AF">
      <w:pPr>
        <w:pStyle w:val="BodyText"/>
        <w:rPr>
          <w:rFonts w:eastAsiaTheme="minorEastAsia"/>
          <w:lang w:val="en-GB"/>
        </w:rPr>
      </w:pPr>
      <w:r>
        <w:rPr>
          <w:lang w:val="en-GB"/>
        </w:rPr>
        <w:t>The Chief Commissioner of Victoria Police has the pleasure of presenting the audited general purpose financial statements of Victoria Police for the financial year ended 30 June 2020. These financial statements provide users with information about Victoria Police’s stewardship of resources entrusted to it. It is presented in the following structure:</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920"/>
        <w:gridCol w:w="6722"/>
        <w:gridCol w:w="556"/>
      </w:tblGrid>
      <w:tr w:rsidR="008212AF" w14:paraId="723D23BF" w14:textId="77777777" w:rsidTr="00CC2365">
        <w:trPr>
          <w:tblHeader/>
          <w:tblCellSpacing w:w="15" w:type="dxa"/>
        </w:trPr>
        <w:tc>
          <w:tcPr>
            <w:tcW w:w="0" w:type="auto"/>
            <w:hideMark/>
          </w:tcPr>
          <w:p w14:paraId="1FC3C706" w14:textId="77777777" w:rsidR="008212AF" w:rsidRDefault="008212AF" w:rsidP="008212AF">
            <w:pPr>
              <w:pStyle w:val="BodyText"/>
              <w:rPr>
                <w:lang w:val="en-GB"/>
              </w:rPr>
            </w:pPr>
          </w:p>
        </w:tc>
        <w:tc>
          <w:tcPr>
            <w:tcW w:w="0" w:type="auto"/>
            <w:hideMark/>
          </w:tcPr>
          <w:p w14:paraId="34B6E81A" w14:textId="77777777" w:rsidR="008212AF" w:rsidRDefault="008212AF" w:rsidP="00CC2365">
            <w:pPr>
              <w:pStyle w:val="BodyText"/>
              <w:spacing w:afterLines="40" w:after="96" w:line="240" w:lineRule="auto"/>
              <w:rPr>
                <w:rFonts w:eastAsia="Times New Roman"/>
              </w:rPr>
            </w:pPr>
          </w:p>
        </w:tc>
        <w:tc>
          <w:tcPr>
            <w:tcW w:w="0" w:type="auto"/>
            <w:hideMark/>
          </w:tcPr>
          <w:p w14:paraId="67F30CC1" w14:textId="77777777" w:rsidR="008212AF" w:rsidRPr="00CC2365" w:rsidRDefault="008212AF" w:rsidP="00CC2365">
            <w:pPr>
              <w:pStyle w:val="BodyText"/>
              <w:spacing w:afterLines="40" w:after="96" w:line="240" w:lineRule="auto"/>
              <w:rPr>
                <w:rFonts w:eastAsiaTheme="minorEastAsia"/>
                <w:b/>
                <w:bCs/>
                <w:sz w:val="24"/>
                <w:szCs w:val="24"/>
              </w:rPr>
            </w:pPr>
            <w:r w:rsidRPr="00CC2365">
              <w:rPr>
                <w:rStyle w:val="heavy"/>
                <w:b/>
                <w:bCs/>
              </w:rPr>
              <w:t>Pages</w:t>
            </w:r>
          </w:p>
        </w:tc>
      </w:tr>
      <w:tr w:rsidR="008212AF" w14:paraId="2A594B85" w14:textId="77777777" w:rsidTr="00CC2365">
        <w:trPr>
          <w:tblCellSpacing w:w="15" w:type="dxa"/>
        </w:trPr>
        <w:tc>
          <w:tcPr>
            <w:tcW w:w="0" w:type="auto"/>
            <w:hideMark/>
          </w:tcPr>
          <w:p w14:paraId="2E915C36" w14:textId="77777777" w:rsidR="008212AF" w:rsidRDefault="008212AF" w:rsidP="008212AF">
            <w:pPr>
              <w:pStyle w:val="BodyText"/>
            </w:pPr>
            <w:r>
              <w:rPr>
                <w:rStyle w:val="medium0"/>
              </w:rPr>
              <w:t>Report Certifications</w:t>
            </w:r>
          </w:p>
        </w:tc>
        <w:tc>
          <w:tcPr>
            <w:tcW w:w="0" w:type="auto"/>
            <w:hideMark/>
          </w:tcPr>
          <w:p w14:paraId="198B46FB" w14:textId="0EA47225" w:rsidR="008212AF" w:rsidRDefault="008212AF" w:rsidP="00CC2365">
            <w:pPr>
              <w:pStyle w:val="BodyText"/>
              <w:spacing w:afterLines="40" w:after="96" w:line="240" w:lineRule="auto"/>
            </w:pPr>
            <w:r>
              <w:t>Accountable Officer</w:t>
            </w:r>
            <w:r w:rsidR="006651D5">
              <w:t>’s</w:t>
            </w:r>
            <w:r>
              <w:t xml:space="preserve"> and Chief Finance and Accounting Officer</w:t>
            </w:r>
            <w:r w:rsidR="006651D5">
              <w:t>’s</w:t>
            </w:r>
            <w:r>
              <w:t xml:space="preserve"> Declaration</w:t>
            </w:r>
          </w:p>
          <w:p w14:paraId="0F2EC9FA" w14:textId="5CA94C30" w:rsidR="008212AF" w:rsidRDefault="008212AF" w:rsidP="00CC2365">
            <w:pPr>
              <w:pStyle w:val="BodyText"/>
              <w:spacing w:afterLines="40" w:after="96" w:line="240" w:lineRule="auto"/>
            </w:pPr>
            <w:r>
              <w:t>Independent Auditor</w:t>
            </w:r>
            <w:r w:rsidR="006651D5">
              <w:t>’</w:t>
            </w:r>
            <w:r>
              <w:t>s Report from the Victoria Auditor-General</w:t>
            </w:r>
            <w:r w:rsidR="006651D5">
              <w:t>’</w:t>
            </w:r>
            <w:r>
              <w:t>s Office</w:t>
            </w:r>
          </w:p>
        </w:tc>
        <w:tc>
          <w:tcPr>
            <w:tcW w:w="0" w:type="auto"/>
            <w:hideMark/>
          </w:tcPr>
          <w:p w14:paraId="1107378B" w14:textId="67AD6F27" w:rsidR="008212AF" w:rsidRDefault="006D71B4" w:rsidP="00CC2365">
            <w:pPr>
              <w:pStyle w:val="BodyText"/>
              <w:spacing w:afterLines="40" w:after="96" w:line="240" w:lineRule="auto"/>
            </w:pPr>
            <w:r>
              <w:t>8</w:t>
            </w:r>
            <w:r w:rsidR="008212AF">
              <w:t>7</w:t>
            </w:r>
          </w:p>
          <w:p w14:paraId="5CEA7A0E" w14:textId="7C207B59" w:rsidR="008212AF" w:rsidRDefault="006D71B4" w:rsidP="00CC2365">
            <w:pPr>
              <w:pStyle w:val="BodyText"/>
              <w:spacing w:afterLines="40" w:after="96" w:line="240" w:lineRule="auto"/>
            </w:pPr>
            <w:r>
              <w:t>8</w:t>
            </w:r>
            <w:r w:rsidR="008212AF">
              <w:t>8</w:t>
            </w:r>
          </w:p>
        </w:tc>
      </w:tr>
      <w:tr w:rsidR="008212AF" w14:paraId="11726292" w14:textId="77777777" w:rsidTr="00CC2365">
        <w:trPr>
          <w:tblCellSpacing w:w="15" w:type="dxa"/>
        </w:trPr>
        <w:tc>
          <w:tcPr>
            <w:tcW w:w="0" w:type="auto"/>
            <w:hideMark/>
          </w:tcPr>
          <w:p w14:paraId="3EB2FE64" w14:textId="77777777" w:rsidR="008212AF" w:rsidRDefault="008212AF" w:rsidP="008212AF">
            <w:pPr>
              <w:pStyle w:val="BodyText"/>
            </w:pPr>
            <w:r>
              <w:rPr>
                <w:rStyle w:val="medium0"/>
              </w:rPr>
              <w:t>Primary Statements</w:t>
            </w:r>
          </w:p>
        </w:tc>
        <w:tc>
          <w:tcPr>
            <w:tcW w:w="0" w:type="auto"/>
            <w:hideMark/>
          </w:tcPr>
          <w:p w14:paraId="73D60A55" w14:textId="77777777" w:rsidR="008212AF" w:rsidRDefault="008212AF" w:rsidP="00CC2365">
            <w:pPr>
              <w:pStyle w:val="BodyText"/>
              <w:spacing w:afterLines="40" w:after="96" w:line="240" w:lineRule="auto"/>
            </w:pPr>
            <w:r>
              <w:t>Comprehensive Operating Statement</w:t>
            </w:r>
          </w:p>
          <w:p w14:paraId="75574E12" w14:textId="77777777" w:rsidR="008212AF" w:rsidRDefault="008212AF" w:rsidP="00CC2365">
            <w:pPr>
              <w:pStyle w:val="BodyText"/>
              <w:spacing w:afterLines="40" w:after="96" w:line="240" w:lineRule="auto"/>
            </w:pPr>
            <w:r>
              <w:t>Balance Sheet</w:t>
            </w:r>
          </w:p>
          <w:p w14:paraId="315AF7A9" w14:textId="77777777" w:rsidR="008212AF" w:rsidRDefault="008212AF" w:rsidP="00CC2365">
            <w:pPr>
              <w:pStyle w:val="BodyText"/>
              <w:spacing w:afterLines="40" w:after="96" w:line="240" w:lineRule="auto"/>
            </w:pPr>
            <w:r>
              <w:t>Statement of Changes in Equity</w:t>
            </w:r>
          </w:p>
          <w:p w14:paraId="09DBD043" w14:textId="77777777" w:rsidR="008212AF" w:rsidRDefault="008212AF" w:rsidP="00CC2365">
            <w:pPr>
              <w:pStyle w:val="BodyText"/>
              <w:spacing w:afterLines="40" w:after="96" w:line="240" w:lineRule="auto"/>
            </w:pPr>
            <w:r>
              <w:t>Cash Flow Statement</w:t>
            </w:r>
          </w:p>
        </w:tc>
        <w:tc>
          <w:tcPr>
            <w:tcW w:w="0" w:type="auto"/>
            <w:hideMark/>
          </w:tcPr>
          <w:p w14:paraId="50D140DA" w14:textId="13B77412" w:rsidR="008212AF" w:rsidRDefault="006D71B4" w:rsidP="00CC2365">
            <w:pPr>
              <w:pStyle w:val="BodyText"/>
              <w:spacing w:afterLines="40" w:after="96" w:line="240" w:lineRule="auto"/>
            </w:pPr>
            <w:r>
              <w:t>9</w:t>
            </w:r>
            <w:r w:rsidR="008212AF">
              <w:t>1</w:t>
            </w:r>
          </w:p>
          <w:p w14:paraId="06B1D2FA" w14:textId="32CA925B" w:rsidR="008212AF" w:rsidRDefault="006D71B4" w:rsidP="00CC2365">
            <w:pPr>
              <w:pStyle w:val="BodyText"/>
              <w:spacing w:afterLines="40" w:after="96" w:line="240" w:lineRule="auto"/>
            </w:pPr>
            <w:r>
              <w:t>9</w:t>
            </w:r>
            <w:r w:rsidR="008212AF">
              <w:t>2</w:t>
            </w:r>
          </w:p>
          <w:p w14:paraId="6EF763E2" w14:textId="3DA2C786" w:rsidR="008212AF" w:rsidRDefault="006D71B4" w:rsidP="00CC2365">
            <w:pPr>
              <w:pStyle w:val="BodyText"/>
              <w:spacing w:afterLines="40" w:after="96" w:line="240" w:lineRule="auto"/>
            </w:pPr>
            <w:r>
              <w:t>9</w:t>
            </w:r>
            <w:r w:rsidR="008212AF">
              <w:t>3</w:t>
            </w:r>
          </w:p>
          <w:p w14:paraId="23BFD59B" w14:textId="6167148B" w:rsidR="008212AF" w:rsidRDefault="006D71B4" w:rsidP="00CC2365">
            <w:pPr>
              <w:pStyle w:val="BodyText"/>
              <w:spacing w:afterLines="40" w:after="96" w:line="240" w:lineRule="auto"/>
            </w:pPr>
            <w:r>
              <w:t>9</w:t>
            </w:r>
            <w:r w:rsidR="008212AF">
              <w:t>4</w:t>
            </w:r>
          </w:p>
        </w:tc>
      </w:tr>
      <w:tr w:rsidR="008212AF" w14:paraId="2363EA48" w14:textId="77777777" w:rsidTr="00CC2365">
        <w:trPr>
          <w:tblCellSpacing w:w="15" w:type="dxa"/>
        </w:trPr>
        <w:tc>
          <w:tcPr>
            <w:tcW w:w="0" w:type="auto"/>
            <w:vMerge w:val="restart"/>
            <w:hideMark/>
          </w:tcPr>
          <w:p w14:paraId="6C3C248C" w14:textId="77777777" w:rsidR="008212AF" w:rsidRDefault="008212AF" w:rsidP="008212AF">
            <w:pPr>
              <w:pStyle w:val="BodyText"/>
            </w:pPr>
            <w:r>
              <w:rPr>
                <w:rStyle w:val="medium0"/>
              </w:rPr>
              <w:t>Notes to the financial statements</w:t>
            </w:r>
          </w:p>
        </w:tc>
        <w:tc>
          <w:tcPr>
            <w:tcW w:w="0" w:type="auto"/>
            <w:hideMark/>
          </w:tcPr>
          <w:p w14:paraId="5A5300D3" w14:textId="77777777" w:rsidR="008212AF" w:rsidRPr="00CC2365" w:rsidRDefault="008212AF" w:rsidP="00CC2365">
            <w:pPr>
              <w:pStyle w:val="BodyText"/>
              <w:spacing w:afterLines="40" w:after="96" w:line="240" w:lineRule="auto"/>
              <w:rPr>
                <w:b/>
                <w:bCs/>
              </w:rPr>
            </w:pPr>
            <w:r w:rsidRPr="00CC2365">
              <w:rPr>
                <w:rStyle w:val="heavy"/>
                <w:b/>
                <w:bCs/>
              </w:rPr>
              <w:t>1. About This Report</w:t>
            </w:r>
          </w:p>
          <w:p w14:paraId="3D538322" w14:textId="384F100A" w:rsidR="008212AF" w:rsidRDefault="008212AF" w:rsidP="00CC2365">
            <w:pPr>
              <w:pStyle w:val="BodyText"/>
              <w:spacing w:afterLines="40" w:after="96" w:line="240" w:lineRule="auto"/>
            </w:pPr>
            <w:r>
              <w:t>The basis on which the financial statements have been prepared and compliance with reporting regulations</w:t>
            </w:r>
          </w:p>
        </w:tc>
        <w:tc>
          <w:tcPr>
            <w:tcW w:w="0" w:type="auto"/>
            <w:hideMark/>
          </w:tcPr>
          <w:p w14:paraId="47DA7915" w14:textId="7701D1B8" w:rsidR="008212AF" w:rsidRDefault="006D71B4" w:rsidP="00CC2365">
            <w:pPr>
              <w:pStyle w:val="BodyText"/>
              <w:spacing w:afterLines="40" w:after="96" w:line="240" w:lineRule="auto"/>
            </w:pPr>
            <w:r>
              <w:t>9</w:t>
            </w:r>
            <w:r w:rsidR="008212AF">
              <w:t>5</w:t>
            </w:r>
          </w:p>
        </w:tc>
      </w:tr>
      <w:tr w:rsidR="008212AF" w14:paraId="6113A7F6" w14:textId="77777777" w:rsidTr="00CC2365">
        <w:trPr>
          <w:tblCellSpacing w:w="15" w:type="dxa"/>
        </w:trPr>
        <w:tc>
          <w:tcPr>
            <w:tcW w:w="0" w:type="auto"/>
            <w:vMerge/>
            <w:hideMark/>
          </w:tcPr>
          <w:p w14:paraId="4B1F82DB" w14:textId="77777777" w:rsidR="008212AF" w:rsidRDefault="008212AF" w:rsidP="008212AF">
            <w:pPr>
              <w:pStyle w:val="BodyText"/>
              <w:rPr>
                <w:rFonts w:eastAsiaTheme="minorEastAsia"/>
                <w:sz w:val="24"/>
                <w:szCs w:val="24"/>
              </w:rPr>
            </w:pPr>
          </w:p>
        </w:tc>
        <w:tc>
          <w:tcPr>
            <w:tcW w:w="0" w:type="auto"/>
            <w:hideMark/>
          </w:tcPr>
          <w:p w14:paraId="12EBD5F7" w14:textId="77777777" w:rsidR="008212AF" w:rsidRPr="00CC2365" w:rsidRDefault="008212AF" w:rsidP="00CC2365">
            <w:pPr>
              <w:pStyle w:val="BodyText"/>
              <w:spacing w:afterLines="40" w:after="96" w:line="240" w:lineRule="auto"/>
              <w:rPr>
                <w:b/>
                <w:bCs/>
              </w:rPr>
            </w:pPr>
            <w:r w:rsidRPr="00CC2365">
              <w:rPr>
                <w:rStyle w:val="heavy"/>
                <w:b/>
                <w:bCs/>
              </w:rPr>
              <w:t>2. Funding Delivery of Our Services</w:t>
            </w:r>
          </w:p>
          <w:p w14:paraId="7C7C265D" w14:textId="25293125" w:rsidR="008212AF" w:rsidRDefault="008212AF" w:rsidP="00CC2365">
            <w:pPr>
              <w:pStyle w:val="BodyText"/>
              <w:spacing w:afterLines="40" w:after="96" w:line="240" w:lineRule="auto"/>
            </w:pPr>
            <w:r>
              <w:t>Revenue Recognised in Respect of Grants from Government, Sale of Goods and Services and Other Sources</w:t>
            </w:r>
          </w:p>
          <w:p w14:paraId="41D8C27C" w14:textId="77777777" w:rsidR="008212AF" w:rsidRDefault="008212AF" w:rsidP="00CC2365">
            <w:pPr>
              <w:pStyle w:val="BodyText"/>
              <w:spacing w:afterLines="40" w:after="96" w:line="240" w:lineRule="auto"/>
            </w:pPr>
            <w:r>
              <w:t>2.1</w:t>
            </w:r>
            <w:r>
              <w:tab/>
              <w:t>Summary of Income that Funds the Delivery of Our Services</w:t>
            </w:r>
          </w:p>
          <w:p w14:paraId="33A9DCE6" w14:textId="77777777" w:rsidR="008212AF" w:rsidRDefault="008212AF" w:rsidP="00CC2365">
            <w:pPr>
              <w:pStyle w:val="BodyText"/>
              <w:spacing w:afterLines="40" w:after="96" w:line="240" w:lineRule="auto"/>
            </w:pPr>
            <w:r>
              <w:t>2.2</w:t>
            </w:r>
            <w:r>
              <w:tab/>
              <w:t>Grants from Government</w:t>
            </w:r>
          </w:p>
          <w:p w14:paraId="168C32D5" w14:textId="77777777" w:rsidR="008212AF" w:rsidRDefault="008212AF" w:rsidP="00CC2365">
            <w:pPr>
              <w:pStyle w:val="BodyText"/>
              <w:spacing w:afterLines="40" w:after="96" w:line="240" w:lineRule="auto"/>
            </w:pPr>
            <w:r>
              <w:t>2.3</w:t>
            </w:r>
            <w:r>
              <w:tab/>
              <w:t>Income from Transactions</w:t>
            </w:r>
          </w:p>
          <w:p w14:paraId="1B86CF9A" w14:textId="77777777" w:rsidR="008212AF" w:rsidRDefault="008212AF" w:rsidP="00CC2365">
            <w:pPr>
              <w:pStyle w:val="BodyText"/>
              <w:spacing w:afterLines="40" w:after="96" w:line="240" w:lineRule="auto"/>
            </w:pPr>
            <w:r>
              <w:t>2.4</w:t>
            </w:r>
            <w:r>
              <w:tab/>
              <w:t>Other Income</w:t>
            </w:r>
          </w:p>
          <w:p w14:paraId="1DD6FF98" w14:textId="77777777" w:rsidR="008212AF" w:rsidRDefault="008212AF" w:rsidP="00CC2365">
            <w:pPr>
              <w:pStyle w:val="BodyText"/>
              <w:spacing w:afterLines="40" w:after="96" w:line="240" w:lineRule="auto"/>
            </w:pPr>
            <w:r>
              <w:t>2.5</w:t>
            </w:r>
            <w:r>
              <w:tab/>
              <w:t>Annotated Income Agreements</w:t>
            </w:r>
          </w:p>
        </w:tc>
        <w:tc>
          <w:tcPr>
            <w:tcW w:w="0" w:type="auto"/>
            <w:hideMark/>
          </w:tcPr>
          <w:p w14:paraId="5C1829FB" w14:textId="35861C0A" w:rsidR="008212AF" w:rsidRDefault="006D71B4" w:rsidP="00CC2365">
            <w:pPr>
              <w:pStyle w:val="BodyText"/>
              <w:spacing w:afterLines="40" w:after="96" w:line="240" w:lineRule="auto"/>
            </w:pPr>
            <w:r>
              <w:t>9</w:t>
            </w:r>
            <w:r w:rsidR="008212AF">
              <w:t>7</w:t>
            </w:r>
          </w:p>
          <w:p w14:paraId="260F7221" w14:textId="7A5B88F7" w:rsidR="008212AF" w:rsidRDefault="008212AF" w:rsidP="00CC2365">
            <w:pPr>
              <w:pStyle w:val="BodyText"/>
              <w:spacing w:afterLines="40" w:after="96" w:line="240" w:lineRule="auto"/>
            </w:pPr>
            <w:r>
              <w:br/>
            </w:r>
            <w:r>
              <w:br/>
            </w:r>
            <w:r w:rsidR="006D71B4">
              <w:t>9</w:t>
            </w:r>
            <w:r>
              <w:t>8</w:t>
            </w:r>
          </w:p>
          <w:p w14:paraId="399A1DB3" w14:textId="071635EF" w:rsidR="008212AF" w:rsidRDefault="006D71B4" w:rsidP="00CC2365">
            <w:pPr>
              <w:pStyle w:val="BodyText"/>
              <w:spacing w:afterLines="40" w:after="96" w:line="240" w:lineRule="auto"/>
            </w:pPr>
            <w:r>
              <w:t>9</w:t>
            </w:r>
            <w:r w:rsidR="008212AF">
              <w:t>8</w:t>
            </w:r>
          </w:p>
          <w:p w14:paraId="68724154" w14:textId="32C3AB69" w:rsidR="008212AF" w:rsidRDefault="006D71B4" w:rsidP="00CC2365">
            <w:pPr>
              <w:pStyle w:val="BodyText"/>
              <w:spacing w:afterLines="40" w:after="96" w:line="240" w:lineRule="auto"/>
            </w:pPr>
            <w:r>
              <w:t>9</w:t>
            </w:r>
            <w:r w:rsidR="008212AF">
              <w:t>8</w:t>
            </w:r>
          </w:p>
          <w:p w14:paraId="0241238A" w14:textId="3A84FD49" w:rsidR="008212AF" w:rsidRDefault="006D71B4" w:rsidP="00CC2365">
            <w:pPr>
              <w:pStyle w:val="BodyText"/>
              <w:spacing w:afterLines="40" w:after="96" w:line="240" w:lineRule="auto"/>
            </w:pPr>
            <w:r>
              <w:t>10</w:t>
            </w:r>
            <w:r w:rsidR="008212AF">
              <w:t>0</w:t>
            </w:r>
          </w:p>
          <w:p w14:paraId="17FD0774" w14:textId="4B10FBDE" w:rsidR="008212AF" w:rsidRDefault="006D71B4" w:rsidP="00CC2365">
            <w:pPr>
              <w:pStyle w:val="BodyText"/>
              <w:spacing w:afterLines="40" w:after="96" w:line="240" w:lineRule="auto"/>
            </w:pPr>
            <w:r>
              <w:t>10</w:t>
            </w:r>
            <w:r w:rsidR="008212AF">
              <w:t>0</w:t>
            </w:r>
          </w:p>
        </w:tc>
      </w:tr>
      <w:tr w:rsidR="008212AF" w14:paraId="3BDA8512" w14:textId="77777777" w:rsidTr="00CC2365">
        <w:trPr>
          <w:tblCellSpacing w:w="15" w:type="dxa"/>
        </w:trPr>
        <w:tc>
          <w:tcPr>
            <w:tcW w:w="0" w:type="auto"/>
            <w:vMerge/>
            <w:hideMark/>
          </w:tcPr>
          <w:p w14:paraId="4A1F6966" w14:textId="77777777" w:rsidR="008212AF" w:rsidRDefault="008212AF" w:rsidP="008212AF">
            <w:pPr>
              <w:pStyle w:val="BodyText"/>
              <w:rPr>
                <w:rFonts w:eastAsiaTheme="minorEastAsia"/>
                <w:sz w:val="24"/>
                <w:szCs w:val="24"/>
              </w:rPr>
            </w:pPr>
          </w:p>
        </w:tc>
        <w:tc>
          <w:tcPr>
            <w:tcW w:w="0" w:type="auto"/>
            <w:hideMark/>
          </w:tcPr>
          <w:p w14:paraId="321B5083" w14:textId="77777777" w:rsidR="008212AF" w:rsidRPr="00CC2365" w:rsidRDefault="008212AF" w:rsidP="00CC2365">
            <w:pPr>
              <w:pStyle w:val="BodyText"/>
              <w:spacing w:afterLines="40" w:after="96" w:line="240" w:lineRule="auto"/>
              <w:rPr>
                <w:b/>
                <w:bCs/>
              </w:rPr>
            </w:pPr>
            <w:r w:rsidRPr="00CC2365">
              <w:rPr>
                <w:rStyle w:val="heavy"/>
                <w:b/>
                <w:bCs/>
              </w:rPr>
              <w:t>3. The Cost of Delivering Services</w:t>
            </w:r>
          </w:p>
          <w:p w14:paraId="5CEC7EFD" w14:textId="77777777" w:rsidR="008212AF" w:rsidRDefault="008212AF" w:rsidP="00CC2365">
            <w:pPr>
              <w:pStyle w:val="BodyText"/>
              <w:spacing w:afterLines="40" w:after="96" w:line="240" w:lineRule="auto"/>
            </w:pPr>
            <w:r>
              <w:t>Operating Expenses of Victoria Police</w:t>
            </w:r>
          </w:p>
          <w:p w14:paraId="77D0A219" w14:textId="77777777" w:rsidR="008212AF" w:rsidRDefault="008212AF" w:rsidP="00CC2365">
            <w:pPr>
              <w:pStyle w:val="BodyText"/>
              <w:spacing w:afterLines="40" w:after="96" w:line="240" w:lineRule="auto"/>
            </w:pPr>
            <w:r>
              <w:t xml:space="preserve">3.1 </w:t>
            </w:r>
            <w:r>
              <w:tab/>
              <w:t>Expenses Incurred in Delivery of Services</w:t>
            </w:r>
          </w:p>
          <w:p w14:paraId="19E79265" w14:textId="77777777" w:rsidR="008212AF" w:rsidRDefault="008212AF" w:rsidP="00CC2365">
            <w:pPr>
              <w:pStyle w:val="BodyText"/>
              <w:spacing w:afterLines="40" w:after="96" w:line="240" w:lineRule="auto"/>
            </w:pPr>
            <w:r>
              <w:t xml:space="preserve">3.2 </w:t>
            </w:r>
            <w:r>
              <w:tab/>
              <w:t>Capital Asset Charge</w:t>
            </w:r>
          </w:p>
          <w:p w14:paraId="63E7E32A" w14:textId="77777777" w:rsidR="008212AF" w:rsidRDefault="008212AF" w:rsidP="00CC2365">
            <w:pPr>
              <w:pStyle w:val="BodyText"/>
              <w:spacing w:afterLines="40" w:after="96" w:line="240" w:lineRule="auto"/>
            </w:pPr>
            <w:r>
              <w:t xml:space="preserve">3.3 </w:t>
            </w:r>
            <w:r>
              <w:tab/>
              <w:t>Operating Expenses (Including Ex-Gratia Payments)</w:t>
            </w:r>
          </w:p>
        </w:tc>
        <w:tc>
          <w:tcPr>
            <w:tcW w:w="0" w:type="auto"/>
            <w:hideMark/>
          </w:tcPr>
          <w:p w14:paraId="52029E1E" w14:textId="764A2F57" w:rsidR="008212AF" w:rsidRDefault="006926F6" w:rsidP="00CC2365">
            <w:pPr>
              <w:pStyle w:val="BodyText"/>
              <w:spacing w:afterLines="40" w:after="96" w:line="240" w:lineRule="auto"/>
            </w:pPr>
            <w:r>
              <w:t>10</w:t>
            </w:r>
            <w:r w:rsidR="008212AF">
              <w:t>1</w:t>
            </w:r>
          </w:p>
          <w:p w14:paraId="5B866A4E" w14:textId="77777777" w:rsidR="003C7AAE" w:rsidRDefault="003C7AAE" w:rsidP="00CC2365">
            <w:pPr>
              <w:pStyle w:val="BodyText"/>
              <w:spacing w:afterLines="40" w:after="96" w:line="240" w:lineRule="auto"/>
            </w:pPr>
          </w:p>
          <w:p w14:paraId="4978D943" w14:textId="49B262D5" w:rsidR="008212AF" w:rsidRDefault="006926F6" w:rsidP="00CC2365">
            <w:pPr>
              <w:pStyle w:val="BodyText"/>
              <w:spacing w:afterLines="40" w:after="96" w:line="240" w:lineRule="auto"/>
            </w:pPr>
            <w:r>
              <w:t>10</w:t>
            </w:r>
            <w:r w:rsidR="008212AF">
              <w:t>2</w:t>
            </w:r>
          </w:p>
          <w:p w14:paraId="3C33BC8D" w14:textId="4DCDB90B" w:rsidR="008212AF" w:rsidRDefault="006926F6" w:rsidP="00CC2365">
            <w:pPr>
              <w:pStyle w:val="BodyText"/>
              <w:spacing w:afterLines="40" w:after="96" w:line="240" w:lineRule="auto"/>
            </w:pPr>
            <w:r>
              <w:t>10</w:t>
            </w:r>
            <w:r w:rsidR="008212AF">
              <w:t>4</w:t>
            </w:r>
          </w:p>
          <w:p w14:paraId="27D54591" w14:textId="115813A5" w:rsidR="008212AF" w:rsidRDefault="006926F6" w:rsidP="00CC2365">
            <w:pPr>
              <w:pStyle w:val="BodyText"/>
              <w:spacing w:afterLines="40" w:after="96" w:line="240" w:lineRule="auto"/>
            </w:pPr>
            <w:r>
              <w:t>10</w:t>
            </w:r>
            <w:r w:rsidR="008212AF">
              <w:t>4</w:t>
            </w:r>
          </w:p>
        </w:tc>
      </w:tr>
      <w:tr w:rsidR="008212AF" w14:paraId="2C700188" w14:textId="77777777" w:rsidTr="00CC2365">
        <w:trPr>
          <w:tblCellSpacing w:w="15" w:type="dxa"/>
        </w:trPr>
        <w:tc>
          <w:tcPr>
            <w:tcW w:w="0" w:type="auto"/>
            <w:vMerge/>
            <w:hideMark/>
          </w:tcPr>
          <w:p w14:paraId="492FE29F" w14:textId="77777777" w:rsidR="008212AF" w:rsidRDefault="008212AF" w:rsidP="008212AF">
            <w:pPr>
              <w:pStyle w:val="BodyText"/>
              <w:rPr>
                <w:rFonts w:eastAsiaTheme="minorEastAsia"/>
                <w:sz w:val="24"/>
                <w:szCs w:val="24"/>
              </w:rPr>
            </w:pPr>
          </w:p>
        </w:tc>
        <w:tc>
          <w:tcPr>
            <w:tcW w:w="0" w:type="auto"/>
            <w:hideMark/>
          </w:tcPr>
          <w:p w14:paraId="4D15DADB" w14:textId="77777777" w:rsidR="008212AF" w:rsidRPr="00CC2365" w:rsidRDefault="008212AF" w:rsidP="00CC2365">
            <w:pPr>
              <w:pStyle w:val="BodyText"/>
              <w:spacing w:afterLines="40" w:after="96" w:line="240" w:lineRule="auto"/>
              <w:rPr>
                <w:b/>
                <w:bCs/>
              </w:rPr>
            </w:pPr>
            <w:r w:rsidRPr="00CC2365">
              <w:rPr>
                <w:rStyle w:val="heavy"/>
                <w:b/>
                <w:bCs/>
              </w:rPr>
              <w:t>4. Administered Items</w:t>
            </w:r>
          </w:p>
          <w:p w14:paraId="5A79EF61" w14:textId="77777777" w:rsidR="008212AF" w:rsidRDefault="008212AF" w:rsidP="00CC2365">
            <w:pPr>
              <w:pStyle w:val="BodyText"/>
              <w:spacing w:afterLines="40" w:after="96" w:line="240" w:lineRule="auto"/>
            </w:pPr>
            <w:r>
              <w:t>Policing Services Output and Administered (Non-Controlled) Items</w:t>
            </w:r>
          </w:p>
          <w:p w14:paraId="12E144B1" w14:textId="77777777" w:rsidR="008212AF" w:rsidRDefault="008212AF" w:rsidP="00CC2365">
            <w:pPr>
              <w:pStyle w:val="BodyText"/>
              <w:spacing w:afterLines="40" w:after="96" w:line="240" w:lineRule="auto"/>
            </w:pPr>
            <w:r>
              <w:t xml:space="preserve">4.1 </w:t>
            </w:r>
            <w:r>
              <w:tab/>
              <w:t>Administered Items</w:t>
            </w:r>
          </w:p>
        </w:tc>
        <w:tc>
          <w:tcPr>
            <w:tcW w:w="0" w:type="auto"/>
            <w:hideMark/>
          </w:tcPr>
          <w:p w14:paraId="6714F5B8" w14:textId="79CAE6A8" w:rsidR="008212AF" w:rsidRDefault="006926F6" w:rsidP="00CC2365">
            <w:pPr>
              <w:pStyle w:val="BodyText"/>
              <w:spacing w:afterLines="40" w:after="96" w:line="240" w:lineRule="auto"/>
            </w:pPr>
            <w:r>
              <w:t>10</w:t>
            </w:r>
            <w:r w:rsidR="008212AF">
              <w:t>6</w:t>
            </w:r>
          </w:p>
          <w:p w14:paraId="1A084100" w14:textId="77777777" w:rsidR="003C7AAE" w:rsidRDefault="003C7AAE" w:rsidP="00CC2365">
            <w:pPr>
              <w:pStyle w:val="BodyText"/>
              <w:spacing w:afterLines="40" w:after="96" w:line="240" w:lineRule="auto"/>
            </w:pPr>
          </w:p>
          <w:p w14:paraId="2A236F42" w14:textId="50CE6BBE" w:rsidR="008212AF" w:rsidRDefault="006926F6" w:rsidP="00CC2365">
            <w:pPr>
              <w:pStyle w:val="BodyText"/>
              <w:spacing w:afterLines="40" w:after="96" w:line="240" w:lineRule="auto"/>
            </w:pPr>
            <w:r>
              <w:t>10</w:t>
            </w:r>
            <w:r w:rsidR="008212AF">
              <w:t>7</w:t>
            </w:r>
          </w:p>
        </w:tc>
      </w:tr>
      <w:tr w:rsidR="008212AF" w14:paraId="32A1E7D6" w14:textId="77777777" w:rsidTr="00CC2365">
        <w:trPr>
          <w:tblCellSpacing w:w="15" w:type="dxa"/>
        </w:trPr>
        <w:tc>
          <w:tcPr>
            <w:tcW w:w="0" w:type="auto"/>
            <w:vMerge/>
            <w:hideMark/>
          </w:tcPr>
          <w:p w14:paraId="5FF78DFA" w14:textId="77777777" w:rsidR="008212AF" w:rsidRDefault="008212AF" w:rsidP="008212AF">
            <w:pPr>
              <w:pStyle w:val="BodyText"/>
              <w:rPr>
                <w:rFonts w:eastAsiaTheme="minorEastAsia"/>
                <w:sz w:val="24"/>
                <w:szCs w:val="24"/>
              </w:rPr>
            </w:pPr>
          </w:p>
        </w:tc>
        <w:tc>
          <w:tcPr>
            <w:tcW w:w="0" w:type="auto"/>
            <w:hideMark/>
          </w:tcPr>
          <w:p w14:paraId="370EAC47" w14:textId="77777777" w:rsidR="008212AF" w:rsidRPr="00CC2365" w:rsidRDefault="008212AF" w:rsidP="00CC2365">
            <w:pPr>
              <w:pStyle w:val="BodyText"/>
              <w:spacing w:afterLines="40" w:after="96" w:line="240" w:lineRule="auto"/>
              <w:rPr>
                <w:b/>
                <w:bCs/>
              </w:rPr>
            </w:pPr>
            <w:r w:rsidRPr="00CC2365">
              <w:rPr>
                <w:rStyle w:val="heavy"/>
                <w:b/>
                <w:bCs/>
              </w:rPr>
              <w:t>5. Key Assets Available To Support Output Delivery</w:t>
            </w:r>
          </w:p>
          <w:p w14:paraId="48F3EE51" w14:textId="77777777" w:rsidR="008212AF" w:rsidRDefault="008212AF" w:rsidP="00CC2365">
            <w:pPr>
              <w:pStyle w:val="BodyText"/>
              <w:spacing w:afterLines="40" w:after="96" w:line="240" w:lineRule="auto"/>
            </w:pPr>
            <w:r>
              <w:t>Land, Buildings, Plant and Equipment, Motor Vehicles and Intangible Assets</w:t>
            </w:r>
          </w:p>
          <w:p w14:paraId="510A810D" w14:textId="77777777" w:rsidR="008212AF" w:rsidRDefault="008212AF" w:rsidP="00CC2365">
            <w:pPr>
              <w:pStyle w:val="BodyText"/>
              <w:spacing w:afterLines="40" w:after="96" w:line="240" w:lineRule="auto"/>
            </w:pPr>
            <w:r>
              <w:t xml:space="preserve">5.1 </w:t>
            </w:r>
            <w:r>
              <w:tab/>
              <w:t>Property, Plant and Equipment</w:t>
            </w:r>
          </w:p>
          <w:p w14:paraId="1B05B195" w14:textId="77777777" w:rsidR="008212AF" w:rsidRDefault="008212AF" w:rsidP="00CC2365">
            <w:pPr>
              <w:pStyle w:val="BodyText"/>
              <w:spacing w:afterLines="40" w:after="96" w:line="240" w:lineRule="auto"/>
            </w:pPr>
            <w:r>
              <w:t xml:space="preserve">5.2 </w:t>
            </w:r>
            <w:r>
              <w:tab/>
              <w:t>Intangible Assets</w:t>
            </w:r>
          </w:p>
          <w:p w14:paraId="447A5D26" w14:textId="77777777" w:rsidR="008212AF" w:rsidRDefault="008212AF" w:rsidP="00CC2365">
            <w:pPr>
              <w:pStyle w:val="BodyText"/>
              <w:spacing w:afterLines="40" w:after="96" w:line="240" w:lineRule="auto"/>
            </w:pPr>
            <w:r>
              <w:t xml:space="preserve">5.3 </w:t>
            </w:r>
            <w:r>
              <w:tab/>
              <w:t>Physical Asset Revaluation Surplus</w:t>
            </w:r>
          </w:p>
        </w:tc>
        <w:tc>
          <w:tcPr>
            <w:tcW w:w="0" w:type="auto"/>
            <w:hideMark/>
          </w:tcPr>
          <w:p w14:paraId="2554413D" w14:textId="266517D2" w:rsidR="008212AF" w:rsidRDefault="006926F6" w:rsidP="00CC2365">
            <w:pPr>
              <w:pStyle w:val="BodyText"/>
              <w:spacing w:afterLines="40" w:after="96" w:line="240" w:lineRule="auto"/>
            </w:pPr>
            <w:r>
              <w:t>10</w:t>
            </w:r>
            <w:r w:rsidR="008212AF">
              <w:t>9</w:t>
            </w:r>
          </w:p>
          <w:p w14:paraId="662FBF65" w14:textId="77777777" w:rsidR="003C7AAE" w:rsidRDefault="003C7AAE" w:rsidP="00CC2365">
            <w:pPr>
              <w:pStyle w:val="BodyText"/>
              <w:spacing w:afterLines="40" w:after="96" w:line="240" w:lineRule="auto"/>
            </w:pPr>
          </w:p>
          <w:p w14:paraId="2C57911C" w14:textId="30EF44D0" w:rsidR="008212AF" w:rsidRDefault="008212AF" w:rsidP="00CC2365">
            <w:pPr>
              <w:pStyle w:val="BodyText"/>
              <w:spacing w:afterLines="40" w:after="96" w:line="240" w:lineRule="auto"/>
            </w:pPr>
            <w:r>
              <w:t>1</w:t>
            </w:r>
            <w:r w:rsidR="006926F6">
              <w:t>1</w:t>
            </w:r>
            <w:r>
              <w:t>0</w:t>
            </w:r>
          </w:p>
          <w:p w14:paraId="3666B1BE" w14:textId="24D98C51" w:rsidR="008212AF" w:rsidRDefault="008212AF" w:rsidP="00CC2365">
            <w:pPr>
              <w:pStyle w:val="BodyText"/>
              <w:spacing w:afterLines="40" w:after="96" w:line="240" w:lineRule="auto"/>
            </w:pPr>
            <w:r>
              <w:t>1</w:t>
            </w:r>
            <w:r w:rsidR="006926F6">
              <w:t>1</w:t>
            </w:r>
            <w:r w:rsidR="006D6209">
              <w:t>4</w:t>
            </w:r>
          </w:p>
          <w:p w14:paraId="1CBDA64F" w14:textId="254EB51F" w:rsidR="008212AF" w:rsidRDefault="008212AF" w:rsidP="00CC2365">
            <w:pPr>
              <w:pStyle w:val="BodyText"/>
              <w:spacing w:afterLines="40" w:after="96" w:line="240" w:lineRule="auto"/>
            </w:pPr>
            <w:r>
              <w:t>1</w:t>
            </w:r>
            <w:r w:rsidR="006926F6">
              <w:t>1</w:t>
            </w:r>
            <w:r w:rsidR="006D6209">
              <w:t>5</w:t>
            </w:r>
          </w:p>
        </w:tc>
      </w:tr>
      <w:tr w:rsidR="008212AF" w14:paraId="72E97EBF" w14:textId="77777777" w:rsidTr="00CC2365">
        <w:trPr>
          <w:tblCellSpacing w:w="15" w:type="dxa"/>
        </w:trPr>
        <w:tc>
          <w:tcPr>
            <w:tcW w:w="0" w:type="auto"/>
            <w:vMerge/>
            <w:hideMark/>
          </w:tcPr>
          <w:p w14:paraId="0847CCFE" w14:textId="77777777" w:rsidR="008212AF" w:rsidRDefault="008212AF" w:rsidP="008212AF">
            <w:pPr>
              <w:pStyle w:val="BodyText"/>
              <w:rPr>
                <w:rFonts w:eastAsiaTheme="minorEastAsia"/>
                <w:sz w:val="24"/>
                <w:szCs w:val="24"/>
              </w:rPr>
            </w:pPr>
          </w:p>
        </w:tc>
        <w:tc>
          <w:tcPr>
            <w:tcW w:w="0" w:type="auto"/>
            <w:hideMark/>
          </w:tcPr>
          <w:p w14:paraId="458FF45B" w14:textId="77777777" w:rsidR="008212AF" w:rsidRPr="00CC2365" w:rsidRDefault="008212AF" w:rsidP="00CC2365">
            <w:pPr>
              <w:pStyle w:val="BodyText"/>
              <w:spacing w:afterLines="40" w:after="96" w:line="240" w:lineRule="auto"/>
              <w:rPr>
                <w:b/>
                <w:bCs/>
              </w:rPr>
            </w:pPr>
            <w:r w:rsidRPr="00CC2365">
              <w:rPr>
                <w:rStyle w:val="heavy"/>
                <w:b/>
                <w:bCs/>
              </w:rPr>
              <w:t>6. Other Assets And Liabilities</w:t>
            </w:r>
          </w:p>
          <w:p w14:paraId="3E9E16DC" w14:textId="77777777" w:rsidR="008212AF" w:rsidRDefault="008212AF" w:rsidP="00CC2365">
            <w:pPr>
              <w:pStyle w:val="BodyText"/>
              <w:spacing w:afterLines="40" w:after="96" w:line="240" w:lineRule="auto"/>
            </w:pPr>
            <w:r>
              <w:t>Working Capital Balances and Other Key Assets and Liabilities</w:t>
            </w:r>
          </w:p>
          <w:p w14:paraId="51DFBA8E" w14:textId="77777777" w:rsidR="008212AF" w:rsidRDefault="008212AF" w:rsidP="00CC2365">
            <w:pPr>
              <w:pStyle w:val="BodyText"/>
              <w:spacing w:afterLines="40" w:after="96" w:line="240" w:lineRule="auto"/>
            </w:pPr>
            <w:r>
              <w:t xml:space="preserve">6.1 </w:t>
            </w:r>
            <w:r>
              <w:tab/>
              <w:t>Receivables</w:t>
            </w:r>
          </w:p>
          <w:p w14:paraId="0F04C21D" w14:textId="77777777" w:rsidR="008212AF" w:rsidRDefault="008212AF" w:rsidP="00CC2365">
            <w:pPr>
              <w:pStyle w:val="BodyText"/>
              <w:spacing w:afterLines="40" w:after="96" w:line="240" w:lineRule="auto"/>
            </w:pPr>
            <w:r>
              <w:t>6.2</w:t>
            </w:r>
            <w:r>
              <w:tab/>
              <w:t>Derivative Financial Instruments and Hedge Accounting</w:t>
            </w:r>
          </w:p>
          <w:p w14:paraId="449794EC" w14:textId="77777777" w:rsidR="008212AF" w:rsidRDefault="008212AF" w:rsidP="00CC2365">
            <w:pPr>
              <w:pStyle w:val="BodyText"/>
              <w:spacing w:afterLines="40" w:after="96" w:line="240" w:lineRule="auto"/>
            </w:pPr>
            <w:r>
              <w:t>6.3</w:t>
            </w:r>
            <w:r>
              <w:tab/>
              <w:t>Payables</w:t>
            </w:r>
          </w:p>
          <w:p w14:paraId="0638F908" w14:textId="77777777" w:rsidR="008212AF" w:rsidRDefault="008212AF" w:rsidP="00CC2365">
            <w:pPr>
              <w:pStyle w:val="BodyText"/>
              <w:spacing w:afterLines="40" w:after="96" w:line="240" w:lineRule="auto"/>
            </w:pPr>
            <w:r>
              <w:lastRenderedPageBreak/>
              <w:t>6.4</w:t>
            </w:r>
            <w:r>
              <w:tab/>
              <w:t>Other Non-Financial Assets</w:t>
            </w:r>
          </w:p>
          <w:p w14:paraId="52B64C78" w14:textId="77777777" w:rsidR="008212AF" w:rsidRDefault="008212AF" w:rsidP="00CC2365">
            <w:pPr>
              <w:pStyle w:val="BodyText"/>
              <w:spacing w:afterLines="40" w:after="96" w:line="240" w:lineRule="auto"/>
            </w:pPr>
            <w:r>
              <w:t>6.5</w:t>
            </w:r>
            <w:r>
              <w:tab/>
              <w:t>Other Provisions</w:t>
            </w:r>
          </w:p>
        </w:tc>
        <w:tc>
          <w:tcPr>
            <w:tcW w:w="0" w:type="auto"/>
            <w:hideMark/>
          </w:tcPr>
          <w:p w14:paraId="36A08A03" w14:textId="03EAC059" w:rsidR="008212AF" w:rsidRDefault="008212AF" w:rsidP="00CC2365">
            <w:pPr>
              <w:pStyle w:val="BodyText"/>
              <w:spacing w:afterLines="40" w:after="96" w:line="240" w:lineRule="auto"/>
            </w:pPr>
            <w:r>
              <w:lastRenderedPageBreak/>
              <w:t>1</w:t>
            </w:r>
            <w:r w:rsidR="006926F6">
              <w:t>1</w:t>
            </w:r>
            <w:r w:rsidR="00AB43CA">
              <w:t>6</w:t>
            </w:r>
          </w:p>
          <w:p w14:paraId="4A1EDFA9" w14:textId="77777777" w:rsidR="003C7AAE" w:rsidRDefault="003C7AAE" w:rsidP="00CC2365">
            <w:pPr>
              <w:pStyle w:val="BodyText"/>
              <w:spacing w:afterLines="40" w:after="96" w:line="240" w:lineRule="auto"/>
            </w:pPr>
          </w:p>
          <w:p w14:paraId="47DB5694" w14:textId="7AF7799F" w:rsidR="008212AF" w:rsidRDefault="008212AF" w:rsidP="00CC2365">
            <w:pPr>
              <w:pStyle w:val="BodyText"/>
              <w:spacing w:afterLines="40" w:after="96" w:line="240" w:lineRule="auto"/>
            </w:pPr>
            <w:r>
              <w:t>1</w:t>
            </w:r>
            <w:r w:rsidR="006926F6">
              <w:t>1</w:t>
            </w:r>
            <w:r w:rsidR="002E76DE">
              <w:t>8</w:t>
            </w:r>
          </w:p>
          <w:p w14:paraId="44953C2A" w14:textId="6FF12CDA" w:rsidR="008212AF" w:rsidRDefault="008212AF" w:rsidP="00CC2365">
            <w:pPr>
              <w:pStyle w:val="BodyText"/>
              <w:spacing w:afterLines="40" w:after="96" w:line="240" w:lineRule="auto"/>
            </w:pPr>
            <w:r>
              <w:t>1</w:t>
            </w:r>
            <w:r w:rsidR="002E76DE">
              <w:t>18</w:t>
            </w:r>
          </w:p>
          <w:p w14:paraId="2C31ED47" w14:textId="5AC50B9B" w:rsidR="008212AF" w:rsidRDefault="008212AF" w:rsidP="00CC2365">
            <w:pPr>
              <w:pStyle w:val="BodyText"/>
              <w:spacing w:afterLines="40" w:after="96" w:line="240" w:lineRule="auto"/>
            </w:pPr>
            <w:r>
              <w:t>1</w:t>
            </w:r>
            <w:r w:rsidR="002E76DE">
              <w:t>19</w:t>
            </w:r>
          </w:p>
          <w:p w14:paraId="1268845A" w14:textId="470B52AE" w:rsidR="008212AF" w:rsidRDefault="008212AF" w:rsidP="00CC2365">
            <w:pPr>
              <w:pStyle w:val="BodyText"/>
              <w:spacing w:afterLines="40" w:after="96" w:line="240" w:lineRule="auto"/>
            </w:pPr>
            <w:r>
              <w:lastRenderedPageBreak/>
              <w:t>1</w:t>
            </w:r>
            <w:r w:rsidR="006926F6">
              <w:t>2</w:t>
            </w:r>
            <w:r w:rsidR="002E76DE">
              <w:t>0</w:t>
            </w:r>
          </w:p>
          <w:p w14:paraId="4EAA3614" w14:textId="1215F0A8" w:rsidR="008212AF" w:rsidRDefault="008212AF" w:rsidP="00CC2365">
            <w:pPr>
              <w:pStyle w:val="BodyText"/>
              <w:spacing w:afterLines="40" w:after="96" w:line="240" w:lineRule="auto"/>
            </w:pPr>
            <w:r>
              <w:t>1</w:t>
            </w:r>
            <w:r w:rsidR="006926F6">
              <w:t>2</w:t>
            </w:r>
            <w:r w:rsidR="002E76DE">
              <w:t>0</w:t>
            </w:r>
          </w:p>
        </w:tc>
      </w:tr>
      <w:tr w:rsidR="008212AF" w14:paraId="2599673B" w14:textId="77777777" w:rsidTr="00CC2365">
        <w:trPr>
          <w:tblCellSpacing w:w="15" w:type="dxa"/>
        </w:trPr>
        <w:tc>
          <w:tcPr>
            <w:tcW w:w="0" w:type="auto"/>
            <w:vMerge w:val="restart"/>
            <w:hideMark/>
          </w:tcPr>
          <w:p w14:paraId="02B04B4B" w14:textId="77777777" w:rsidR="008212AF" w:rsidRDefault="008212AF" w:rsidP="008212AF">
            <w:pPr>
              <w:pStyle w:val="BodyText"/>
            </w:pPr>
            <w:r>
              <w:rPr>
                <w:rStyle w:val="medium0"/>
              </w:rPr>
              <w:lastRenderedPageBreak/>
              <w:t>Notes to the financial statements continued</w:t>
            </w:r>
          </w:p>
        </w:tc>
        <w:tc>
          <w:tcPr>
            <w:tcW w:w="0" w:type="auto"/>
            <w:hideMark/>
          </w:tcPr>
          <w:p w14:paraId="404530EC" w14:textId="77777777" w:rsidR="008212AF" w:rsidRPr="00CC2365" w:rsidRDefault="008212AF" w:rsidP="00CC2365">
            <w:pPr>
              <w:pStyle w:val="BodyText"/>
              <w:spacing w:afterLines="40" w:after="96" w:line="240" w:lineRule="auto"/>
              <w:rPr>
                <w:b/>
                <w:bCs/>
              </w:rPr>
            </w:pPr>
            <w:r w:rsidRPr="00CC2365">
              <w:rPr>
                <w:rStyle w:val="heavy"/>
                <w:b/>
                <w:bCs/>
              </w:rPr>
              <w:t>7. Financing Our Operations</w:t>
            </w:r>
          </w:p>
          <w:p w14:paraId="39729BD0" w14:textId="77777777" w:rsidR="008212AF" w:rsidRDefault="008212AF" w:rsidP="00CC2365">
            <w:pPr>
              <w:pStyle w:val="BodyText"/>
              <w:spacing w:afterLines="40" w:after="96" w:line="240" w:lineRule="auto"/>
            </w:pPr>
            <w:r>
              <w:t>Borrowings, Cash Flow Information and Leases</w:t>
            </w:r>
          </w:p>
          <w:p w14:paraId="7CD04F61" w14:textId="77777777" w:rsidR="008212AF" w:rsidRDefault="008212AF" w:rsidP="00CC2365">
            <w:pPr>
              <w:pStyle w:val="BodyText"/>
              <w:spacing w:afterLines="40" w:after="96" w:line="240" w:lineRule="auto"/>
            </w:pPr>
            <w:r>
              <w:t>7.1</w:t>
            </w:r>
            <w:r>
              <w:tab/>
              <w:t>Borrowings</w:t>
            </w:r>
          </w:p>
          <w:p w14:paraId="5E822DC1" w14:textId="77777777" w:rsidR="008212AF" w:rsidRDefault="008212AF" w:rsidP="00CC2365">
            <w:pPr>
              <w:pStyle w:val="BodyText"/>
              <w:spacing w:afterLines="40" w:after="96" w:line="240" w:lineRule="auto"/>
            </w:pPr>
            <w:r>
              <w:t>7.2</w:t>
            </w:r>
            <w:r>
              <w:tab/>
              <w:t>Leases</w:t>
            </w:r>
          </w:p>
          <w:p w14:paraId="43222625" w14:textId="77777777" w:rsidR="008212AF" w:rsidRDefault="008212AF" w:rsidP="00CC2365">
            <w:pPr>
              <w:pStyle w:val="BodyText"/>
              <w:spacing w:afterLines="40" w:after="96" w:line="240" w:lineRule="auto"/>
            </w:pPr>
            <w:r>
              <w:t>7.3</w:t>
            </w:r>
            <w:r>
              <w:tab/>
              <w:t>Cash Flow Information and Balances</w:t>
            </w:r>
          </w:p>
          <w:p w14:paraId="101E3BE7" w14:textId="77777777" w:rsidR="008212AF" w:rsidRDefault="008212AF" w:rsidP="00CC2365">
            <w:pPr>
              <w:pStyle w:val="BodyText"/>
              <w:spacing w:afterLines="40" w:after="96" w:line="240" w:lineRule="auto"/>
            </w:pPr>
            <w:r>
              <w:t>7.4</w:t>
            </w:r>
            <w:r>
              <w:tab/>
              <w:t>Trust Account Balances</w:t>
            </w:r>
          </w:p>
          <w:p w14:paraId="72ECB3F4" w14:textId="77777777" w:rsidR="008212AF" w:rsidRDefault="008212AF" w:rsidP="00CC2365">
            <w:pPr>
              <w:pStyle w:val="BodyText"/>
              <w:spacing w:afterLines="40" w:after="96" w:line="240" w:lineRule="auto"/>
            </w:pPr>
            <w:r>
              <w:t>7.5</w:t>
            </w:r>
            <w:r>
              <w:tab/>
              <w:t>Capital Structure</w:t>
            </w:r>
          </w:p>
          <w:p w14:paraId="7DC089D4" w14:textId="77777777" w:rsidR="008212AF" w:rsidRDefault="008212AF" w:rsidP="00CC2365">
            <w:pPr>
              <w:pStyle w:val="BodyText"/>
              <w:spacing w:afterLines="40" w:after="96" w:line="240" w:lineRule="auto"/>
            </w:pPr>
            <w:r>
              <w:t>7.6</w:t>
            </w:r>
            <w:r>
              <w:tab/>
              <w:t>Commitments for Expenditure</w:t>
            </w:r>
          </w:p>
        </w:tc>
        <w:tc>
          <w:tcPr>
            <w:tcW w:w="0" w:type="auto"/>
            <w:hideMark/>
          </w:tcPr>
          <w:p w14:paraId="5E748353" w14:textId="0B10ADF9" w:rsidR="008212AF" w:rsidRDefault="008212AF" w:rsidP="00CC2365">
            <w:pPr>
              <w:pStyle w:val="BodyText"/>
              <w:spacing w:afterLines="40" w:after="96" w:line="240" w:lineRule="auto"/>
            </w:pPr>
            <w:r>
              <w:t>1</w:t>
            </w:r>
            <w:r w:rsidR="006926F6">
              <w:t>2</w:t>
            </w:r>
            <w:r w:rsidR="002E76DE">
              <w:t>2</w:t>
            </w:r>
          </w:p>
          <w:p w14:paraId="20177F2F" w14:textId="77777777" w:rsidR="003B318A" w:rsidRDefault="003B318A" w:rsidP="00CC2365">
            <w:pPr>
              <w:pStyle w:val="BodyText"/>
              <w:spacing w:afterLines="40" w:after="96" w:line="240" w:lineRule="auto"/>
            </w:pPr>
          </w:p>
          <w:p w14:paraId="36DEE3FD" w14:textId="7C9B831D" w:rsidR="008212AF" w:rsidRDefault="008212AF" w:rsidP="00CC2365">
            <w:pPr>
              <w:pStyle w:val="BodyText"/>
              <w:spacing w:afterLines="40" w:after="96" w:line="240" w:lineRule="auto"/>
            </w:pPr>
            <w:r>
              <w:t>1</w:t>
            </w:r>
            <w:r w:rsidR="006926F6">
              <w:t>2</w:t>
            </w:r>
            <w:r w:rsidR="002E76DE">
              <w:t>3</w:t>
            </w:r>
          </w:p>
          <w:p w14:paraId="1FDD3CC6" w14:textId="63AAD62F" w:rsidR="008212AF" w:rsidRDefault="008212AF" w:rsidP="00CC2365">
            <w:pPr>
              <w:pStyle w:val="BodyText"/>
              <w:spacing w:afterLines="40" w:after="96" w:line="240" w:lineRule="auto"/>
            </w:pPr>
            <w:r>
              <w:t>1</w:t>
            </w:r>
            <w:r w:rsidR="006926F6">
              <w:t>2</w:t>
            </w:r>
            <w:r w:rsidR="002E76DE">
              <w:t>3</w:t>
            </w:r>
          </w:p>
          <w:p w14:paraId="057145EF" w14:textId="74A04BCB" w:rsidR="008212AF" w:rsidRDefault="008212AF" w:rsidP="00CC2365">
            <w:pPr>
              <w:pStyle w:val="BodyText"/>
              <w:spacing w:afterLines="40" w:after="96" w:line="240" w:lineRule="auto"/>
            </w:pPr>
            <w:r>
              <w:t>1</w:t>
            </w:r>
            <w:r w:rsidR="006926F6">
              <w:t>2</w:t>
            </w:r>
            <w:r w:rsidR="002E76DE">
              <w:t>5</w:t>
            </w:r>
          </w:p>
          <w:p w14:paraId="659498AB" w14:textId="3846C719" w:rsidR="008212AF" w:rsidRDefault="008212AF" w:rsidP="00CC2365">
            <w:pPr>
              <w:pStyle w:val="BodyText"/>
              <w:spacing w:afterLines="40" w:after="96" w:line="240" w:lineRule="auto"/>
            </w:pPr>
            <w:r>
              <w:t>1</w:t>
            </w:r>
            <w:r w:rsidR="006926F6">
              <w:t>2</w:t>
            </w:r>
            <w:r>
              <w:t>6</w:t>
            </w:r>
          </w:p>
          <w:p w14:paraId="10B1D6D4" w14:textId="4686A6E4" w:rsidR="008212AF" w:rsidRDefault="008212AF" w:rsidP="00CC2365">
            <w:pPr>
              <w:pStyle w:val="BodyText"/>
              <w:spacing w:afterLines="40" w:after="96" w:line="240" w:lineRule="auto"/>
            </w:pPr>
            <w:r>
              <w:t>1</w:t>
            </w:r>
            <w:r w:rsidR="006926F6">
              <w:t>2</w:t>
            </w:r>
            <w:r w:rsidR="002E76DE">
              <w:t>7</w:t>
            </w:r>
          </w:p>
          <w:p w14:paraId="118B3C6A" w14:textId="18C2D42A" w:rsidR="008212AF" w:rsidRDefault="008212AF" w:rsidP="00CC2365">
            <w:pPr>
              <w:pStyle w:val="BodyText"/>
              <w:spacing w:afterLines="40" w:after="96" w:line="240" w:lineRule="auto"/>
            </w:pPr>
            <w:r>
              <w:t>1</w:t>
            </w:r>
            <w:r w:rsidR="006926F6">
              <w:t>2</w:t>
            </w:r>
            <w:r w:rsidR="002E76DE">
              <w:t>7</w:t>
            </w:r>
          </w:p>
        </w:tc>
      </w:tr>
      <w:tr w:rsidR="008212AF" w14:paraId="2A8DFB91" w14:textId="77777777" w:rsidTr="00CC2365">
        <w:trPr>
          <w:tblCellSpacing w:w="15" w:type="dxa"/>
        </w:trPr>
        <w:tc>
          <w:tcPr>
            <w:tcW w:w="0" w:type="auto"/>
            <w:vMerge/>
            <w:hideMark/>
          </w:tcPr>
          <w:p w14:paraId="091A092B" w14:textId="77777777" w:rsidR="008212AF" w:rsidRDefault="008212AF" w:rsidP="008212AF">
            <w:pPr>
              <w:pStyle w:val="BodyText"/>
              <w:rPr>
                <w:rFonts w:eastAsiaTheme="minorEastAsia"/>
                <w:sz w:val="24"/>
                <w:szCs w:val="24"/>
              </w:rPr>
            </w:pPr>
          </w:p>
        </w:tc>
        <w:tc>
          <w:tcPr>
            <w:tcW w:w="0" w:type="auto"/>
            <w:hideMark/>
          </w:tcPr>
          <w:p w14:paraId="46DE7C14" w14:textId="77777777" w:rsidR="008212AF" w:rsidRPr="00CC2365" w:rsidRDefault="008212AF" w:rsidP="00CC2365">
            <w:pPr>
              <w:pStyle w:val="BodyText"/>
              <w:spacing w:afterLines="40" w:after="96" w:line="240" w:lineRule="auto"/>
              <w:rPr>
                <w:b/>
                <w:bCs/>
              </w:rPr>
            </w:pPr>
            <w:r w:rsidRPr="00CC2365">
              <w:rPr>
                <w:rStyle w:val="heavy"/>
                <w:b/>
                <w:bCs/>
              </w:rPr>
              <w:t>8. Risks, Contingencies And Valuation Judgements</w:t>
            </w:r>
          </w:p>
          <w:p w14:paraId="604AF3B7" w14:textId="77777777" w:rsidR="008212AF" w:rsidRDefault="008212AF" w:rsidP="00CC2365">
            <w:pPr>
              <w:pStyle w:val="BodyText"/>
              <w:spacing w:afterLines="40" w:after="96" w:line="240" w:lineRule="auto"/>
            </w:pPr>
            <w:r>
              <w:t>Financial risk management, contingent liabilities, contingent assets and fair value determination disclosures</w:t>
            </w:r>
          </w:p>
          <w:p w14:paraId="36749543" w14:textId="77777777" w:rsidR="008212AF" w:rsidRDefault="008212AF" w:rsidP="00CC2365">
            <w:pPr>
              <w:pStyle w:val="BodyText"/>
              <w:spacing w:afterLines="40" w:after="96" w:line="240" w:lineRule="auto"/>
            </w:pPr>
            <w:r>
              <w:t>8.1</w:t>
            </w:r>
            <w:r>
              <w:tab/>
              <w:t>Financial Instruments Specific Disclosures</w:t>
            </w:r>
          </w:p>
          <w:p w14:paraId="318F06C1" w14:textId="77777777" w:rsidR="008212AF" w:rsidRDefault="008212AF" w:rsidP="00CC2365">
            <w:pPr>
              <w:pStyle w:val="BodyText"/>
              <w:spacing w:afterLines="40" w:after="96" w:line="240" w:lineRule="auto"/>
            </w:pPr>
            <w:r>
              <w:t>8.2</w:t>
            </w:r>
            <w:r>
              <w:tab/>
              <w:t>Contingent Liabilities and Contingent Assets</w:t>
            </w:r>
          </w:p>
          <w:p w14:paraId="5702E4AA" w14:textId="77777777" w:rsidR="008212AF" w:rsidRDefault="008212AF" w:rsidP="00CC2365">
            <w:pPr>
              <w:pStyle w:val="BodyText"/>
              <w:spacing w:afterLines="40" w:after="96" w:line="240" w:lineRule="auto"/>
            </w:pPr>
            <w:r>
              <w:t>8.3</w:t>
            </w:r>
            <w:r>
              <w:tab/>
              <w:t>Fair Value Determination</w:t>
            </w:r>
          </w:p>
        </w:tc>
        <w:tc>
          <w:tcPr>
            <w:tcW w:w="0" w:type="auto"/>
            <w:hideMark/>
          </w:tcPr>
          <w:p w14:paraId="250B43B2" w14:textId="5E227CCB" w:rsidR="008212AF" w:rsidRDefault="008212AF" w:rsidP="00CC2365">
            <w:pPr>
              <w:pStyle w:val="BodyText"/>
              <w:spacing w:afterLines="40" w:after="96" w:line="240" w:lineRule="auto"/>
            </w:pPr>
            <w:r>
              <w:t>1</w:t>
            </w:r>
            <w:r w:rsidR="002E76DE">
              <w:t>29</w:t>
            </w:r>
          </w:p>
          <w:p w14:paraId="3C30D9C2" w14:textId="22C6AADB" w:rsidR="008212AF" w:rsidRDefault="00663703" w:rsidP="00CC2365">
            <w:pPr>
              <w:pStyle w:val="BodyText"/>
              <w:spacing w:afterLines="40" w:after="96" w:line="240" w:lineRule="auto"/>
            </w:pPr>
            <w:r>
              <w:br/>
            </w:r>
          </w:p>
          <w:p w14:paraId="391EB601" w14:textId="491794E5" w:rsidR="008212AF" w:rsidRDefault="008212AF" w:rsidP="00CC2365">
            <w:pPr>
              <w:pStyle w:val="BodyText"/>
              <w:spacing w:afterLines="40" w:after="96" w:line="240" w:lineRule="auto"/>
            </w:pPr>
            <w:r>
              <w:t>1</w:t>
            </w:r>
            <w:r w:rsidR="006926F6">
              <w:t>3</w:t>
            </w:r>
            <w:r w:rsidR="002E76DE">
              <w:t>0</w:t>
            </w:r>
          </w:p>
          <w:p w14:paraId="6A3905A0" w14:textId="35E93A18" w:rsidR="008212AF" w:rsidRDefault="008212AF" w:rsidP="00CC2365">
            <w:pPr>
              <w:pStyle w:val="BodyText"/>
              <w:spacing w:afterLines="40" w:after="96" w:line="240" w:lineRule="auto"/>
            </w:pPr>
            <w:r>
              <w:t>1</w:t>
            </w:r>
            <w:r w:rsidR="006926F6">
              <w:t>4</w:t>
            </w:r>
            <w:r w:rsidR="002E76DE">
              <w:t>0</w:t>
            </w:r>
          </w:p>
          <w:p w14:paraId="2899ACFC" w14:textId="281294FD" w:rsidR="008212AF" w:rsidRDefault="008212AF" w:rsidP="00CC2365">
            <w:pPr>
              <w:pStyle w:val="BodyText"/>
              <w:spacing w:afterLines="40" w:after="96" w:line="240" w:lineRule="auto"/>
            </w:pPr>
            <w:r>
              <w:t>1</w:t>
            </w:r>
            <w:r w:rsidR="006926F6">
              <w:t>4</w:t>
            </w:r>
            <w:r w:rsidR="002E76DE">
              <w:t>0</w:t>
            </w:r>
          </w:p>
        </w:tc>
      </w:tr>
      <w:tr w:rsidR="008212AF" w14:paraId="7DB9B3A9" w14:textId="77777777" w:rsidTr="00CC2365">
        <w:trPr>
          <w:tblCellSpacing w:w="15" w:type="dxa"/>
        </w:trPr>
        <w:tc>
          <w:tcPr>
            <w:tcW w:w="0" w:type="auto"/>
            <w:vMerge/>
            <w:hideMark/>
          </w:tcPr>
          <w:p w14:paraId="23F8B01C" w14:textId="77777777" w:rsidR="008212AF" w:rsidRDefault="008212AF" w:rsidP="008212AF">
            <w:pPr>
              <w:pStyle w:val="BodyText"/>
              <w:rPr>
                <w:rFonts w:eastAsiaTheme="minorEastAsia"/>
                <w:sz w:val="24"/>
                <w:szCs w:val="24"/>
              </w:rPr>
            </w:pPr>
          </w:p>
        </w:tc>
        <w:tc>
          <w:tcPr>
            <w:tcW w:w="0" w:type="auto"/>
            <w:hideMark/>
          </w:tcPr>
          <w:p w14:paraId="1688F220" w14:textId="77777777" w:rsidR="008212AF" w:rsidRPr="00CC2365" w:rsidRDefault="008212AF" w:rsidP="00CC2365">
            <w:pPr>
              <w:pStyle w:val="BodyText"/>
              <w:spacing w:afterLines="40" w:after="96" w:line="240" w:lineRule="auto"/>
              <w:rPr>
                <w:b/>
                <w:bCs/>
              </w:rPr>
            </w:pPr>
            <w:r w:rsidRPr="00CC2365">
              <w:rPr>
                <w:rStyle w:val="heavy"/>
                <w:b/>
                <w:bCs/>
              </w:rPr>
              <w:t>9. Other Disclosures</w:t>
            </w:r>
          </w:p>
          <w:p w14:paraId="1EBD61D6" w14:textId="77777777" w:rsidR="008212AF" w:rsidRDefault="008212AF" w:rsidP="00CC2365">
            <w:pPr>
              <w:pStyle w:val="BodyText"/>
              <w:spacing w:afterLines="40" w:after="96" w:line="240" w:lineRule="auto"/>
            </w:pPr>
            <w:r>
              <w:t>Additional Disclosures that are Material for the Understanding of this Financial Report</w:t>
            </w:r>
          </w:p>
          <w:p w14:paraId="625F08A9" w14:textId="77777777" w:rsidR="008212AF" w:rsidRDefault="008212AF" w:rsidP="00CC2365">
            <w:pPr>
              <w:pStyle w:val="BodyText"/>
              <w:spacing w:afterLines="40" w:after="96" w:line="240" w:lineRule="auto"/>
            </w:pPr>
            <w:r>
              <w:t>9.1</w:t>
            </w:r>
            <w:r>
              <w:tab/>
              <w:t>Other Economic Flows Included in Net Result</w:t>
            </w:r>
          </w:p>
          <w:p w14:paraId="72DC24E4" w14:textId="77777777" w:rsidR="008212AF" w:rsidRDefault="008212AF" w:rsidP="00CC2365">
            <w:pPr>
              <w:pStyle w:val="BodyText"/>
              <w:spacing w:afterLines="40" w:after="96" w:line="240" w:lineRule="auto"/>
            </w:pPr>
            <w:r>
              <w:t>9.2</w:t>
            </w:r>
            <w:r>
              <w:tab/>
              <w:t>Change in Accounting Policies</w:t>
            </w:r>
          </w:p>
          <w:p w14:paraId="02803572" w14:textId="77777777" w:rsidR="008212AF" w:rsidRDefault="008212AF" w:rsidP="00CC2365">
            <w:pPr>
              <w:pStyle w:val="BodyText"/>
              <w:spacing w:afterLines="40" w:after="96" w:line="240" w:lineRule="auto"/>
            </w:pPr>
            <w:r>
              <w:t>9.3</w:t>
            </w:r>
            <w:r>
              <w:tab/>
              <w:t>Responsible Persons</w:t>
            </w:r>
          </w:p>
          <w:p w14:paraId="0B8EF836" w14:textId="77777777" w:rsidR="008212AF" w:rsidRDefault="008212AF" w:rsidP="00CC2365">
            <w:pPr>
              <w:pStyle w:val="BodyText"/>
              <w:spacing w:afterLines="40" w:after="96" w:line="240" w:lineRule="auto"/>
            </w:pPr>
            <w:r>
              <w:t>9.4</w:t>
            </w:r>
            <w:r>
              <w:tab/>
              <w:t>Remuneration of Executives</w:t>
            </w:r>
          </w:p>
          <w:p w14:paraId="06D4E007" w14:textId="77777777" w:rsidR="008212AF" w:rsidRDefault="008212AF" w:rsidP="00CC2365">
            <w:pPr>
              <w:pStyle w:val="BodyText"/>
              <w:spacing w:afterLines="40" w:after="96" w:line="240" w:lineRule="auto"/>
            </w:pPr>
            <w:r>
              <w:t>9.5</w:t>
            </w:r>
            <w:r>
              <w:tab/>
              <w:t>Related Parties</w:t>
            </w:r>
          </w:p>
          <w:p w14:paraId="2FA31DB0" w14:textId="77777777" w:rsidR="008212AF" w:rsidRDefault="008212AF" w:rsidP="00CC2365">
            <w:pPr>
              <w:pStyle w:val="BodyText"/>
              <w:spacing w:afterLines="40" w:after="96" w:line="240" w:lineRule="auto"/>
            </w:pPr>
            <w:r>
              <w:t>9.6</w:t>
            </w:r>
            <w:r>
              <w:tab/>
              <w:t>Subsequent Events</w:t>
            </w:r>
          </w:p>
          <w:p w14:paraId="1FB6B984" w14:textId="77777777" w:rsidR="008212AF" w:rsidRDefault="008212AF" w:rsidP="00CC2365">
            <w:pPr>
              <w:pStyle w:val="BodyText"/>
              <w:spacing w:afterLines="40" w:after="96" w:line="240" w:lineRule="auto"/>
            </w:pPr>
            <w:r>
              <w:t>9.7</w:t>
            </w:r>
            <w:r>
              <w:tab/>
              <w:t>COVID-19 Statement</w:t>
            </w:r>
          </w:p>
          <w:p w14:paraId="3FF7C1F6" w14:textId="77777777" w:rsidR="008212AF" w:rsidRDefault="008212AF" w:rsidP="00CC2365">
            <w:pPr>
              <w:pStyle w:val="BodyText"/>
              <w:spacing w:afterLines="40" w:after="96" w:line="240" w:lineRule="auto"/>
            </w:pPr>
            <w:r>
              <w:t>9.8</w:t>
            </w:r>
            <w:r>
              <w:tab/>
              <w:t>Other Accounting Policies</w:t>
            </w:r>
          </w:p>
          <w:p w14:paraId="1ED8DF5F" w14:textId="77777777" w:rsidR="008212AF" w:rsidRDefault="008212AF" w:rsidP="00CC2365">
            <w:pPr>
              <w:pStyle w:val="BodyText"/>
              <w:spacing w:afterLines="40" w:after="96" w:line="240" w:lineRule="auto"/>
            </w:pPr>
            <w:r>
              <w:t>9.9</w:t>
            </w:r>
            <w:r>
              <w:tab/>
              <w:t>Australian Accounting Standards Issued That Are Not Yet Effective</w:t>
            </w:r>
          </w:p>
          <w:p w14:paraId="00FE13A9" w14:textId="77777777" w:rsidR="008212AF" w:rsidRDefault="008212AF" w:rsidP="00CC2365">
            <w:pPr>
              <w:pStyle w:val="BodyText"/>
              <w:spacing w:afterLines="40" w:after="96" w:line="240" w:lineRule="auto"/>
            </w:pPr>
            <w:r>
              <w:t>9.10</w:t>
            </w:r>
            <w:r>
              <w:tab/>
              <w:t>Glossary</w:t>
            </w:r>
          </w:p>
          <w:p w14:paraId="2E44ED33" w14:textId="77777777" w:rsidR="008212AF" w:rsidRDefault="008212AF" w:rsidP="00CC2365">
            <w:pPr>
              <w:pStyle w:val="BodyText"/>
              <w:spacing w:afterLines="40" w:after="96" w:line="240" w:lineRule="auto"/>
            </w:pPr>
            <w:r>
              <w:t>9.11</w:t>
            </w:r>
            <w:r>
              <w:tab/>
              <w:t>Style Conventions</w:t>
            </w:r>
          </w:p>
        </w:tc>
        <w:tc>
          <w:tcPr>
            <w:tcW w:w="0" w:type="auto"/>
            <w:hideMark/>
          </w:tcPr>
          <w:p w14:paraId="254C76DA" w14:textId="19C60346" w:rsidR="008212AF" w:rsidRDefault="008212AF" w:rsidP="00CC2365">
            <w:pPr>
              <w:pStyle w:val="BodyText"/>
              <w:spacing w:afterLines="40" w:after="96" w:line="240" w:lineRule="auto"/>
            </w:pPr>
            <w:r>
              <w:t>1</w:t>
            </w:r>
            <w:r w:rsidR="002E76DE">
              <w:t>47</w:t>
            </w:r>
          </w:p>
          <w:p w14:paraId="2FD3C090" w14:textId="34944A0C" w:rsidR="003B318A" w:rsidRDefault="002E76DE" w:rsidP="00CC2365">
            <w:pPr>
              <w:pStyle w:val="BodyText"/>
              <w:spacing w:afterLines="40" w:after="96" w:line="240" w:lineRule="auto"/>
            </w:pPr>
            <w:r>
              <w:br/>
            </w:r>
          </w:p>
          <w:p w14:paraId="01784674" w14:textId="338F69A8" w:rsidR="008212AF" w:rsidRDefault="008212AF" w:rsidP="00CC2365">
            <w:pPr>
              <w:pStyle w:val="BodyText"/>
              <w:spacing w:afterLines="40" w:after="96" w:line="240" w:lineRule="auto"/>
            </w:pPr>
            <w:r>
              <w:t>1</w:t>
            </w:r>
            <w:r w:rsidR="002E76DE">
              <w:t>48</w:t>
            </w:r>
          </w:p>
          <w:p w14:paraId="7E338347" w14:textId="5FA102D3" w:rsidR="008212AF" w:rsidRDefault="008212AF" w:rsidP="00CC2365">
            <w:pPr>
              <w:pStyle w:val="BodyText"/>
              <w:spacing w:afterLines="40" w:after="96" w:line="240" w:lineRule="auto"/>
            </w:pPr>
            <w:r>
              <w:t>1</w:t>
            </w:r>
            <w:r w:rsidR="002E76DE">
              <w:t>48</w:t>
            </w:r>
          </w:p>
          <w:p w14:paraId="194026A8" w14:textId="09A50A4B" w:rsidR="008212AF" w:rsidRDefault="008212AF" w:rsidP="00CC2365">
            <w:pPr>
              <w:pStyle w:val="BodyText"/>
              <w:spacing w:afterLines="40" w:after="96" w:line="240" w:lineRule="auto"/>
            </w:pPr>
            <w:r>
              <w:t>1</w:t>
            </w:r>
            <w:r w:rsidR="006926F6">
              <w:t>5</w:t>
            </w:r>
            <w:r w:rsidR="002E76DE">
              <w:t>1</w:t>
            </w:r>
          </w:p>
          <w:p w14:paraId="4D17B8FF" w14:textId="5FE7C698" w:rsidR="008212AF" w:rsidRDefault="008212AF" w:rsidP="00CC2365">
            <w:pPr>
              <w:pStyle w:val="BodyText"/>
              <w:spacing w:afterLines="40" w:after="96" w:line="240" w:lineRule="auto"/>
            </w:pPr>
            <w:r>
              <w:t>1</w:t>
            </w:r>
            <w:r w:rsidR="006926F6">
              <w:t>5</w:t>
            </w:r>
            <w:r w:rsidR="002E76DE">
              <w:t>1</w:t>
            </w:r>
          </w:p>
          <w:p w14:paraId="2220F0CC" w14:textId="691CB56F" w:rsidR="008212AF" w:rsidRDefault="008212AF" w:rsidP="00CC2365">
            <w:pPr>
              <w:pStyle w:val="BodyText"/>
              <w:spacing w:afterLines="40" w:after="96" w:line="240" w:lineRule="auto"/>
            </w:pPr>
            <w:r>
              <w:t>1</w:t>
            </w:r>
            <w:r w:rsidR="006926F6">
              <w:t>5</w:t>
            </w:r>
            <w:r w:rsidR="002E76DE">
              <w:t>2</w:t>
            </w:r>
          </w:p>
          <w:p w14:paraId="64C273A3" w14:textId="1A8FD818" w:rsidR="008212AF" w:rsidRDefault="008212AF" w:rsidP="00CC2365">
            <w:pPr>
              <w:pStyle w:val="BodyText"/>
              <w:spacing w:afterLines="40" w:after="96" w:line="240" w:lineRule="auto"/>
            </w:pPr>
            <w:r>
              <w:t>1</w:t>
            </w:r>
            <w:r w:rsidR="006926F6">
              <w:t>5</w:t>
            </w:r>
            <w:r w:rsidR="002E76DE">
              <w:t>4</w:t>
            </w:r>
          </w:p>
          <w:p w14:paraId="12DB1088" w14:textId="1387C31F" w:rsidR="008212AF" w:rsidRDefault="008212AF" w:rsidP="00CC2365">
            <w:pPr>
              <w:pStyle w:val="BodyText"/>
              <w:spacing w:afterLines="40" w:after="96" w:line="240" w:lineRule="auto"/>
            </w:pPr>
            <w:r>
              <w:t>1</w:t>
            </w:r>
            <w:r w:rsidR="006926F6">
              <w:t>5</w:t>
            </w:r>
            <w:r w:rsidR="002E76DE">
              <w:t>5</w:t>
            </w:r>
          </w:p>
          <w:p w14:paraId="7915DC7D" w14:textId="1BFF6EA0" w:rsidR="008212AF" w:rsidRDefault="008212AF" w:rsidP="00CC2365">
            <w:pPr>
              <w:pStyle w:val="BodyText"/>
              <w:spacing w:afterLines="40" w:after="96" w:line="240" w:lineRule="auto"/>
            </w:pPr>
            <w:r>
              <w:t>1</w:t>
            </w:r>
            <w:r w:rsidR="002E76DE">
              <w:t>55</w:t>
            </w:r>
          </w:p>
          <w:p w14:paraId="56B89242" w14:textId="3F37E55E" w:rsidR="008212AF" w:rsidRDefault="008212AF" w:rsidP="00CC2365">
            <w:pPr>
              <w:pStyle w:val="BodyText"/>
              <w:spacing w:afterLines="40" w:after="96" w:line="240" w:lineRule="auto"/>
            </w:pPr>
            <w:r>
              <w:t>1</w:t>
            </w:r>
            <w:r w:rsidR="002E76DE">
              <w:t>56</w:t>
            </w:r>
          </w:p>
          <w:p w14:paraId="01CFC8B8" w14:textId="601C3118" w:rsidR="008212AF" w:rsidRDefault="008212AF" w:rsidP="00CC2365">
            <w:pPr>
              <w:pStyle w:val="BodyText"/>
              <w:spacing w:afterLines="40" w:after="96" w:line="240" w:lineRule="auto"/>
            </w:pPr>
            <w:r>
              <w:t>1</w:t>
            </w:r>
            <w:r w:rsidR="002E76DE">
              <w:t>56</w:t>
            </w:r>
          </w:p>
          <w:p w14:paraId="1B53ED0C" w14:textId="24CED61D" w:rsidR="006926F6" w:rsidRDefault="008212AF" w:rsidP="00CC2365">
            <w:pPr>
              <w:pStyle w:val="BodyText"/>
              <w:spacing w:afterLines="40" w:after="96" w:line="240" w:lineRule="auto"/>
            </w:pPr>
            <w:r>
              <w:t>1</w:t>
            </w:r>
            <w:r w:rsidR="002E76DE">
              <w:t>59</w:t>
            </w:r>
          </w:p>
        </w:tc>
      </w:tr>
    </w:tbl>
    <w:p w14:paraId="057DC19B" w14:textId="77777777" w:rsidR="00CC2365" w:rsidRDefault="00CC2365" w:rsidP="008212AF">
      <w:pPr>
        <w:pStyle w:val="BodyText"/>
        <w:rPr>
          <w:rFonts w:eastAsia="Times New Roman"/>
          <w:lang w:val="en-GB"/>
        </w:rPr>
      </w:pPr>
    </w:p>
    <w:p w14:paraId="7406E286" w14:textId="77777777" w:rsidR="00CC2365" w:rsidRDefault="00CC2365">
      <w:pPr>
        <w:rPr>
          <w:rFonts w:ascii="Calibri" w:eastAsia="Times New Roman" w:hAnsi="Calibri"/>
          <w:noProof/>
          <w:color w:val="000000" w:themeColor="text1"/>
          <w:sz w:val="20"/>
          <w:szCs w:val="20"/>
          <w:lang w:val="en-GB"/>
        </w:rPr>
      </w:pPr>
      <w:r>
        <w:rPr>
          <w:rFonts w:eastAsia="Times New Roman"/>
          <w:lang w:val="en-GB"/>
        </w:rPr>
        <w:br w:type="page"/>
      </w:r>
    </w:p>
    <w:p w14:paraId="0DA66F98" w14:textId="2D35BAE7" w:rsidR="004E19CB" w:rsidRDefault="004E19CB">
      <w:pPr>
        <w:rPr>
          <w:rFonts w:ascii="Calibri" w:eastAsia="Times New Roman" w:hAnsi="Calibri"/>
          <w:noProof/>
          <w:color w:val="000000" w:themeColor="text1"/>
          <w:sz w:val="20"/>
          <w:szCs w:val="20"/>
          <w:lang w:val="en-GB"/>
        </w:rPr>
      </w:pPr>
    </w:p>
    <w:p w14:paraId="15408BD6" w14:textId="77777777" w:rsidR="004E19CB" w:rsidRDefault="004E19CB" w:rsidP="000E0D4E">
      <w:pPr>
        <w:pStyle w:val="BodyText"/>
        <w:spacing w:line="240" w:lineRule="auto"/>
        <w:rPr>
          <w:rFonts w:eastAsia="Times New Roman"/>
          <w:lang w:val="en-GB"/>
        </w:rPr>
      </w:pPr>
      <w:r>
        <w:rPr>
          <w:rFonts w:eastAsia="Times New Roman"/>
          <w:lang w:val="en-GB"/>
        </w:rPr>
        <w:drawing>
          <wp:inline distT="0" distB="0" distL="0" distR="0" wp14:anchorId="2AA3F8C5" wp14:editId="55C43D79">
            <wp:extent cx="6475730" cy="7966710"/>
            <wp:effectExtent l="0" t="0" r="1270" b="0"/>
            <wp:docPr id="42" name="Picture 42" descr="Accountable Officer’s and Chief Finance Declaration. This page shows the signed declaration by Victoria Police’s Chief Commissioner of Police, Shane Patton and Chief Finance Officer, Byron Crawford declaring that the financial statements have been prepared in accordance with Standing Direction 5.2 of the Standing Directions of the Assistant Treasurer under the Financial Management Act 1994 and authorising the issue of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ccountable Officer’s and Chief Finance Declaration. This page shows the signed declaration by Victoria Police’s Chief Commissioner of Police, Shane Patton and Chief Finance Officer, Byron Crawford declaring that the financial statements have been prepared in accordance with Standing Direction 5.2 of the Standing Directions of the Assistant Treasurer under the Financial Management Act 1994 and authorising the issue of the financial statements."/>
                    <pic:cNvPicPr/>
                  </pic:nvPicPr>
                  <pic:blipFill>
                    <a:blip r:embed="rId28">
                      <a:extLst>
                        <a:ext uri="{28A0092B-C50C-407E-A947-70E740481C1C}">
                          <a14:useLocalDpi xmlns:a14="http://schemas.microsoft.com/office/drawing/2010/main" val="0"/>
                        </a:ext>
                      </a:extLst>
                    </a:blip>
                    <a:stretch>
                      <a:fillRect/>
                    </a:stretch>
                  </pic:blipFill>
                  <pic:spPr>
                    <a:xfrm>
                      <a:off x="0" y="0"/>
                      <a:ext cx="6475730" cy="7966710"/>
                    </a:xfrm>
                    <a:prstGeom prst="rect">
                      <a:avLst/>
                    </a:prstGeom>
                  </pic:spPr>
                </pic:pic>
              </a:graphicData>
            </a:graphic>
          </wp:inline>
        </w:drawing>
      </w:r>
    </w:p>
    <w:p w14:paraId="2B0E0814" w14:textId="77777777" w:rsidR="004E19CB" w:rsidRDefault="004E19CB">
      <w:pPr>
        <w:rPr>
          <w:rFonts w:ascii="Calibri" w:eastAsia="Times New Roman" w:hAnsi="Calibri"/>
          <w:noProof/>
          <w:color w:val="000000" w:themeColor="text1"/>
          <w:sz w:val="20"/>
          <w:szCs w:val="20"/>
          <w:lang w:val="en-GB"/>
        </w:rPr>
      </w:pPr>
      <w:r>
        <w:rPr>
          <w:rFonts w:eastAsia="Times New Roman"/>
          <w:lang w:val="en-GB"/>
        </w:rPr>
        <w:br w:type="page"/>
      </w:r>
    </w:p>
    <w:p w14:paraId="77866CCA" w14:textId="77777777" w:rsidR="004E19CB" w:rsidRDefault="004E19CB" w:rsidP="00DD6E4D">
      <w:pPr>
        <w:pStyle w:val="BodyText"/>
        <w:spacing w:line="240" w:lineRule="auto"/>
        <w:rPr>
          <w:rFonts w:eastAsia="Times New Roman"/>
          <w:lang w:val="en-GB"/>
        </w:rPr>
      </w:pPr>
      <w:r>
        <w:rPr>
          <w:rFonts w:eastAsia="Times New Roman"/>
          <w:lang w:val="en-GB"/>
        </w:rPr>
        <w:lastRenderedPageBreak/>
        <w:drawing>
          <wp:inline distT="0" distB="0" distL="0" distR="0" wp14:anchorId="7D8F629B" wp14:editId="3803ABCA">
            <wp:extent cx="6475730" cy="8326120"/>
            <wp:effectExtent l="0" t="0" r="1270" b="5080"/>
            <wp:docPr id="44" name="Picture 44" descr="Independent Auditor's Report page 1. These three pages are the Independent Auditor’s Report on Victoria Police’s financial report issued by the Victorian Auditor-General’s Office. It was the Auditor’s opinion that Victoria Police’s financial report as at 30 June 2020 presents fairly, in all material respects in accordance to the requirements of Part 7 of the Financial Management Act 1994 and applicable Australian Accounting Standards”. The Auditor’s Report also identified “First Time Adoption of AASB 16 Leases” as the key audit matter and highlighted the steps undertaken to address this key audit matter. This report also highlighted the Chief Commissioner’s responsibilities for the financial report and the Auditor’s responsibilities for the audit of the financi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ndependent Auditor's Report page 1. These three pages are the Independent Auditor’s Report on Victoria Police’s financial report issued by the Victorian Auditor-General’s Office. It was the Auditor’s opinion that Victoria Police’s financial report as at 30 June 2020 presents fairly, in all material respects in accordance to the requirements of Part 7 of the Financial Management Act 1994 and applicable Australian Accounting Standards”. The Auditor’s Report also identified “First Time Adoption of AASB 16 Leases” as the key audit matter and highlighted the steps undertaken to address this key audit matter. This report also highlighted the Chief Commissioner’s responsibilities for the financial report and the Auditor’s responsibilities for the audit of the financial report."/>
                    <pic:cNvPicPr/>
                  </pic:nvPicPr>
                  <pic:blipFill>
                    <a:blip r:embed="rId29">
                      <a:extLst>
                        <a:ext uri="{28A0092B-C50C-407E-A947-70E740481C1C}">
                          <a14:useLocalDpi xmlns:a14="http://schemas.microsoft.com/office/drawing/2010/main" val="0"/>
                        </a:ext>
                      </a:extLst>
                    </a:blip>
                    <a:stretch>
                      <a:fillRect/>
                    </a:stretch>
                  </pic:blipFill>
                  <pic:spPr>
                    <a:xfrm>
                      <a:off x="0" y="0"/>
                      <a:ext cx="6475730" cy="8326120"/>
                    </a:xfrm>
                    <a:prstGeom prst="rect">
                      <a:avLst/>
                    </a:prstGeom>
                  </pic:spPr>
                </pic:pic>
              </a:graphicData>
            </a:graphic>
          </wp:inline>
        </w:drawing>
      </w:r>
    </w:p>
    <w:p w14:paraId="0DCB06FD" w14:textId="77777777" w:rsidR="004E19CB" w:rsidRDefault="004E19CB">
      <w:pPr>
        <w:rPr>
          <w:rFonts w:ascii="Calibri" w:eastAsia="Times New Roman" w:hAnsi="Calibri"/>
          <w:noProof/>
          <w:color w:val="000000" w:themeColor="text1"/>
          <w:sz w:val="20"/>
          <w:szCs w:val="20"/>
          <w:lang w:val="en-GB"/>
        </w:rPr>
      </w:pPr>
      <w:r>
        <w:rPr>
          <w:rFonts w:eastAsia="Times New Roman"/>
          <w:lang w:val="en-GB"/>
        </w:rPr>
        <w:br w:type="page"/>
      </w:r>
    </w:p>
    <w:p w14:paraId="23442253" w14:textId="77777777" w:rsidR="004E19CB" w:rsidRDefault="004E19CB" w:rsidP="00DD6E4D">
      <w:pPr>
        <w:pStyle w:val="BodyText"/>
        <w:spacing w:line="240" w:lineRule="auto"/>
        <w:rPr>
          <w:rFonts w:eastAsia="Times New Roman"/>
          <w:lang w:val="en-GB"/>
        </w:rPr>
      </w:pPr>
      <w:r>
        <w:rPr>
          <w:rFonts w:eastAsia="Times New Roman"/>
          <w:lang w:val="en-GB"/>
        </w:rPr>
        <w:lastRenderedPageBreak/>
        <w:drawing>
          <wp:inline distT="0" distB="0" distL="0" distR="0" wp14:anchorId="158ECB57" wp14:editId="3E8F1538">
            <wp:extent cx="6475730" cy="7259320"/>
            <wp:effectExtent l="0" t="0" r="0" b="0"/>
            <wp:docPr id="45" name="Picture 45" descr="Independent Auditor's Report page 2. These three pages are the Independent Auditor’s Report on Victoria Police’s financial report issued by the Victorian Auditor-General’s Office. It was the Auditor’s opinion that Victoria Police’s financial report as at 30 June 2020 presents fairly, in all material respects in accordance to the requirements of Part 7 of the Financial Management Act 1994 and applicable Australian Accounting Standards”. The Auditor’s Report also identified “First Time Adoption of AASB 16 Leases” as the key audit matter and highlighted the steps undertaken to address this key audit matter. This report also highlighted the Chief Commissioner’s responsibilities for the financial report and the Auditor’s responsibilities for the audit of the financi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dependent Auditor's Report page 2. These three pages are the Independent Auditor’s Report on Victoria Police’s financial report issued by the Victorian Auditor-General’s Office. It was the Auditor’s opinion that Victoria Police’s financial report as at 30 June 2020 presents fairly, in all material respects in accordance to the requirements of Part 7 of the Financial Management Act 1994 and applicable Australian Accounting Standards”. The Auditor’s Report also identified “First Time Adoption of AASB 16 Leases” as the key audit matter and highlighted the steps undertaken to address this key audit matter. This report also highlighted the Chief Commissioner’s responsibilities for the financial report and the Auditor’s responsibilities for the audit of the financial report."/>
                    <pic:cNvPicPr/>
                  </pic:nvPicPr>
                  <pic:blipFill>
                    <a:blip r:embed="rId30">
                      <a:extLst>
                        <a:ext uri="{28A0092B-C50C-407E-A947-70E740481C1C}">
                          <a14:useLocalDpi xmlns:a14="http://schemas.microsoft.com/office/drawing/2010/main" val="0"/>
                        </a:ext>
                      </a:extLst>
                    </a:blip>
                    <a:stretch>
                      <a:fillRect/>
                    </a:stretch>
                  </pic:blipFill>
                  <pic:spPr>
                    <a:xfrm>
                      <a:off x="0" y="0"/>
                      <a:ext cx="6475730" cy="7259320"/>
                    </a:xfrm>
                    <a:prstGeom prst="rect">
                      <a:avLst/>
                    </a:prstGeom>
                  </pic:spPr>
                </pic:pic>
              </a:graphicData>
            </a:graphic>
          </wp:inline>
        </w:drawing>
      </w:r>
    </w:p>
    <w:p w14:paraId="0AFA30B0" w14:textId="77777777" w:rsidR="004E19CB" w:rsidRDefault="004E19CB">
      <w:pPr>
        <w:rPr>
          <w:rFonts w:ascii="Calibri" w:eastAsia="Times New Roman" w:hAnsi="Calibri"/>
          <w:noProof/>
          <w:color w:val="000000" w:themeColor="text1"/>
          <w:sz w:val="20"/>
          <w:szCs w:val="20"/>
          <w:lang w:val="en-GB"/>
        </w:rPr>
      </w:pPr>
      <w:r>
        <w:rPr>
          <w:rFonts w:eastAsia="Times New Roman"/>
          <w:lang w:val="en-GB"/>
        </w:rPr>
        <w:br w:type="page"/>
      </w:r>
    </w:p>
    <w:p w14:paraId="6A5AC305" w14:textId="77777777" w:rsidR="0094408B" w:rsidRDefault="004E19CB" w:rsidP="00DD6E4D">
      <w:pPr>
        <w:pStyle w:val="BodyText"/>
        <w:spacing w:line="240" w:lineRule="auto"/>
        <w:rPr>
          <w:rFonts w:eastAsia="Times New Roman"/>
          <w:lang w:val="en-GB"/>
        </w:rPr>
      </w:pPr>
      <w:r>
        <w:rPr>
          <w:rFonts w:eastAsia="Times New Roman"/>
          <w:lang w:val="en-GB"/>
        </w:rPr>
        <w:lastRenderedPageBreak/>
        <w:drawing>
          <wp:inline distT="0" distB="0" distL="0" distR="0" wp14:anchorId="68BC544D" wp14:editId="2B148EBF">
            <wp:extent cx="6475730" cy="8173720"/>
            <wp:effectExtent l="0" t="0" r="0" b="5080"/>
            <wp:docPr id="48" name="Picture 48" descr="Independent Auditor's Report page 3. These three pages are the Independent Auditor’s Report on Victoria Police’s financial report issued by the Victorian Auditor-General’s Office. It was the Auditor’s opinion that Victoria Police’s financial report as at 30 June 2020 presents fairly, in all material respects in accordance to the requirements of Part 7 of the Financial Management Act 1994 and applicable Australian Accounting Standards”. The Auditor’s Report also identified “First Time Adoption of AASB 16 Leases” as the key audit matter and highlighted the steps undertaken to address this key audit matter. This report also highlighted the Chief Commissioner’s responsibilities for the financial report and the Auditor’s responsibilities for the audit of the financi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ndependent Auditor's Report page 3. These three pages are the Independent Auditor’s Report on Victoria Police’s financial report issued by the Victorian Auditor-General’s Office. It was the Auditor’s opinion that Victoria Police’s financial report as at 30 June 2020 presents fairly, in all material respects in accordance to the requirements of Part 7 of the Financial Management Act 1994 and applicable Australian Accounting Standards”. The Auditor’s Report also identified “First Time Adoption of AASB 16 Leases” as the key audit matter and highlighted the steps undertaken to address this key audit matter. This report also highlighted the Chief Commissioner’s responsibilities for the financial report and the Auditor’s responsibilities for the audit of the financial report."/>
                    <pic:cNvPicPr/>
                  </pic:nvPicPr>
                  <pic:blipFill>
                    <a:blip r:embed="rId31">
                      <a:extLst>
                        <a:ext uri="{28A0092B-C50C-407E-A947-70E740481C1C}">
                          <a14:useLocalDpi xmlns:a14="http://schemas.microsoft.com/office/drawing/2010/main" val="0"/>
                        </a:ext>
                      </a:extLst>
                    </a:blip>
                    <a:stretch>
                      <a:fillRect/>
                    </a:stretch>
                  </pic:blipFill>
                  <pic:spPr>
                    <a:xfrm>
                      <a:off x="0" y="0"/>
                      <a:ext cx="6475730" cy="8173720"/>
                    </a:xfrm>
                    <a:prstGeom prst="rect">
                      <a:avLst/>
                    </a:prstGeom>
                  </pic:spPr>
                </pic:pic>
              </a:graphicData>
            </a:graphic>
          </wp:inline>
        </w:drawing>
      </w:r>
    </w:p>
    <w:p w14:paraId="784DDD6D" w14:textId="77777777" w:rsidR="0094408B" w:rsidRDefault="0094408B">
      <w:pPr>
        <w:rPr>
          <w:rFonts w:ascii="Calibri" w:eastAsia="Times New Roman" w:hAnsi="Calibri"/>
          <w:noProof/>
          <w:color w:val="000000" w:themeColor="text1"/>
          <w:sz w:val="20"/>
          <w:szCs w:val="20"/>
          <w:lang w:val="en-GB"/>
        </w:rPr>
      </w:pPr>
      <w:r>
        <w:rPr>
          <w:rFonts w:eastAsia="Times New Roman"/>
          <w:lang w:val="en-GB"/>
        </w:rPr>
        <w:br w:type="page"/>
      </w:r>
    </w:p>
    <w:p w14:paraId="2A091862" w14:textId="7AB9981B" w:rsidR="008212AF" w:rsidRDefault="008212AF" w:rsidP="0094408B">
      <w:pPr>
        <w:pStyle w:val="Heading2"/>
        <w:rPr>
          <w:rFonts w:eastAsia="Times New Roman"/>
          <w:lang w:val="en-GB"/>
        </w:rPr>
      </w:pPr>
      <w:r>
        <w:rPr>
          <w:rFonts w:eastAsia="Times New Roman"/>
          <w:lang w:val="en-GB"/>
        </w:rPr>
        <w:lastRenderedPageBreak/>
        <w:t>Comprehensive Operating Statement</w:t>
      </w:r>
    </w:p>
    <w:p w14:paraId="39F94257" w14:textId="0912617D" w:rsidR="008212AF" w:rsidRPr="00160EE9" w:rsidRDefault="008212AF" w:rsidP="00160EE9">
      <w:pPr>
        <w:pStyle w:val="BodyText"/>
        <w:rPr>
          <w:rStyle w:val="medium0"/>
          <w:lang w:val="en-GB"/>
        </w:rPr>
      </w:pPr>
      <w:r w:rsidRPr="00160EE9">
        <w:rPr>
          <w:rStyle w:val="medium0"/>
          <w:lang w:val="en-GB"/>
        </w:rPr>
        <w:t>For the financial year ended 30 June 2020</w:t>
      </w:r>
      <w:r w:rsidRPr="00160EE9">
        <w:rPr>
          <w:rStyle w:val="medium0"/>
          <w:lang w:val="en-GB"/>
        </w:rPr>
        <w:tab/>
      </w:r>
      <w:r w:rsidR="0094408B" w:rsidRPr="00160EE9">
        <w:rPr>
          <w:rStyle w:val="medium0"/>
          <w:lang w:val="en-GB"/>
        </w:rPr>
        <w:tab/>
      </w:r>
      <w:r w:rsidR="00160EE9">
        <w:rPr>
          <w:rStyle w:val="medium0"/>
          <w:lang w:val="en-GB"/>
        </w:rPr>
        <w:tab/>
      </w:r>
      <w:r w:rsidR="00160EE9">
        <w:rPr>
          <w:rStyle w:val="medium0"/>
          <w:lang w:val="en-GB"/>
        </w:rPr>
        <w:tab/>
      </w:r>
      <w:r w:rsidR="00160EE9">
        <w:rPr>
          <w:rStyle w:val="medium0"/>
          <w:lang w:val="en-GB"/>
        </w:rPr>
        <w:tab/>
      </w:r>
      <w:r w:rsidR="00160EE9">
        <w:rPr>
          <w:rStyle w:val="medium0"/>
          <w:lang w:val="en-GB"/>
        </w:rPr>
        <w:tab/>
      </w:r>
      <w:r w:rsidR="00160EE9">
        <w:rPr>
          <w:rStyle w:val="medium0"/>
          <w:lang w:val="en-GB"/>
        </w:rPr>
        <w:tab/>
      </w:r>
      <w:r w:rsidR="00160EE9">
        <w:rPr>
          <w:rStyle w:val="medium0"/>
          <w:lang w:val="en-GB"/>
        </w:rPr>
        <w:tab/>
      </w:r>
      <w:r w:rsidRPr="00160EE9">
        <w:rPr>
          <w:rStyle w:val="medium0"/>
          <w:lang w:val="en-GB"/>
        </w:rPr>
        <w:t>($ thousand)</w:t>
      </w:r>
    </w:p>
    <w:tbl>
      <w:tblPr>
        <w:tblW w:w="1020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286"/>
        <w:gridCol w:w="2198"/>
        <w:gridCol w:w="1361"/>
        <w:gridCol w:w="1361"/>
      </w:tblGrid>
      <w:tr w:rsidR="00160EE9" w14:paraId="2E4CCC92" w14:textId="77777777" w:rsidTr="00160EE9">
        <w:trPr>
          <w:trHeight w:val="352"/>
        </w:trPr>
        <w:tc>
          <w:tcPr>
            <w:tcW w:w="5286" w:type="dxa"/>
            <w:tcBorders>
              <w:top w:val="nil"/>
              <w:left w:val="nil"/>
              <w:bottom w:val="nil"/>
              <w:right w:val="nil"/>
            </w:tcBorders>
            <w:shd w:val="clear" w:color="auto" w:fill="00529F"/>
          </w:tcPr>
          <w:p w14:paraId="7DE47B41" w14:textId="77777777" w:rsidR="00160EE9" w:rsidRDefault="00160EE9" w:rsidP="00EE0933">
            <w:pPr>
              <w:pStyle w:val="TableParagraph"/>
              <w:rPr>
                <w:rFonts w:ascii="Times New Roman"/>
                <w:sz w:val="16"/>
              </w:rPr>
            </w:pPr>
          </w:p>
        </w:tc>
        <w:tc>
          <w:tcPr>
            <w:tcW w:w="2198" w:type="dxa"/>
            <w:tcBorders>
              <w:top w:val="nil"/>
              <w:left w:val="nil"/>
              <w:bottom w:val="nil"/>
              <w:right w:val="nil"/>
            </w:tcBorders>
            <w:shd w:val="clear" w:color="auto" w:fill="00529F"/>
          </w:tcPr>
          <w:p w14:paraId="41597A87" w14:textId="77777777" w:rsidR="00160EE9" w:rsidRDefault="00160EE9" w:rsidP="00160EE9">
            <w:pPr>
              <w:pStyle w:val="TableParagraph"/>
              <w:spacing w:before="34"/>
              <w:ind w:right="111"/>
              <w:jc w:val="right"/>
              <w:rPr>
                <w:rFonts w:ascii="FuturaStd-Heavy"/>
                <w:b/>
                <w:sz w:val="18"/>
              </w:rPr>
            </w:pPr>
            <w:r>
              <w:rPr>
                <w:rFonts w:ascii="FuturaStd-Heavy"/>
                <w:b/>
                <w:color w:val="FFFFFF"/>
                <w:sz w:val="18"/>
              </w:rPr>
              <w:t>Notes</w:t>
            </w:r>
          </w:p>
        </w:tc>
        <w:tc>
          <w:tcPr>
            <w:tcW w:w="1361" w:type="dxa"/>
            <w:tcBorders>
              <w:top w:val="nil"/>
              <w:left w:val="nil"/>
              <w:bottom w:val="nil"/>
              <w:right w:val="nil"/>
            </w:tcBorders>
            <w:shd w:val="clear" w:color="auto" w:fill="00529F"/>
          </w:tcPr>
          <w:p w14:paraId="20BE6815" w14:textId="77777777" w:rsidR="00160EE9" w:rsidRDefault="00160EE9" w:rsidP="00160EE9">
            <w:pPr>
              <w:pStyle w:val="TableParagraph"/>
              <w:spacing w:before="34"/>
              <w:ind w:right="112"/>
              <w:jc w:val="right"/>
              <w:rPr>
                <w:rFonts w:ascii="FuturaStd-Heavy"/>
                <w:b/>
                <w:sz w:val="18"/>
              </w:rPr>
            </w:pPr>
            <w:r>
              <w:rPr>
                <w:rFonts w:ascii="FuturaStd-Heavy"/>
                <w:b/>
                <w:color w:val="FFFFFF"/>
                <w:sz w:val="18"/>
              </w:rPr>
              <w:t>2020</w:t>
            </w:r>
          </w:p>
        </w:tc>
        <w:tc>
          <w:tcPr>
            <w:tcW w:w="1361" w:type="dxa"/>
            <w:tcBorders>
              <w:top w:val="nil"/>
              <w:left w:val="nil"/>
              <w:bottom w:val="nil"/>
              <w:right w:val="nil"/>
            </w:tcBorders>
            <w:shd w:val="clear" w:color="auto" w:fill="00529F"/>
          </w:tcPr>
          <w:p w14:paraId="43ABBBB4" w14:textId="77777777" w:rsidR="00160EE9" w:rsidRDefault="00160EE9" w:rsidP="00160EE9">
            <w:pPr>
              <w:pStyle w:val="TableParagraph"/>
              <w:spacing w:before="34"/>
              <w:ind w:right="112"/>
              <w:jc w:val="right"/>
              <w:rPr>
                <w:rFonts w:ascii="FuturaStd-Heavy"/>
                <w:b/>
                <w:sz w:val="18"/>
              </w:rPr>
            </w:pPr>
            <w:r>
              <w:rPr>
                <w:rFonts w:ascii="FuturaStd-Heavy"/>
                <w:b/>
                <w:color w:val="FFFFFF"/>
                <w:sz w:val="18"/>
              </w:rPr>
              <w:t>2019</w:t>
            </w:r>
          </w:p>
        </w:tc>
      </w:tr>
      <w:tr w:rsidR="00160EE9" w14:paraId="4EB8B6C9" w14:textId="77777777" w:rsidTr="00160EE9">
        <w:trPr>
          <w:trHeight w:val="350"/>
        </w:trPr>
        <w:tc>
          <w:tcPr>
            <w:tcW w:w="7484" w:type="dxa"/>
            <w:gridSpan w:val="2"/>
            <w:tcBorders>
              <w:top w:val="nil"/>
              <w:left w:val="nil"/>
            </w:tcBorders>
          </w:tcPr>
          <w:p w14:paraId="5350D142" w14:textId="77777777" w:rsidR="00160EE9" w:rsidRDefault="00160EE9" w:rsidP="00EE0933">
            <w:pPr>
              <w:pStyle w:val="TableParagraph"/>
              <w:spacing w:before="34"/>
              <w:ind w:left="113"/>
              <w:rPr>
                <w:rFonts w:ascii="FuturaStd-Heavy"/>
                <w:b/>
                <w:sz w:val="18"/>
              </w:rPr>
            </w:pPr>
            <w:r>
              <w:rPr>
                <w:rFonts w:ascii="FuturaStd-Heavy"/>
                <w:b/>
                <w:color w:val="231F20"/>
                <w:sz w:val="18"/>
              </w:rPr>
              <w:t>Income From Transactions</w:t>
            </w:r>
          </w:p>
        </w:tc>
        <w:tc>
          <w:tcPr>
            <w:tcW w:w="1361" w:type="dxa"/>
            <w:tcBorders>
              <w:top w:val="nil"/>
            </w:tcBorders>
            <w:shd w:val="clear" w:color="auto" w:fill="E6E7E8"/>
          </w:tcPr>
          <w:p w14:paraId="5E78B11C" w14:textId="77777777" w:rsidR="00160EE9" w:rsidRDefault="00160EE9" w:rsidP="00160EE9">
            <w:pPr>
              <w:pStyle w:val="TableParagraph"/>
              <w:jc w:val="right"/>
              <w:rPr>
                <w:rFonts w:ascii="Times New Roman"/>
                <w:sz w:val="16"/>
              </w:rPr>
            </w:pPr>
          </w:p>
        </w:tc>
        <w:tc>
          <w:tcPr>
            <w:tcW w:w="1361" w:type="dxa"/>
            <w:tcBorders>
              <w:top w:val="nil"/>
              <w:right w:val="nil"/>
            </w:tcBorders>
          </w:tcPr>
          <w:p w14:paraId="572F5ABC" w14:textId="77777777" w:rsidR="00160EE9" w:rsidRDefault="00160EE9" w:rsidP="00160EE9">
            <w:pPr>
              <w:pStyle w:val="TableParagraph"/>
              <w:jc w:val="right"/>
              <w:rPr>
                <w:rFonts w:ascii="Times New Roman"/>
                <w:sz w:val="16"/>
              </w:rPr>
            </w:pPr>
          </w:p>
        </w:tc>
      </w:tr>
      <w:tr w:rsidR="00160EE9" w14:paraId="59316D17" w14:textId="77777777" w:rsidTr="00160EE9">
        <w:trPr>
          <w:trHeight w:val="347"/>
        </w:trPr>
        <w:tc>
          <w:tcPr>
            <w:tcW w:w="5286" w:type="dxa"/>
            <w:tcBorders>
              <w:left w:val="nil"/>
              <w:right w:val="nil"/>
            </w:tcBorders>
          </w:tcPr>
          <w:p w14:paraId="1F492AB8" w14:textId="77777777" w:rsidR="00160EE9" w:rsidRDefault="00160EE9" w:rsidP="00EE0933">
            <w:pPr>
              <w:pStyle w:val="TableParagraph"/>
              <w:spacing w:before="37"/>
              <w:ind w:left="283"/>
              <w:rPr>
                <w:sz w:val="18"/>
              </w:rPr>
            </w:pPr>
            <w:r>
              <w:rPr>
                <w:color w:val="231F20"/>
                <w:sz w:val="18"/>
              </w:rPr>
              <w:t>Grants from Government</w:t>
            </w:r>
          </w:p>
        </w:tc>
        <w:tc>
          <w:tcPr>
            <w:tcW w:w="2198" w:type="dxa"/>
            <w:tcBorders>
              <w:left w:val="nil"/>
            </w:tcBorders>
          </w:tcPr>
          <w:p w14:paraId="54F88552" w14:textId="77777777" w:rsidR="00160EE9" w:rsidRDefault="00160EE9" w:rsidP="00160EE9">
            <w:pPr>
              <w:pStyle w:val="TableParagraph"/>
              <w:spacing w:before="37"/>
              <w:ind w:right="113"/>
              <w:jc w:val="right"/>
              <w:rPr>
                <w:sz w:val="18"/>
              </w:rPr>
            </w:pPr>
            <w:r>
              <w:rPr>
                <w:color w:val="231F20"/>
                <w:sz w:val="18"/>
              </w:rPr>
              <w:t>2.2</w:t>
            </w:r>
          </w:p>
        </w:tc>
        <w:tc>
          <w:tcPr>
            <w:tcW w:w="1361" w:type="dxa"/>
            <w:shd w:val="clear" w:color="auto" w:fill="E6E7E8"/>
          </w:tcPr>
          <w:p w14:paraId="5D1F88A2" w14:textId="77777777" w:rsidR="00160EE9" w:rsidRDefault="00160EE9" w:rsidP="00160EE9">
            <w:pPr>
              <w:pStyle w:val="TableParagraph"/>
              <w:spacing w:before="37"/>
              <w:ind w:right="113"/>
              <w:jc w:val="right"/>
              <w:rPr>
                <w:sz w:val="18"/>
              </w:rPr>
            </w:pPr>
            <w:r>
              <w:rPr>
                <w:color w:val="231F20"/>
                <w:sz w:val="18"/>
              </w:rPr>
              <w:t>3,718,489</w:t>
            </w:r>
          </w:p>
        </w:tc>
        <w:tc>
          <w:tcPr>
            <w:tcW w:w="1361" w:type="dxa"/>
            <w:tcBorders>
              <w:right w:val="nil"/>
            </w:tcBorders>
          </w:tcPr>
          <w:p w14:paraId="1DC993A2" w14:textId="77777777" w:rsidR="00160EE9" w:rsidRDefault="00160EE9" w:rsidP="00160EE9">
            <w:pPr>
              <w:pStyle w:val="TableParagraph"/>
              <w:spacing w:before="37"/>
              <w:ind w:right="116"/>
              <w:jc w:val="right"/>
              <w:rPr>
                <w:sz w:val="18"/>
              </w:rPr>
            </w:pPr>
            <w:r>
              <w:rPr>
                <w:color w:val="231F20"/>
                <w:sz w:val="18"/>
              </w:rPr>
              <w:t>3,362,390</w:t>
            </w:r>
          </w:p>
        </w:tc>
      </w:tr>
      <w:tr w:rsidR="00160EE9" w14:paraId="155BC816" w14:textId="77777777" w:rsidTr="00160EE9">
        <w:trPr>
          <w:trHeight w:val="347"/>
        </w:trPr>
        <w:tc>
          <w:tcPr>
            <w:tcW w:w="5286" w:type="dxa"/>
            <w:tcBorders>
              <w:left w:val="nil"/>
              <w:right w:val="nil"/>
            </w:tcBorders>
          </w:tcPr>
          <w:p w14:paraId="5832F0E2" w14:textId="77777777" w:rsidR="00160EE9" w:rsidRDefault="00160EE9" w:rsidP="00EE0933">
            <w:pPr>
              <w:pStyle w:val="TableParagraph"/>
              <w:spacing w:before="37"/>
              <w:ind w:left="283"/>
              <w:rPr>
                <w:sz w:val="18"/>
              </w:rPr>
            </w:pPr>
            <w:r>
              <w:rPr>
                <w:color w:val="231F20"/>
                <w:sz w:val="18"/>
              </w:rPr>
              <w:t>Sale of goods and services</w:t>
            </w:r>
          </w:p>
        </w:tc>
        <w:tc>
          <w:tcPr>
            <w:tcW w:w="2198" w:type="dxa"/>
            <w:tcBorders>
              <w:left w:val="nil"/>
            </w:tcBorders>
          </w:tcPr>
          <w:p w14:paraId="354FECA9" w14:textId="77777777" w:rsidR="00160EE9" w:rsidRDefault="00160EE9" w:rsidP="00160EE9">
            <w:pPr>
              <w:pStyle w:val="TableParagraph"/>
              <w:spacing w:before="37"/>
              <w:ind w:right="113"/>
              <w:jc w:val="right"/>
              <w:rPr>
                <w:sz w:val="18"/>
              </w:rPr>
            </w:pPr>
            <w:r>
              <w:rPr>
                <w:color w:val="231F20"/>
                <w:sz w:val="18"/>
              </w:rPr>
              <w:t>2.3.1</w:t>
            </w:r>
          </w:p>
        </w:tc>
        <w:tc>
          <w:tcPr>
            <w:tcW w:w="1361" w:type="dxa"/>
            <w:shd w:val="clear" w:color="auto" w:fill="E6E7E8"/>
          </w:tcPr>
          <w:p w14:paraId="5636F213" w14:textId="77777777" w:rsidR="00160EE9" w:rsidRDefault="00160EE9" w:rsidP="00160EE9">
            <w:pPr>
              <w:pStyle w:val="TableParagraph"/>
              <w:spacing w:before="37"/>
              <w:ind w:right="113"/>
              <w:jc w:val="right"/>
              <w:rPr>
                <w:sz w:val="18"/>
              </w:rPr>
            </w:pPr>
            <w:r>
              <w:rPr>
                <w:color w:val="231F20"/>
                <w:sz w:val="18"/>
              </w:rPr>
              <w:t>1,897</w:t>
            </w:r>
          </w:p>
        </w:tc>
        <w:tc>
          <w:tcPr>
            <w:tcW w:w="1361" w:type="dxa"/>
            <w:tcBorders>
              <w:right w:val="nil"/>
            </w:tcBorders>
          </w:tcPr>
          <w:p w14:paraId="14F1A536" w14:textId="77777777" w:rsidR="00160EE9" w:rsidRDefault="00160EE9" w:rsidP="00160EE9">
            <w:pPr>
              <w:pStyle w:val="TableParagraph"/>
              <w:spacing w:before="37"/>
              <w:ind w:right="116"/>
              <w:jc w:val="right"/>
              <w:rPr>
                <w:sz w:val="18"/>
              </w:rPr>
            </w:pPr>
            <w:r>
              <w:rPr>
                <w:color w:val="231F20"/>
                <w:sz w:val="18"/>
              </w:rPr>
              <w:t>1,711</w:t>
            </w:r>
          </w:p>
        </w:tc>
      </w:tr>
      <w:tr w:rsidR="00160EE9" w14:paraId="1FEAF226" w14:textId="77777777" w:rsidTr="00160EE9">
        <w:trPr>
          <w:trHeight w:val="347"/>
        </w:trPr>
        <w:tc>
          <w:tcPr>
            <w:tcW w:w="5286" w:type="dxa"/>
            <w:tcBorders>
              <w:left w:val="nil"/>
              <w:right w:val="nil"/>
            </w:tcBorders>
          </w:tcPr>
          <w:p w14:paraId="7D17A1B2" w14:textId="77777777" w:rsidR="00160EE9" w:rsidRDefault="00160EE9" w:rsidP="00EE0933">
            <w:pPr>
              <w:pStyle w:val="TableParagraph"/>
              <w:spacing w:before="37"/>
              <w:ind w:left="283"/>
              <w:rPr>
                <w:sz w:val="18"/>
              </w:rPr>
            </w:pPr>
            <w:r>
              <w:rPr>
                <w:color w:val="231F20"/>
                <w:sz w:val="18"/>
              </w:rPr>
              <w:t>Grants</w:t>
            </w:r>
          </w:p>
        </w:tc>
        <w:tc>
          <w:tcPr>
            <w:tcW w:w="2198" w:type="dxa"/>
            <w:tcBorders>
              <w:left w:val="nil"/>
            </w:tcBorders>
          </w:tcPr>
          <w:p w14:paraId="0EA3223A" w14:textId="77777777" w:rsidR="00160EE9" w:rsidRDefault="00160EE9" w:rsidP="00160EE9">
            <w:pPr>
              <w:pStyle w:val="TableParagraph"/>
              <w:spacing w:before="37"/>
              <w:ind w:right="113"/>
              <w:jc w:val="right"/>
              <w:rPr>
                <w:sz w:val="18"/>
              </w:rPr>
            </w:pPr>
            <w:r>
              <w:rPr>
                <w:color w:val="231F20"/>
                <w:sz w:val="18"/>
              </w:rPr>
              <w:t>2.3.2</w:t>
            </w:r>
          </w:p>
        </w:tc>
        <w:tc>
          <w:tcPr>
            <w:tcW w:w="1361" w:type="dxa"/>
            <w:shd w:val="clear" w:color="auto" w:fill="E6E7E8"/>
          </w:tcPr>
          <w:p w14:paraId="2364C897" w14:textId="77777777" w:rsidR="00160EE9" w:rsidRDefault="00160EE9" w:rsidP="00160EE9">
            <w:pPr>
              <w:pStyle w:val="TableParagraph"/>
              <w:spacing w:before="37"/>
              <w:ind w:right="113"/>
              <w:jc w:val="right"/>
              <w:rPr>
                <w:sz w:val="18"/>
              </w:rPr>
            </w:pPr>
            <w:r>
              <w:rPr>
                <w:color w:val="231F20"/>
                <w:sz w:val="18"/>
              </w:rPr>
              <w:t>18,365</w:t>
            </w:r>
          </w:p>
        </w:tc>
        <w:tc>
          <w:tcPr>
            <w:tcW w:w="1361" w:type="dxa"/>
            <w:tcBorders>
              <w:right w:val="nil"/>
            </w:tcBorders>
          </w:tcPr>
          <w:p w14:paraId="6C700133" w14:textId="77777777" w:rsidR="00160EE9" w:rsidRDefault="00160EE9" w:rsidP="00160EE9">
            <w:pPr>
              <w:pStyle w:val="TableParagraph"/>
              <w:spacing w:before="37"/>
              <w:ind w:right="116"/>
              <w:jc w:val="right"/>
              <w:rPr>
                <w:sz w:val="18"/>
              </w:rPr>
            </w:pPr>
            <w:r>
              <w:rPr>
                <w:color w:val="231F20"/>
                <w:sz w:val="18"/>
              </w:rPr>
              <w:t>13,137</w:t>
            </w:r>
          </w:p>
        </w:tc>
      </w:tr>
      <w:tr w:rsidR="00160EE9" w14:paraId="7A6048D0" w14:textId="77777777" w:rsidTr="00160EE9">
        <w:trPr>
          <w:trHeight w:val="347"/>
        </w:trPr>
        <w:tc>
          <w:tcPr>
            <w:tcW w:w="7484" w:type="dxa"/>
            <w:gridSpan w:val="2"/>
            <w:tcBorders>
              <w:left w:val="nil"/>
            </w:tcBorders>
          </w:tcPr>
          <w:p w14:paraId="13584F95" w14:textId="77777777" w:rsidR="00160EE9" w:rsidRDefault="00160EE9" w:rsidP="00EE0933">
            <w:pPr>
              <w:pStyle w:val="TableParagraph"/>
              <w:spacing w:before="37"/>
              <w:ind w:left="283"/>
              <w:rPr>
                <w:sz w:val="18"/>
              </w:rPr>
            </w:pPr>
            <w:r>
              <w:rPr>
                <w:color w:val="231F20"/>
                <w:sz w:val="18"/>
              </w:rPr>
              <w:t>Fair value of assets received free of charge or for nominal consideration</w:t>
            </w:r>
          </w:p>
        </w:tc>
        <w:tc>
          <w:tcPr>
            <w:tcW w:w="1361" w:type="dxa"/>
            <w:shd w:val="clear" w:color="auto" w:fill="E6E7E8"/>
          </w:tcPr>
          <w:p w14:paraId="3DF1CE50" w14:textId="77777777" w:rsidR="00160EE9" w:rsidRDefault="00160EE9" w:rsidP="00160EE9">
            <w:pPr>
              <w:pStyle w:val="TableParagraph"/>
              <w:spacing w:before="37"/>
              <w:ind w:right="113"/>
              <w:jc w:val="right"/>
              <w:rPr>
                <w:sz w:val="18"/>
              </w:rPr>
            </w:pPr>
            <w:r>
              <w:rPr>
                <w:color w:val="231F20"/>
                <w:sz w:val="18"/>
              </w:rPr>
              <w:t>580</w:t>
            </w:r>
          </w:p>
        </w:tc>
        <w:tc>
          <w:tcPr>
            <w:tcW w:w="1361" w:type="dxa"/>
            <w:tcBorders>
              <w:right w:val="nil"/>
            </w:tcBorders>
          </w:tcPr>
          <w:p w14:paraId="00849BF9" w14:textId="77777777" w:rsidR="00160EE9" w:rsidRDefault="00160EE9" w:rsidP="00160EE9">
            <w:pPr>
              <w:pStyle w:val="TableParagraph"/>
              <w:spacing w:before="37"/>
              <w:ind w:right="116"/>
              <w:jc w:val="right"/>
              <w:rPr>
                <w:sz w:val="18"/>
              </w:rPr>
            </w:pPr>
            <w:r>
              <w:rPr>
                <w:color w:val="231F20"/>
                <w:sz w:val="18"/>
              </w:rPr>
              <w:t>335</w:t>
            </w:r>
          </w:p>
        </w:tc>
      </w:tr>
      <w:tr w:rsidR="00160EE9" w14:paraId="44298753" w14:textId="77777777" w:rsidTr="00160EE9">
        <w:trPr>
          <w:trHeight w:val="342"/>
        </w:trPr>
        <w:tc>
          <w:tcPr>
            <w:tcW w:w="5286" w:type="dxa"/>
            <w:tcBorders>
              <w:left w:val="nil"/>
              <w:bottom w:val="single" w:sz="6" w:space="0" w:color="231F20"/>
              <w:right w:val="nil"/>
            </w:tcBorders>
          </w:tcPr>
          <w:p w14:paraId="5AD65DF4" w14:textId="77777777" w:rsidR="00160EE9" w:rsidRDefault="00160EE9" w:rsidP="00EE0933">
            <w:pPr>
              <w:pStyle w:val="TableParagraph"/>
              <w:spacing w:before="37"/>
              <w:ind w:left="283"/>
              <w:rPr>
                <w:sz w:val="18"/>
              </w:rPr>
            </w:pPr>
            <w:r>
              <w:rPr>
                <w:color w:val="231F20"/>
                <w:sz w:val="18"/>
              </w:rPr>
              <w:t>Other income</w:t>
            </w:r>
          </w:p>
        </w:tc>
        <w:tc>
          <w:tcPr>
            <w:tcW w:w="2198" w:type="dxa"/>
            <w:tcBorders>
              <w:left w:val="nil"/>
              <w:bottom w:val="single" w:sz="6" w:space="0" w:color="231F20"/>
            </w:tcBorders>
          </w:tcPr>
          <w:p w14:paraId="6CDF51E6" w14:textId="77777777" w:rsidR="00160EE9" w:rsidRDefault="00160EE9" w:rsidP="00160EE9">
            <w:pPr>
              <w:pStyle w:val="TableParagraph"/>
              <w:spacing w:before="37"/>
              <w:ind w:right="113"/>
              <w:jc w:val="right"/>
              <w:rPr>
                <w:sz w:val="18"/>
              </w:rPr>
            </w:pPr>
            <w:r>
              <w:rPr>
                <w:color w:val="231F20"/>
                <w:sz w:val="18"/>
              </w:rPr>
              <w:t>2.4</w:t>
            </w:r>
          </w:p>
        </w:tc>
        <w:tc>
          <w:tcPr>
            <w:tcW w:w="1361" w:type="dxa"/>
            <w:tcBorders>
              <w:bottom w:val="single" w:sz="6" w:space="0" w:color="231F20"/>
            </w:tcBorders>
            <w:shd w:val="clear" w:color="auto" w:fill="E6E7E8"/>
          </w:tcPr>
          <w:p w14:paraId="4E55D2D9" w14:textId="77777777" w:rsidR="00160EE9" w:rsidRDefault="00160EE9" w:rsidP="00160EE9">
            <w:pPr>
              <w:pStyle w:val="TableParagraph"/>
              <w:spacing w:before="37"/>
              <w:ind w:right="113"/>
              <w:jc w:val="right"/>
              <w:rPr>
                <w:sz w:val="18"/>
              </w:rPr>
            </w:pPr>
            <w:r>
              <w:rPr>
                <w:color w:val="231F20"/>
                <w:sz w:val="18"/>
              </w:rPr>
              <w:t>7,111</w:t>
            </w:r>
          </w:p>
        </w:tc>
        <w:tc>
          <w:tcPr>
            <w:tcW w:w="1361" w:type="dxa"/>
            <w:tcBorders>
              <w:bottom w:val="single" w:sz="6" w:space="0" w:color="231F20"/>
              <w:right w:val="nil"/>
            </w:tcBorders>
          </w:tcPr>
          <w:p w14:paraId="4D86B70F" w14:textId="77777777" w:rsidR="00160EE9" w:rsidRDefault="00160EE9" w:rsidP="00160EE9">
            <w:pPr>
              <w:pStyle w:val="TableParagraph"/>
              <w:spacing w:before="37"/>
              <w:ind w:right="116"/>
              <w:jc w:val="right"/>
              <w:rPr>
                <w:sz w:val="18"/>
              </w:rPr>
            </w:pPr>
            <w:r>
              <w:rPr>
                <w:color w:val="231F20"/>
                <w:sz w:val="18"/>
              </w:rPr>
              <w:t>3,049</w:t>
            </w:r>
          </w:p>
        </w:tc>
      </w:tr>
      <w:tr w:rsidR="00160EE9" w14:paraId="247E9A47" w14:textId="77777777" w:rsidTr="00160EE9">
        <w:trPr>
          <w:trHeight w:val="342"/>
        </w:trPr>
        <w:tc>
          <w:tcPr>
            <w:tcW w:w="7484" w:type="dxa"/>
            <w:gridSpan w:val="2"/>
            <w:tcBorders>
              <w:top w:val="single" w:sz="6" w:space="0" w:color="231F20"/>
              <w:left w:val="nil"/>
            </w:tcBorders>
          </w:tcPr>
          <w:p w14:paraId="083962EF" w14:textId="77777777" w:rsidR="00160EE9" w:rsidRDefault="00160EE9" w:rsidP="00EE0933">
            <w:pPr>
              <w:pStyle w:val="TableParagraph"/>
              <w:spacing w:before="26"/>
              <w:ind w:left="113"/>
              <w:rPr>
                <w:rFonts w:ascii="FuturaStd-Heavy"/>
                <w:b/>
                <w:sz w:val="18"/>
              </w:rPr>
            </w:pPr>
            <w:r>
              <w:rPr>
                <w:rFonts w:ascii="FuturaStd-Heavy"/>
                <w:b/>
                <w:color w:val="231F20"/>
                <w:sz w:val="18"/>
              </w:rPr>
              <w:t>Total Income From Transactions</w:t>
            </w:r>
          </w:p>
        </w:tc>
        <w:tc>
          <w:tcPr>
            <w:tcW w:w="1361" w:type="dxa"/>
            <w:tcBorders>
              <w:top w:val="single" w:sz="6" w:space="0" w:color="231F20"/>
            </w:tcBorders>
            <w:shd w:val="clear" w:color="auto" w:fill="E6E7E8"/>
          </w:tcPr>
          <w:p w14:paraId="1C950DE5" w14:textId="77777777" w:rsidR="00160EE9" w:rsidRDefault="00160EE9" w:rsidP="00160EE9">
            <w:pPr>
              <w:pStyle w:val="TableParagraph"/>
              <w:spacing w:before="26"/>
              <w:ind w:right="109"/>
              <w:jc w:val="right"/>
              <w:rPr>
                <w:rFonts w:ascii="FuturaStd-Heavy"/>
                <w:b/>
                <w:sz w:val="18"/>
              </w:rPr>
            </w:pPr>
            <w:r>
              <w:rPr>
                <w:rFonts w:ascii="FuturaStd-Heavy"/>
                <w:b/>
                <w:color w:val="231F20"/>
                <w:sz w:val="18"/>
              </w:rPr>
              <w:t>3,746,442</w:t>
            </w:r>
          </w:p>
        </w:tc>
        <w:tc>
          <w:tcPr>
            <w:tcW w:w="1361" w:type="dxa"/>
            <w:tcBorders>
              <w:top w:val="single" w:sz="6" w:space="0" w:color="231F20"/>
              <w:right w:val="nil"/>
            </w:tcBorders>
          </w:tcPr>
          <w:p w14:paraId="1D42BDF8" w14:textId="77777777" w:rsidR="00160EE9" w:rsidRDefault="00160EE9" w:rsidP="00160EE9">
            <w:pPr>
              <w:pStyle w:val="TableParagraph"/>
              <w:spacing w:before="26"/>
              <w:ind w:right="112"/>
              <w:jc w:val="right"/>
              <w:rPr>
                <w:rFonts w:ascii="FuturaStd-Heavy"/>
                <w:b/>
                <w:sz w:val="18"/>
              </w:rPr>
            </w:pPr>
            <w:r>
              <w:rPr>
                <w:rFonts w:ascii="FuturaStd-Heavy"/>
                <w:b/>
                <w:color w:val="231F20"/>
                <w:sz w:val="18"/>
              </w:rPr>
              <w:t>3,380,623</w:t>
            </w:r>
          </w:p>
        </w:tc>
      </w:tr>
      <w:tr w:rsidR="00160EE9" w14:paraId="6E422C03" w14:textId="77777777" w:rsidTr="00160EE9">
        <w:trPr>
          <w:trHeight w:val="347"/>
        </w:trPr>
        <w:tc>
          <w:tcPr>
            <w:tcW w:w="7484" w:type="dxa"/>
            <w:gridSpan w:val="2"/>
            <w:tcBorders>
              <w:left w:val="nil"/>
            </w:tcBorders>
          </w:tcPr>
          <w:p w14:paraId="27F15EB3" w14:textId="77777777" w:rsidR="00160EE9" w:rsidRDefault="00160EE9" w:rsidP="00EE0933">
            <w:pPr>
              <w:pStyle w:val="TableParagraph"/>
              <w:ind w:left="113"/>
              <w:rPr>
                <w:rFonts w:ascii="FuturaStd-Heavy"/>
                <w:b/>
                <w:sz w:val="18"/>
              </w:rPr>
            </w:pPr>
            <w:r>
              <w:rPr>
                <w:rFonts w:ascii="FuturaStd-Heavy"/>
                <w:b/>
                <w:color w:val="231F20"/>
                <w:sz w:val="18"/>
              </w:rPr>
              <w:t>Expenses From Transactions</w:t>
            </w:r>
          </w:p>
        </w:tc>
        <w:tc>
          <w:tcPr>
            <w:tcW w:w="1361" w:type="dxa"/>
            <w:shd w:val="clear" w:color="auto" w:fill="E6E7E8"/>
          </w:tcPr>
          <w:p w14:paraId="71CAC8C0" w14:textId="77777777" w:rsidR="00160EE9" w:rsidRDefault="00160EE9" w:rsidP="00160EE9">
            <w:pPr>
              <w:pStyle w:val="TableParagraph"/>
              <w:jc w:val="right"/>
              <w:rPr>
                <w:rFonts w:ascii="Times New Roman"/>
                <w:sz w:val="16"/>
              </w:rPr>
            </w:pPr>
          </w:p>
        </w:tc>
        <w:tc>
          <w:tcPr>
            <w:tcW w:w="1361" w:type="dxa"/>
            <w:tcBorders>
              <w:right w:val="nil"/>
            </w:tcBorders>
          </w:tcPr>
          <w:p w14:paraId="0B8451C8" w14:textId="77777777" w:rsidR="00160EE9" w:rsidRDefault="00160EE9" w:rsidP="00160EE9">
            <w:pPr>
              <w:pStyle w:val="TableParagraph"/>
              <w:jc w:val="right"/>
              <w:rPr>
                <w:rFonts w:ascii="Times New Roman"/>
                <w:sz w:val="16"/>
              </w:rPr>
            </w:pPr>
          </w:p>
        </w:tc>
      </w:tr>
      <w:tr w:rsidR="00160EE9" w14:paraId="6BA71833" w14:textId="77777777" w:rsidTr="00160EE9">
        <w:trPr>
          <w:trHeight w:val="347"/>
        </w:trPr>
        <w:tc>
          <w:tcPr>
            <w:tcW w:w="5286" w:type="dxa"/>
            <w:tcBorders>
              <w:left w:val="nil"/>
              <w:right w:val="nil"/>
            </w:tcBorders>
          </w:tcPr>
          <w:p w14:paraId="7B9F5E6E" w14:textId="77777777" w:rsidR="00160EE9" w:rsidRDefault="00160EE9" w:rsidP="00EE0933">
            <w:pPr>
              <w:pStyle w:val="TableParagraph"/>
              <w:spacing w:before="37"/>
              <w:ind w:left="283"/>
              <w:rPr>
                <w:sz w:val="18"/>
              </w:rPr>
            </w:pPr>
            <w:r>
              <w:rPr>
                <w:color w:val="231F20"/>
                <w:sz w:val="18"/>
              </w:rPr>
              <w:t>Employee expenses</w:t>
            </w:r>
          </w:p>
        </w:tc>
        <w:tc>
          <w:tcPr>
            <w:tcW w:w="2198" w:type="dxa"/>
            <w:tcBorders>
              <w:left w:val="nil"/>
            </w:tcBorders>
          </w:tcPr>
          <w:p w14:paraId="2BF69F2B" w14:textId="77777777" w:rsidR="00160EE9" w:rsidRDefault="00160EE9" w:rsidP="00160EE9">
            <w:pPr>
              <w:pStyle w:val="TableParagraph"/>
              <w:spacing w:before="37"/>
              <w:ind w:right="113"/>
              <w:jc w:val="right"/>
              <w:rPr>
                <w:sz w:val="18"/>
              </w:rPr>
            </w:pPr>
            <w:r>
              <w:rPr>
                <w:color w:val="231F20"/>
                <w:sz w:val="18"/>
              </w:rPr>
              <w:t>3.1.1</w:t>
            </w:r>
          </w:p>
        </w:tc>
        <w:tc>
          <w:tcPr>
            <w:tcW w:w="1361" w:type="dxa"/>
            <w:shd w:val="clear" w:color="auto" w:fill="E6E7E8"/>
          </w:tcPr>
          <w:p w14:paraId="2F44FC2E" w14:textId="77777777" w:rsidR="00160EE9" w:rsidRDefault="00160EE9" w:rsidP="00160EE9">
            <w:pPr>
              <w:pStyle w:val="TableParagraph"/>
              <w:spacing w:before="37"/>
              <w:ind w:right="113"/>
              <w:jc w:val="right"/>
              <w:rPr>
                <w:sz w:val="18"/>
              </w:rPr>
            </w:pPr>
            <w:r>
              <w:rPr>
                <w:color w:val="231F20"/>
                <w:sz w:val="18"/>
              </w:rPr>
              <w:t>2,777,399</w:t>
            </w:r>
          </w:p>
        </w:tc>
        <w:tc>
          <w:tcPr>
            <w:tcW w:w="1361" w:type="dxa"/>
            <w:tcBorders>
              <w:right w:val="nil"/>
            </w:tcBorders>
          </w:tcPr>
          <w:p w14:paraId="048B3619" w14:textId="77777777" w:rsidR="00160EE9" w:rsidRDefault="00160EE9" w:rsidP="00160EE9">
            <w:pPr>
              <w:pStyle w:val="TableParagraph"/>
              <w:spacing w:before="37"/>
              <w:ind w:right="116"/>
              <w:jc w:val="right"/>
              <w:rPr>
                <w:sz w:val="18"/>
              </w:rPr>
            </w:pPr>
            <w:r>
              <w:rPr>
                <w:color w:val="231F20"/>
                <w:sz w:val="18"/>
              </w:rPr>
              <w:t>2,505,357</w:t>
            </w:r>
          </w:p>
        </w:tc>
      </w:tr>
      <w:tr w:rsidR="00160EE9" w14:paraId="201FF5DA" w14:textId="77777777" w:rsidTr="00160EE9">
        <w:trPr>
          <w:trHeight w:val="347"/>
        </w:trPr>
        <w:tc>
          <w:tcPr>
            <w:tcW w:w="5286" w:type="dxa"/>
            <w:tcBorders>
              <w:left w:val="nil"/>
              <w:right w:val="nil"/>
            </w:tcBorders>
          </w:tcPr>
          <w:p w14:paraId="0458426F" w14:textId="77777777" w:rsidR="00160EE9" w:rsidRDefault="00160EE9" w:rsidP="00EE0933">
            <w:pPr>
              <w:pStyle w:val="TableParagraph"/>
              <w:spacing w:before="37"/>
              <w:ind w:left="283"/>
              <w:rPr>
                <w:sz w:val="18"/>
              </w:rPr>
            </w:pPr>
            <w:r>
              <w:rPr>
                <w:color w:val="231F20"/>
                <w:sz w:val="18"/>
              </w:rPr>
              <w:t>Depreciation and amortisation</w:t>
            </w:r>
          </w:p>
        </w:tc>
        <w:tc>
          <w:tcPr>
            <w:tcW w:w="2198" w:type="dxa"/>
            <w:tcBorders>
              <w:left w:val="nil"/>
            </w:tcBorders>
          </w:tcPr>
          <w:p w14:paraId="48F95100" w14:textId="77777777" w:rsidR="00160EE9" w:rsidRDefault="00160EE9" w:rsidP="00160EE9">
            <w:pPr>
              <w:pStyle w:val="TableParagraph"/>
              <w:spacing w:before="37"/>
              <w:ind w:right="113"/>
              <w:jc w:val="right"/>
              <w:rPr>
                <w:sz w:val="18"/>
              </w:rPr>
            </w:pPr>
            <w:r>
              <w:rPr>
                <w:color w:val="231F20"/>
                <w:sz w:val="18"/>
              </w:rPr>
              <w:t>5.1.1</w:t>
            </w:r>
          </w:p>
        </w:tc>
        <w:tc>
          <w:tcPr>
            <w:tcW w:w="1361" w:type="dxa"/>
            <w:shd w:val="clear" w:color="auto" w:fill="E6E7E8"/>
          </w:tcPr>
          <w:p w14:paraId="1FA53B14" w14:textId="77777777" w:rsidR="00160EE9" w:rsidRDefault="00160EE9" w:rsidP="00160EE9">
            <w:pPr>
              <w:pStyle w:val="TableParagraph"/>
              <w:spacing w:before="37"/>
              <w:ind w:right="113"/>
              <w:jc w:val="right"/>
              <w:rPr>
                <w:sz w:val="18"/>
              </w:rPr>
            </w:pPr>
            <w:r>
              <w:rPr>
                <w:color w:val="231F20"/>
                <w:sz w:val="18"/>
              </w:rPr>
              <w:t>198,970</w:t>
            </w:r>
          </w:p>
        </w:tc>
        <w:tc>
          <w:tcPr>
            <w:tcW w:w="1361" w:type="dxa"/>
            <w:tcBorders>
              <w:right w:val="nil"/>
            </w:tcBorders>
          </w:tcPr>
          <w:p w14:paraId="20D82C15" w14:textId="77777777" w:rsidR="00160EE9" w:rsidRDefault="00160EE9" w:rsidP="00160EE9">
            <w:pPr>
              <w:pStyle w:val="TableParagraph"/>
              <w:spacing w:before="37"/>
              <w:ind w:right="116"/>
              <w:jc w:val="right"/>
              <w:rPr>
                <w:sz w:val="18"/>
              </w:rPr>
            </w:pPr>
            <w:r>
              <w:rPr>
                <w:color w:val="231F20"/>
                <w:sz w:val="18"/>
              </w:rPr>
              <w:t>121,704</w:t>
            </w:r>
          </w:p>
        </w:tc>
      </w:tr>
      <w:tr w:rsidR="00160EE9" w14:paraId="453E491E" w14:textId="77777777" w:rsidTr="00160EE9">
        <w:trPr>
          <w:trHeight w:val="347"/>
        </w:trPr>
        <w:tc>
          <w:tcPr>
            <w:tcW w:w="5286" w:type="dxa"/>
            <w:tcBorders>
              <w:left w:val="nil"/>
              <w:right w:val="nil"/>
            </w:tcBorders>
          </w:tcPr>
          <w:p w14:paraId="052765F8" w14:textId="77777777" w:rsidR="00160EE9" w:rsidRDefault="00160EE9" w:rsidP="00EE0933">
            <w:pPr>
              <w:pStyle w:val="TableParagraph"/>
              <w:spacing w:before="37"/>
              <w:ind w:left="283"/>
              <w:rPr>
                <w:sz w:val="18"/>
              </w:rPr>
            </w:pPr>
            <w:r>
              <w:rPr>
                <w:color w:val="231F20"/>
                <w:sz w:val="18"/>
              </w:rPr>
              <w:t>Interest expense</w:t>
            </w:r>
          </w:p>
        </w:tc>
        <w:tc>
          <w:tcPr>
            <w:tcW w:w="2198" w:type="dxa"/>
            <w:tcBorders>
              <w:left w:val="nil"/>
            </w:tcBorders>
          </w:tcPr>
          <w:p w14:paraId="537F904B" w14:textId="77777777" w:rsidR="00160EE9" w:rsidRDefault="00160EE9" w:rsidP="00160EE9">
            <w:pPr>
              <w:pStyle w:val="TableParagraph"/>
              <w:spacing w:before="37"/>
              <w:ind w:right="113"/>
              <w:jc w:val="right"/>
              <w:rPr>
                <w:sz w:val="18"/>
              </w:rPr>
            </w:pPr>
            <w:r>
              <w:rPr>
                <w:color w:val="231F20"/>
                <w:sz w:val="18"/>
              </w:rPr>
              <w:t>7.1</w:t>
            </w:r>
          </w:p>
        </w:tc>
        <w:tc>
          <w:tcPr>
            <w:tcW w:w="1361" w:type="dxa"/>
            <w:shd w:val="clear" w:color="auto" w:fill="E6E7E8"/>
          </w:tcPr>
          <w:p w14:paraId="5FCF65BC" w14:textId="77777777" w:rsidR="00160EE9" w:rsidRDefault="00160EE9" w:rsidP="00160EE9">
            <w:pPr>
              <w:pStyle w:val="TableParagraph"/>
              <w:spacing w:before="37"/>
              <w:ind w:right="113"/>
              <w:jc w:val="right"/>
              <w:rPr>
                <w:sz w:val="18"/>
              </w:rPr>
            </w:pPr>
            <w:r>
              <w:rPr>
                <w:color w:val="231F20"/>
                <w:sz w:val="18"/>
              </w:rPr>
              <w:t>25,348</w:t>
            </w:r>
          </w:p>
        </w:tc>
        <w:tc>
          <w:tcPr>
            <w:tcW w:w="1361" w:type="dxa"/>
            <w:tcBorders>
              <w:right w:val="nil"/>
            </w:tcBorders>
          </w:tcPr>
          <w:p w14:paraId="327ECAFE" w14:textId="77777777" w:rsidR="00160EE9" w:rsidRDefault="00160EE9" w:rsidP="00160EE9">
            <w:pPr>
              <w:pStyle w:val="TableParagraph"/>
              <w:spacing w:before="37"/>
              <w:ind w:right="116"/>
              <w:jc w:val="right"/>
              <w:rPr>
                <w:sz w:val="18"/>
              </w:rPr>
            </w:pPr>
            <w:r>
              <w:rPr>
                <w:color w:val="231F20"/>
                <w:sz w:val="18"/>
              </w:rPr>
              <w:t>2,079</w:t>
            </w:r>
          </w:p>
        </w:tc>
      </w:tr>
      <w:tr w:rsidR="00160EE9" w14:paraId="02610FD0" w14:textId="77777777" w:rsidTr="00160EE9">
        <w:trPr>
          <w:trHeight w:val="347"/>
        </w:trPr>
        <w:tc>
          <w:tcPr>
            <w:tcW w:w="5286" w:type="dxa"/>
            <w:tcBorders>
              <w:left w:val="nil"/>
              <w:right w:val="nil"/>
            </w:tcBorders>
          </w:tcPr>
          <w:p w14:paraId="0187CB62" w14:textId="77777777" w:rsidR="00160EE9" w:rsidRDefault="00160EE9" w:rsidP="00EE0933">
            <w:pPr>
              <w:pStyle w:val="TableParagraph"/>
              <w:spacing w:before="37"/>
              <w:ind w:left="283"/>
              <w:rPr>
                <w:sz w:val="18"/>
              </w:rPr>
            </w:pPr>
            <w:r>
              <w:rPr>
                <w:color w:val="231F20"/>
                <w:sz w:val="18"/>
              </w:rPr>
              <w:t>Capital asset charge</w:t>
            </w:r>
          </w:p>
        </w:tc>
        <w:tc>
          <w:tcPr>
            <w:tcW w:w="2198" w:type="dxa"/>
            <w:tcBorders>
              <w:left w:val="nil"/>
            </w:tcBorders>
          </w:tcPr>
          <w:p w14:paraId="51922D04" w14:textId="77777777" w:rsidR="00160EE9" w:rsidRDefault="00160EE9" w:rsidP="00160EE9">
            <w:pPr>
              <w:pStyle w:val="TableParagraph"/>
              <w:spacing w:before="37"/>
              <w:ind w:right="113"/>
              <w:jc w:val="right"/>
              <w:rPr>
                <w:sz w:val="18"/>
              </w:rPr>
            </w:pPr>
            <w:r>
              <w:rPr>
                <w:color w:val="231F20"/>
                <w:sz w:val="18"/>
              </w:rPr>
              <w:t>3.2</w:t>
            </w:r>
          </w:p>
        </w:tc>
        <w:tc>
          <w:tcPr>
            <w:tcW w:w="1361" w:type="dxa"/>
            <w:shd w:val="clear" w:color="auto" w:fill="E6E7E8"/>
          </w:tcPr>
          <w:p w14:paraId="6FD5D80E" w14:textId="77777777" w:rsidR="00160EE9" w:rsidRDefault="00160EE9" w:rsidP="00160EE9">
            <w:pPr>
              <w:pStyle w:val="TableParagraph"/>
              <w:spacing w:before="37"/>
              <w:ind w:right="113"/>
              <w:jc w:val="right"/>
              <w:rPr>
                <w:sz w:val="18"/>
              </w:rPr>
            </w:pPr>
            <w:r>
              <w:rPr>
                <w:color w:val="231F20"/>
                <w:sz w:val="18"/>
              </w:rPr>
              <w:t>107,357</w:t>
            </w:r>
          </w:p>
        </w:tc>
        <w:tc>
          <w:tcPr>
            <w:tcW w:w="1361" w:type="dxa"/>
            <w:tcBorders>
              <w:right w:val="nil"/>
            </w:tcBorders>
          </w:tcPr>
          <w:p w14:paraId="79CE8213" w14:textId="77777777" w:rsidR="00160EE9" w:rsidRDefault="00160EE9" w:rsidP="00160EE9">
            <w:pPr>
              <w:pStyle w:val="TableParagraph"/>
              <w:spacing w:before="37"/>
              <w:ind w:right="116"/>
              <w:jc w:val="right"/>
              <w:rPr>
                <w:sz w:val="18"/>
              </w:rPr>
            </w:pPr>
            <w:r>
              <w:rPr>
                <w:color w:val="231F20"/>
                <w:sz w:val="18"/>
              </w:rPr>
              <w:t>103,720</w:t>
            </w:r>
          </w:p>
        </w:tc>
      </w:tr>
      <w:tr w:rsidR="00160EE9" w14:paraId="061ACCEC" w14:textId="77777777" w:rsidTr="00160EE9">
        <w:trPr>
          <w:trHeight w:val="342"/>
        </w:trPr>
        <w:tc>
          <w:tcPr>
            <w:tcW w:w="5286" w:type="dxa"/>
            <w:tcBorders>
              <w:left w:val="nil"/>
              <w:bottom w:val="single" w:sz="6" w:space="0" w:color="231F20"/>
              <w:right w:val="nil"/>
            </w:tcBorders>
          </w:tcPr>
          <w:p w14:paraId="60A84A3E" w14:textId="77777777" w:rsidR="00160EE9" w:rsidRDefault="00160EE9" w:rsidP="00EE0933">
            <w:pPr>
              <w:pStyle w:val="TableParagraph"/>
              <w:spacing w:before="37"/>
              <w:ind w:left="283"/>
              <w:rPr>
                <w:sz w:val="18"/>
              </w:rPr>
            </w:pPr>
            <w:r>
              <w:rPr>
                <w:color w:val="231F20"/>
                <w:sz w:val="18"/>
              </w:rPr>
              <w:t>Operating expenses</w:t>
            </w:r>
          </w:p>
        </w:tc>
        <w:tc>
          <w:tcPr>
            <w:tcW w:w="2198" w:type="dxa"/>
            <w:tcBorders>
              <w:left w:val="nil"/>
              <w:bottom w:val="single" w:sz="6" w:space="0" w:color="231F20"/>
            </w:tcBorders>
          </w:tcPr>
          <w:p w14:paraId="333528C2" w14:textId="77777777" w:rsidR="00160EE9" w:rsidRDefault="00160EE9" w:rsidP="00160EE9">
            <w:pPr>
              <w:pStyle w:val="TableParagraph"/>
              <w:spacing w:before="37"/>
              <w:ind w:right="113"/>
              <w:jc w:val="right"/>
              <w:rPr>
                <w:sz w:val="18"/>
              </w:rPr>
            </w:pPr>
            <w:r>
              <w:rPr>
                <w:color w:val="231F20"/>
                <w:sz w:val="18"/>
              </w:rPr>
              <w:t>3.3</w:t>
            </w:r>
          </w:p>
        </w:tc>
        <w:tc>
          <w:tcPr>
            <w:tcW w:w="1361" w:type="dxa"/>
            <w:tcBorders>
              <w:bottom w:val="single" w:sz="6" w:space="0" w:color="231F20"/>
            </w:tcBorders>
            <w:shd w:val="clear" w:color="auto" w:fill="E6E7E8"/>
          </w:tcPr>
          <w:p w14:paraId="19696B1A" w14:textId="77777777" w:rsidR="00160EE9" w:rsidRDefault="00160EE9" w:rsidP="00160EE9">
            <w:pPr>
              <w:pStyle w:val="TableParagraph"/>
              <w:spacing w:before="37"/>
              <w:ind w:right="113"/>
              <w:jc w:val="right"/>
              <w:rPr>
                <w:sz w:val="18"/>
              </w:rPr>
            </w:pPr>
            <w:r>
              <w:rPr>
                <w:color w:val="231F20"/>
                <w:sz w:val="18"/>
              </w:rPr>
              <w:t>629,500</w:t>
            </w:r>
          </w:p>
        </w:tc>
        <w:tc>
          <w:tcPr>
            <w:tcW w:w="1361" w:type="dxa"/>
            <w:tcBorders>
              <w:bottom w:val="single" w:sz="6" w:space="0" w:color="231F20"/>
              <w:right w:val="nil"/>
            </w:tcBorders>
          </w:tcPr>
          <w:p w14:paraId="7C3E8900" w14:textId="77777777" w:rsidR="00160EE9" w:rsidRDefault="00160EE9" w:rsidP="00160EE9">
            <w:pPr>
              <w:pStyle w:val="TableParagraph"/>
              <w:spacing w:before="37"/>
              <w:ind w:right="116"/>
              <w:jc w:val="right"/>
              <w:rPr>
                <w:sz w:val="18"/>
              </w:rPr>
            </w:pPr>
            <w:r>
              <w:rPr>
                <w:color w:val="231F20"/>
                <w:sz w:val="18"/>
              </w:rPr>
              <w:t>666,340</w:t>
            </w:r>
          </w:p>
        </w:tc>
      </w:tr>
      <w:tr w:rsidR="00160EE9" w14:paraId="33568190" w14:textId="77777777" w:rsidTr="00160EE9">
        <w:trPr>
          <w:trHeight w:val="337"/>
        </w:trPr>
        <w:tc>
          <w:tcPr>
            <w:tcW w:w="7484" w:type="dxa"/>
            <w:gridSpan w:val="2"/>
            <w:tcBorders>
              <w:top w:val="single" w:sz="6" w:space="0" w:color="231F20"/>
              <w:left w:val="nil"/>
              <w:bottom w:val="single" w:sz="6" w:space="0" w:color="231F20"/>
            </w:tcBorders>
          </w:tcPr>
          <w:p w14:paraId="4D344064" w14:textId="77777777" w:rsidR="00160EE9" w:rsidRDefault="00160EE9" w:rsidP="00EE0933">
            <w:pPr>
              <w:pStyle w:val="TableParagraph"/>
              <w:spacing w:before="26"/>
              <w:ind w:left="113"/>
              <w:rPr>
                <w:rFonts w:ascii="FuturaStd-Heavy"/>
                <w:b/>
                <w:sz w:val="18"/>
              </w:rPr>
            </w:pPr>
            <w:r>
              <w:rPr>
                <w:rFonts w:ascii="FuturaStd-Heavy"/>
                <w:b/>
                <w:color w:val="231F20"/>
                <w:sz w:val="18"/>
              </w:rPr>
              <w:t>Total Expenses From Transactions</w:t>
            </w:r>
          </w:p>
        </w:tc>
        <w:tc>
          <w:tcPr>
            <w:tcW w:w="1361" w:type="dxa"/>
            <w:tcBorders>
              <w:top w:val="single" w:sz="6" w:space="0" w:color="231F20"/>
              <w:bottom w:val="single" w:sz="6" w:space="0" w:color="231F20"/>
            </w:tcBorders>
            <w:shd w:val="clear" w:color="auto" w:fill="E6E7E8"/>
          </w:tcPr>
          <w:p w14:paraId="6897212E" w14:textId="77777777" w:rsidR="00160EE9" w:rsidRDefault="00160EE9" w:rsidP="00160EE9">
            <w:pPr>
              <w:pStyle w:val="TableParagraph"/>
              <w:spacing w:before="26"/>
              <w:ind w:right="109"/>
              <w:jc w:val="right"/>
              <w:rPr>
                <w:rFonts w:ascii="FuturaStd-Heavy"/>
                <w:b/>
                <w:sz w:val="18"/>
              </w:rPr>
            </w:pPr>
            <w:r>
              <w:rPr>
                <w:rFonts w:ascii="FuturaStd-Heavy"/>
                <w:b/>
                <w:color w:val="231F20"/>
                <w:sz w:val="18"/>
              </w:rPr>
              <w:t>3,738,574</w:t>
            </w:r>
          </w:p>
        </w:tc>
        <w:tc>
          <w:tcPr>
            <w:tcW w:w="1361" w:type="dxa"/>
            <w:tcBorders>
              <w:top w:val="single" w:sz="6" w:space="0" w:color="231F20"/>
              <w:bottom w:val="single" w:sz="6" w:space="0" w:color="231F20"/>
              <w:right w:val="nil"/>
            </w:tcBorders>
          </w:tcPr>
          <w:p w14:paraId="08E0CE49" w14:textId="77777777" w:rsidR="00160EE9" w:rsidRDefault="00160EE9" w:rsidP="00160EE9">
            <w:pPr>
              <w:pStyle w:val="TableParagraph"/>
              <w:spacing w:before="26"/>
              <w:ind w:right="112"/>
              <w:jc w:val="right"/>
              <w:rPr>
                <w:rFonts w:ascii="FuturaStd-Heavy"/>
                <w:b/>
                <w:sz w:val="18"/>
              </w:rPr>
            </w:pPr>
            <w:r>
              <w:rPr>
                <w:rFonts w:ascii="FuturaStd-Heavy"/>
                <w:b/>
                <w:color w:val="231F20"/>
                <w:sz w:val="18"/>
              </w:rPr>
              <w:t>3,399,200</w:t>
            </w:r>
          </w:p>
        </w:tc>
      </w:tr>
      <w:tr w:rsidR="00160EE9" w14:paraId="19D8793A" w14:textId="77777777" w:rsidTr="00160EE9">
        <w:trPr>
          <w:trHeight w:val="337"/>
        </w:trPr>
        <w:tc>
          <w:tcPr>
            <w:tcW w:w="7484" w:type="dxa"/>
            <w:gridSpan w:val="2"/>
            <w:tcBorders>
              <w:top w:val="single" w:sz="6" w:space="0" w:color="231F20"/>
              <w:left w:val="nil"/>
              <w:bottom w:val="single" w:sz="6" w:space="0" w:color="231F20"/>
            </w:tcBorders>
          </w:tcPr>
          <w:p w14:paraId="18B55040" w14:textId="77777777" w:rsidR="00160EE9" w:rsidRDefault="00160EE9" w:rsidP="00EE0933">
            <w:pPr>
              <w:pStyle w:val="TableParagraph"/>
              <w:spacing w:before="26"/>
              <w:ind w:left="113"/>
              <w:rPr>
                <w:rFonts w:ascii="FuturaStd-Heavy"/>
                <w:b/>
                <w:sz w:val="18"/>
              </w:rPr>
            </w:pPr>
            <w:r>
              <w:rPr>
                <w:rFonts w:ascii="FuturaStd-Heavy"/>
                <w:b/>
                <w:color w:val="231F20"/>
                <w:sz w:val="18"/>
              </w:rPr>
              <w:t>Net Result From Transactions (Net Operating Balance)</w:t>
            </w:r>
          </w:p>
        </w:tc>
        <w:tc>
          <w:tcPr>
            <w:tcW w:w="1361" w:type="dxa"/>
            <w:tcBorders>
              <w:top w:val="single" w:sz="6" w:space="0" w:color="231F20"/>
              <w:bottom w:val="single" w:sz="6" w:space="0" w:color="231F20"/>
            </w:tcBorders>
            <w:shd w:val="clear" w:color="auto" w:fill="E6E7E8"/>
          </w:tcPr>
          <w:p w14:paraId="7ED4600B" w14:textId="77777777" w:rsidR="00160EE9" w:rsidRDefault="00160EE9" w:rsidP="00160EE9">
            <w:pPr>
              <w:pStyle w:val="TableParagraph"/>
              <w:spacing w:before="26"/>
              <w:ind w:right="109"/>
              <w:jc w:val="right"/>
              <w:rPr>
                <w:rFonts w:ascii="FuturaStd-Heavy"/>
                <w:b/>
                <w:sz w:val="18"/>
              </w:rPr>
            </w:pPr>
            <w:r>
              <w:rPr>
                <w:rFonts w:ascii="FuturaStd-Heavy"/>
                <w:b/>
                <w:color w:val="231F20"/>
                <w:sz w:val="18"/>
              </w:rPr>
              <w:t>7,868</w:t>
            </w:r>
          </w:p>
        </w:tc>
        <w:tc>
          <w:tcPr>
            <w:tcW w:w="1361" w:type="dxa"/>
            <w:tcBorders>
              <w:top w:val="single" w:sz="6" w:space="0" w:color="231F20"/>
              <w:bottom w:val="single" w:sz="6" w:space="0" w:color="231F20"/>
              <w:right w:val="nil"/>
            </w:tcBorders>
          </w:tcPr>
          <w:p w14:paraId="34757A10" w14:textId="77777777" w:rsidR="00160EE9" w:rsidRDefault="00160EE9" w:rsidP="00160EE9">
            <w:pPr>
              <w:pStyle w:val="TableParagraph"/>
              <w:spacing w:before="26"/>
              <w:ind w:right="112"/>
              <w:jc w:val="right"/>
              <w:rPr>
                <w:rFonts w:ascii="FuturaStd-Heavy"/>
                <w:b/>
                <w:sz w:val="18"/>
              </w:rPr>
            </w:pPr>
            <w:r>
              <w:rPr>
                <w:rFonts w:ascii="FuturaStd-Heavy"/>
                <w:b/>
                <w:color w:val="231F20"/>
                <w:sz w:val="18"/>
              </w:rPr>
              <w:t>(18,577)</w:t>
            </w:r>
          </w:p>
        </w:tc>
      </w:tr>
      <w:tr w:rsidR="00160EE9" w14:paraId="1C4B26BF" w14:textId="77777777" w:rsidTr="00160EE9">
        <w:trPr>
          <w:trHeight w:val="342"/>
        </w:trPr>
        <w:tc>
          <w:tcPr>
            <w:tcW w:w="7484" w:type="dxa"/>
            <w:gridSpan w:val="2"/>
            <w:tcBorders>
              <w:top w:val="single" w:sz="6" w:space="0" w:color="231F20"/>
              <w:left w:val="nil"/>
            </w:tcBorders>
          </w:tcPr>
          <w:p w14:paraId="20AF6F81" w14:textId="77777777" w:rsidR="00160EE9" w:rsidRDefault="00160EE9" w:rsidP="00EE0933">
            <w:pPr>
              <w:pStyle w:val="TableParagraph"/>
              <w:spacing w:before="26"/>
              <w:ind w:left="113"/>
              <w:rPr>
                <w:rFonts w:ascii="FuturaStd-Heavy"/>
                <w:b/>
                <w:sz w:val="18"/>
              </w:rPr>
            </w:pPr>
            <w:r>
              <w:rPr>
                <w:rFonts w:ascii="FuturaStd-Heavy"/>
                <w:b/>
                <w:color w:val="231F20"/>
                <w:sz w:val="18"/>
              </w:rPr>
              <w:t>Other Economic Flows Included in Net Result</w:t>
            </w:r>
          </w:p>
        </w:tc>
        <w:tc>
          <w:tcPr>
            <w:tcW w:w="1361" w:type="dxa"/>
            <w:tcBorders>
              <w:top w:val="single" w:sz="6" w:space="0" w:color="231F20"/>
            </w:tcBorders>
            <w:shd w:val="clear" w:color="auto" w:fill="E6E7E8"/>
          </w:tcPr>
          <w:p w14:paraId="05555BA5" w14:textId="77777777" w:rsidR="00160EE9" w:rsidRDefault="00160EE9" w:rsidP="00160EE9">
            <w:pPr>
              <w:pStyle w:val="TableParagraph"/>
              <w:jc w:val="right"/>
              <w:rPr>
                <w:rFonts w:ascii="Times New Roman"/>
                <w:sz w:val="16"/>
              </w:rPr>
            </w:pPr>
          </w:p>
        </w:tc>
        <w:tc>
          <w:tcPr>
            <w:tcW w:w="1361" w:type="dxa"/>
            <w:tcBorders>
              <w:top w:val="single" w:sz="6" w:space="0" w:color="231F20"/>
              <w:right w:val="nil"/>
            </w:tcBorders>
          </w:tcPr>
          <w:p w14:paraId="36A969C3" w14:textId="77777777" w:rsidR="00160EE9" w:rsidRDefault="00160EE9" w:rsidP="00160EE9">
            <w:pPr>
              <w:pStyle w:val="TableParagraph"/>
              <w:jc w:val="right"/>
              <w:rPr>
                <w:rFonts w:ascii="Times New Roman"/>
                <w:sz w:val="16"/>
              </w:rPr>
            </w:pPr>
          </w:p>
        </w:tc>
      </w:tr>
      <w:tr w:rsidR="00160EE9" w14:paraId="67DF383C" w14:textId="77777777" w:rsidTr="00160EE9">
        <w:trPr>
          <w:trHeight w:val="347"/>
        </w:trPr>
        <w:tc>
          <w:tcPr>
            <w:tcW w:w="5286" w:type="dxa"/>
            <w:tcBorders>
              <w:left w:val="nil"/>
              <w:right w:val="nil"/>
            </w:tcBorders>
          </w:tcPr>
          <w:p w14:paraId="0A1A3D1D" w14:textId="77777777" w:rsidR="00160EE9" w:rsidRDefault="00160EE9" w:rsidP="00EE0933">
            <w:pPr>
              <w:pStyle w:val="TableParagraph"/>
              <w:spacing w:before="37"/>
              <w:ind w:left="283"/>
              <w:rPr>
                <w:sz w:val="18"/>
              </w:rPr>
            </w:pPr>
            <w:r>
              <w:rPr>
                <w:color w:val="231F20"/>
                <w:sz w:val="18"/>
              </w:rPr>
              <w:t>Net gain/(loss) on non-financial assets</w:t>
            </w:r>
          </w:p>
        </w:tc>
        <w:tc>
          <w:tcPr>
            <w:tcW w:w="2198" w:type="dxa"/>
            <w:tcBorders>
              <w:left w:val="nil"/>
            </w:tcBorders>
          </w:tcPr>
          <w:p w14:paraId="2BA73F34" w14:textId="77777777" w:rsidR="00160EE9" w:rsidRDefault="00160EE9" w:rsidP="00160EE9">
            <w:pPr>
              <w:pStyle w:val="TableParagraph"/>
              <w:spacing w:before="37"/>
              <w:ind w:right="113"/>
              <w:jc w:val="right"/>
              <w:rPr>
                <w:sz w:val="18"/>
              </w:rPr>
            </w:pPr>
            <w:r>
              <w:rPr>
                <w:color w:val="231F20"/>
                <w:sz w:val="18"/>
              </w:rPr>
              <w:t>9.1</w:t>
            </w:r>
          </w:p>
        </w:tc>
        <w:tc>
          <w:tcPr>
            <w:tcW w:w="1361" w:type="dxa"/>
            <w:shd w:val="clear" w:color="auto" w:fill="E6E7E8"/>
          </w:tcPr>
          <w:p w14:paraId="4A30742C" w14:textId="77777777" w:rsidR="00160EE9" w:rsidRDefault="00160EE9" w:rsidP="00160EE9">
            <w:pPr>
              <w:pStyle w:val="TableParagraph"/>
              <w:spacing w:before="37"/>
              <w:ind w:right="113"/>
              <w:jc w:val="right"/>
              <w:rPr>
                <w:sz w:val="18"/>
              </w:rPr>
            </w:pPr>
            <w:r>
              <w:rPr>
                <w:color w:val="231F20"/>
                <w:sz w:val="18"/>
              </w:rPr>
              <w:t>11,689</w:t>
            </w:r>
          </w:p>
        </w:tc>
        <w:tc>
          <w:tcPr>
            <w:tcW w:w="1361" w:type="dxa"/>
            <w:tcBorders>
              <w:right w:val="nil"/>
            </w:tcBorders>
          </w:tcPr>
          <w:p w14:paraId="3FE5A45C" w14:textId="77777777" w:rsidR="00160EE9" w:rsidRDefault="00160EE9" w:rsidP="00160EE9">
            <w:pPr>
              <w:pStyle w:val="TableParagraph"/>
              <w:spacing w:before="37"/>
              <w:ind w:right="116"/>
              <w:jc w:val="right"/>
              <w:rPr>
                <w:sz w:val="18"/>
              </w:rPr>
            </w:pPr>
            <w:r>
              <w:rPr>
                <w:color w:val="231F20"/>
                <w:sz w:val="18"/>
              </w:rPr>
              <w:t>9,698</w:t>
            </w:r>
          </w:p>
        </w:tc>
      </w:tr>
      <w:tr w:rsidR="00160EE9" w14:paraId="0FDF8B9A" w14:textId="77777777" w:rsidTr="00160EE9">
        <w:trPr>
          <w:trHeight w:val="342"/>
        </w:trPr>
        <w:tc>
          <w:tcPr>
            <w:tcW w:w="5286" w:type="dxa"/>
            <w:tcBorders>
              <w:left w:val="nil"/>
              <w:bottom w:val="single" w:sz="6" w:space="0" w:color="231F20"/>
              <w:right w:val="nil"/>
            </w:tcBorders>
          </w:tcPr>
          <w:p w14:paraId="797D3554" w14:textId="77777777" w:rsidR="00160EE9" w:rsidRDefault="00160EE9" w:rsidP="00EE0933">
            <w:pPr>
              <w:pStyle w:val="TableParagraph"/>
              <w:spacing w:before="37"/>
              <w:ind w:left="283"/>
              <w:rPr>
                <w:sz w:val="18"/>
              </w:rPr>
            </w:pPr>
            <w:r>
              <w:rPr>
                <w:color w:val="231F20"/>
                <w:sz w:val="18"/>
              </w:rPr>
              <w:t>Net gain/(loss) from other economic flows</w:t>
            </w:r>
          </w:p>
        </w:tc>
        <w:tc>
          <w:tcPr>
            <w:tcW w:w="2198" w:type="dxa"/>
            <w:tcBorders>
              <w:left w:val="nil"/>
              <w:bottom w:val="single" w:sz="6" w:space="0" w:color="231F20"/>
            </w:tcBorders>
          </w:tcPr>
          <w:p w14:paraId="5373C80F" w14:textId="77777777" w:rsidR="00160EE9" w:rsidRDefault="00160EE9" w:rsidP="00160EE9">
            <w:pPr>
              <w:pStyle w:val="TableParagraph"/>
              <w:spacing w:before="37"/>
              <w:ind w:right="113"/>
              <w:jc w:val="right"/>
              <w:rPr>
                <w:sz w:val="18"/>
              </w:rPr>
            </w:pPr>
            <w:r>
              <w:rPr>
                <w:color w:val="231F20"/>
                <w:sz w:val="18"/>
              </w:rPr>
              <w:t>9.1</w:t>
            </w:r>
          </w:p>
        </w:tc>
        <w:tc>
          <w:tcPr>
            <w:tcW w:w="1361" w:type="dxa"/>
            <w:tcBorders>
              <w:bottom w:val="single" w:sz="6" w:space="0" w:color="231F20"/>
            </w:tcBorders>
            <w:shd w:val="clear" w:color="auto" w:fill="E6E7E8"/>
          </w:tcPr>
          <w:p w14:paraId="1BCEBAB2" w14:textId="77777777" w:rsidR="00160EE9" w:rsidRDefault="00160EE9" w:rsidP="00160EE9">
            <w:pPr>
              <w:pStyle w:val="TableParagraph"/>
              <w:spacing w:before="37"/>
              <w:ind w:right="113"/>
              <w:jc w:val="right"/>
              <w:rPr>
                <w:sz w:val="18"/>
              </w:rPr>
            </w:pPr>
            <w:r>
              <w:rPr>
                <w:color w:val="231F20"/>
                <w:sz w:val="18"/>
              </w:rPr>
              <w:t>(9,674)</w:t>
            </w:r>
          </w:p>
        </w:tc>
        <w:tc>
          <w:tcPr>
            <w:tcW w:w="1361" w:type="dxa"/>
            <w:tcBorders>
              <w:bottom w:val="single" w:sz="6" w:space="0" w:color="231F20"/>
              <w:right w:val="nil"/>
            </w:tcBorders>
          </w:tcPr>
          <w:p w14:paraId="64DD10EF" w14:textId="77777777" w:rsidR="00160EE9" w:rsidRDefault="00160EE9" w:rsidP="00160EE9">
            <w:pPr>
              <w:pStyle w:val="TableParagraph"/>
              <w:spacing w:before="37"/>
              <w:ind w:right="116"/>
              <w:jc w:val="right"/>
              <w:rPr>
                <w:sz w:val="18"/>
              </w:rPr>
            </w:pPr>
            <w:r>
              <w:rPr>
                <w:color w:val="231F20"/>
                <w:sz w:val="18"/>
              </w:rPr>
              <w:t>(21,457)</w:t>
            </w:r>
          </w:p>
        </w:tc>
      </w:tr>
      <w:tr w:rsidR="00160EE9" w14:paraId="745FFB07" w14:textId="77777777" w:rsidTr="00160EE9">
        <w:trPr>
          <w:trHeight w:val="337"/>
        </w:trPr>
        <w:tc>
          <w:tcPr>
            <w:tcW w:w="7484" w:type="dxa"/>
            <w:gridSpan w:val="2"/>
            <w:tcBorders>
              <w:top w:val="single" w:sz="6" w:space="0" w:color="231F20"/>
              <w:left w:val="nil"/>
              <w:bottom w:val="single" w:sz="6" w:space="0" w:color="231F20"/>
            </w:tcBorders>
          </w:tcPr>
          <w:p w14:paraId="0DFB4035" w14:textId="77777777" w:rsidR="00160EE9" w:rsidRDefault="00160EE9" w:rsidP="00EE0933">
            <w:pPr>
              <w:pStyle w:val="TableParagraph"/>
              <w:spacing w:before="26"/>
              <w:ind w:left="113"/>
              <w:rPr>
                <w:rFonts w:ascii="FuturaStd-Heavy"/>
                <w:b/>
                <w:sz w:val="18"/>
              </w:rPr>
            </w:pPr>
            <w:r>
              <w:rPr>
                <w:rFonts w:ascii="FuturaStd-Heavy"/>
                <w:b/>
                <w:color w:val="231F20"/>
                <w:sz w:val="18"/>
              </w:rPr>
              <w:t>Total Other Economic Flows Included in Net Result</w:t>
            </w:r>
          </w:p>
        </w:tc>
        <w:tc>
          <w:tcPr>
            <w:tcW w:w="1361" w:type="dxa"/>
            <w:tcBorders>
              <w:top w:val="single" w:sz="6" w:space="0" w:color="231F20"/>
              <w:bottom w:val="single" w:sz="6" w:space="0" w:color="231F20"/>
            </w:tcBorders>
            <w:shd w:val="clear" w:color="auto" w:fill="E6E7E8"/>
          </w:tcPr>
          <w:p w14:paraId="7ADAD9A3" w14:textId="77777777" w:rsidR="00160EE9" w:rsidRDefault="00160EE9" w:rsidP="00160EE9">
            <w:pPr>
              <w:pStyle w:val="TableParagraph"/>
              <w:spacing w:before="26"/>
              <w:ind w:right="109"/>
              <w:jc w:val="right"/>
              <w:rPr>
                <w:rFonts w:ascii="FuturaStd-Heavy"/>
                <w:b/>
                <w:sz w:val="18"/>
              </w:rPr>
            </w:pPr>
            <w:r>
              <w:rPr>
                <w:rFonts w:ascii="FuturaStd-Heavy"/>
                <w:b/>
                <w:color w:val="231F20"/>
                <w:sz w:val="18"/>
              </w:rPr>
              <w:t>2,015</w:t>
            </w:r>
          </w:p>
        </w:tc>
        <w:tc>
          <w:tcPr>
            <w:tcW w:w="1361" w:type="dxa"/>
            <w:tcBorders>
              <w:top w:val="single" w:sz="6" w:space="0" w:color="231F20"/>
              <w:bottom w:val="single" w:sz="6" w:space="0" w:color="231F20"/>
              <w:right w:val="nil"/>
            </w:tcBorders>
          </w:tcPr>
          <w:p w14:paraId="38DC3EBF" w14:textId="77777777" w:rsidR="00160EE9" w:rsidRDefault="00160EE9" w:rsidP="00160EE9">
            <w:pPr>
              <w:pStyle w:val="TableParagraph"/>
              <w:spacing w:before="26"/>
              <w:ind w:right="112"/>
              <w:jc w:val="right"/>
              <w:rPr>
                <w:rFonts w:ascii="FuturaStd-Heavy"/>
                <w:b/>
                <w:sz w:val="18"/>
              </w:rPr>
            </w:pPr>
            <w:r>
              <w:rPr>
                <w:rFonts w:ascii="FuturaStd-Heavy"/>
                <w:b/>
                <w:color w:val="231F20"/>
                <w:sz w:val="18"/>
              </w:rPr>
              <w:t>(11,759)</w:t>
            </w:r>
          </w:p>
        </w:tc>
      </w:tr>
      <w:tr w:rsidR="00160EE9" w14:paraId="2001BA2B" w14:textId="77777777" w:rsidTr="00160EE9">
        <w:trPr>
          <w:trHeight w:val="337"/>
        </w:trPr>
        <w:tc>
          <w:tcPr>
            <w:tcW w:w="7484" w:type="dxa"/>
            <w:gridSpan w:val="2"/>
            <w:tcBorders>
              <w:top w:val="single" w:sz="6" w:space="0" w:color="231F20"/>
              <w:left w:val="nil"/>
              <w:bottom w:val="single" w:sz="6" w:space="0" w:color="231F20"/>
            </w:tcBorders>
          </w:tcPr>
          <w:p w14:paraId="212E2CFD" w14:textId="77777777" w:rsidR="00160EE9" w:rsidRDefault="00160EE9" w:rsidP="00EE0933">
            <w:pPr>
              <w:pStyle w:val="TableParagraph"/>
              <w:spacing w:before="26"/>
              <w:ind w:left="113"/>
              <w:rPr>
                <w:rFonts w:ascii="FuturaStd-Heavy"/>
                <w:b/>
                <w:sz w:val="18"/>
              </w:rPr>
            </w:pPr>
            <w:r>
              <w:rPr>
                <w:rFonts w:ascii="FuturaStd-Heavy"/>
                <w:b/>
                <w:color w:val="231F20"/>
                <w:sz w:val="18"/>
              </w:rPr>
              <w:t>Net Result</w:t>
            </w:r>
          </w:p>
        </w:tc>
        <w:tc>
          <w:tcPr>
            <w:tcW w:w="1361" w:type="dxa"/>
            <w:tcBorders>
              <w:top w:val="single" w:sz="6" w:space="0" w:color="231F20"/>
              <w:bottom w:val="single" w:sz="6" w:space="0" w:color="231F20"/>
            </w:tcBorders>
            <w:shd w:val="clear" w:color="auto" w:fill="E6E7E8"/>
          </w:tcPr>
          <w:p w14:paraId="038099B1" w14:textId="77777777" w:rsidR="00160EE9" w:rsidRDefault="00160EE9" w:rsidP="00160EE9">
            <w:pPr>
              <w:pStyle w:val="TableParagraph"/>
              <w:spacing w:before="26"/>
              <w:ind w:right="109"/>
              <w:jc w:val="right"/>
              <w:rPr>
                <w:rFonts w:ascii="FuturaStd-Heavy"/>
                <w:b/>
                <w:sz w:val="18"/>
              </w:rPr>
            </w:pPr>
            <w:r>
              <w:rPr>
                <w:rFonts w:ascii="FuturaStd-Heavy"/>
                <w:b/>
                <w:color w:val="231F20"/>
                <w:sz w:val="18"/>
              </w:rPr>
              <w:t>9,883</w:t>
            </w:r>
          </w:p>
        </w:tc>
        <w:tc>
          <w:tcPr>
            <w:tcW w:w="1361" w:type="dxa"/>
            <w:tcBorders>
              <w:top w:val="single" w:sz="6" w:space="0" w:color="231F20"/>
              <w:bottom w:val="single" w:sz="6" w:space="0" w:color="231F20"/>
              <w:right w:val="nil"/>
            </w:tcBorders>
          </w:tcPr>
          <w:p w14:paraId="7794BC1E" w14:textId="77777777" w:rsidR="00160EE9" w:rsidRDefault="00160EE9" w:rsidP="00160EE9">
            <w:pPr>
              <w:pStyle w:val="TableParagraph"/>
              <w:spacing w:before="26"/>
              <w:ind w:right="112"/>
              <w:jc w:val="right"/>
              <w:rPr>
                <w:rFonts w:ascii="FuturaStd-Heavy"/>
                <w:b/>
                <w:sz w:val="18"/>
              </w:rPr>
            </w:pPr>
            <w:r>
              <w:rPr>
                <w:rFonts w:ascii="FuturaStd-Heavy"/>
                <w:b/>
                <w:color w:val="231F20"/>
                <w:sz w:val="18"/>
              </w:rPr>
              <w:t>(30,336)</w:t>
            </w:r>
          </w:p>
        </w:tc>
      </w:tr>
      <w:tr w:rsidR="00160EE9" w14:paraId="0410C3D0" w14:textId="77777777" w:rsidTr="00160EE9">
        <w:trPr>
          <w:trHeight w:val="342"/>
        </w:trPr>
        <w:tc>
          <w:tcPr>
            <w:tcW w:w="7484" w:type="dxa"/>
            <w:gridSpan w:val="2"/>
            <w:tcBorders>
              <w:top w:val="single" w:sz="6" w:space="0" w:color="231F20"/>
              <w:left w:val="nil"/>
            </w:tcBorders>
          </w:tcPr>
          <w:p w14:paraId="7D4FD36B" w14:textId="77777777" w:rsidR="00160EE9" w:rsidRDefault="00160EE9" w:rsidP="00EE0933">
            <w:pPr>
              <w:pStyle w:val="TableParagraph"/>
              <w:spacing w:before="26"/>
              <w:ind w:left="113"/>
              <w:rPr>
                <w:rFonts w:ascii="FuturaStd-Heavy" w:hAnsi="FuturaStd-Heavy"/>
                <w:b/>
                <w:sz w:val="18"/>
              </w:rPr>
            </w:pPr>
            <w:r>
              <w:rPr>
                <w:rFonts w:ascii="FuturaStd-Heavy" w:hAnsi="FuturaStd-Heavy"/>
                <w:b/>
                <w:color w:val="231F20"/>
                <w:sz w:val="18"/>
              </w:rPr>
              <w:t>Other Economic Flows – Other Comprehensive Income</w:t>
            </w:r>
          </w:p>
        </w:tc>
        <w:tc>
          <w:tcPr>
            <w:tcW w:w="1361" w:type="dxa"/>
            <w:tcBorders>
              <w:top w:val="single" w:sz="6" w:space="0" w:color="231F20"/>
            </w:tcBorders>
            <w:shd w:val="clear" w:color="auto" w:fill="E6E7E8"/>
          </w:tcPr>
          <w:p w14:paraId="7A6E9ADE" w14:textId="77777777" w:rsidR="00160EE9" w:rsidRDefault="00160EE9" w:rsidP="00160EE9">
            <w:pPr>
              <w:pStyle w:val="TableParagraph"/>
              <w:jc w:val="right"/>
              <w:rPr>
                <w:rFonts w:ascii="Times New Roman"/>
                <w:sz w:val="16"/>
              </w:rPr>
            </w:pPr>
          </w:p>
        </w:tc>
        <w:tc>
          <w:tcPr>
            <w:tcW w:w="1361" w:type="dxa"/>
            <w:tcBorders>
              <w:top w:val="single" w:sz="6" w:space="0" w:color="231F20"/>
              <w:right w:val="nil"/>
            </w:tcBorders>
          </w:tcPr>
          <w:p w14:paraId="00381F2D" w14:textId="77777777" w:rsidR="00160EE9" w:rsidRDefault="00160EE9" w:rsidP="00160EE9">
            <w:pPr>
              <w:pStyle w:val="TableParagraph"/>
              <w:jc w:val="right"/>
              <w:rPr>
                <w:rFonts w:ascii="Times New Roman"/>
                <w:sz w:val="16"/>
              </w:rPr>
            </w:pPr>
          </w:p>
        </w:tc>
      </w:tr>
      <w:tr w:rsidR="00160EE9" w14:paraId="44631EEB" w14:textId="77777777" w:rsidTr="00160EE9">
        <w:trPr>
          <w:trHeight w:val="347"/>
        </w:trPr>
        <w:tc>
          <w:tcPr>
            <w:tcW w:w="7484" w:type="dxa"/>
            <w:gridSpan w:val="2"/>
            <w:tcBorders>
              <w:left w:val="nil"/>
            </w:tcBorders>
          </w:tcPr>
          <w:p w14:paraId="1234BA77" w14:textId="77777777" w:rsidR="00160EE9" w:rsidRDefault="00160EE9" w:rsidP="00EE0933">
            <w:pPr>
              <w:pStyle w:val="TableParagraph"/>
              <w:ind w:left="113"/>
              <w:rPr>
                <w:rFonts w:ascii="FuturaStd-Heavy"/>
                <w:b/>
                <w:sz w:val="18"/>
              </w:rPr>
            </w:pPr>
            <w:r>
              <w:rPr>
                <w:rFonts w:ascii="FuturaStd-Heavy"/>
                <w:b/>
                <w:color w:val="231F20"/>
                <w:sz w:val="18"/>
              </w:rPr>
              <w:t>Items That May Be Reclassified Subsequently To Net Results</w:t>
            </w:r>
          </w:p>
        </w:tc>
        <w:tc>
          <w:tcPr>
            <w:tcW w:w="1361" w:type="dxa"/>
            <w:shd w:val="clear" w:color="auto" w:fill="E6E7E8"/>
          </w:tcPr>
          <w:p w14:paraId="0BE2160D" w14:textId="77777777" w:rsidR="00160EE9" w:rsidRDefault="00160EE9" w:rsidP="00160EE9">
            <w:pPr>
              <w:pStyle w:val="TableParagraph"/>
              <w:jc w:val="right"/>
              <w:rPr>
                <w:rFonts w:ascii="Times New Roman"/>
                <w:sz w:val="16"/>
              </w:rPr>
            </w:pPr>
          </w:p>
        </w:tc>
        <w:tc>
          <w:tcPr>
            <w:tcW w:w="1361" w:type="dxa"/>
            <w:tcBorders>
              <w:right w:val="nil"/>
            </w:tcBorders>
          </w:tcPr>
          <w:p w14:paraId="7B74A176" w14:textId="77777777" w:rsidR="00160EE9" w:rsidRDefault="00160EE9" w:rsidP="00160EE9">
            <w:pPr>
              <w:pStyle w:val="TableParagraph"/>
              <w:jc w:val="right"/>
              <w:rPr>
                <w:rFonts w:ascii="Times New Roman"/>
                <w:sz w:val="16"/>
              </w:rPr>
            </w:pPr>
          </w:p>
        </w:tc>
      </w:tr>
      <w:tr w:rsidR="00160EE9" w14:paraId="4DA90A3C" w14:textId="77777777" w:rsidTr="00160EE9">
        <w:trPr>
          <w:trHeight w:val="347"/>
        </w:trPr>
        <w:tc>
          <w:tcPr>
            <w:tcW w:w="7484" w:type="dxa"/>
            <w:gridSpan w:val="2"/>
            <w:tcBorders>
              <w:left w:val="nil"/>
            </w:tcBorders>
          </w:tcPr>
          <w:p w14:paraId="29A606F2" w14:textId="77777777" w:rsidR="00160EE9" w:rsidRDefault="00160EE9" w:rsidP="00EE0933">
            <w:pPr>
              <w:pStyle w:val="TableParagraph"/>
              <w:spacing w:before="37"/>
              <w:ind w:left="283"/>
              <w:rPr>
                <w:sz w:val="18"/>
              </w:rPr>
            </w:pPr>
            <w:r>
              <w:rPr>
                <w:color w:val="231F20"/>
                <w:sz w:val="18"/>
              </w:rPr>
              <w:t>Fair value gain/(loss) arising from cash flow hedging instruments during the year</w:t>
            </w:r>
          </w:p>
        </w:tc>
        <w:tc>
          <w:tcPr>
            <w:tcW w:w="1361" w:type="dxa"/>
            <w:shd w:val="clear" w:color="auto" w:fill="E6E7E8"/>
          </w:tcPr>
          <w:p w14:paraId="61654921" w14:textId="77777777" w:rsidR="00160EE9" w:rsidRDefault="00160EE9" w:rsidP="00160EE9">
            <w:pPr>
              <w:pStyle w:val="TableParagraph"/>
              <w:spacing w:before="37"/>
              <w:ind w:right="113"/>
              <w:jc w:val="right"/>
              <w:rPr>
                <w:sz w:val="18"/>
              </w:rPr>
            </w:pPr>
            <w:r>
              <w:rPr>
                <w:color w:val="231F20"/>
                <w:sz w:val="18"/>
              </w:rPr>
              <w:t>(7,804)</w:t>
            </w:r>
          </w:p>
        </w:tc>
        <w:tc>
          <w:tcPr>
            <w:tcW w:w="1361" w:type="dxa"/>
            <w:tcBorders>
              <w:right w:val="nil"/>
            </w:tcBorders>
          </w:tcPr>
          <w:p w14:paraId="05B36151" w14:textId="77777777" w:rsidR="00160EE9" w:rsidRDefault="00160EE9" w:rsidP="00160EE9">
            <w:pPr>
              <w:pStyle w:val="TableParagraph"/>
              <w:spacing w:before="37"/>
              <w:ind w:right="112"/>
              <w:jc w:val="right"/>
              <w:rPr>
                <w:sz w:val="18"/>
              </w:rPr>
            </w:pPr>
            <w:r>
              <w:rPr>
                <w:color w:val="231F20"/>
                <w:sz w:val="18"/>
              </w:rPr>
              <w:t>-</w:t>
            </w:r>
          </w:p>
        </w:tc>
      </w:tr>
      <w:tr w:rsidR="00160EE9" w14:paraId="4FB2F8C3" w14:textId="77777777" w:rsidTr="00160EE9">
        <w:trPr>
          <w:trHeight w:val="347"/>
        </w:trPr>
        <w:tc>
          <w:tcPr>
            <w:tcW w:w="7484" w:type="dxa"/>
            <w:gridSpan w:val="2"/>
            <w:tcBorders>
              <w:left w:val="nil"/>
            </w:tcBorders>
          </w:tcPr>
          <w:p w14:paraId="68FA8745" w14:textId="77777777" w:rsidR="00160EE9" w:rsidRDefault="00160EE9" w:rsidP="00EE0933">
            <w:pPr>
              <w:pStyle w:val="TableParagraph"/>
              <w:ind w:left="113"/>
              <w:rPr>
                <w:rFonts w:ascii="FuturaStd-Heavy"/>
                <w:b/>
                <w:sz w:val="18"/>
              </w:rPr>
            </w:pPr>
            <w:r>
              <w:rPr>
                <w:rFonts w:ascii="FuturaStd-Heavy"/>
                <w:b/>
                <w:color w:val="231F20"/>
                <w:sz w:val="18"/>
              </w:rPr>
              <w:t>Items That Will Not Be Reclassified To Net Results</w:t>
            </w:r>
          </w:p>
        </w:tc>
        <w:tc>
          <w:tcPr>
            <w:tcW w:w="1361" w:type="dxa"/>
            <w:shd w:val="clear" w:color="auto" w:fill="E6E7E8"/>
          </w:tcPr>
          <w:p w14:paraId="6E245C59" w14:textId="77777777" w:rsidR="00160EE9" w:rsidRDefault="00160EE9" w:rsidP="00160EE9">
            <w:pPr>
              <w:pStyle w:val="TableParagraph"/>
              <w:jc w:val="right"/>
              <w:rPr>
                <w:rFonts w:ascii="Times New Roman"/>
                <w:sz w:val="16"/>
              </w:rPr>
            </w:pPr>
          </w:p>
        </w:tc>
        <w:tc>
          <w:tcPr>
            <w:tcW w:w="1361" w:type="dxa"/>
            <w:tcBorders>
              <w:right w:val="nil"/>
            </w:tcBorders>
          </w:tcPr>
          <w:p w14:paraId="03F7ACF6" w14:textId="77777777" w:rsidR="00160EE9" w:rsidRDefault="00160EE9" w:rsidP="00160EE9">
            <w:pPr>
              <w:pStyle w:val="TableParagraph"/>
              <w:jc w:val="right"/>
              <w:rPr>
                <w:rFonts w:ascii="Times New Roman"/>
                <w:sz w:val="16"/>
              </w:rPr>
            </w:pPr>
          </w:p>
        </w:tc>
      </w:tr>
      <w:tr w:rsidR="00160EE9" w14:paraId="6B4F6E0C" w14:textId="77777777" w:rsidTr="00160EE9">
        <w:trPr>
          <w:trHeight w:val="342"/>
        </w:trPr>
        <w:tc>
          <w:tcPr>
            <w:tcW w:w="5286" w:type="dxa"/>
            <w:tcBorders>
              <w:left w:val="nil"/>
              <w:bottom w:val="single" w:sz="6" w:space="0" w:color="231F20"/>
              <w:right w:val="nil"/>
            </w:tcBorders>
          </w:tcPr>
          <w:p w14:paraId="1FFE2ECD" w14:textId="77777777" w:rsidR="00160EE9" w:rsidRDefault="00160EE9" w:rsidP="00EE0933">
            <w:pPr>
              <w:pStyle w:val="TableParagraph"/>
              <w:spacing w:before="37"/>
              <w:ind w:left="283"/>
              <w:rPr>
                <w:sz w:val="18"/>
              </w:rPr>
            </w:pPr>
            <w:r>
              <w:rPr>
                <w:color w:val="231F20"/>
                <w:sz w:val="18"/>
              </w:rPr>
              <w:t>Changes in physical asset revaluation surplus</w:t>
            </w:r>
          </w:p>
        </w:tc>
        <w:tc>
          <w:tcPr>
            <w:tcW w:w="2198" w:type="dxa"/>
            <w:tcBorders>
              <w:left w:val="nil"/>
              <w:bottom w:val="single" w:sz="6" w:space="0" w:color="231F20"/>
            </w:tcBorders>
          </w:tcPr>
          <w:p w14:paraId="75563FC4" w14:textId="77777777" w:rsidR="00160EE9" w:rsidRDefault="00160EE9" w:rsidP="00160EE9">
            <w:pPr>
              <w:pStyle w:val="TableParagraph"/>
              <w:spacing w:before="37"/>
              <w:ind w:right="113"/>
              <w:jc w:val="right"/>
              <w:rPr>
                <w:sz w:val="18"/>
              </w:rPr>
            </w:pPr>
            <w:r>
              <w:rPr>
                <w:color w:val="231F20"/>
                <w:sz w:val="18"/>
              </w:rPr>
              <w:t>5.3</w:t>
            </w:r>
          </w:p>
        </w:tc>
        <w:tc>
          <w:tcPr>
            <w:tcW w:w="1361" w:type="dxa"/>
            <w:tcBorders>
              <w:bottom w:val="single" w:sz="6" w:space="0" w:color="231F20"/>
            </w:tcBorders>
            <w:shd w:val="clear" w:color="auto" w:fill="E6E7E8"/>
          </w:tcPr>
          <w:p w14:paraId="08D9457B" w14:textId="77777777" w:rsidR="00160EE9" w:rsidRDefault="00160EE9" w:rsidP="00160EE9">
            <w:pPr>
              <w:pStyle w:val="TableParagraph"/>
              <w:spacing w:before="37"/>
              <w:ind w:right="113"/>
              <w:jc w:val="right"/>
              <w:rPr>
                <w:sz w:val="18"/>
              </w:rPr>
            </w:pPr>
            <w:r>
              <w:rPr>
                <w:color w:val="231F20"/>
                <w:sz w:val="18"/>
              </w:rPr>
              <w:t>713</w:t>
            </w:r>
          </w:p>
        </w:tc>
        <w:tc>
          <w:tcPr>
            <w:tcW w:w="1361" w:type="dxa"/>
            <w:tcBorders>
              <w:bottom w:val="single" w:sz="6" w:space="0" w:color="231F20"/>
              <w:right w:val="nil"/>
            </w:tcBorders>
          </w:tcPr>
          <w:p w14:paraId="124B3C27" w14:textId="77777777" w:rsidR="00160EE9" w:rsidRDefault="00160EE9" w:rsidP="00160EE9">
            <w:pPr>
              <w:pStyle w:val="TableParagraph"/>
              <w:spacing w:before="37"/>
              <w:ind w:right="116"/>
              <w:jc w:val="right"/>
              <w:rPr>
                <w:sz w:val="18"/>
              </w:rPr>
            </w:pPr>
            <w:r>
              <w:rPr>
                <w:color w:val="231F20"/>
                <w:sz w:val="18"/>
              </w:rPr>
              <w:t>103,429</w:t>
            </w:r>
          </w:p>
        </w:tc>
      </w:tr>
      <w:tr w:rsidR="00160EE9" w14:paraId="13A034A1" w14:textId="77777777" w:rsidTr="00160EE9">
        <w:trPr>
          <w:trHeight w:val="337"/>
        </w:trPr>
        <w:tc>
          <w:tcPr>
            <w:tcW w:w="7484" w:type="dxa"/>
            <w:gridSpan w:val="2"/>
            <w:tcBorders>
              <w:top w:val="single" w:sz="6" w:space="0" w:color="231F20"/>
              <w:left w:val="nil"/>
              <w:bottom w:val="single" w:sz="6" w:space="0" w:color="231F20"/>
            </w:tcBorders>
          </w:tcPr>
          <w:p w14:paraId="613D9FF1" w14:textId="77777777" w:rsidR="00160EE9" w:rsidRDefault="00160EE9" w:rsidP="00EE0933">
            <w:pPr>
              <w:pStyle w:val="TableParagraph"/>
              <w:spacing w:before="26"/>
              <w:ind w:left="113"/>
              <w:rPr>
                <w:rFonts w:ascii="FuturaStd-Heavy" w:hAnsi="FuturaStd-Heavy"/>
                <w:b/>
                <w:sz w:val="18"/>
              </w:rPr>
            </w:pPr>
            <w:r>
              <w:rPr>
                <w:rFonts w:ascii="FuturaStd-Heavy" w:hAnsi="FuturaStd-Heavy"/>
                <w:b/>
                <w:color w:val="231F20"/>
                <w:sz w:val="18"/>
              </w:rPr>
              <w:t>Total Other Economic Flows – Other Comprehensive Income</w:t>
            </w:r>
          </w:p>
        </w:tc>
        <w:tc>
          <w:tcPr>
            <w:tcW w:w="1361" w:type="dxa"/>
            <w:tcBorders>
              <w:top w:val="single" w:sz="6" w:space="0" w:color="231F20"/>
              <w:bottom w:val="single" w:sz="6" w:space="0" w:color="231F20"/>
            </w:tcBorders>
            <w:shd w:val="clear" w:color="auto" w:fill="E6E7E8"/>
          </w:tcPr>
          <w:p w14:paraId="142DDBD0" w14:textId="77777777" w:rsidR="00160EE9" w:rsidRDefault="00160EE9" w:rsidP="00160EE9">
            <w:pPr>
              <w:pStyle w:val="TableParagraph"/>
              <w:spacing w:before="26"/>
              <w:ind w:right="109"/>
              <w:jc w:val="right"/>
              <w:rPr>
                <w:rFonts w:ascii="FuturaStd-Heavy"/>
                <w:b/>
                <w:sz w:val="18"/>
              </w:rPr>
            </w:pPr>
            <w:r>
              <w:rPr>
                <w:rFonts w:ascii="FuturaStd-Heavy"/>
                <w:b/>
                <w:color w:val="231F20"/>
                <w:sz w:val="18"/>
              </w:rPr>
              <w:t>(7,091)</w:t>
            </w:r>
          </w:p>
        </w:tc>
        <w:tc>
          <w:tcPr>
            <w:tcW w:w="1361" w:type="dxa"/>
            <w:tcBorders>
              <w:top w:val="single" w:sz="6" w:space="0" w:color="231F20"/>
              <w:bottom w:val="single" w:sz="6" w:space="0" w:color="231F20"/>
              <w:right w:val="nil"/>
            </w:tcBorders>
          </w:tcPr>
          <w:p w14:paraId="3E566652" w14:textId="77777777" w:rsidR="00160EE9" w:rsidRDefault="00160EE9" w:rsidP="00160EE9">
            <w:pPr>
              <w:pStyle w:val="TableParagraph"/>
              <w:spacing w:before="26"/>
              <w:ind w:right="112"/>
              <w:jc w:val="right"/>
              <w:rPr>
                <w:rFonts w:ascii="FuturaStd-Heavy"/>
                <w:b/>
                <w:sz w:val="18"/>
              </w:rPr>
            </w:pPr>
            <w:r>
              <w:rPr>
                <w:rFonts w:ascii="FuturaStd-Heavy"/>
                <w:b/>
                <w:color w:val="231F20"/>
                <w:sz w:val="18"/>
              </w:rPr>
              <w:t>103,429</w:t>
            </w:r>
          </w:p>
        </w:tc>
      </w:tr>
      <w:tr w:rsidR="00160EE9" w14:paraId="3FD640E6" w14:textId="77777777" w:rsidTr="00160EE9">
        <w:trPr>
          <w:trHeight w:val="337"/>
        </w:trPr>
        <w:tc>
          <w:tcPr>
            <w:tcW w:w="7484" w:type="dxa"/>
            <w:gridSpan w:val="2"/>
            <w:tcBorders>
              <w:top w:val="single" w:sz="6" w:space="0" w:color="231F20"/>
              <w:left w:val="nil"/>
              <w:bottom w:val="single" w:sz="6" w:space="0" w:color="231F20"/>
            </w:tcBorders>
          </w:tcPr>
          <w:p w14:paraId="040FB9FE" w14:textId="77777777" w:rsidR="00160EE9" w:rsidRDefault="00160EE9" w:rsidP="00EE0933">
            <w:pPr>
              <w:pStyle w:val="TableParagraph"/>
              <w:spacing w:before="26"/>
              <w:ind w:left="113"/>
              <w:rPr>
                <w:rFonts w:ascii="FuturaStd-Heavy"/>
                <w:b/>
                <w:sz w:val="18"/>
              </w:rPr>
            </w:pPr>
            <w:r>
              <w:rPr>
                <w:rFonts w:ascii="FuturaStd-Heavy"/>
                <w:b/>
                <w:color w:val="231F20"/>
                <w:sz w:val="18"/>
              </w:rPr>
              <w:t>Comprehensive Result</w:t>
            </w:r>
          </w:p>
        </w:tc>
        <w:tc>
          <w:tcPr>
            <w:tcW w:w="1361" w:type="dxa"/>
            <w:tcBorders>
              <w:top w:val="single" w:sz="6" w:space="0" w:color="231F20"/>
              <w:bottom w:val="single" w:sz="6" w:space="0" w:color="231F20"/>
            </w:tcBorders>
            <w:shd w:val="clear" w:color="auto" w:fill="E6E7E8"/>
          </w:tcPr>
          <w:p w14:paraId="6A5EECE9" w14:textId="77777777" w:rsidR="00160EE9" w:rsidRDefault="00160EE9" w:rsidP="00160EE9">
            <w:pPr>
              <w:pStyle w:val="TableParagraph"/>
              <w:spacing w:before="26"/>
              <w:ind w:right="109"/>
              <w:jc w:val="right"/>
              <w:rPr>
                <w:rFonts w:ascii="FuturaStd-Heavy"/>
                <w:b/>
                <w:sz w:val="18"/>
              </w:rPr>
            </w:pPr>
            <w:r>
              <w:rPr>
                <w:rFonts w:ascii="FuturaStd-Heavy"/>
                <w:b/>
                <w:color w:val="231F20"/>
                <w:sz w:val="18"/>
              </w:rPr>
              <w:t>2,792</w:t>
            </w:r>
          </w:p>
        </w:tc>
        <w:tc>
          <w:tcPr>
            <w:tcW w:w="1361" w:type="dxa"/>
            <w:tcBorders>
              <w:top w:val="single" w:sz="6" w:space="0" w:color="231F20"/>
              <w:bottom w:val="single" w:sz="6" w:space="0" w:color="231F20"/>
              <w:right w:val="nil"/>
            </w:tcBorders>
          </w:tcPr>
          <w:p w14:paraId="56B383DB" w14:textId="77777777" w:rsidR="00160EE9" w:rsidRDefault="00160EE9" w:rsidP="00160EE9">
            <w:pPr>
              <w:pStyle w:val="TableParagraph"/>
              <w:spacing w:before="26"/>
              <w:ind w:right="112"/>
              <w:jc w:val="right"/>
              <w:rPr>
                <w:rFonts w:ascii="FuturaStd-Heavy"/>
                <w:b/>
                <w:sz w:val="18"/>
              </w:rPr>
            </w:pPr>
            <w:r>
              <w:rPr>
                <w:rFonts w:ascii="FuturaStd-Heavy"/>
                <w:b/>
                <w:color w:val="231F20"/>
                <w:sz w:val="18"/>
              </w:rPr>
              <w:t>73,093</w:t>
            </w:r>
          </w:p>
        </w:tc>
      </w:tr>
    </w:tbl>
    <w:p w14:paraId="5E0C9BCA" w14:textId="77777777" w:rsidR="008212AF" w:rsidRDefault="008212AF" w:rsidP="00150631">
      <w:pPr>
        <w:pStyle w:val="vicpol---notes---2020-alt"/>
      </w:pPr>
      <w:r>
        <w:t>Note:</w:t>
      </w:r>
      <w:r>
        <w:tab/>
      </w:r>
    </w:p>
    <w:p w14:paraId="24C16AED" w14:textId="77777777" w:rsidR="008212AF" w:rsidRDefault="008212AF" w:rsidP="00150631">
      <w:pPr>
        <w:pStyle w:val="vicpol---notes---2020-alt"/>
      </w:pPr>
      <w:r>
        <w:t xml:space="preserve">The above Comprehensive Operating Statement should be read in conjunction with the accompanying notes. </w:t>
      </w:r>
    </w:p>
    <w:p w14:paraId="1F8C99A9" w14:textId="77777777" w:rsidR="00150631" w:rsidRDefault="00150631">
      <w:pPr>
        <w:rPr>
          <w:rFonts w:ascii="Calibri" w:eastAsia="Times New Roman" w:hAnsi="Calibri"/>
          <w:noProof/>
          <w:color w:val="000000" w:themeColor="text1"/>
          <w:sz w:val="20"/>
          <w:szCs w:val="20"/>
          <w:lang w:val="en-GB"/>
        </w:rPr>
      </w:pPr>
      <w:r>
        <w:rPr>
          <w:rFonts w:eastAsia="Times New Roman"/>
          <w:lang w:val="en-GB"/>
        </w:rPr>
        <w:br w:type="page"/>
      </w:r>
    </w:p>
    <w:p w14:paraId="2B2FD812" w14:textId="6A565DD1" w:rsidR="008212AF" w:rsidRPr="00150631" w:rsidRDefault="008212AF" w:rsidP="00150631">
      <w:pPr>
        <w:pStyle w:val="Heading2"/>
      </w:pPr>
      <w:r w:rsidRPr="00150631">
        <w:lastRenderedPageBreak/>
        <w:t>Balance Sheet</w:t>
      </w:r>
      <w:r w:rsidRPr="00150631">
        <w:tab/>
      </w:r>
    </w:p>
    <w:p w14:paraId="6580F970" w14:textId="0C416D30" w:rsidR="008212AF" w:rsidRPr="00160EE9" w:rsidRDefault="008212AF" w:rsidP="00160EE9">
      <w:pPr>
        <w:pStyle w:val="BodyText"/>
      </w:pPr>
      <w:r w:rsidRPr="00160EE9">
        <w:rPr>
          <w:rStyle w:val="medium0"/>
          <w:lang w:val="en-GB"/>
        </w:rPr>
        <w:t>As at 30 June 2020</w:t>
      </w:r>
      <w:r w:rsidRPr="00160EE9">
        <w:rPr>
          <w:rStyle w:val="medium0"/>
          <w:lang w:val="en-GB"/>
        </w:rPr>
        <w:tab/>
      </w:r>
      <w:r w:rsidR="00160EE9">
        <w:rPr>
          <w:rStyle w:val="medium0"/>
          <w:lang w:val="en-GB"/>
        </w:rPr>
        <w:tab/>
      </w:r>
      <w:r w:rsidR="00160EE9">
        <w:rPr>
          <w:rStyle w:val="medium0"/>
          <w:lang w:val="en-GB"/>
        </w:rPr>
        <w:tab/>
      </w:r>
      <w:r w:rsidR="00160EE9">
        <w:rPr>
          <w:rStyle w:val="medium0"/>
          <w:lang w:val="en-GB"/>
        </w:rPr>
        <w:tab/>
      </w:r>
      <w:r w:rsidR="00160EE9">
        <w:rPr>
          <w:rStyle w:val="medium0"/>
          <w:lang w:val="en-GB"/>
        </w:rPr>
        <w:tab/>
      </w:r>
      <w:r w:rsidR="00160EE9">
        <w:rPr>
          <w:rStyle w:val="medium0"/>
          <w:lang w:val="en-GB"/>
        </w:rPr>
        <w:tab/>
      </w:r>
      <w:r w:rsidR="00160EE9">
        <w:rPr>
          <w:rStyle w:val="medium0"/>
          <w:lang w:val="en-GB"/>
        </w:rPr>
        <w:tab/>
      </w:r>
      <w:r w:rsidR="00160EE9">
        <w:rPr>
          <w:rStyle w:val="medium0"/>
          <w:lang w:val="en-GB"/>
        </w:rPr>
        <w:tab/>
      </w:r>
      <w:r w:rsidR="00160EE9">
        <w:rPr>
          <w:rStyle w:val="medium0"/>
          <w:lang w:val="en-GB"/>
        </w:rPr>
        <w:tab/>
      </w:r>
      <w:r w:rsidR="00160EE9">
        <w:rPr>
          <w:rStyle w:val="medium0"/>
          <w:lang w:val="en-GB"/>
        </w:rPr>
        <w:tab/>
      </w:r>
      <w:r w:rsidRPr="00160EE9">
        <w:rPr>
          <w:rStyle w:val="medium0"/>
          <w:lang w:val="en-GB"/>
        </w:rPr>
        <w:t>($ thousand)</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873"/>
        <w:gridCol w:w="2610"/>
        <w:gridCol w:w="1360"/>
        <w:gridCol w:w="1360"/>
      </w:tblGrid>
      <w:tr w:rsidR="00160EE9" w14:paraId="65738DC1" w14:textId="77777777" w:rsidTr="00160EE9">
        <w:trPr>
          <w:trHeight w:val="352"/>
        </w:trPr>
        <w:tc>
          <w:tcPr>
            <w:tcW w:w="4873" w:type="dxa"/>
            <w:tcBorders>
              <w:top w:val="nil"/>
              <w:left w:val="nil"/>
              <w:bottom w:val="nil"/>
              <w:right w:val="nil"/>
            </w:tcBorders>
            <w:shd w:val="clear" w:color="auto" w:fill="00529F"/>
          </w:tcPr>
          <w:p w14:paraId="3BE5B510" w14:textId="77777777" w:rsidR="00160EE9" w:rsidRDefault="00160EE9" w:rsidP="00EE0933">
            <w:pPr>
              <w:pStyle w:val="TableParagraph"/>
              <w:rPr>
                <w:rFonts w:ascii="Times New Roman"/>
                <w:sz w:val="16"/>
              </w:rPr>
            </w:pPr>
          </w:p>
        </w:tc>
        <w:tc>
          <w:tcPr>
            <w:tcW w:w="2610" w:type="dxa"/>
            <w:tcBorders>
              <w:top w:val="nil"/>
              <w:left w:val="nil"/>
              <w:bottom w:val="nil"/>
              <w:right w:val="nil"/>
            </w:tcBorders>
            <w:shd w:val="clear" w:color="auto" w:fill="00529F"/>
          </w:tcPr>
          <w:p w14:paraId="765FEB98" w14:textId="77777777" w:rsidR="00160EE9" w:rsidRDefault="00160EE9" w:rsidP="00160EE9">
            <w:pPr>
              <w:pStyle w:val="TableParagraph"/>
              <w:spacing w:before="34"/>
              <w:ind w:right="110"/>
              <w:jc w:val="right"/>
              <w:rPr>
                <w:rFonts w:ascii="FuturaStd-Heavy"/>
                <w:b/>
                <w:sz w:val="18"/>
              </w:rPr>
            </w:pPr>
            <w:r>
              <w:rPr>
                <w:rFonts w:ascii="FuturaStd-Heavy"/>
                <w:b/>
                <w:color w:val="FFFFFF"/>
                <w:sz w:val="18"/>
              </w:rPr>
              <w:t>Notes</w:t>
            </w:r>
          </w:p>
        </w:tc>
        <w:tc>
          <w:tcPr>
            <w:tcW w:w="1360" w:type="dxa"/>
            <w:tcBorders>
              <w:top w:val="nil"/>
              <w:left w:val="nil"/>
              <w:bottom w:val="nil"/>
              <w:right w:val="nil"/>
            </w:tcBorders>
            <w:shd w:val="clear" w:color="auto" w:fill="00529F"/>
          </w:tcPr>
          <w:p w14:paraId="58DE1CAE" w14:textId="77777777" w:rsidR="00160EE9" w:rsidRDefault="00160EE9" w:rsidP="00160EE9">
            <w:pPr>
              <w:pStyle w:val="TableParagraph"/>
              <w:spacing w:before="34"/>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5BFF1FCB" w14:textId="77777777" w:rsidR="00160EE9" w:rsidRDefault="00160EE9" w:rsidP="00160EE9">
            <w:pPr>
              <w:pStyle w:val="TableParagraph"/>
              <w:spacing w:before="34"/>
              <w:ind w:right="109"/>
              <w:jc w:val="right"/>
              <w:rPr>
                <w:rFonts w:ascii="FuturaStd-Heavy"/>
                <w:b/>
                <w:sz w:val="18"/>
              </w:rPr>
            </w:pPr>
            <w:r>
              <w:rPr>
                <w:rFonts w:ascii="FuturaStd-Heavy"/>
                <w:b/>
                <w:color w:val="FFFFFF"/>
                <w:sz w:val="18"/>
              </w:rPr>
              <w:t>2019</w:t>
            </w:r>
          </w:p>
        </w:tc>
      </w:tr>
      <w:tr w:rsidR="00160EE9" w14:paraId="26B5379F" w14:textId="77777777" w:rsidTr="00160EE9">
        <w:trPr>
          <w:trHeight w:val="350"/>
        </w:trPr>
        <w:tc>
          <w:tcPr>
            <w:tcW w:w="7483" w:type="dxa"/>
            <w:gridSpan w:val="2"/>
            <w:tcBorders>
              <w:top w:val="nil"/>
              <w:left w:val="nil"/>
            </w:tcBorders>
          </w:tcPr>
          <w:p w14:paraId="1D120B3E" w14:textId="77777777" w:rsidR="00160EE9" w:rsidRDefault="00160EE9" w:rsidP="00EE0933">
            <w:pPr>
              <w:pStyle w:val="TableParagraph"/>
              <w:spacing w:before="34"/>
              <w:ind w:left="113"/>
              <w:rPr>
                <w:rFonts w:ascii="FuturaStd-Heavy"/>
                <w:b/>
                <w:sz w:val="18"/>
              </w:rPr>
            </w:pPr>
            <w:r>
              <w:rPr>
                <w:rFonts w:ascii="FuturaStd-Heavy"/>
                <w:b/>
                <w:color w:val="231F20"/>
                <w:sz w:val="18"/>
              </w:rPr>
              <w:t>Assets</w:t>
            </w:r>
          </w:p>
        </w:tc>
        <w:tc>
          <w:tcPr>
            <w:tcW w:w="1360" w:type="dxa"/>
            <w:tcBorders>
              <w:top w:val="nil"/>
            </w:tcBorders>
            <w:shd w:val="clear" w:color="auto" w:fill="E6E7E8"/>
          </w:tcPr>
          <w:p w14:paraId="5846131A" w14:textId="77777777" w:rsidR="00160EE9" w:rsidRDefault="00160EE9" w:rsidP="00160EE9">
            <w:pPr>
              <w:pStyle w:val="TableParagraph"/>
              <w:jc w:val="right"/>
              <w:rPr>
                <w:rFonts w:ascii="Times New Roman"/>
                <w:sz w:val="16"/>
              </w:rPr>
            </w:pPr>
          </w:p>
        </w:tc>
        <w:tc>
          <w:tcPr>
            <w:tcW w:w="1360" w:type="dxa"/>
            <w:tcBorders>
              <w:top w:val="nil"/>
              <w:right w:val="nil"/>
            </w:tcBorders>
          </w:tcPr>
          <w:p w14:paraId="1357B486" w14:textId="77777777" w:rsidR="00160EE9" w:rsidRDefault="00160EE9" w:rsidP="00160EE9">
            <w:pPr>
              <w:pStyle w:val="TableParagraph"/>
              <w:jc w:val="right"/>
              <w:rPr>
                <w:rFonts w:ascii="Times New Roman"/>
                <w:sz w:val="16"/>
              </w:rPr>
            </w:pPr>
          </w:p>
        </w:tc>
      </w:tr>
      <w:tr w:rsidR="00160EE9" w14:paraId="6E222ACF" w14:textId="77777777" w:rsidTr="00160EE9">
        <w:trPr>
          <w:trHeight w:val="341"/>
        </w:trPr>
        <w:tc>
          <w:tcPr>
            <w:tcW w:w="7483" w:type="dxa"/>
            <w:gridSpan w:val="2"/>
            <w:tcBorders>
              <w:left w:val="nil"/>
            </w:tcBorders>
          </w:tcPr>
          <w:p w14:paraId="1123986B" w14:textId="77777777" w:rsidR="00160EE9" w:rsidRDefault="00160EE9" w:rsidP="00EE0933">
            <w:pPr>
              <w:pStyle w:val="TableParagraph"/>
              <w:ind w:left="113"/>
              <w:rPr>
                <w:rFonts w:ascii="FuturaStd-Heavy"/>
                <w:b/>
                <w:sz w:val="18"/>
              </w:rPr>
            </w:pPr>
            <w:r>
              <w:rPr>
                <w:rFonts w:ascii="FuturaStd-Heavy"/>
                <w:b/>
                <w:color w:val="231F20"/>
                <w:sz w:val="18"/>
              </w:rPr>
              <w:t>Financial Assets</w:t>
            </w:r>
          </w:p>
        </w:tc>
        <w:tc>
          <w:tcPr>
            <w:tcW w:w="1360" w:type="dxa"/>
            <w:shd w:val="clear" w:color="auto" w:fill="E6E7E8"/>
          </w:tcPr>
          <w:p w14:paraId="1D9B098E" w14:textId="77777777" w:rsidR="00160EE9" w:rsidRDefault="00160EE9" w:rsidP="00160EE9">
            <w:pPr>
              <w:pStyle w:val="TableParagraph"/>
              <w:jc w:val="right"/>
              <w:rPr>
                <w:rFonts w:ascii="Times New Roman"/>
                <w:sz w:val="16"/>
              </w:rPr>
            </w:pPr>
          </w:p>
        </w:tc>
        <w:tc>
          <w:tcPr>
            <w:tcW w:w="1360" w:type="dxa"/>
            <w:tcBorders>
              <w:right w:val="nil"/>
            </w:tcBorders>
          </w:tcPr>
          <w:p w14:paraId="5FCA4767" w14:textId="77777777" w:rsidR="00160EE9" w:rsidRDefault="00160EE9" w:rsidP="00160EE9">
            <w:pPr>
              <w:pStyle w:val="TableParagraph"/>
              <w:jc w:val="right"/>
              <w:rPr>
                <w:rFonts w:ascii="Times New Roman"/>
                <w:sz w:val="16"/>
              </w:rPr>
            </w:pPr>
          </w:p>
        </w:tc>
      </w:tr>
      <w:tr w:rsidR="00160EE9" w14:paraId="042E2927" w14:textId="77777777" w:rsidTr="00160EE9">
        <w:trPr>
          <w:trHeight w:val="347"/>
        </w:trPr>
        <w:tc>
          <w:tcPr>
            <w:tcW w:w="4873" w:type="dxa"/>
            <w:tcBorders>
              <w:left w:val="nil"/>
              <w:right w:val="nil"/>
            </w:tcBorders>
          </w:tcPr>
          <w:p w14:paraId="2FD132B9" w14:textId="77777777" w:rsidR="00160EE9" w:rsidRDefault="00160EE9" w:rsidP="00EE0933">
            <w:pPr>
              <w:pStyle w:val="TableParagraph"/>
              <w:spacing w:before="37"/>
              <w:ind w:left="283"/>
              <w:rPr>
                <w:sz w:val="18"/>
              </w:rPr>
            </w:pPr>
            <w:r>
              <w:rPr>
                <w:color w:val="231F20"/>
                <w:sz w:val="18"/>
              </w:rPr>
              <w:t>Cash and deposits</w:t>
            </w:r>
          </w:p>
        </w:tc>
        <w:tc>
          <w:tcPr>
            <w:tcW w:w="2610" w:type="dxa"/>
            <w:tcBorders>
              <w:left w:val="nil"/>
            </w:tcBorders>
          </w:tcPr>
          <w:p w14:paraId="0793AFDD" w14:textId="77777777" w:rsidR="00160EE9" w:rsidRDefault="00160EE9" w:rsidP="00160EE9">
            <w:pPr>
              <w:pStyle w:val="TableParagraph"/>
              <w:spacing w:before="37"/>
              <w:ind w:right="112"/>
              <w:jc w:val="right"/>
              <w:rPr>
                <w:sz w:val="18"/>
              </w:rPr>
            </w:pPr>
            <w:r>
              <w:rPr>
                <w:color w:val="231F20"/>
                <w:sz w:val="18"/>
              </w:rPr>
              <w:t>7.3</w:t>
            </w:r>
          </w:p>
        </w:tc>
        <w:tc>
          <w:tcPr>
            <w:tcW w:w="1360" w:type="dxa"/>
            <w:shd w:val="clear" w:color="auto" w:fill="E6E7E8"/>
          </w:tcPr>
          <w:p w14:paraId="47CE5DCB" w14:textId="77777777" w:rsidR="00160EE9" w:rsidRDefault="00160EE9" w:rsidP="00160EE9">
            <w:pPr>
              <w:pStyle w:val="TableParagraph"/>
              <w:spacing w:before="37"/>
              <w:ind w:right="111"/>
              <w:jc w:val="right"/>
              <w:rPr>
                <w:sz w:val="18"/>
              </w:rPr>
            </w:pPr>
            <w:r>
              <w:rPr>
                <w:color w:val="231F20"/>
                <w:sz w:val="18"/>
              </w:rPr>
              <w:t>49,273</w:t>
            </w:r>
          </w:p>
        </w:tc>
        <w:tc>
          <w:tcPr>
            <w:tcW w:w="1360" w:type="dxa"/>
            <w:tcBorders>
              <w:right w:val="nil"/>
            </w:tcBorders>
          </w:tcPr>
          <w:p w14:paraId="52F10A8A" w14:textId="77777777" w:rsidR="00160EE9" w:rsidRDefault="00160EE9" w:rsidP="00160EE9">
            <w:pPr>
              <w:pStyle w:val="TableParagraph"/>
              <w:spacing w:before="37"/>
              <w:ind w:right="113"/>
              <w:jc w:val="right"/>
              <w:rPr>
                <w:sz w:val="18"/>
              </w:rPr>
            </w:pPr>
            <w:r>
              <w:rPr>
                <w:color w:val="231F20"/>
                <w:sz w:val="18"/>
              </w:rPr>
              <w:t>45,952</w:t>
            </w:r>
          </w:p>
        </w:tc>
      </w:tr>
      <w:tr w:rsidR="00160EE9" w14:paraId="2351A056" w14:textId="77777777" w:rsidTr="00160EE9">
        <w:trPr>
          <w:trHeight w:val="342"/>
        </w:trPr>
        <w:tc>
          <w:tcPr>
            <w:tcW w:w="4873" w:type="dxa"/>
            <w:tcBorders>
              <w:left w:val="nil"/>
              <w:bottom w:val="single" w:sz="6" w:space="0" w:color="231F20"/>
              <w:right w:val="nil"/>
            </w:tcBorders>
          </w:tcPr>
          <w:p w14:paraId="79ED688C" w14:textId="77777777" w:rsidR="00160EE9" w:rsidRDefault="00160EE9" w:rsidP="00EE0933">
            <w:pPr>
              <w:pStyle w:val="TableParagraph"/>
              <w:spacing w:before="37"/>
              <w:ind w:left="283"/>
              <w:rPr>
                <w:sz w:val="18"/>
              </w:rPr>
            </w:pPr>
            <w:r>
              <w:rPr>
                <w:color w:val="231F20"/>
                <w:sz w:val="18"/>
              </w:rPr>
              <w:t>Receivables</w:t>
            </w:r>
          </w:p>
        </w:tc>
        <w:tc>
          <w:tcPr>
            <w:tcW w:w="2610" w:type="dxa"/>
            <w:tcBorders>
              <w:left w:val="nil"/>
              <w:bottom w:val="single" w:sz="6" w:space="0" w:color="231F20"/>
            </w:tcBorders>
          </w:tcPr>
          <w:p w14:paraId="23D0C995" w14:textId="77777777" w:rsidR="00160EE9" w:rsidRDefault="00160EE9" w:rsidP="00160EE9">
            <w:pPr>
              <w:pStyle w:val="TableParagraph"/>
              <w:spacing w:before="37"/>
              <w:ind w:right="112"/>
              <w:jc w:val="right"/>
              <w:rPr>
                <w:sz w:val="18"/>
              </w:rPr>
            </w:pPr>
            <w:r>
              <w:rPr>
                <w:color w:val="231F20"/>
                <w:sz w:val="18"/>
              </w:rPr>
              <w:t>6.1</w:t>
            </w:r>
          </w:p>
        </w:tc>
        <w:tc>
          <w:tcPr>
            <w:tcW w:w="1360" w:type="dxa"/>
            <w:tcBorders>
              <w:bottom w:val="single" w:sz="6" w:space="0" w:color="231F20"/>
            </w:tcBorders>
            <w:shd w:val="clear" w:color="auto" w:fill="E6E7E8"/>
          </w:tcPr>
          <w:p w14:paraId="1BD22363" w14:textId="77777777" w:rsidR="00160EE9" w:rsidRDefault="00160EE9" w:rsidP="00160EE9">
            <w:pPr>
              <w:pStyle w:val="TableParagraph"/>
              <w:spacing w:before="37"/>
              <w:ind w:right="111"/>
              <w:jc w:val="right"/>
              <w:rPr>
                <w:sz w:val="18"/>
              </w:rPr>
            </w:pPr>
            <w:r>
              <w:rPr>
                <w:color w:val="231F20"/>
                <w:sz w:val="18"/>
              </w:rPr>
              <w:t>604,333</w:t>
            </w:r>
          </w:p>
        </w:tc>
        <w:tc>
          <w:tcPr>
            <w:tcW w:w="1360" w:type="dxa"/>
            <w:tcBorders>
              <w:bottom w:val="single" w:sz="6" w:space="0" w:color="231F20"/>
              <w:right w:val="nil"/>
            </w:tcBorders>
          </w:tcPr>
          <w:p w14:paraId="67A440AA" w14:textId="77777777" w:rsidR="00160EE9" w:rsidRDefault="00160EE9" w:rsidP="00160EE9">
            <w:pPr>
              <w:pStyle w:val="TableParagraph"/>
              <w:spacing w:before="37"/>
              <w:ind w:right="113"/>
              <w:jc w:val="right"/>
              <w:rPr>
                <w:sz w:val="18"/>
              </w:rPr>
            </w:pPr>
            <w:r>
              <w:rPr>
                <w:color w:val="231F20"/>
                <w:sz w:val="18"/>
              </w:rPr>
              <w:t>474,835</w:t>
            </w:r>
          </w:p>
        </w:tc>
      </w:tr>
      <w:tr w:rsidR="00160EE9" w14:paraId="46BF6256" w14:textId="77777777" w:rsidTr="00160EE9">
        <w:trPr>
          <w:trHeight w:val="337"/>
        </w:trPr>
        <w:tc>
          <w:tcPr>
            <w:tcW w:w="7483" w:type="dxa"/>
            <w:gridSpan w:val="2"/>
            <w:tcBorders>
              <w:top w:val="single" w:sz="6" w:space="0" w:color="231F20"/>
              <w:left w:val="nil"/>
              <w:bottom w:val="single" w:sz="6" w:space="0" w:color="231F20"/>
            </w:tcBorders>
          </w:tcPr>
          <w:p w14:paraId="0D80D046" w14:textId="77777777" w:rsidR="00160EE9" w:rsidRDefault="00160EE9" w:rsidP="00EE0933">
            <w:pPr>
              <w:pStyle w:val="TableParagraph"/>
              <w:spacing w:before="26"/>
              <w:ind w:left="113"/>
              <w:rPr>
                <w:rFonts w:ascii="FuturaStd-Heavy"/>
                <w:b/>
                <w:sz w:val="18"/>
              </w:rPr>
            </w:pPr>
            <w:r>
              <w:rPr>
                <w:rFonts w:ascii="FuturaStd-Heavy"/>
                <w:b/>
                <w:color w:val="231F20"/>
                <w:sz w:val="18"/>
              </w:rPr>
              <w:t>Total Financial Assets</w:t>
            </w:r>
          </w:p>
        </w:tc>
        <w:tc>
          <w:tcPr>
            <w:tcW w:w="1360" w:type="dxa"/>
            <w:tcBorders>
              <w:top w:val="single" w:sz="6" w:space="0" w:color="231F20"/>
              <w:bottom w:val="single" w:sz="6" w:space="0" w:color="231F20"/>
            </w:tcBorders>
            <w:shd w:val="clear" w:color="auto" w:fill="E6E7E8"/>
          </w:tcPr>
          <w:p w14:paraId="21C2B66B" w14:textId="77777777" w:rsidR="00160EE9" w:rsidRDefault="00160EE9" w:rsidP="00160EE9">
            <w:pPr>
              <w:pStyle w:val="TableParagraph"/>
              <w:spacing w:before="26"/>
              <w:ind w:right="107"/>
              <w:jc w:val="right"/>
              <w:rPr>
                <w:rFonts w:ascii="FuturaStd-Heavy"/>
                <w:b/>
                <w:sz w:val="18"/>
              </w:rPr>
            </w:pPr>
            <w:r>
              <w:rPr>
                <w:rFonts w:ascii="FuturaStd-Heavy"/>
                <w:b/>
                <w:color w:val="231F20"/>
                <w:sz w:val="18"/>
              </w:rPr>
              <w:t>653,606</w:t>
            </w:r>
          </w:p>
        </w:tc>
        <w:tc>
          <w:tcPr>
            <w:tcW w:w="1360" w:type="dxa"/>
            <w:tcBorders>
              <w:top w:val="single" w:sz="6" w:space="0" w:color="231F20"/>
              <w:bottom w:val="single" w:sz="6" w:space="0" w:color="231F20"/>
              <w:right w:val="nil"/>
            </w:tcBorders>
          </w:tcPr>
          <w:p w14:paraId="45DCE80F" w14:textId="77777777" w:rsidR="00160EE9" w:rsidRDefault="00160EE9" w:rsidP="00160EE9">
            <w:pPr>
              <w:pStyle w:val="TableParagraph"/>
              <w:spacing w:before="26"/>
              <w:ind w:right="109"/>
              <w:jc w:val="right"/>
              <w:rPr>
                <w:rFonts w:ascii="FuturaStd-Heavy"/>
                <w:b/>
                <w:sz w:val="18"/>
              </w:rPr>
            </w:pPr>
            <w:r>
              <w:rPr>
                <w:rFonts w:ascii="FuturaStd-Heavy"/>
                <w:b/>
                <w:color w:val="231F20"/>
                <w:sz w:val="18"/>
              </w:rPr>
              <w:t>520,787</w:t>
            </w:r>
          </w:p>
        </w:tc>
      </w:tr>
      <w:tr w:rsidR="00160EE9" w14:paraId="7DC34946" w14:textId="77777777" w:rsidTr="00160EE9">
        <w:trPr>
          <w:trHeight w:val="336"/>
        </w:trPr>
        <w:tc>
          <w:tcPr>
            <w:tcW w:w="7483" w:type="dxa"/>
            <w:gridSpan w:val="2"/>
            <w:tcBorders>
              <w:top w:val="single" w:sz="6" w:space="0" w:color="231F20"/>
              <w:left w:val="nil"/>
            </w:tcBorders>
          </w:tcPr>
          <w:p w14:paraId="372C63BF" w14:textId="77777777" w:rsidR="00160EE9" w:rsidRDefault="00160EE9" w:rsidP="00EE0933">
            <w:pPr>
              <w:pStyle w:val="TableParagraph"/>
              <w:spacing w:before="26"/>
              <w:ind w:left="113"/>
              <w:rPr>
                <w:rFonts w:ascii="FuturaStd-Heavy"/>
                <w:b/>
                <w:sz w:val="18"/>
              </w:rPr>
            </w:pPr>
            <w:r>
              <w:rPr>
                <w:rFonts w:ascii="FuturaStd-Heavy"/>
                <w:b/>
                <w:color w:val="231F20"/>
                <w:sz w:val="18"/>
              </w:rPr>
              <w:t>Non-Financial Assets</w:t>
            </w:r>
          </w:p>
        </w:tc>
        <w:tc>
          <w:tcPr>
            <w:tcW w:w="1360" w:type="dxa"/>
            <w:tcBorders>
              <w:top w:val="single" w:sz="6" w:space="0" w:color="231F20"/>
            </w:tcBorders>
            <w:shd w:val="clear" w:color="auto" w:fill="E6E7E8"/>
          </w:tcPr>
          <w:p w14:paraId="3CFB5C72" w14:textId="77777777" w:rsidR="00160EE9" w:rsidRDefault="00160EE9" w:rsidP="00160EE9">
            <w:pPr>
              <w:pStyle w:val="TableParagraph"/>
              <w:jc w:val="right"/>
              <w:rPr>
                <w:rFonts w:ascii="Times New Roman"/>
                <w:sz w:val="16"/>
              </w:rPr>
            </w:pPr>
          </w:p>
        </w:tc>
        <w:tc>
          <w:tcPr>
            <w:tcW w:w="1360" w:type="dxa"/>
            <w:tcBorders>
              <w:top w:val="single" w:sz="6" w:space="0" w:color="231F20"/>
              <w:right w:val="nil"/>
            </w:tcBorders>
          </w:tcPr>
          <w:p w14:paraId="121654E3" w14:textId="77777777" w:rsidR="00160EE9" w:rsidRDefault="00160EE9" w:rsidP="00160EE9">
            <w:pPr>
              <w:pStyle w:val="TableParagraph"/>
              <w:jc w:val="right"/>
              <w:rPr>
                <w:rFonts w:ascii="Times New Roman"/>
                <w:sz w:val="16"/>
              </w:rPr>
            </w:pPr>
          </w:p>
        </w:tc>
      </w:tr>
      <w:tr w:rsidR="00160EE9" w14:paraId="044BF523" w14:textId="77777777" w:rsidTr="00160EE9">
        <w:trPr>
          <w:trHeight w:val="347"/>
        </w:trPr>
        <w:tc>
          <w:tcPr>
            <w:tcW w:w="7483" w:type="dxa"/>
            <w:gridSpan w:val="2"/>
            <w:tcBorders>
              <w:left w:val="nil"/>
            </w:tcBorders>
          </w:tcPr>
          <w:p w14:paraId="47DF0734" w14:textId="77777777" w:rsidR="00160EE9" w:rsidRDefault="00160EE9" w:rsidP="00EE0933">
            <w:pPr>
              <w:pStyle w:val="TableParagraph"/>
              <w:spacing w:before="37"/>
              <w:ind w:left="283"/>
              <w:rPr>
                <w:sz w:val="18"/>
              </w:rPr>
            </w:pPr>
            <w:r>
              <w:rPr>
                <w:color w:val="231F20"/>
                <w:sz w:val="18"/>
              </w:rPr>
              <w:t>Inventories</w:t>
            </w:r>
          </w:p>
        </w:tc>
        <w:tc>
          <w:tcPr>
            <w:tcW w:w="1360" w:type="dxa"/>
            <w:shd w:val="clear" w:color="auto" w:fill="E6E7E8"/>
          </w:tcPr>
          <w:p w14:paraId="52242AA2" w14:textId="77777777" w:rsidR="00160EE9" w:rsidRDefault="00160EE9" w:rsidP="00160EE9">
            <w:pPr>
              <w:pStyle w:val="TableParagraph"/>
              <w:spacing w:before="37"/>
              <w:ind w:right="111"/>
              <w:jc w:val="right"/>
              <w:rPr>
                <w:sz w:val="18"/>
              </w:rPr>
            </w:pPr>
            <w:r>
              <w:rPr>
                <w:color w:val="231F20"/>
                <w:sz w:val="18"/>
              </w:rPr>
              <w:t>6,058</w:t>
            </w:r>
          </w:p>
        </w:tc>
        <w:tc>
          <w:tcPr>
            <w:tcW w:w="1360" w:type="dxa"/>
            <w:tcBorders>
              <w:right w:val="nil"/>
            </w:tcBorders>
          </w:tcPr>
          <w:p w14:paraId="50847366" w14:textId="77777777" w:rsidR="00160EE9" w:rsidRDefault="00160EE9" w:rsidP="00160EE9">
            <w:pPr>
              <w:pStyle w:val="TableParagraph"/>
              <w:spacing w:before="37"/>
              <w:ind w:right="113"/>
              <w:jc w:val="right"/>
              <w:rPr>
                <w:sz w:val="18"/>
              </w:rPr>
            </w:pPr>
            <w:r>
              <w:rPr>
                <w:color w:val="231F20"/>
                <w:sz w:val="18"/>
              </w:rPr>
              <w:t>6,941</w:t>
            </w:r>
          </w:p>
        </w:tc>
      </w:tr>
      <w:tr w:rsidR="00160EE9" w14:paraId="36CA76E0" w14:textId="77777777" w:rsidTr="00160EE9">
        <w:trPr>
          <w:trHeight w:val="347"/>
        </w:trPr>
        <w:tc>
          <w:tcPr>
            <w:tcW w:w="7483" w:type="dxa"/>
            <w:gridSpan w:val="2"/>
            <w:tcBorders>
              <w:left w:val="nil"/>
            </w:tcBorders>
          </w:tcPr>
          <w:p w14:paraId="7107F476" w14:textId="77777777" w:rsidR="00160EE9" w:rsidRDefault="00160EE9" w:rsidP="00EE0933">
            <w:pPr>
              <w:pStyle w:val="TableParagraph"/>
              <w:spacing w:before="37"/>
              <w:ind w:left="283"/>
              <w:rPr>
                <w:sz w:val="18"/>
              </w:rPr>
            </w:pPr>
            <w:r>
              <w:rPr>
                <w:color w:val="231F20"/>
                <w:sz w:val="18"/>
              </w:rPr>
              <w:t>Non-financial physical assets classified as held-for-sale</w:t>
            </w:r>
          </w:p>
        </w:tc>
        <w:tc>
          <w:tcPr>
            <w:tcW w:w="1360" w:type="dxa"/>
            <w:shd w:val="clear" w:color="auto" w:fill="E6E7E8"/>
          </w:tcPr>
          <w:p w14:paraId="593A4E46" w14:textId="77777777" w:rsidR="00160EE9" w:rsidRDefault="00160EE9" w:rsidP="00160EE9">
            <w:pPr>
              <w:pStyle w:val="TableParagraph"/>
              <w:spacing w:before="37"/>
              <w:ind w:right="111"/>
              <w:jc w:val="right"/>
              <w:rPr>
                <w:sz w:val="18"/>
              </w:rPr>
            </w:pPr>
            <w:r>
              <w:rPr>
                <w:color w:val="231F20"/>
                <w:sz w:val="18"/>
              </w:rPr>
              <w:t>2,483</w:t>
            </w:r>
          </w:p>
        </w:tc>
        <w:tc>
          <w:tcPr>
            <w:tcW w:w="1360" w:type="dxa"/>
            <w:tcBorders>
              <w:right w:val="nil"/>
            </w:tcBorders>
          </w:tcPr>
          <w:p w14:paraId="2CD9B390" w14:textId="77777777" w:rsidR="00160EE9" w:rsidRDefault="00160EE9" w:rsidP="00160EE9">
            <w:pPr>
              <w:pStyle w:val="TableParagraph"/>
              <w:spacing w:before="37"/>
              <w:ind w:right="113"/>
              <w:jc w:val="right"/>
              <w:rPr>
                <w:sz w:val="18"/>
              </w:rPr>
            </w:pPr>
            <w:r>
              <w:rPr>
                <w:color w:val="231F20"/>
                <w:sz w:val="18"/>
              </w:rPr>
              <w:t>1,946</w:t>
            </w:r>
          </w:p>
        </w:tc>
      </w:tr>
      <w:tr w:rsidR="00160EE9" w14:paraId="4D8510F5" w14:textId="77777777" w:rsidTr="00160EE9">
        <w:trPr>
          <w:trHeight w:val="347"/>
        </w:trPr>
        <w:tc>
          <w:tcPr>
            <w:tcW w:w="4873" w:type="dxa"/>
            <w:tcBorders>
              <w:left w:val="nil"/>
              <w:right w:val="nil"/>
            </w:tcBorders>
          </w:tcPr>
          <w:p w14:paraId="103F47DE" w14:textId="77777777" w:rsidR="00160EE9" w:rsidRDefault="00160EE9" w:rsidP="00EE0933">
            <w:pPr>
              <w:pStyle w:val="TableParagraph"/>
              <w:spacing w:before="37"/>
              <w:ind w:left="283"/>
              <w:rPr>
                <w:sz w:val="18"/>
              </w:rPr>
            </w:pPr>
            <w:r>
              <w:rPr>
                <w:color w:val="231F20"/>
                <w:sz w:val="18"/>
              </w:rPr>
              <w:t>Property, plant and equipment</w:t>
            </w:r>
          </w:p>
        </w:tc>
        <w:tc>
          <w:tcPr>
            <w:tcW w:w="2610" w:type="dxa"/>
            <w:tcBorders>
              <w:left w:val="nil"/>
            </w:tcBorders>
          </w:tcPr>
          <w:p w14:paraId="66B4D6FA" w14:textId="77777777" w:rsidR="00160EE9" w:rsidRDefault="00160EE9" w:rsidP="00160EE9">
            <w:pPr>
              <w:pStyle w:val="TableParagraph"/>
              <w:spacing w:before="37"/>
              <w:ind w:right="112"/>
              <w:jc w:val="right"/>
              <w:rPr>
                <w:sz w:val="18"/>
              </w:rPr>
            </w:pPr>
            <w:r>
              <w:rPr>
                <w:color w:val="231F20"/>
                <w:sz w:val="18"/>
              </w:rPr>
              <w:t>5.1</w:t>
            </w:r>
          </w:p>
        </w:tc>
        <w:tc>
          <w:tcPr>
            <w:tcW w:w="1360" w:type="dxa"/>
            <w:shd w:val="clear" w:color="auto" w:fill="E6E7E8"/>
          </w:tcPr>
          <w:p w14:paraId="42A83207" w14:textId="77777777" w:rsidR="00160EE9" w:rsidRDefault="00160EE9" w:rsidP="00160EE9">
            <w:pPr>
              <w:pStyle w:val="TableParagraph"/>
              <w:spacing w:before="37"/>
              <w:ind w:right="111"/>
              <w:jc w:val="right"/>
              <w:rPr>
                <w:sz w:val="18"/>
              </w:rPr>
            </w:pPr>
            <w:r>
              <w:rPr>
                <w:color w:val="231F20"/>
                <w:sz w:val="18"/>
              </w:rPr>
              <w:t>2,634,851</w:t>
            </w:r>
          </w:p>
        </w:tc>
        <w:tc>
          <w:tcPr>
            <w:tcW w:w="1360" w:type="dxa"/>
            <w:tcBorders>
              <w:right w:val="nil"/>
            </w:tcBorders>
          </w:tcPr>
          <w:p w14:paraId="4993FE06" w14:textId="77777777" w:rsidR="00160EE9" w:rsidRDefault="00160EE9" w:rsidP="00160EE9">
            <w:pPr>
              <w:pStyle w:val="TableParagraph"/>
              <w:spacing w:before="37"/>
              <w:ind w:right="113"/>
              <w:jc w:val="right"/>
              <w:rPr>
                <w:sz w:val="18"/>
              </w:rPr>
            </w:pPr>
            <w:r>
              <w:rPr>
                <w:color w:val="231F20"/>
                <w:sz w:val="18"/>
              </w:rPr>
              <w:t>1,878,453</w:t>
            </w:r>
          </w:p>
        </w:tc>
      </w:tr>
      <w:tr w:rsidR="00160EE9" w14:paraId="78A65BF9" w14:textId="77777777" w:rsidTr="00160EE9">
        <w:trPr>
          <w:trHeight w:val="347"/>
        </w:trPr>
        <w:tc>
          <w:tcPr>
            <w:tcW w:w="4873" w:type="dxa"/>
            <w:tcBorders>
              <w:left w:val="nil"/>
              <w:right w:val="nil"/>
            </w:tcBorders>
          </w:tcPr>
          <w:p w14:paraId="04E86C9C" w14:textId="77777777" w:rsidR="00160EE9" w:rsidRDefault="00160EE9" w:rsidP="00EE0933">
            <w:pPr>
              <w:pStyle w:val="TableParagraph"/>
              <w:spacing w:before="37"/>
              <w:ind w:left="283"/>
              <w:rPr>
                <w:sz w:val="18"/>
              </w:rPr>
            </w:pPr>
            <w:r>
              <w:rPr>
                <w:color w:val="231F20"/>
                <w:sz w:val="18"/>
              </w:rPr>
              <w:t>Intangible assets</w:t>
            </w:r>
          </w:p>
        </w:tc>
        <w:tc>
          <w:tcPr>
            <w:tcW w:w="2610" w:type="dxa"/>
            <w:tcBorders>
              <w:left w:val="nil"/>
            </w:tcBorders>
          </w:tcPr>
          <w:p w14:paraId="639B5BD6" w14:textId="77777777" w:rsidR="00160EE9" w:rsidRDefault="00160EE9" w:rsidP="00160EE9">
            <w:pPr>
              <w:pStyle w:val="TableParagraph"/>
              <w:spacing w:before="37"/>
              <w:ind w:right="112"/>
              <w:jc w:val="right"/>
              <w:rPr>
                <w:sz w:val="18"/>
              </w:rPr>
            </w:pPr>
            <w:r>
              <w:rPr>
                <w:color w:val="231F20"/>
                <w:sz w:val="18"/>
              </w:rPr>
              <w:t>5.2</w:t>
            </w:r>
          </w:p>
        </w:tc>
        <w:tc>
          <w:tcPr>
            <w:tcW w:w="1360" w:type="dxa"/>
            <w:shd w:val="clear" w:color="auto" w:fill="E6E7E8"/>
          </w:tcPr>
          <w:p w14:paraId="5A1EFF4D" w14:textId="77777777" w:rsidR="00160EE9" w:rsidRDefault="00160EE9" w:rsidP="00160EE9">
            <w:pPr>
              <w:pStyle w:val="TableParagraph"/>
              <w:spacing w:before="37"/>
              <w:ind w:right="111"/>
              <w:jc w:val="right"/>
              <w:rPr>
                <w:sz w:val="18"/>
              </w:rPr>
            </w:pPr>
            <w:r>
              <w:rPr>
                <w:color w:val="231F20"/>
                <w:sz w:val="18"/>
              </w:rPr>
              <w:t>122,061</w:t>
            </w:r>
          </w:p>
        </w:tc>
        <w:tc>
          <w:tcPr>
            <w:tcW w:w="1360" w:type="dxa"/>
            <w:tcBorders>
              <w:right w:val="nil"/>
            </w:tcBorders>
          </w:tcPr>
          <w:p w14:paraId="72350FA7" w14:textId="77777777" w:rsidR="00160EE9" w:rsidRDefault="00160EE9" w:rsidP="00160EE9">
            <w:pPr>
              <w:pStyle w:val="TableParagraph"/>
              <w:spacing w:before="37"/>
              <w:ind w:right="113"/>
              <w:jc w:val="right"/>
              <w:rPr>
                <w:sz w:val="18"/>
              </w:rPr>
            </w:pPr>
            <w:r>
              <w:rPr>
                <w:color w:val="231F20"/>
                <w:sz w:val="18"/>
              </w:rPr>
              <w:t>95,425</w:t>
            </w:r>
          </w:p>
        </w:tc>
      </w:tr>
      <w:tr w:rsidR="00160EE9" w14:paraId="717694FC" w14:textId="77777777" w:rsidTr="00160EE9">
        <w:trPr>
          <w:trHeight w:val="342"/>
        </w:trPr>
        <w:tc>
          <w:tcPr>
            <w:tcW w:w="4873" w:type="dxa"/>
            <w:tcBorders>
              <w:left w:val="nil"/>
              <w:bottom w:val="single" w:sz="6" w:space="0" w:color="231F20"/>
              <w:right w:val="nil"/>
            </w:tcBorders>
          </w:tcPr>
          <w:p w14:paraId="21234549" w14:textId="77777777" w:rsidR="00160EE9" w:rsidRDefault="00160EE9" w:rsidP="00EE0933">
            <w:pPr>
              <w:pStyle w:val="TableParagraph"/>
              <w:spacing w:before="37"/>
              <w:ind w:left="283"/>
              <w:rPr>
                <w:sz w:val="18"/>
              </w:rPr>
            </w:pPr>
            <w:r>
              <w:rPr>
                <w:color w:val="231F20"/>
                <w:sz w:val="18"/>
              </w:rPr>
              <w:t>Other non-financial assets</w:t>
            </w:r>
          </w:p>
        </w:tc>
        <w:tc>
          <w:tcPr>
            <w:tcW w:w="2610" w:type="dxa"/>
            <w:tcBorders>
              <w:left w:val="nil"/>
              <w:bottom w:val="single" w:sz="6" w:space="0" w:color="231F20"/>
            </w:tcBorders>
          </w:tcPr>
          <w:p w14:paraId="6125D5AA" w14:textId="77777777" w:rsidR="00160EE9" w:rsidRDefault="00160EE9" w:rsidP="00160EE9">
            <w:pPr>
              <w:pStyle w:val="TableParagraph"/>
              <w:spacing w:before="37"/>
              <w:ind w:right="112"/>
              <w:jc w:val="right"/>
              <w:rPr>
                <w:sz w:val="18"/>
              </w:rPr>
            </w:pPr>
            <w:r>
              <w:rPr>
                <w:color w:val="231F20"/>
                <w:sz w:val="18"/>
              </w:rPr>
              <w:t>6.4</w:t>
            </w:r>
          </w:p>
        </w:tc>
        <w:tc>
          <w:tcPr>
            <w:tcW w:w="1360" w:type="dxa"/>
            <w:tcBorders>
              <w:bottom w:val="single" w:sz="6" w:space="0" w:color="231F20"/>
            </w:tcBorders>
            <w:shd w:val="clear" w:color="auto" w:fill="E6E7E8"/>
          </w:tcPr>
          <w:p w14:paraId="0382B3ED" w14:textId="77777777" w:rsidR="00160EE9" w:rsidRDefault="00160EE9" w:rsidP="00160EE9">
            <w:pPr>
              <w:pStyle w:val="TableParagraph"/>
              <w:spacing w:before="37"/>
              <w:ind w:right="111"/>
              <w:jc w:val="right"/>
              <w:rPr>
                <w:sz w:val="18"/>
              </w:rPr>
            </w:pPr>
            <w:r>
              <w:rPr>
                <w:color w:val="231F20"/>
                <w:sz w:val="18"/>
              </w:rPr>
              <w:t>35,763</w:t>
            </w:r>
          </w:p>
        </w:tc>
        <w:tc>
          <w:tcPr>
            <w:tcW w:w="1360" w:type="dxa"/>
            <w:tcBorders>
              <w:bottom w:val="single" w:sz="6" w:space="0" w:color="231F20"/>
              <w:right w:val="nil"/>
            </w:tcBorders>
          </w:tcPr>
          <w:p w14:paraId="483D446B" w14:textId="77777777" w:rsidR="00160EE9" w:rsidRDefault="00160EE9" w:rsidP="00160EE9">
            <w:pPr>
              <w:pStyle w:val="TableParagraph"/>
              <w:spacing w:before="37"/>
              <w:ind w:right="113"/>
              <w:jc w:val="right"/>
              <w:rPr>
                <w:sz w:val="18"/>
              </w:rPr>
            </w:pPr>
            <w:r>
              <w:rPr>
                <w:color w:val="231F20"/>
                <w:sz w:val="18"/>
              </w:rPr>
              <w:t>40,705</w:t>
            </w:r>
          </w:p>
        </w:tc>
      </w:tr>
      <w:tr w:rsidR="00160EE9" w14:paraId="105E8390" w14:textId="77777777" w:rsidTr="00160EE9">
        <w:trPr>
          <w:trHeight w:val="337"/>
        </w:trPr>
        <w:tc>
          <w:tcPr>
            <w:tcW w:w="7483" w:type="dxa"/>
            <w:gridSpan w:val="2"/>
            <w:tcBorders>
              <w:top w:val="single" w:sz="6" w:space="0" w:color="231F20"/>
              <w:left w:val="nil"/>
              <w:bottom w:val="single" w:sz="6" w:space="0" w:color="231F20"/>
            </w:tcBorders>
          </w:tcPr>
          <w:p w14:paraId="6D3E78C3" w14:textId="77777777" w:rsidR="00160EE9" w:rsidRDefault="00160EE9" w:rsidP="00EE0933">
            <w:pPr>
              <w:pStyle w:val="TableParagraph"/>
              <w:spacing w:before="26"/>
              <w:ind w:left="113"/>
              <w:rPr>
                <w:rFonts w:ascii="FuturaStd-Heavy"/>
                <w:b/>
                <w:sz w:val="18"/>
              </w:rPr>
            </w:pPr>
            <w:r>
              <w:rPr>
                <w:rFonts w:ascii="FuturaStd-Heavy"/>
                <w:b/>
                <w:color w:val="231F20"/>
                <w:sz w:val="18"/>
              </w:rPr>
              <w:t>Total Non-Financial Assets</w:t>
            </w:r>
          </w:p>
        </w:tc>
        <w:tc>
          <w:tcPr>
            <w:tcW w:w="1360" w:type="dxa"/>
            <w:tcBorders>
              <w:top w:val="single" w:sz="6" w:space="0" w:color="231F20"/>
              <w:bottom w:val="single" w:sz="6" w:space="0" w:color="231F20"/>
            </w:tcBorders>
            <w:shd w:val="clear" w:color="auto" w:fill="E6E7E8"/>
          </w:tcPr>
          <w:p w14:paraId="10ABBC5D" w14:textId="77777777" w:rsidR="00160EE9" w:rsidRDefault="00160EE9" w:rsidP="00160EE9">
            <w:pPr>
              <w:pStyle w:val="TableParagraph"/>
              <w:spacing w:before="26"/>
              <w:ind w:right="107"/>
              <w:jc w:val="right"/>
              <w:rPr>
                <w:rFonts w:ascii="FuturaStd-Heavy"/>
                <w:b/>
                <w:sz w:val="18"/>
              </w:rPr>
            </w:pPr>
            <w:r>
              <w:rPr>
                <w:rFonts w:ascii="FuturaStd-Heavy"/>
                <w:b/>
                <w:color w:val="231F20"/>
                <w:sz w:val="18"/>
              </w:rPr>
              <w:t>2,801,216</w:t>
            </w:r>
          </w:p>
        </w:tc>
        <w:tc>
          <w:tcPr>
            <w:tcW w:w="1360" w:type="dxa"/>
            <w:tcBorders>
              <w:top w:val="single" w:sz="6" w:space="0" w:color="231F20"/>
              <w:bottom w:val="single" w:sz="6" w:space="0" w:color="231F20"/>
              <w:right w:val="nil"/>
            </w:tcBorders>
          </w:tcPr>
          <w:p w14:paraId="27660870" w14:textId="77777777" w:rsidR="00160EE9" w:rsidRDefault="00160EE9" w:rsidP="00160EE9">
            <w:pPr>
              <w:pStyle w:val="TableParagraph"/>
              <w:spacing w:before="26"/>
              <w:ind w:right="109"/>
              <w:jc w:val="right"/>
              <w:rPr>
                <w:rFonts w:ascii="FuturaStd-Heavy"/>
                <w:b/>
                <w:sz w:val="18"/>
              </w:rPr>
            </w:pPr>
            <w:r>
              <w:rPr>
                <w:rFonts w:ascii="FuturaStd-Heavy"/>
                <w:b/>
                <w:color w:val="231F20"/>
                <w:sz w:val="18"/>
              </w:rPr>
              <w:t>2,023,470</w:t>
            </w:r>
          </w:p>
        </w:tc>
      </w:tr>
      <w:tr w:rsidR="00160EE9" w14:paraId="5B317A98" w14:textId="77777777" w:rsidTr="00160EE9">
        <w:trPr>
          <w:trHeight w:val="337"/>
        </w:trPr>
        <w:tc>
          <w:tcPr>
            <w:tcW w:w="7483" w:type="dxa"/>
            <w:gridSpan w:val="2"/>
            <w:tcBorders>
              <w:top w:val="single" w:sz="6" w:space="0" w:color="231F20"/>
              <w:left w:val="nil"/>
              <w:bottom w:val="single" w:sz="6" w:space="0" w:color="231F20"/>
            </w:tcBorders>
          </w:tcPr>
          <w:p w14:paraId="14E9DABF" w14:textId="77777777" w:rsidR="00160EE9" w:rsidRDefault="00160EE9" w:rsidP="00EE0933">
            <w:pPr>
              <w:pStyle w:val="TableParagraph"/>
              <w:spacing w:before="26"/>
              <w:ind w:left="113"/>
              <w:rPr>
                <w:rFonts w:ascii="FuturaStd-Heavy"/>
                <w:b/>
                <w:sz w:val="18"/>
              </w:rPr>
            </w:pPr>
            <w:r>
              <w:rPr>
                <w:rFonts w:ascii="FuturaStd-Heavy"/>
                <w:b/>
                <w:color w:val="231F20"/>
                <w:sz w:val="18"/>
              </w:rPr>
              <w:t>Total Assets</w:t>
            </w:r>
          </w:p>
        </w:tc>
        <w:tc>
          <w:tcPr>
            <w:tcW w:w="1360" w:type="dxa"/>
            <w:tcBorders>
              <w:top w:val="single" w:sz="6" w:space="0" w:color="231F20"/>
              <w:bottom w:val="single" w:sz="6" w:space="0" w:color="231F20"/>
            </w:tcBorders>
            <w:shd w:val="clear" w:color="auto" w:fill="E6E7E8"/>
          </w:tcPr>
          <w:p w14:paraId="6A798409" w14:textId="77777777" w:rsidR="00160EE9" w:rsidRDefault="00160EE9" w:rsidP="00160EE9">
            <w:pPr>
              <w:pStyle w:val="TableParagraph"/>
              <w:spacing w:before="26"/>
              <w:ind w:right="107"/>
              <w:jc w:val="right"/>
              <w:rPr>
                <w:rFonts w:ascii="FuturaStd-Heavy"/>
                <w:b/>
                <w:sz w:val="18"/>
              </w:rPr>
            </w:pPr>
            <w:r>
              <w:rPr>
                <w:rFonts w:ascii="FuturaStd-Heavy"/>
                <w:b/>
                <w:color w:val="231F20"/>
                <w:sz w:val="18"/>
              </w:rPr>
              <w:t>3,454,822</w:t>
            </w:r>
          </w:p>
        </w:tc>
        <w:tc>
          <w:tcPr>
            <w:tcW w:w="1360" w:type="dxa"/>
            <w:tcBorders>
              <w:top w:val="single" w:sz="6" w:space="0" w:color="231F20"/>
              <w:bottom w:val="single" w:sz="6" w:space="0" w:color="231F20"/>
              <w:right w:val="nil"/>
            </w:tcBorders>
          </w:tcPr>
          <w:p w14:paraId="52CB4561" w14:textId="77777777" w:rsidR="00160EE9" w:rsidRDefault="00160EE9" w:rsidP="00160EE9">
            <w:pPr>
              <w:pStyle w:val="TableParagraph"/>
              <w:spacing w:before="26"/>
              <w:ind w:right="109"/>
              <w:jc w:val="right"/>
              <w:rPr>
                <w:rFonts w:ascii="FuturaStd-Heavy"/>
                <w:b/>
                <w:sz w:val="18"/>
              </w:rPr>
            </w:pPr>
            <w:r>
              <w:rPr>
                <w:rFonts w:ascii="FuturaStd-Heavy"/>
                <w:b/>
                <w:color w:val="231F20"/>
                <w:sz w:val="18"/>
              </w:rPr>
              <w:t>2,544,257</w:t>
            </w:r>
          </w:p>
        </w:tc>
      </w:tr>
      <w:tr w:rsidR="00160EE9" w14:paraId="26915035" w14:textId="77777777" w:rsidTr="00160EE9">
        <w:trPr>
          <w:trHeight w:val="336"/>
        </w:trPr>
        <w:tc>
          <w:tcPr>
            <w:tcW w:w="7483" w:type="dxa"/>
            <w:gridSpan w:val="2"/>
            <w:tcBorders>
              <w:top w:val="single" w:sz="6" w:space="0" w:color="231F20"/>
              <w:left w:val="nil"/>
            </w:tcBorders>
          </w:tcPr>
          <w:p w14:paraId="143909B0" w14:textId="77777777" w:rsidR="00160EE9" w:rsidRDefault="00160EE9" w:rsidP="00EE0933">
            <w:pPr>
              <w:pStyle w:val="TableParagraph"/>
              <w:spacing w:before="26"/>
              <w:ind w:left="113"/>
              <w:rPr>
                <w:rFonts w:ascii="FuturaStd-Heavy"/>
                <w:b/>
                <w:sz w:val="18"/>
              </w:rPr>
            </w:pPr>
            <w:r>
              <w:rPr>
                <w:rFonts w:ascii="FuturaStd-Heavy"/>
                <w:b/>
                <w:color w:val="231F20"/>
                <w:sz w:val="18"/>
              </w:rPr>
              <w:t>Liabilities</w:t>
            </w:r>
          </w:p>
        </w:tc>
        <w:tc>
          <w:tcPr>
            <w:tcW w:w="1360" w:type="dxa"/>
            <w:tcBorders>
              <w:top w:val="single" w:sz="6" w:space="0" w:color="231F20"/>
            </w:tcBorders>
            <w:shd w:val="clear" w:color="auto" w:fill="E6E7E8"/>
          </w:tcPr>
          <w:p w14:paraId="6B357110" w14:textId="77777777" w:rsidR="00160EE9" w:rsidRDefault="00160EE9" w:rsidP="00160EE9">
            <w:pPr>
              <w:pStyle w:val="TableParagraph"/>
              <w:jc w:val="right"/>
              <w:rPr>
                <w:rFonts w:ascii="Times New Roman"/>
                <w:sz w:val="16"/>
              </w:rPr>
            </w:pPr>
          </w:p>
        </w:tc>
        <w:tc>
          <w:tcPr>
            <w:tcW w:w="1360" w:type="dxa"/>
            <w:tcBorders>
              <w:top w:val="single" w:sz="6" w:space="0" w:color="231F20"/>
              <w:right w:val="nil"/>
            </w:tcBorders>
          </w:tcPr>
          <w:p w14:paraId="7C3F61A1" w14:textId="77777777" w:rsidR="00160EE9" w:rsidRDefault="00160EE9" w:rsidP="00160EE9">
            <w:pPr>
              <w:pStyle w:val="TableParagraph"/>
              <w:jc w:val="right"/>
              <w:rPr>
                <w:rFonts w:ascii="Times New Roman"/>
                <w:sz w:val="16"/>
              </w:rPr>
            </w:pPr>
          </w:p>
        </w:tc>
      </w:tr>
      <w:tr w:rsidR="00160EE9" w14:paraId="10C57A15" w14:textId="77777777" w:rsidTr="00160EE9">
        <w:trPr>
          <w:trHeight w:val="347"/>
        </w:trPr>
        <w:tc>
          <w:tcPr>
            <w:tcW w:w="4873" w:type="dxa"/>
            <w:tcBorders>
              <w:left w:val="nil"/>
              <w:right w:val="nil"/>
            </w:tcBorders>
          </w:tcPr>
          <w:p w14:paraId="2FBEB854" w14:textId="77777777" w:rsidR="00160EE9" w:rsidRDefault="00160EE9" w:rsidP="00EE0933">
            <w:pPr>
              <w:pStyle w:val="TableParagraph"/>
              <w:spacing w:before="37"/>
              <w:ind w:left="283"/>
              <w:rPr>
                <w:sz w:val="18"/>
              </w:rPr>
            </w:pPr>
            <w:r>
              <w:rPr>
                <w:color w:val="231F20"/>
                <w:sz w:val="18"/>
              </w:rPr>
              <w:t>Payables</w:t>
            </w:r>
          </w:p>
        </w:tc>
        <w:tc>
          <w:tcPr>
            <w:tcW w:w="2610" w:type="dxa"/>
            <w:tcBorders>
              <w:left w:val="nil"/>
            </w:tcBorders>
          </w:tcPr>
          <w:p w14:paraId="42B23566" w14:textId="77777777" w:rsidR="00160EE9" w:rsidRDefault="00160EE9" w:rsidP="00160EE9">
            <w:pPr>
              <w:pStyle w:val="TableParagraph"/>
              <w:spacing w:before="37"/>
              <w:ind w:right="112"/>
              <w:jc w:val="right"/>
              <w:rPr>
                <w:sz w:val="18"/>
              </w:rPr>
            </w:pPr>
            <w:r>
              <w:rPr>
                <w:color w:val="231F20"/>
                <w:sz w:val="18"/>
              </w:rPr>
              <w:t>6.3</w:t>
            </w:r>
          </w:p>
        </w:tc>
        <w:tc>
          <w:tcPr>
            <w:tcW w:w="1360" w:type="dxa"/>
            <w:shd w:val="clear" w:color="auto" w:fill="E6E7E8"/>
          </w:tcPr>
          <w:p w14:paraId="49B75D73" w14:textId="77777777" w:rsidR="00160EE9" w:rsidRDefault="00160EE9" w:rsidP="00160EE9">
            <w:pPr>
              <w:pStyle w:val="TableParagraph"/>
              <w:spacing w:before="37"/>
              <w:ind w:right="111"/>
              <w:jc w:val="right"/>
              <w:rPr>
                <w:sz w:val="18"/>
              </w:rPr>
            </w:pPr>
            <w:r>
              <w:rPr>
                <w:color w:val="231F20"/>
                <w:sz w:val="18"/>
              </w:rPr>
              <w:t>162,835</w:t>
            </w:r>
          </w:p>
        </w:tc>
        <w:tc>
          <w:tcPr>
            <w:tcW w:w="1360" w:type="dxa"/>
            <w:tcBorders>
              <w:right w:val="nil"/>
            </w:tcBorders>
          </w:tcPr>
          <w:p w14:paraId="1A88E4FD" w14:textId="77777777" w:rsidR="00160EE9" w:rsidRDefault="00160EE9" w:rsidP="00160EE9">
            <w:pPr>
              <w:pStyle w:val="TableParagraph"/>
              <w:spacing w:before="37"/>
              <w:ind w:right="113"/>
              <w:jc w:val="right"/>
              <w:rPr>
                <w:sz w:val="18"/>
              </w:rPr>
            </w:pPr>
            <w:r>
              <w:rPr>
                <w:color w:val="231F20"/>
                <w:sz w:val="18"/>
              </w:rPr>
              <w:t>130,153</w:t>
            </w:r>
          </w:p>
        </w:tc>
      </w:tr>
      <w:tr w:rsidR="00160EE9" w14:paraId="697D6B1A" w14:textId="77777777" w:rsidTr="00160EE9">
        <w:trPr>
          <w:trHeight w:val="347"/>
        </w:trPr>
        <w:tc>
          <w:tcPr>
            <w:tcW w:w="4873" w:type="dxa"/>
            <w:tcBorders>
              <w:left w:val="nil"/>
              <w:right w:val="nil"/>
            </w:tcBorders>
          </w:tcPr>
          <w:p w14:paraId="02E925A4" w14:textId="77777777" w:rsidR="00160EE9" w:rsidRDefault="00160EE9" w:rsidP="00EE0933">
            <w:pPr>
              <w:pStyle w:val="TableParagraph"/>
              <w:spacing w:before="37"/>
              <w:ind w:left="283"/>
              <w:rPr>
                <w:sz w:val="18"/>
              </w:rPr>
            </w:pPr>
            <w:r>
              <w:rPr>
                <w:color w:val="231F20"/>
                <w:sz w:val="18"/>
              </w:rPr>
              <w:t>Borrowings</w:t>
            </w:r>
          </w:p>
        </w:tc>
        <w:tc>
          <w:tcPr>
            <w:tcW w:w="2610" w:type="dxa"/>
            <w:tcBorders>
              <w:left w:val="nil"/>
            </w:tcBorders>
          </w:tcPr>
          <w:p w14:paraId="4555A5EC" w14:textId="77777777" w:rsidR="00160EE9" w:rsidRDefault="00160EE9" w:rsidP="00160EE9">
            <w:pPr>
              <w:pStyle w:val="TableParagraph"/>
              <w:spacing w:before="37"/>
              <w:ind w:right="112"/>
              <w:jc w:val="right"/>
              <w:rPr>
                <w:sz w:val="18"/>
              </w:rPr>
            </w:pPr>
            <w:r>
              <w:rPr>
                <w:color w:val="231F20"/>
                <w:sz w:val="18"/>
              </w:rPr>
              <w:t>7.1</w:t>
            </w:r>
          </w:p>
        </w:tc>
        <w:tc>
          <w:tcPr>
            <w:tcW w:w="1360" w:type="dxa"/>
            <w:shd w:val="clear" w:color="auto" w:fill="E6E7E8"/>
          </w:tcPr>
          <w:p w14:paraId="01CB2210" w14:textId="77777777" w:rsidR="00160EE9" w:rsidRDefault="00160EE9" w:rsidP="00160EE9">
            <w:pPr>
              <w:pStyle w:val="TableParagraph"/>
              <w:spacing w:before="37"/>
              <w:ind w:right="111"/>
              <w:jc w:val="right"/>
              <w:rPr>
                <w:sz w:val="18"/>
              </w:rPr>
            </w:pPr>
            <w:r>
              <w:rPr>
                <w:color w:val="231F20"/>
                <w:sz w:val="18"/>
              </w:rPr>
              <w:t>801,234</w:t>
            </w:r>
          </w:p>
        </w:tc>
        <w:tc>
          <w:tcPr>
            <w:tcW w:w="1360" w:type="dxa"/>
            <w:tcBorders>
              <w:right w:val="nil"/>
            </w:tcBorders>
          </w:tcPr>
          <w:p w14:paraId="68E66354" w14:textId="77777777" w:rsidR="00160EE9" w:rsidRDefault="00160EE9" w:rsidP="00160EE9">
            <w:pPr>
              <w:pStyle w:val="TableParagraph"/>
              <w:spacing w:before="37"/>
              <w:ind w:right="113"/>
              <w:jc w:val="right"/>
              <w:rPr>
                <w:sz w:val="18"/>
              </w:rPr>
            </w:pPr>
            <w:r>
              <w:rPr>
                <w:color w:val="231F20"/>
                <w:sz w:val="18"/>
              </w:rPr>
              <w:t>83,067</w:t>
            </w:r>
          </w:p>
        </w:tc>
      </w:tr>
      <w:tr w:rsidR="00160EE9" w14:paraId="1010CFDC" w14:textId="77777777" w:rsidTr="00160EE9">
        <w:trPr>
          <w:trHeight w:val="347"/>
        </w:trPr>
        <w:tc>
          <w:tcPr>
            <w:tcW w:w="4873" w:type="dxa"/>
            <w:tcBorders>
              <w:left w:val="nil"/>
              <w:right w:val="nil"/>
            </w:tcBorders>
          </w:tcPr>
          <w:p w14:paraId="0B82B045" w14:textId="77777777" w:rsidR="00160EE9" w:rsidRDefault="00160EE9" w:rsidP="00EE0933">
            <w:pPr>
              <w:pStyle w:val="TableParagraph"/>
              <w:spacing w:before="37"/>
              <w:ind w:left="283"/>
              <w:rPr>
                <w:sz w:val="18"/>
              </w:rPr>
            </w:pPr>
            <w:r>
              <w:rPr>
                <w:color w:val="231F20"/>
                <w:sz w:val="18"/>
              </w:rPr>
              <w:t>Employee related provisions</w:t>
            </w:r>
          </w:p>
        </w:tc>
        <w:tc>
          <w:tcPr>
            <w:tcW w:w="2610" w:type="dxa"/>
            <w:tcBorders>
              <w:left w:val="nil"/>
            </w:tcBorders>
          </w:tcPr>
          <w:p w14:paraId="2FB10928" w14:textId="77777777" w:rsidR="00160EE9" w:rsidRDefault="00160EE9" w:rsidP="00160EE9">
            <w:pPr>
              <w:pStyle w:val="TableParagraph"/>
              <w:spacing w:before="37"/>
              <w:ind w:right="112"/>
              <w:jc w:val="right"/>
              <w:rPr>
                <w:sz w:val="18"/>
              </w:rPr>
            </w:pPr>
            <w:r>
              <w:rPr>
                <w:color w:val="231F20"/>
                <w:sz w:val="18"/>
              </w:rPr>
              <w:t>3.1.2</w:t>
            </w:r>
          </w:p>
        </w:tc>
        <w:tc>
          <w:tcPr>
            <w:tcW w:w="1360" w:type="dxa"/>
            <w:shd w:val="clear" w:color="auto" w:fill="E6E7E8"/>
          </w:tcPr>
          <w:p w14:paraId="35B8FEF3" w14:textId="77777777" w:rsidR="00160EE9" w:rsidRDefault="00160EE9" w:rsidP="00160EE9">
            <w:pPr>
              <w:pStyle w:val="TableParagraph"/>
              <w:spacing w:before="37"/>
              <w:ind w:right="111"/>
              <w:jc w:val="right"/>
              <w:rPr>
                <w:sz w:val="18"/>
              </w:rPr>
            </w:pPr>
            <w:r>
              <w:rPr>
                <w:color w:val="231F20"/>
                <w:sz w:val="18"/>
              </w:rPr>
              <w:t>729,467</w:t>
            </w:r>
          </w:p>
        </w:tc>
        <w:tc>
          <w:tcPr>
            <w:tcW w:w="1360" w:type="dxa"/>
            <w:tcBorders>
              <w:right w:val="nil"/>
            </w:tcBorders>
          </w:tcPr>
          <w:p w14:paraId="15198BB1" w14:textId="77777777" w:rsidR="00160EE9" w:rsidRDefault="00160EE9" w:rsidP="00160EE9">
            <w:pPr>
              <w:pStyle w:val="TableParagraph"/>
              <w:spacing w:before="37"/>
              <w:ind w:right="113"/>
              <w:jc w:val="right"/>
              <w:rPr>
                <w:sz w:val="18"/>
              </w:rPr>
            </w:pPr>
            <w:r>
              <w:rPr>
                <w:color w:val="231F20"/>
                <w:sz w:val="18"/>
              </w:rPr>
              <w:t>642,554</w:t>
            </w:r>
          </w:p>
        </w:tc>
      </w:tr>
      <w:tr w:rsidR="00160EE9" w14:paraId="2C1A1250" w14:textId="77777777" w:rsidTr="00160EE9">
        <w:trPr>
          <w:trHeight w:val="342"/>
        </w:trPr>
        <w:tc>
          <w:tcPr>
            <w:tcW w:w="4873" w:type="dxa"/>
            <w:tcBorders>
              <w:left w:val="nil"/>
              <w:bottom w:val="single" w:sz="6" w:space="0" w:color="231F20"/>
              <w:right w:val="nil"/>
            </w:tcBorders>
          </w:tcPr>
          <w:p w14:paraId="7002D421" w14:textId="77777777" w:rsidR="00160EE9" w:rsidRDefault="00160EE9" w:rsidP="00EE0933">
            <w:pPr>
              <w:pStyle w:val="TableParagraph"/>
              <w:spacing w:before="37"/>
              <w:ind w:left="283"/>
              <w:rPr>
                <w:sz w:val="18"/>
              </w:rPr>
            </w:pPr>
            <w:r>
              <w:rPr>
                <w:color w:val="231F20"/>
                <w:sz w:val="18"/>
              </w:rPr>
              <w:t>Other provisions</w:t>
            </w:r>
          </w:p>
        </w:tc>
        <w:tc>
          <w:tcPr>
            <w:tcW w:w="2610" w:type="dxa"/>
            <w:tcBorders>
              <w:left w:val="nil"/>
              <w:bottom w:val="single" w:sz="6" w:space="0" w:color="231F20"/>
            </w:tcBorders>
          </w:tcPr>
          <w:p w14:paraId="3790F272" w14:textId="77777777" w:rsidR="00160EE9" w:rsidRDefault="00160EE9" w:rsidP="00160EE9">
            <w:pPr>
              <w:pStyle w:val="TableParagraph"/>
              <w:spacing w:before="37"/>
              <w:ind w:right="112"/>
              <w:jc w:val="right"/>
              <w:rPr>
                <w:sz w:val="18"/>
              </w:rPr>
            </w:pPr>
            <w:r>
              <w:rPr>
                <w:color w:val="231F20"/>
                <w:sz w:val="18"/>
              </w:rPr>
              <w:t>6.5</w:t>
            </w:r>
          </w:p>
        </w:tc>
        <w:tc>
          <w:tcPr>
            <w:tcW w:w="1360" w:type="dxa"/>
            <w:tcBorders>
              <w:bottom w:val="single" w:sz="6" w:space="0" w:color="231F20"/>
            </w:tcBorders>
            <w:shd w:val="clear" w:color="auto" w:fill="E6E7E8"/>
          </w:tcPr>
          <w:p w14:paraId="4EB1CE03" w14:textId="77777777" w:rsidR="00160EE9" w:rsidRDefault="00160EE9" w:rsidP="00160EE9">
            <w:pPr>
              <w:pStyle w:val="TableParagraph"/>
              <w:spacing w:before="37"/>
              <w:ind w:right="111"/>
              <w:jc w:val="right"/>
              <w:rPr>
                <w:sz w:val="18"/>
              </w:rPr>
            </w:pPr>
            <w:r>
              <w:rPr>
                <w:color w:val="231F20"/>
                <w:sz w:val="18"/>
              </w:rPr>
              <w:t>11,531</w:t>
            </w:r>
          </w:p>
        </w:tc>
        <w:tc>
          <w:tcPr>
            <w:tcW w:w="1360" w:type="dxa"/>
            <w:tcBorders>
              <w:bottom w:val="single" w:sz="6" w:space="0" w:color="231F20"/>
              <w:right w:val="nil"/>
            </w:tcBorders>
          </w:tcPr>
          <w:p w14:paraId="163937B0" w14:textId="77777777" w:rsidR="00160EE9" w:rsidRDefault="00160EE9" w:rsidP="00160EE9">
            <w:pPr>
              <w:pStyle w:val="TableParagraph"/>
              <w:spacing w:before="37"/>
              <w:ind w:right="113"/>
              <w:jc w:val="right"/>
              <w:rPr>
                <w:sz w:val="18"/>
              </w:rPr>
            </w:pPr>
            <w:r>
              <w:rPr>
                <w:color w:val="231F20"/>
                <w:sz w:val="18"/>
              </w:rPr>
              <w:t>8,307</w:t>
            </w:r>
          </w:p>
        </w:tc>
      </w:tr>
      <w:tr w:rsidR="00160EE9" w14:paraId="6855585E" w14:textId="77777777" w:rsidTr="00160EE9">
        <w:trPr>
          <w:trHeight w:val="337"/>
        </w:trPr>
        <w:tc>
          <w:tcPr>
            <w:tcW w:w="7483" w:type="dxa"/>
            <w:gridSpan w:val="2"/>
            <w:tcBorders>
              <w:top w:val="single" w:sz="6" w:space="0" w:color="231F20"/>
              <w:left w:val="nil"/>
              <w:bottom w:val="single" w:sz="6" w:space="0" w:color="231F20"/>
            </w:tcBorders>
          </w:tcPr>
          <w:p w14:paraId="7F3D4374" w14:textId="77777777" w:rsidR="00160EE9" w:rsidRDefault="00160EE9" w:rsidP="00EE0933">
            <w:pPr>
              <w:pStyle w:val="TableParagraph"/>
              <w:spacing w:before="26"/>
              <w:ind w:left="113"/>
              <w:rPr>
                <w:rFonts w:ascii="FuturaStd-Heavy"/>
                <w:b/>
                <w:sz w:val="18"/>
              </w:rPr>
            </w:pPr>
            <w:r>
              <w:rPr>
                <w:rFonts w:ascii="FuturaStd-Heavy"/>
                <w:b/>
                <w:color w:val="231F20"/>
                <w:sz w:val="18"/>
              </w:rPr>
              <w:t>Total Liabilities</w:t>
            </w:r>
          </w:p>
        </w:tc>
        <w:tc>
          <w:tcPr>
            <w:tcW w:w="1360" w:type="dxa"/>
            <w:tcBorders>
              <w:top w:val="single" w:sz="6" w:space="0" w:color="231F20"/>
              <w:bottom w:val="single" w:sz="6" w:space="0" w:color="231F20"/>
            </w:tcBorders>
            <w:shd w:val="clear" w:color="auto" w:fill="E6E7E8"/>
          </w:tcPr>
          <w:p w14:paraId="6C51A26A" w14:textId="77777777" w:rsidR="00160EE9" w:rsidRDefault="00160EE9" w:rsidP="00160EE9">
            <w:pPr>
              <w:pStyle w:val="TableParagraph"/>
              <w:spacing w:before="26"/>
              <w:ind w:right="107"/>
              <w:jc w:val="right"/>
              <w:rPr>
                <w:rFonts w:ascii="FuturaStd-Heavy"/>
                <w:b/>
                <w:sz w:val="18"/>
              </w:rPr>
            </w:pPr>
            <w:r>
              <w:rPr>
                <w:rFonts w:ascii="FuturaStd-Heavy"/>
                <w:b/>
                <w:color w:val="231F20"/>
                <w:sz w:val="18"/>
              </w:rPr>
              <w:t>1,705,067</w:t>
            </w:r>
          </w:p>
        </w:tc>
        <w:tc>
          <w:tcPr>
            <w:tcW w:w="1360" w:type="dxa"/>
            <w:tcBorders>
              <w:top w:val="single" w:sz="6" w:space="0" w:color="231F20"/>
              <w:bottom w:val="single" w:sz="6" w:space="0" w:color="231F20"/>
              <w:right w:val="nil"/>
            </w:tcBorders>
          </w:tcPr>
          <w:p w14:paraId="12D09E4B" w14:textId="77777777" w:rsidR="00160EE9" w:rsidRDefault="00160EE9" w:rsidP="00160EE9">
            <w:pPr>
              <w:pStyle w:val="TableParagraph"/>
              <w:spacing w:before="26"/>
              <w:ind w:right="109"/>
              <w:jc w:val="right"/>
              <w:rPr>
                <w:rFonts w:ascii="FuturaStd-Heavy"/>
                <w:b/>
                <w:sz w:val="18"/>
              </w:rPr>
            </w:pPr>
            <w:r>
              <w:rPr>
                <w:rFonts w:ascii="FuturaStd-Heavy"/>
                <w:b/>
                <w:color w:val="231F20"/>
                <w:sz w:val="18"/>
              </w:rPr>
              <w:t>864,081</w:t>
            </w:r>
          </w:p>
        </w:tc>
      </w:tr>
      <w:tr w:rsidR="00160EE9" w14:paraId="41570CDA" w14:textId="77777777" w:rsidTr="00160EE9">
        <w:trPr>
          <w:trHeight w:val="337"/>
        </w:trPr>
        <w:tc>
          <w:tcPr>
            <w:tcW w:w="7483" w:type="dxa"/>
            <w:gridSpan w:val="2"/>
            <w:tcBorders>
              <w:top w:val="single" w:sz="6" w:space="0" w:color="231F20"/>
              <w:left w:val="nil"/>
              <w:bottom w:val="single" w:sz="6" w:space="0" w:color="231F20"/>
            </w:tcBorders>
          </w:tcPr>
          <w:p w14:paraId="2D2C0609" w14:textId="77777777" w:rsidR="00160EE9" w:rsidRDefault="00160EE9" w:rsidP="00EE0933">
            <w:pPr>
              <w:pStyle w:val="TableParagraph"/>
              <w:spacing w:before="26"/>
              <w:ind w:left="113"/>
              <w:rPr>
                <w:rFonts w:ascii="FuturaStd-Heavy"/>
                <w:b/>
                <w:sz w:val="18"/>
              </w:rPr>
            </w:pPr>
            <w:r>
              <w:rPr>
                <w:rFonts w:ascii="FuturaStd-Heavy"/>
                <w:b/>
                <w:color w:val="231F20"/>
                <w:sz w:val="18"/>
              </w:rPr>
              <w:t>Net Assets</w:t>
            </w:r>
          </w:p>
        </w:tc>
        <w:tc>
          <w:tcPr>
            <w:tcW w:w="1360" w:type="dxa"/>
            <w:tcBorders>
              <w:top w:val="single" w:sz="6" w:space="0" w:color="231F20"/>
              <w:bottom w:val="single" w:sz="6" w:space="0" w:color="231F20"/>
            </w:tcBorders>
            <w:shd w:val="clear" w:color="auto" w:fill="E6E7E8"/>
          </w:tcPr>
          <w:p w14:paraId="0CF052BA" w14:textId="77777777" w:rsidR="00160EE9" w:rsidRDefault="00160EE9" w:rsidP="00160EE9">
            <w:pPr>
              <w:pStyle w:val="TableParagraph"/>
              <w:spacing w:before="26"/>
              <w:ind w:right="107"/>
              <w:jc w:val="right"/>
              <w:rPr>
                <w:rFonts w:ascii="FuturaStd-Heavy"/>
                <w:b/>
                <w:sz w:val="18"/>
              </w:rPr>
            </w:pPr>
            <w:r>
              <w:rPr>
                <w:rFonts w:ascii="FuturaStd-Heavy"/>
                <w:b/>
                <w:color w:val="231F20"/>
                <w:sz w:val="18"/>
              </w:rPr>
              <w:t>1,749,755</w:t>
            </w:r>
          </w:p>
        </w:tc>
        <w:tc>
          <w:tcPr>
            <w:tcW w:w="1360" w:type="dxa"/>
            <w:tcBorders>
              <w:top w:val="single" w:sz="6" w:space="0" w:color="231F20"/>
              <w:bottom w:val="single" w:sz="6" w:space="0" w:color="231F20"/>
              <w:right w:val="nil"/>
            </w:tcBorders>
          </w:tcPr>
          <w:p w14:paraId="7AA259AC" w14:textId="77777777" w:rsidR="00160EE9" w:rsidRDefault="00160EE9" w:rsidP="00160EE9">
            <w:pPr>
              <w:pStyle w:val="TableParagraph"/>
              <w:spacing w:before="26"/>
              <w:ind w:right="109"/>
              <w:jc w:val="right"/>
              <w:rPr>
                <w:rFonts w:ascii="FuturaStd-Heavy"/>
                <w:b/>
                <w:sz w:val="18"/>
              </w:rPr>
            </w:pPr>
            <w:r>
              <w:rPr>
                <w:rFonts w:ascii="FuturaStd-Heavy"/>
                <w:b/>
                <w:color w:val="231F20"/>
                <w:sz w:val="18"/>
              </w:rPr>
              <w:t>1,680,176</w:t>
            </w:r>
          </w:p>
        </w:tc>
      </w:tr>
      <w:tr w:rsidR="00160EE9" w14:paraId="357B7687" w14:textId="77777777" w:rsidTr="00160EE9">
        <w:trPr>
          <w:trHeight w:val="336"/>
        </w:trPr>
        <w:tc>
          <w:tcPr>
            <w:tcW w:w="7483" w:type="dxa"/>
            <w:gridSpan w:val="2"/>
            <w:tcBorders>
              <w:top w:val="single" w:sz="6" w:space="0" w:color="231F20"/>
              <w:left w:val="nil"/>
            </w:tcBorders>
          </w:tcPr>
          <w:p w14:paraId="4394DA4A" w14:textId="77777777" w:rsidR="00160EE9" w:rsidRDefault="00160EE9" w:rsidP="00EE0933">
            <w:pPr>
              <w:pStyle w:val="TableParagraph"/>
              <w:spacing w:before="26"/>
              <w:ind w:left="113"/>
              <w:rPr>
                <w:rFonts w:ascii="FuturaStd-Heavy"/>
                <w:b/>
                <w:sz w:val="18"/>
              </w:rPr>
            </w:pPr>
            <w:r>
              <w:rPr>
                <w:rFonts w:ascii="FuturaStd-Heavy"/>
                <w:b/>
                <w:color w:val="231F20"/>
                <w:sz w:val="18"/>
              </w:rPr>
              <w:t>Equity</w:t>
            </w:r>
          </w:p>
        </w:tc>
        <w:tc>
          <w:tcPr>
            <w:tcW w:w="1360" w:type="dxa"/>
            <w:tcBorders>
              <w:top w:val="single" w:sz="6" w:space="0" w:color="231F20"/>
            </w:tcBorders>
            <w:shd w:val="clear" w:color="auto" w:fill="E6E7E8"/>
          </w:tcPr>
          <w:p w14:paraId="40873395" w14:textId="77777777" w:rsidR="00160EE9" w:rsidRDefault="00160EE9" w:rsidP="00160EE9">
            <w:pPr>
              <w:pStyle w:val="TableParagraph"/>
              <w:jc w:val="right"/>
              <w:rPr>
                <w:rFonts w:ascii="Times New Roman"/>
                <w:sz w:val="16"/>
              </w:rPr>
            </w:pPr>
          </w:p>
        </w:tc>
        <w:tc>
          <w:tcPr>
            <w:tcW w:w="1360" w:type="dxa"/>
            <w:tcBorders>
              <w:top w:val="single" w:sz="6" w:space="0" w:color="231F20"/>
              <w:right w:val="nil"/>
            </w:tcBorders>
          </w:tcPr>
          <w:p w14:paraId="1DD2A7C8" w14:textId="77777777" w:rsidR="00160EE9" w:rsidRDefault="00160EE9" w:rsidP="00160EE9">
            <w:pPr>
              <w:pStyle w:val="TableParagraph"/>
              <w:jc w:val="right"/>
              <w:rPr>
                <w:rFonts w:ascii="Times New Roman"/>
                <w:sz w:val="16"/>
              </w:rPr>
            </w:pPr>
          </w:p>
        </w:tc>
      </w:tr>
      <w:tr w:rsidR="00160EE9" w14:paraId="68959F10" w14:textId="77777777" w:rsidTr="00160EE9">
        <w:trPr>
          <w:trHeight w:val="347"/>
        </w:trPr>
        <w:tc>
          <w:tcPr>
            <w:tcW w:w="7483" w:type="dxa"/>
            <w:gridSpan w:val="2"/>
            <w:tcBorders>
              <w:left w:val="nil"/>
            </w:tcBorders>
          </w:tcPr>
          <w:p w14:paraId="5C7EEED6" w14:textId="77777777" w:rsidR="00160EE9" w:rsidRDefault="00160EE9" w:rsidP="00EE0933">
            <w:pPr>
              <w:pStyle w:val="TableParagraph"/>
              <w:spacing w:before="37"/>
              <w:ind w:left="283"/>
              <w:rPr>
                <w:sz w:val="18"/>
              </w:rPr>
            </w:pPr>
            <w:r>
              <w:rPr>
                <w:color w:val="231F20"/>
                <w:sz w:val="18"/>
              </w:rPr>
              <w:t>Accumulated surplus</w:t>
            </w:r>
          </w:p>
        </w:tc>
        <w:tc>
          <w:tcPr>
            <w:tcW w:w="1360" w:type="dxa"/>
            <w:shd w:val="clear" w:color="auto" w:fill="E6E7E8"/>
          </w:tcPr>
          <w:p w14:paraId="0C9D60C3" w14:textId="77777777" w:rsidR="00160EE9" w:rsidRDefault="00160EE9" w:rsidP="00160EE9">
            <w:pPr>
              <w:pStyle w:val="TableParagraph"/>
              <w:spacing w:before="37"/>
              <w:ind w:right="111"/>
              <w:jc w:val="right"/>
              <w:rPr>
                <w:sz w:val="18"/>
              </w:rPr>
            </w:pPr>
            <w:r>
              <w:rPr>
                <w:color w:val="231F20"/>
                <w:sz w:val="18"/>
              </w:rPr>
              <w:t>24,821</w:t>
            </w:r>
          </w:p>
        </w:tc>
        <w:tc>
          <w:tcPr>
            <w:tcW w:w="1360" w:type="dxa"/>
            <w:tcBorders>
              <w:right w:val="nil"/>
            </w:tcBorders>
          </w:tcPr>
          <w:p w14:paraId="0C95C43A" w14:textId="77777777" w:rsidR="00160EE9" w:rsidRDefault="00160EE9" w:rsidP="00160EE9">
            <w:pPr>
              <w:pStyle w:val="TableParagraph"/>
              <w:spacing w:before="37"/>
              <w:ind w:right="113"/>
              <w:jc w:val="right"/>
              <w:rPr>
                <w:sz w:val="18"/>
              </w:rPr>
            </w:pPr>
            <w:r>
              <w:rPr>
                <w:color w:val="231F20"/>
                <w:sz w:val="18"/>
              </w:rPr>
              <w:t>14,938</w:t>
            </w:r>
          </w:p>
        </w:tc>
      </w:tr>
      <w:tr w:rsidR="00160EE9" w14:paraId="61CC9B58" w14:textId="77777777" w:rsidTr="00160EE9">
        <w:trPr>
          <w:trHeight w:val="347"/>
        </w:trPr>
        <w:tc>
          <w:tcPr>
            <w:tcW w:w="4873" w:type="dxa"/>
            <w:tcBorders>
              <w:left w:val="nil"/>
              <w:right w:val="nil"/>
            </w:tcBorders>
          </w:tcPr>
          <w:p w14:paraId="4F041947" w14:textId="77777777" w:rsidR="00160EE9" w:rsidRDefault="00160EE9" w:rsidP="00EE0933">
            <w:pPr>
              <w:pStyle w:val="TableParagraph"/>
              <w:spacing w:before="37"/>
              <w:ind w:left="283"/>
              <w:rPr>
                <w:sz w:val="18"/>
              </w:rPr>
            </w:pPr>
            <w:r>
              <w:rPr>
                <w:color w:val="231F20"/>
                <w:sz w:val="18"/>
              </w:rPr>
              <w:t>Cash flow hedge reserves</w:t>
            </w:r>
          </w:p>
        </w:tc>
        <w:tc>
          <w:tcPr>
            <w:tcW w:w="2610" w:type="dxa"/>
            <w:tcBorders>
              <w:left w:val="nil"/>
            </w:tcBorders>
          </w:tcPr>
          <w:p w14:paraId="6B4AAB48" w14:textId="77777777" w:rsidR="00160EE9" w:rsidRDefault="00160EE9" w:rsidP="00160EE9">
            <w:pPr>
              <w:pStyle w:val="TableParagraph"/>
              <w:spacing w:before="37"/>
              <w:ind w:right="112"/>
              <w:jc w:val="right"/>
              <w:rPr>
                <w:sz w:val="18"/>
              </w:rPr>
            </w:pPr>
            <w:r>
              <w:rPr>
                <w:color w:val="231F20"/>
                <w:sz w:val="18"/>
              </w:rPr>
              <w:t>8.1.3</w:t>
            </w:r>
          </w:p>
        </w:tc>
        <w:tc>
          <w:tcPr>
            <w:tcW w:w="1360" w:type="dxa"/>
            <w:shd w:val="clear" w:color="auto" w:fill="E6E7E8"/>
          </w:tcPr>
          <w:p w14:paraId="2A99D7FA" w14:textId="77777777" w:rsidR="00160EE9" w:rsidRDefault="00160EE9" w:rsidP="00160EE9">
            <w:pPr>
              <w:pStyle w:val="TableParagraph"/>
              <w:spacing w:before="37"/>
              <w:ind w:right="111"/>
              <w:jc w:val="right"/>
              <w:rPr>
                <w:sz w:val="18"/>
              </w:rPr>
            </w:pPr>
            <w:r>
              <w:rPr>
                <w:color w:val="231F20"/>
                <w:sz w:val="18"/>
              </w:rPr>
              <w:t>(7,804)</w:t>
            </w:r>
          </w:p>
        </w:tc>
        <w:tc>
          <w:tcPr>
            <w:tcW w:w="1360" w:type="dxa"/>
            <w:tcBorders>
              <w:right w:val="nil"/>
            </w:tcBorders>
          </w:tcPr>
          <w:p w14:paraId="6AFF5E2C" w14:textId="77777777" w:rsidR="00160EE9" w:rsidRDefault="00160EE9" w:rsidP="00160EE9">
            <w:pPr>
              <w:pStyle w:val="TableParagraph"/>
              <w:spacing w:before="37"/>
              <w:ind w:right="109"/>
              <w:jc w:val="right"/>
              <w:rPr>
                <w:sz w:val="18"/>
              </w:rPr>
            </w:pPr>
            <w:r>
              <w:rPr>
                <w:color w:val="231F20"/>
                <w:sz w:val="18"/>
              </w:rPr>
              <w:t>-</w:t>
            </w:r>
          </w:p>
        </w:tc>
      </w:tr>
      <w:tr w:rsidR="00160EE9" w14:paraId="456D3AE6" w14:textId="77777777" w:rsidTr="00160EE9">
        <w:trPr>
          <w:trHeight w:val="347"/>
        </w:trPr>
        <w:tc>
          <w:tcPr>
            <w:tcW w:w="4873" w:type="dxa"/>
            <w:tcBorders>
              <w:left w:val="nil"/>
              <w:right w:val="nil"/>
            </w:tcBorders>
          </w:tcPr>
          <w:p w14:paraId="01706566" w14:textId="77777777" w:rsidR="00160EE9" w:rsidRDefault="00160EE9" w:rsidP="00EE0933">
            <w:pPr>
              <w:pStyle w:val="TableParagraph"/>
              <w:spacing w:before="37"/>
              <w:ind w:left="283"/>
              <w:rPr>
                <w:sz w:val="18"/>
              </w:rPr>
            </w:pPr>
            <w:r>
              <w:rPr>
                <w:color w:val="231F20"/>
                <w:sz w:val="18"/>
              </w:rPr>
              <w:t>Physical asset revaluation reserves</w:t>
            </w:r>
          </w:p>
        </w:tc>
        <w:tc>
          <w:tcPr>
            <w:tcW w:w="2610" w:type="dxa"/>
            <w:tcBorders>
              <w:left w:val="nil"/>
            </w:tcBorders>
          </w:tcPr>
          <w:p w14:paraId="4FEEB925" w14:textId="77777777" w:rsidR="00160EE9" w:rsidRDefault="00160EE9" w:rsidP="00160EE9">
            <w:pPr>
              <w:pStyle w:val="TableParagraph"/>
              <w:spacing w:before="37"/>
              <w:ind w:right="112"/>
              <w:jc w:val="right"/>
              <w:rPr>
                <w:sz w:val="18"/>
              </w:rPr>
            </w:pPr>
            <w:r>
              <w:rPr>
                <w:color w:val="231F20"/>
                <w:sz w:val="18"/>
              </w:rPr>
              <w:t>5.3</w:t>
            </w:r>
          </w:p>
        </w:tc>
        <w:tc>
          <w:tcPr>
            <w:tcW w:w="1360" w:type="dxa"/>
            <w:shd w:val="clear" w:color="auto" w:fill="E6E7E8"/>
          </w:tcPr>
          <w:p w14:paraId="14419809" w14:textId="77777777" w:rsidR="00160EE9" w:rsidRDefault="00160EE9" w:rsidP="00160EE9">
            <w:pPr>
              <w:pStyle w:val="TableParagraph"/>
              <w:spacing w:before="37"/>
              <w:ind w:right="111"/>
              <w:jc w:val="right"/>
              <w:rPr>
                <w:sz w:val="18"/>
              </w:rPr>
            </w:pPr>
            <w:r>
              <w:rPr>
                <w:color w:val="231F20"/>
                <w:sz w:val="18"/>
              </w:rPr>
              <w:t>866,874</w:t>
            </w:r>
          </w:p>
        </w:tc>
        <w:tc>
          <w:tcPr>
            <w:tcW w:w="1360" w:type="dxa"/>
            <w:tcBorders>
              <w:right w:val="nil"/>
            </w:tcBorders>
          </w:tcPr>
          <w:p w14:paraId="33725D2C" w14:textId="77777777" w:rsidR="00160EE9" w:rsidRDefault="00160EE9" w:rsidP="00160EE9">
            <w:pPr>
              <w:pStyle w:val="TableParagraph"/>
              <w:spacing w:before="37"/>
              <w:ind w:right="113"/>
              <w:jc w:val="right"/>
              <w:rPr>
                <w:sz w:val="18"/>
              </w:rPr>
            </w:pPr>
            <w:r>
              <w:rPr>
                <w:color w:val="231F20"/>
                <w:sz w:val="18"/>
              </w:rPr>
              <w:t>866,161</w:t>
            </w:r>
          </w:p>
        </w:tc>
      </w:tr>
      <w:tr w:rsidR="00160EE9" w14:paraId="53AD1167" w14:textId="77777777" w:rsidTr="00160EE9">
        <w:trPr>
          <w:trHeight w:val="342"/>
        </w:trPr>
        <w:tc>
          <w:tcPr>
            <w:tcW w:w="7483" w:type="dxa"/>
            <w:gridSpan w:val="2"/>
            <w:tcBorders>
              <w:left w:val="nil"/>
              <w:bottom w:val="single" w:sz="6" w:space="0" w:color="231F20"/>
            </w:tcBorders>
          </w:tcPr>
          <w:p w14:paraId="0A796233" w14:textId="77777777" w:rsidR="00160EE9" w:rsidRDefault="00160EE9" w:rsidP="00EE0933">
            <w:pPr>
              <w:pStyle w:val="TableParagraph"/>
              <w:spacing w:before="37"/>
              <w:ind w:left="283"/>
              <w:rPr>
                <w:sz w:val="18"/>
              </w:rPr>
            </w:pPr>
            <w:r>
              <w:rPr>
                <w:color w:val="231F20"/>
                <w:sz w:val="18"/>
              </w:rPr>
              <w:t>Contributed capital</w:t>
            </w:r>
          </w:p>
        </w:tc>
        <w:tc>
          <w:tcPr>
            <w:tcW w:w="1360" w:type="dxa"/>
            <w:tcBorders>
              <w:bottom w:val="single" w:sz="6" w:space="0" w:color="231F20"/>
            </w:tcBorders>
            <w:shd w:val="clear" w:color="auto" w:fill="E6E7E8"/>
          </w:tcPr>
          <w:p w14:paraId="6DB8ED6E" w14:textId="77777777" w:rsidR="00160EE9" w:rsidRDefault="00160EE9" w:rsidP="00160EE9">
            <w:pPr>
              <w:pStyle w:val="TableParagraph"/>
              <w:spacing w:before="37"/>
              <w:ind w:right="111"/>
              <w:jc w:val="right"/>
              <w:rPr>
                <w:sz w:val="18"/>
              </w:rPr>
            </w:pPr>
            <w:r>
              <w:rPr>
                <w:color w:val="231F20"/>
                <w:sz w:val="18"/>
              </w:rPr>
              <w:t>865,864</w:t>
            </w:r>
          </w:p>
        </w:tc>
        <w:tc>
          <w:tcPr>
            <w:tcW w:w="1360" w:type="dxa"/>
            <w:tcBorders>
              <w:bottom w:val="single" w:sz="6" w:space="0" w:color="231F20"/>
              <w:right w:val="nil"/>
            </w:tcBorders>
          </w:tcPr>
          <w:p w14:paraId="6A7989EC" w14:textId="77777777" w:rsidR="00160EE9" w:rsidRDefault="00160EE9" w:rsidP="00160EE9">
            <w:pPr>
              <w:pStyle w:val="TableParagraph"/>
              <w:spacing w:before="37"/>
              <w:ind w:right="113"/>
              <w:jc w:val="right"/>
              <w:rPr>
                <w:sz w:val="18"/>
              </w:rPr>
            </w:pPr>
            <w:r>
              <w:rPr>
                <w:color w:val="231F20"/>
                <w:sz w:val="18"/>
              </w:rPr>
              <w:t>799,077</w:t>
            </w:r>
          </w:p>
        </w:tc>
      </w:tr>
      <w:tr w:rsidR="00160EE9" w14:paraId="60B7884A" w14:textId="77777777" w:rsidTr="00160EE9">
        <w:trPr>
          <w:trHeight w:val="337"/>
        </w:trPr>
        <w:tc>
          <w:tcPr>
            <w:tcW w:w="7483" w:type="dxa"/>
            <w:gridSpan w:val="2"/>
            <w:tcBorders>
              <w:top w:val="single" w:sz="6" w:space="0" w:color="231F20"/>
              <w:left w:val="nil"/>
              <w:bottom w:val="single" w:sz="6" w:space="0" w:color="231F20"/>
            </w:tcBorders>
          </w:tcPr>
          <w:p w14:paraId="3181811F" w14:textId="77777777" w:rsidR="00160EE9" w:rsidRDefault="00160EE9" w:rsidP="00EE0933">
            <w:pPr>
              <w:pStyle w:val="TableParagraph"/>
              <w:spacing w:before="26"/>
              <w:ind w:left="113"/>
              <w:rPr>
                <w:rFonts w:ascii="FuturaStd-Heavy"/>
                <w:b/>
                <w:sz w:val="18"/>
              </w:rPr>
            </w:pPr>
            <w:r>
              <w:rPr>
                <w:rFonts w:ascii="FuturaStd-Heavy"/>
                <w:b/>
                <w:color w:val="231F20"/>
                <w:sz w:val="18"/>
              </w:rPr>
              <w:t>Net Worth</w:t>
            </w:r>
          </w:p>
        </w:tc>
        <w:tc>
          <w:tcPr>
            <w:tcW w:w="1360" w:type="dxa"/>
            <w:tcBorders>
              <w:top w:val="single" w:sz="6" w:space="0" w:color="231F20"/>
              <w:bottom w:val="single" w:sz="6" w:space="0" w:color="231F20"/>
            </w:tcBorders>
            <w:shd w:val="clear" w:color="auto" w:fill="E6E7E8"/>
          </w:tcPr>
          <w:p w14:paraId="504360E5" w14:textId="77777777" w:rsidR="00160EE9" w:rsidRDefault="00160EE9" w:rsidP="00160EE9">
            <w:pPr>
              <w:pStyle w:val="TableParagraph"/>
              <w:spacing w:before="26"/>
              <w:ind w:right="107"/>
              <w:jc w:val="right"/>
              <w:rPr>
                <w:rFonts w:ascii="FuturaStd-Heavy"/>
                <w:b/>
                <w:sz w:val="18"/>
              </w:rPr>
            </w:pPr>
            <w:r>
              <w:rPr>
                <w:rFonts w:ascii="FuturaStd-Heavy"/>
                <w:b/>
                <w:color w:val="231F20"/>
                <w:sz w:val="18"/>
              </w:rPr>
              <w:t>1,749,755</w:t>
            </w:r>
          </w:p>
        </w:tc>
        <w:tc>
          <w:tcPr>
            <w:tcW w:w="1360" w:type="dxa"/>
            <w:tcBorders>
              <w:top w:val="single" w:sz="6" w:space="0" w:color="231F20"/>
              <w:bottom w:val="single" w:sz="6" w:space="0" w:color="231F20"/>
              <w:right w:val="nil"/>
            </w:tcBorders>
          </w:tcPr>
          <w:p w14:paraId="43E91AD7" w14:textId="77777777" w:rsidR="00160EE9" w:rsidRDefault="00160EE9" w:rsidP="00160EE9">
            <w:pPr>
              <w:pStyle w:val="TableParagraph"/>
              <w:spacing w:before="26"/>
              <w:ind w:right="109"/>
              <w:jc w:val="right"/>
              <w:rPr>
                <w:rFonts w:ascii="FuturaStd-Heavy"/>
                <w:b/>
                <w:sz w:val="18"/>
              </w:rPr>
            </w:pPr>
            <w:r>
              <w:rPr>
                <w:rFonts w:ascii="FuturaStd-Heavy"/>
                <w:b/>
                <w:color w:val="231F20"/>
                <w:sz w:val="18"/>
              </w:rPr>
              <w:t>1,680,176</w:t>
            </w:r>
          </w:p>
        </w:tc>
      </w:tr>
    </w:tbl>
    <w:p w14:paraId="6E2E0D58" w14:textId="5280C43E" w:rsidR="008212AF" w:rsidRDefault="008212AF" w:rsidP="000A0469">
      <w:pPr>
        <w:pStyle w:val="vicpol---notes---2020-alt"/>
      </w:pPr>
      <w:r>
        <w:t>Note:</w:t>
      </w:r>
      <w:r>
        <w:tab/>
      </w:r>
    </w:p>
    <w:p w14:paraId="77C2DC94" w14:textId="77777777" w:rsidR="008212AF" w:rsidRDefault="008212AF" w:rsidP="000A0469">
      <w:pPr>
        <w:pStyle w:val="vicpol---notes---2020-alt"/>
      </w:pPr>
      <w:r>
        <w:t>The above Balance Sheet should be read in conjunction with the accompanying notes.</w:t>
      </w:r>
      <w:r>
        <w:tab/>
      </w:r>
    </w:p>
    <w:p w14:paraId="062CA3E8" w14:textId="77777777" w:rsidR="000A0469" w:rsidRDefault="000A0469">
      <w:pPr>
        <w:rPr>
          <w:rFonts w:ascii="Calibri" w:eastAsia="Times New Roman" w:hAnsi="Calibri"/>
          <w:noProof/>
          <w:color w:val="000000" w:themeColor="text1"/>
          <w:sz w:val="20"/>
          <w:szCs w:val="20"/>
          <w:lang w:val="en-GB"/>
        </w:rPr>
      </w:pPr>
      <w:r>
        <w:rPr>
          <w:rFonts w:eastAsia="Times New Roman"/>
          <w:lang w:val="en-GB"/>
        </w:rPr>
        <w:br w:type="page"/>
      </w:r>
    </w:p>
    <w:p w14:paraId="09952476" w14:textId="2B1FBF0F" w:rsidR="008212AF" w:rsidRDefault="008212AF" w:rsidP="000A0469">
      <w:pPr>
        <w:pStyle w:val="Heading2"/>
        <w:rPr>
          <w:rFonts w:eastAsia="Times New Roman"/>
          <w:lang w:val="en-GB"/>
        </w:rPr>
      </w:pPr>
      <w:r>
        <w:rPr>
          <w:rFonts w:eastAsia="Times New Roman"/>
          <w:lang w:val="en-GB"/>
        </w:rPr>
        <w:lastRenderedPageBreak/>
        <w:t>Statement of Changes in Equity</w:t>
      </w:r>
    </w:p>
    <w:p w14:paraId="6F3BF3C1" w14:textId="4EA4E75B" w:rsidR="000A0469" w:rsidRPr="000A0469" w:rsidRDefault="008212AF" w:rsidP="00BE1253">
      <w:pPr>
        <w:pStyle w:val="BodyText"/>
      </w:pPr>
      <w:r>
        <w:rPr>
          <w:rStyle w:val="medium0"/>
          <w:lang w:val="en-GB"/>
        </w:rPr>
        <w:t>For the financial year ended 30 June 2020</w:t>
      </w:r>
      <w:r>
        <w:rPr>
          <w:rStyle w:val="medium0"/>
          <w:lang w:val="en-GB"/>
        </w:rPr>
        <w:tab/>
      </w:r>
      <w:r w:rsidR="00BE1253">
        <w:rPr>
          <w:rStyle w:val="medium0"/>
          <w:lang w:val="en-GB"/>
        </w:rPr>
        <w:tab/>
      </w:r>
      <w:r w:rsidR="00BE1253">
        <w:rPr>
          <w:rStyle w:val="medium0"/>
          <w:lang w:val="en-GB"/>
        </w:rPr>
        <w:tab/>
      </w:r>
      <w:r w:rsidR="00BE1253">
        <w:rPr>
          <w:rStyle w:val="medium0"/>
          <w:lang w:val="en-GB"/>
        </w:rPr>
        <w:tab/>
      </w:r>
      <w:r w:rsidR="00BE1253">
        <w:rPr>
          <w:rStyle w:val="medium0"/>
          <w:lang w:val="en-GB"/>
        </w:rPr>
        <w:tab/>
      </w:r>
      <w:r w:rsidR="00BE1253">
        <w:rPr>
          <w:rStyle w:val="medium0"/>
          <w:lang w:val="en-GB"/>
        </w:rPr>
        <w:tab/>
      </w:r>
      <w:r w:rsidR="00645DB1">
        <w:rPr>
          <w:rStyle w:val="medium0"/>
          <w:lang w:val="en-GB"/>
        </w:rPr>
        <w:tab/>
      </w:r>
      <w:r w:rsidR="00645DB1">
        <w:rPr>
          <w:rStyle w:val="medium0"/>
          <w:lang w:val="en-GB"/>
        </w:rPr>
        <w:tab/>
        <w:t xml:space="preserve">   </w:t>
      </w:r>
      <w:r>
        <w:rPr>
          <w:rStyle w:val="medium0"/>
          <w:lang w:val="en-GB"/>
        </w:rPr>
        <w:t>($ thousand)</w:t>
      </w:r>
    </w:p>
    <w:tbl>
      <w:tblPr>
        <w:tblW w:w="10208"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412"/>
        <w:gridCol w:w="670"/>
        <w:gridCol w:w="1361"/>
        <w:gridCol w:w="1078"/>
        <w:gridCol w:w="1701"/>
        <w:gridCol w:w="1276"/>
        <w:gridCol w:w="710"/>
      </w:tblGrid>
      <w:tr w:rsidR="00BE1253" w14:paraId="1A7BD456" w14:textId="77777777" w:rsidTr="00BE1253">
        <w:trPr>
          <w:trHeight w:val="772"/>
        </w:trPr>
        <w:tc>
          <w:tcPr>
            <w:tcW w:w="3412" w:type="dxa"/>
            <w:tcBorders>
              <w:top w:val="nil"/>
              <w:left w:val="nil"/>
              <w:bottom w:val="nil"/>
              <w:right w:val="nil"/>
            </w:tcBorders>
            <w:shd w:val="clear" w:color="auto" w:fill="00529F"/>
          </w:tcPr>
          <w:p w14:paraId="7A1A965A" w14:textId="77777777" w:rsidR="00BE1253" w:rsidRDefault="00BE1253" w:rsidP="00EE0933">
            <w:pPr>
              <w:pStyle w:val="TableParagraph"/>
              <w:rPr>
                <w:rFonts w:ascii="Times New Roman"/>
                <w:sz w:val="16"/>
              </w:rPr>
            </w:pPr>
          </w:p>
        </w:tc>
        <w:tc>
          <w:tcPr>
            <w:tcW w:w="670" w:type="dxa"/>
            <w:tcBorders>
              <w:top w:val="nil"/>
              <w:left w:val="nil"/>
              <w:bottom w:val="nil"/>
              <w:right w:val="nil"/>
            </w:tcBorders>
            <w:shd w:val="clear" w:color="auto" w:fill="00529F"/>
          </w:tcPr>
          <w:p w14:paraId="6906EE15" w14:textId="77777777" w:rsidR="00BE1253" w:rsidRPr="00BE1253" w:rsidRDefault="00BE1253" w:rsidP="00BE1253">
            <w:pPr>
              <w:pStyle w:val="BodyText"/>
              <w:jc w:val="right"/>
              <w:rPr>
                <w:b/>
                <w:bCs/>
              </w:rPr>
            </w:pPr>
            <w:r w:rsidRPr="00BE1253">
              <w:rPr>
                <w:b/>
                <w:bCs/>
                <w:color w:val="FFFFFF" w:themeColor="background1"/>
              </w:rPr>
              <w:t>Notes</w:t>
            </w:r>
          </w:p>
        </w:tc>
        <w:tc>
          <w:tcPr>
            <w:tcW w:w="1361" w:type="dxa"/>
            <w:tcBorders>
              <w:top w:val="nil"/>
              <w:left w:val="nil"/>
              <w:bottom w:val="nil"/>
              <w:right w:val="nil"/>
            </w:tcBorders>
            <w:shd w:val="clear" w:color="auto" w:fill="00529F"/>
          </w:tcPr>
          <w:p w14:paraId="7A1C9E27" w14:textId="0DEEBDC1" w:rsidR="00BE1253" w:rsidRPr="00BE1253" w:rsidRDefault="00BE1253" w:rsidP="00BE1253">
            <w:pPr>
              <w:pStyle w:val="BodyText"/>
              <w:jc w:val="right"/>
              <w:rPr>
                <w:b/>
                <w:bCs/>
                <w:color w:val="FFFFFF" w:themeColor="background1"/>
              </w:rPr>
            </w:pPr>
            <w:r w:rsidRPr="00BE1253">
              <w:rPr>
                <w:b/>
                <w:bCs/>
                <w:color w:val="FFFFFF" w:themeColor="background1"/>
              </w:rPr>
              <w:t>Physical</w:t>
            </w:r>
            <w:r w:rsidRPr="00BE1253">
              <w:rPr>
                <w:b/>
                <w:bCs/>
                <w:color w:val="FFFFFF" w:themeColor="background1"/>
                <w:spacing w:val="3"/>
              </w:rPr>
              <w:t xml:space="preserve"> </w:t>
            </w:r>
            <w:r w:rsidRPr="00BE1253">
              <w:rPr>
                <w:b/>
                <w:bCs/>
                <w:color w:val="FFFFFF" w:themeColor="background1"/>
                <w:spacing w:val="-4"/>
              </w:rPr>
              <w:t>Asset</w:t>
            </w:r>
            <w:r w:rsidRPr="00BE1253">
              <w:rPr>
                <w:b/>
                <w:bCs/>
                <w:color w:val="FFFFFF" w:themeColor="background1"/>
              </w:rPr>
              <w:t xml:space="preserve"> Revaluation Reserve</w:t>
            </w:r>
          </w:p>
        </w:tc>
        <w:tc>
          <w:tcPr>
            <w:tcW w:w="1078" w:type="dxa"/>
            <w:tcBorders>
              <w:top w:val="nil"/>
              <w:left w:val="nil"/>
              <w:bottom w:val="nil"/>
              <w:right w:val="nil"/>
            </w:tcBorders>
            <w:shd w:val="clear" w:color="auto" w:fill="00529F"/>
          </w:tcPr>
          <w:p w14:paraId="36EC3F6C" w14:textId="77777777" w:rsidR="00BE1253" w:rsidRPr="00BE1253" w:rsidRDefault="00BE1253" w:rsidP="00BE1253">
            <w:pPr>
              <w:pStyle w:val="BodyText"/>
              <w:jc w:val="right"/>
              <w:rPr>
                <w:b/>
                <w:bCs/>
                <w:color w:val="FFFFFF" w:themeColor="background1"/>
              </w:rPr>
            </w:pPr>
            <w:r w:rsidRPr="00BE1253">
              <w:rPr>
                <w:b/>
                <w:bCs/>
                <w:color w:val="FFFFFF" w:themeColor="background1"/>
              </w:rPr>
              <w:t>Hedging Reserves</w:t>
            </w:r>
          </w:p>
        </w:tc>
        <w:tc>
          <w:tcPr>
            <w:tcW w:w="1701" w:type="dxa"/>
            <w:tcBorders>
              <w:top w:val="nil"/>
              <w:left w:val="nil"/>
              <w:bottom w:val="nil"/>
              <w:right w:val="nil"/>
            </w:tcBorders>
            <w:shd w:val="clear" w:color="auto" w:fill="00529F"/>
          </w:tcPr>
          <w:p w14:paraId="4B1B52CE" w14:textId="5C30B684" w:rsidR="00BE1253" w:rsidRPr="00BE1253" w:rsidRDefault="00BE1253" w:rsidP="00BE1253">
            <w:pPr>
              <w:pStyle w:val="BodyText"/>
              <w:jc w:val="right"/>
              <w:rPr>
                <w:b/>
                <w:bCs/>
                <w:color w:val="FFFFFF" w:themeColor="background1"/>
              </w:rPr>
            </w:pPr>
            <w:r w:rsidRPr="00BE1253">
              <w:rPr>
                <w:b/>
                <w:bCs/>
                <w:color w:val="FFFFFF" w:themeColor="background1"/>
              </w:rPr>
              <w:t>Accumulated Surplus/ (Deficit)</w:t>
            </w:r>
          </w:p>
        </w:tc>
        <w:tc>
          <w:tcPr>
            <w:tcW w:w="1276" w:type="dxa"/>
            <w:tcBorders>
              <w:top w:val="nil"/>
              <w:left w:val="nil"/>
              <w:bottom w:val="nil"/>
              <w:right w:val="nil"/>
            </w:tcBorders>
            <w:shd w:val="clear" w:color="auto" w:fill="00529F"/>
          </w:tcPr>
          <w:p w14:paraId="47C38AA0" w14:textId="0D6CF984" w:rsidR="00BE1253" w:rsidRPr="00BE1253" w:rsidRDefault="00BE1253" w:rsidP="00BE1253">
            <w:pPr>
              <w:pStyle w:val="BodyText"/>
              <w:jc w:val="right"/>
              <w:rPr>
                <w:b/>
                <w:bCs/>
                <w:color w:val="FFFFFF" w:themeColor="background1"/>
              </w:rPr>
            </w:pPr>
            <w:r w:rsidRPr="00BE1253">
              <w:rPr>
                <w:b/>
                <w:bCs/>
                <w:color w:val="FFFFFF" w:themeColor="background1"/>
              </w:rPr>
              <w:t>Contributed</w:t>
            </w:r>
            <w:r>
              <w:rPr>
                <w:b/>
                <w:bCs/>
                <w:color w:val="FFFFFF" w:themeColor="background1"/>
              </w:rPr>
              <w:t xml:space="preserve"> </w:t>
            </w:r>
            <w:r w:rsidRPr="00BE1253">
              <w:rPr>
                <w:b/>
                <w:bCs/>
                <w:color w:val="FFFFFF" w:themeColor="background1"/>
              </w:rPr>
              <w:t>Capital</w:t>
            </w:r>
          </w:p>
        </w:tc>
        <w:tc>
          <w:tcPr>
            <w:tcW w:w="710" w:type="dxa"/>
            <w:tcBorders>
              <w:top w:val="nil"/>
              <w:left w:val="nil"/>
              <w:bottom w:val="nil"/>
              <w:right w:val="nil"/>
            </w:tcBorders>
            <w:shd w:val="clear" w:color="auto" w:fill="00529F"/>
          </w:tcPr>
          <w:p w14:paraId="33A9F72A" w14:textId="77777777" w:rsidR="00BE1253" w:rsidRPr="00BE1253" w:rsidRDefault="00BE1253" w:rsidP="00BE1253">
            <w:pPr>
              <w:pStyle w:val="BodyText"/>
              <w:jc w:val="right"/>
              <w:rPr>
                <w:b/>
                <w:bCs/>
                <w:color w:val="FFFFFF" w:themeColor="background1"/>
              </w:rPr>
            </w:pPr>
            <w:r w:rsidRPr="00BE1253">
              <w:rPr>
                <w:b/>
                <w:bCs/>
                <w:color w:val="FFFFFF" w:themeColor="background1"/>
              </w:rPr>
              <w:t>Total</w:t>
            </w:r>
          </w:p>
        </w:tc>
      </w:tr>
      <w:tr w:rsidR="00BE1253" w14:paraId="21B3ED2F" w14:textId="77777777" w:rsidTr="00BE1253">
        <w:trPr>
          <w:trHeight w:val="350"/>
        </w:trPr>
        <w:tc>
          <w:tcPr>
            <w:tcW w:w="4082" w:type="dxa"/>
            <w:gridSpan w:val="2"/>
            <w:tcBorders>
              <w:top w:val="nil"/>
              <w:left w:val="nil"/>
            </w:tcBorders>
          </w:tcPr>
          <w:p w14:paraId="1B8DA510" w14:textId="77777777" w:rsidR="00BE1253" w:rsidRDefault="00BE1253" w:rsidP="00EE0933">
            <w:pPr>
              <w:pStyle w:val="TableParagraph"/>
              <w:spacing w:before="34"/>
              <w:ind w:left="113"/>
              <w:rPr>
                <w:rFonts w:ascii="FuturaStd-Heavy"/>
                <w:b/>
                <w:sz w:val="18"/>
              </w:rPr>
            </w:pPr>
            <w:r>
              <w:rPr>
                <w:rFonts w:ascii="FuturaStd-Heavy"/>
                <w:b/>
                <w:color w:val="231F20"/>
                <w:sz w:val="18"/>
              </w:rPr>
              <w:t>Balance at 1 July 2018</w:t>
            </w:r>
          </w:p>
        </w:tc>
        <w:tc>
          <w:tcPr>
            <w:tcW w:w="1361" w:type="dxa"/>
            <w:tcBorders>
              <w:top w:val="nil"/>
            </w:tcBorders>
          </w:tcPr>
          <w:p w14:paraId="240204AC" w14:textId="77777777" w:rsidR="00BE1253" w:rsidRDefault="00BE1253" w:rsidP="00BE1253">
            <w:pPr>
              <w:pStyle w:val="TableParagraph"/>
              <w:spacing w:before="34"/>
              <w:ind w:right="109"/>
              <w:jc w:val="right"/>
              <w:rPr>
                <w:rFonts w:ascii="FuturaStd-Heavy"/>
                <w:b/>
                <w:sz w:val="18"/>
              </w:rPr>
            </w:pPr>
            <w:r>
              <w:rPr>
                <w:rFonts w:ascii="FuturaStd-Heavy"/>
                <w:b/>
                <w:color w:val="231F20"/>
                <w:sz w:val="18"/>
              </w:rPr>
              <w:t>762,732</w:t>
            </w:r>
          </w:p>
        </w:tc>
        <w:tc>
          <w:tcPr>
            <w:tcW w:w="1078" w:type="dxa"/>
            <w:tcBorders>
              <w:top w:val="nil"/>
            </w:tcBorders>
          </w:tcPr>
          <w:p w14:paraId="7C79F440" w14:textId="77777777" w:rsidR="00BE1253" w:rsidRDefault="00BE1253" w:rsidP="00BE1253">
            <w:pPr>
              <w:pStyle w:val="TableParagraph"/>
              <w:spacing w:before="34"/>
              <w:ind w:right="110"/>
              <w:jc w:val="right"/>
              <w:rPr>
                <w:rFonts w:ascii="FuturaStd-Heavy"/>
                <w:b/>
                <w:sz w:val="18"/>
              </w:rPr>
            </w:pPr>
            <w:r>
              <w:rPr>
                <w:rFonts w:ascii="FuturaStd-Heavy"/>
                <w:b/>
                <w:color w:val="231F20"/>
                <w:sz w:val="18"/>
              </w:rPr>
              <w:t>-</w:t>
            </w:r>
          </w:p>
        </w:tc>
        <w:tc>
          <w:tcPr>
            <w:tcW w:w="1701" w:type="dxa"/>
            <w:tcBorders>
              <w:top w:val="nil"/>
            </w:tcBorders>
          </w:tcPr>
          <w:p w14:paraId="6D9C3D2C" w14:textId="77777777" w:rsidR="00BE1253" w:rsidRDefault="00BE1253" w:rsidP="00BE1253">
            <w:pPr>
              <w:pStyle w:val="TableParagraph"/>
              <w:spacing w:before="34"/>
              <w:ind w:right="110"/>
              <w:jc w:val="right"/>
              <w:rPr>
                <w:rFonts w:ascii="FuturaStd-Heavy"/>
                <w:b/>
                <w:sz w:val="18"/>
              </w:rPr>
            </w:pPr>
            <w:r>
              <w:rPr>
                <w:rFonts w:ascii="FuturaStd-Heavy"/>
                <w:b/>
                <w:color w:val="231F20"/>
                <w:sz w:val="18"/>
              </w:rPr>
              <w:t>45,274</w:t>
            </w:r>
          </w:p>
        </w:tc>
        <w:tc>
          <w:tcPr>
            <w:tcW w:w="1276" w:type="dxa"/>
            <w:tcBorders>
              <w:top w:val="nil"/>
            </w:tcBorders>
          </w:tcPr>
          <w:p w14:paraId="1DE3BFFE" w14:textId="77777777" w:rsidR="00BE1253" w:rsidRDefault="00BE1253" w:rsidP="00BE1253">
            <w:pPr>
              <w:pStyle w:val="TableParagraph"/>
              <w:spacing w:before="34"/>
              <w:ind w:right="111"/>
              <w:jc w:val="right"/>
              <w:rPr>
                <w:rFonts w:ascii="FuturaStd-Heavy"/>
                <w:b/>
                <w:sz w:val="18"/>
              </w:rPr>
            </w:pPr>
            <w:r>
              <w:rPr>
                <w:rFonts w:ascii="FuturaStd-Heavy"/>
                <w:b/>
                <w:color w:val="231F20"/>
                <w:sz w:val="18"/>
              </w:rPr>
              <w:t>771,045</w:t>
            </w:r>
          </w:p>
        </w:tc>
        <w:tc>
          <w:tcPr>
            <w:tcW w:w="710" w:type="dxa"/>
            <w:tcBorders>
              <w:top w:val="nil"/>
              <w:right w:val="nil"/>
            </w:tcBorders>
          </w:tcPr>
          <w:p w14:paraId="45492241" w14:textId="77777777" w:rsidR="00BE1253" w:rsidRDefault="00BE1253" w:rsidP="00BE1253">
            <w:pPr>
              <w:pStyle w:val="TableParagraph"/>
              <w:spacing w:before="34"/>
              <w:ind w:right="114"/>
              <w:jc w:val="right"/>
              <w:rPr>
                <w:rFonts w:ascii="FuturaStd-Heavy"/>
                <w:b/>
                <w:sz w:val="18"/>
              </w:rPr>
            </w:pPr>
            <w:r>
              <w:rPr>
                <w:rFonts w:ascii="FuturaStd-Heavy"/>
                <w:b/>
                <w:color w:val="231F20"/>
                <w:sz w:val="18"/>
              </w:rPr>
              <w:t>1,579,051</w:t>
            </w:r>
          </w:p>
        </w:tc>
      </w:tr>
      <w:tr w:rsidR="00BE1253" w14:paraId="24CD9094" w14:textId="77777777" w:rsidTr="00BE1253">
        <w:trPr>
          <w:trHeight w:val="347"/>
        </w:trPr>
        <w:tc>
          <w:tcPr>
            <w:tcW w:w="4082" w:type="dxa"/>
            <w:gridSpan w:val="2"/>
            <w:tcBorders>
              <w:left w:val="nil"/>
            </w:tcBorders>
          </w:tcPr>
          <w:p w14:paraId="0E9EE830" w14:textId="77777777" w:rsidR="00BE1253" w:rsidRDefault="00BE1253" w:rsidP="00EE0933">
            <w:pPr>
              <w:pStyle w:val="TableParagraph"/>
              <w:spacing w:before="37"/>
              <w:ind w:left="283"/>
              <w:rPr>
                <w:sz w:val="18"/>
              </w:rPr>
            </w:pPr>
            <w:r>
              <w:rPr>
                <w:color w:val="231F20"/>
                <w:sz w:val="18"/>
              </w:rPr>
              <w:t>Net result for the year</w:t>
            </w:r>
          </w:p>
        </w:tc>
        <w:tc>
          <w:tcPr>
            <w:tcW w:w="1361" w:type="dxa"/>
          </w:tcPr>
          <w:p w14:paraId="013E3130" w14:textId="77777777" w:rsidR="00BE1253" w:rsidRDefault="00BE1253" w:rsidP="00BE1253">
            <w:pPr>
              <w:pStyle w:val="TableParagraph"/>
              <w:spacing w:before="37"/>
              <w:ind w:right="109"/>
              <w:jc w:val="right"/>
              <w:rPr>
                <w:sz w:val="18"/>
              </w:rPr>
            </w:pPr>
            <w:r>
              <w:rPr>
                <w:color w:val="231F20"/>
                <w:sz w:val="18"/>
              </w:rPr>
              <w:t>-</w:t>
            </w:r>
          </w:p>
        </w:tc>
        <w:tc>
          <w:tcPr>
            <w:tcW w:w="1078" w:type="dxa"/>
          </w:tcPr>
          <w:p w14:paraId="49F1B74F" w14:textId="77777777" w:rsidR="00BE1253" w:rsidRDefault="00BE1253" w:rsidP="00BE1253">
            <w:pPr>
              <w:pStyle w:val="TableParagraph"/>
              <w:spacing w:before="37"/>
              <w:ind w:right="110"/>
              <w:jc w:val="right"/>
              <w:rPr>
                <w:sz w:val="18"/>
              </w:rPr>
            </w:pPr>
            <w:r>
              <w:rPr>
                <w:color w:val="231F20"/>
                <w:sz w:val="18"/>
              </w:rPr>
              <w:t>-</w:t>
            </w:r>
          </w:p>
        </w:tc>
        <w:tc>
          <w:tcPr>
            <w:tcW w:w="1701" w:type="dxa"/>
          </w:tcPr>
          <w:p w14:paraId="5912265E" w14:textId="77777777" w:rsidR="00BE1253" w:rsidRDefault="00BE1253" w:rsidP="00BE1253">
            <w:pPr>
              <w:pStyle w:val="TableParagraph"/>
              <w:spacing w:before="37"/>
              <w:ind w:right="114"/>
              <w:jc w:val="right"/>
              <w:rPr>
                <w:sz w:val="18"/>
              </w:rPr>
            </w:pPr>
            <w:r>
              <w:rPr>
                <w:color w:val="231F20"/>
                <w:sz w:val="18"/>
              </w:rPr>
              <w:t>(30,336)</w:t>
            </w:r>
          </w:p>
        </w:tc>
        <w:tc>
          <w:tcPr>
            <w:tcW w:w="1276" w:type="dxa"/>
          </w:tcPr>
          <w:p w14:paraId="2856D332" w14:textId="77777777" w:rsidR="00BE1253" w:rsidRDefault="00BE1253" w:rsidP="00BE1253">
            <w:pPr>
              <w:pStyle w:val="TableParagraph"/>
              <w:spacing w:before="37"/>
              <w:ind w:right="111"/>
              <w:jc w:val="right"/>
              <w:rPr>
                <w:sz w:val="18"/>
              </w:rPr>
            </w:pPr>
            <w:r>
              <w:rPr>
                <w:color w:val="231F20"/>
                <w:sz w:val="18"/>
              </w:rPr>
              <w:t>-</w:t>
            </w:r>
          </w:p>
        </w:tc>
        <w:tc>
          <w:tcPr>
            <w:tcW w:w="710" w:type="dxa"/>
            <w:tcBorders>
              <w:right w:val="nil"/>
            </w:tcBorders>
          </w:tcPr>
          <w:p w14:paraId="25F0DFFC" w14:textId="77777777" w:rsidR="00BE1253" w:rsidRDefault="00BE1253" w:rsidP="00BE1253">
            <w:pPr>
              <w:pStyle w:val="TableParagraph"/>
              <w:spacing w:before="37"/>
              <w:ind w:right="118"/>
              <w:jc w:val="right"/>
              <w:rPr>
                <w:sz w:val="18"/>
              </w:rPr>
            </w:pPr>
            <w:r>
              <w:rPr>
                <w:color w:val="231F20"/>
                <w:sz w:val="18"/>
              </w:rPr>
              <w:t>(30,336)</w:t>
            </w:r>
          </w:p>
        </w:tc>
      </w:tr>
      <w:tr w:rsidR="00BE1253" w14:paraId="0F25EA5D" w14:textId="77777777" w:rsidTr="00BE1253">
        <w:trPr>
          <w:trHeight w:val="557"/>
        </w:trPr>
        <w:tc>
          <w:tcPr>
            <w:tcW w:w="4082" w:type="dxa"/>
            <w:gridSpan w:val="2"/>
            <w:tcBorders>
              <w:left w:val="nil"/>
            </w:tcBorders>
          </w:tcPr>
          <w:p w14:paraId="7D3042EC" w14:textId="77777777" w:rsidR="00BE1253" w:rsidRDefault="00BE1253" w:rsidP="00EE0933">
            <w:pPr>
              <w:pStyle w:val="TableParagraph"/>
              <w:spacing w:before="81" w:line="189" w:lineRule="auto"/>
              <w:ind w:left="283" w:right="1223"/>
              <w:rPr>
                <w:sz w:val="18"/>
              </w:rPr>
            </w:pPr>
            <w:r>
              <w:rPr>
                <w:color w:val="231F20"/>
                <w:sz w:val="18"/>
              </w:rPr>
              <w:t>Capital contribution (to) other state departments/entities</w:t>
            </w:r>
          </w:p>
        </w:tc>
        <w:tc>
          <w:tcPr>
            <w:tcW w:w="1361" w:type="dxa"/>
          </w:tcPr>
          <w:p w14:paraId="3F844AAD" w14:textId="77777777" w:rsidR="00BE1253" w:rsidRDefault="00BE1253" w:rsidP="00BE1253">
            <w:pPr>
              <w:pStyle w:val="TableParagraph"/>
              <w:spacing w:before="37"/>
              <w:ind w:right="109"/>
              <w:jc w:val="right"/>
              <w:rPr>
                <w:sz w:val="18"/>
              </w:rPr>
            </w:pPr>
            <w:r>
              <w:rPr>
                <w:color w:val="231F20"/>
                <w:sz w:val="18"/>
              </w:rPr>
              <w:t>-</w:t>
            </w:r>
          </w:p>
        </w:tc>
        <w:tc>
          <w:tcPr>
            <w:tcW w:w="1078" w:type="dxa"/>
          </w:tcPr>
          <w:p w14:paraId="51319AE6" w14:textId="77777777" w:rsidR="00BE1253" w:rsidRDefault="00BE1253" w:rsidP="00BE1253">
            <w:pPr>
              <w:pStyle w:val="TableParagraph"/>
              <w:spacing w:before="37"/>
              <w:ind w:right="110"/>
              <w:jc w:val="right"/>
              <w:rPr>
                <w:sz w:val="18"/>
              </w:rPr>
            </w:pPr>
            <w:r>
              <w:rPr>
                <w:color w:val="231F20"/>
                <w:sz w:val="18"/>
              </w:rPr>
              <w:t>-</w:t>
            </w:r>
          </w:p>
        </w:tc>
        <w:tc>
          <w:tcPr>
            <w:tcW w:w="1701" w:type="dxa"/>
          </w:tcPr>
          <w:p w14:paraId="77105167" w14:textId="77777777" w:rsidR="00BE1253" w:rsidRDefault="00BE1253" w:rsidP="00BE1253">
            <w:pPr>
              <w:pStyle w:val="TableParagraph"/>
              <w:spacing w:before="37"/>
              <w:ind w:right="110"/>
              <w:jc w:val="right"/>
              <w:rPr>
                <w:sz w:val="18"/>
              </w:rPr>
            </w:pPr>
            <w:r>
              <w:rPr>
                <w:color w:val="231F20"/>
                <w:sz w:val="18"/>
              </w:rPr>
              <w:t>-</w:t>
            </w:r>
          </w:p>
        </w:tc>
        <w:tc>
          <w:tcPr>
            <w:tcW w:w="1276" w:type="dxa"/>
          </w:tcPr>
          <w:p w14:paraId="480FD32E" w14:textId="77777777" w:rsidR="00BE1253" w:rsidRDefault="00BE1253" w:rsidP="00BE1253">
            <w:pPr>
              <w:pStyle w:val="TableParagraph"/>
              <w:spacing w:before="37"/>
              <w:ind w:right="115"/>
              <w:jc w:val="right"/>
              <w:rPr>
                <w:sz w:val="18"/>
              </w:rPr>
            </w:pPr>
            <w:r>
              <w:rPr>
                <w:color w:val="231F20"/>
                <w:sz w:val="18"/>
              </w:rPr>
              <w:t>(20,743)</w:t>
            </w:r>
          </w:p>
        </w:tc>
        <w:tc>
          <w:tcPr>
            <w:tcW w:w="710" w:type="dxa"/>
            <w:tcBorders>
              <w:right w:val="nil"/>
            </w:tcBorders>
          </w:tcPr>
          <w:p w14:paraId="222561CE" w14:textId="77777777" w:rsidR="00BE1253" w:rsidRDefault="00BE1253" w:rsidP="00BE1253">
            <w:pPr>
              <w:pStyle w:val="TableParagraph"/>
              <w:spacing w:before="37"/>
              <w:ind w:right="118"/>
              <w:jc w:val="right"/>
              <w:rPr>
                <w:sz w:val="18"/>
              </w:rPr>
            </w:pPr>
            <w:r>
              <w:rPr>
                <w:color w:val="231F20"/>
                <w:sz w:val="18"/>
              </w:rPr>
              <w:t>(20,743)</w:t>
            </w:r>
          </w:p>
        </w:tc>
      </w:tr>
      <w:tr w:rsidR="00BE1253" w14:paraId="141EB85D" w14:textId="77777777" w:rsidTr="00BE1253">
        <w:trPr>
          <w:trHeight w:val="557"/>
        </w:trPr>
        <w:tc>
          <w:tcPr>
            <w:tcW w:w="4082" w:type="dxa"/>
            <w:gridSpan w:val="2"/>
            <w:tcBorders>
              <w:left w:val="nil"/>
            </w:tcBorders>
          </w:tcPr>
          <w:p w14:paraId="3C9CB30C" w14:textId="77777777" w:rsidR="00BE1253" w:rsidRDefault="00BE1253" w:rsidP="00EE0933">
            <w:pPr>
              <w:pStyle w:val="TableParagraph"/>
              <w:spacing w:before="81" w:line="189" w:lineRule="auto"/>
              <w:ind w:left="283" w:right="416"/>
              <w:rPr>
                <w:sz w:val="18"/>
              </w:rPr>
            </w:pPr>
            <w:r>
              <w:rPr>
                <w:color w:val="231F20"/>
                <w:sz w:val="18"/>
              </w:rPr>
              <w:t>Capital contribution by Victorian Government as part of annual grants</w:t>
            </w:r>
          </w:p>
        </w:tc>
        <w:tc>
          <w:tcPr>
            <w:tcW w:w="1361" w:type="dxa"/>
          </w:tcPr>
          <w:p w14:paraId="628DB537" w14:textId="77777777" w:rsidR="00BE1253" w:rsidRDefault="00BE1253" w:rsidP="00BE1253">
            <w:pPr>
              <w:pStyle w:val="TableParagraph"/>
              <w:spacing w:before="37"/>
              <w:ind w:right="109"/>
              <w:jc w:val="right"/>
              <w:rPr>
                <w:sz w:val="18"/>
              </w:rPr>
            </w:pPr>
            <w:r>
              <w:rPr>
                <w:color w:val="231F20"/>
                <w:sz w:val="18"/>
              </w:rPr>
              <w:t>-</w:t>
            </w:r>
          </w:p>
        </w:tc>
        <w:tc>
          <w:tcPr>
            <w:tcW w:w="1078" w:type="dxa"/>
          </w:tcPr>
          <w:p w14:paraId="716DE15C" w14:textId="77777777" w:rsidR="00BE1253" w:rsidRDefault="00BE1253" w:rsidP="00BE1253">
            <w:pPr>
              <w:pStyle w:val="TableParagraph"/>
              <w:spacing w:before="37"/>
              <w:ind w:right="110"/>
              <w:jc w:val="right"/>
              <w:rPr>
                <w:sz w:val="18"/>
              </w:rPr>
            </w:pPr>
            <w:r>
              <w:rPr>
                <w:color w:val="231F20"/>
                <w:sz w:val="18"/>
              </w:rPr>
              <w:t>-</w:t>
            </w:r>
          </w:p>
        </w:tc>
        <w:tc>
          <w:tcPr>
            <w:tcW w:w="1701" w:type="dxa"/>
          </w:tcPr>
          <w:p w14:paraId="1F6B7338" w14:textId="77777777" w:rsidR="00BE1253" w:rsidRDefault="00BE1253" w:rsidP="00BE1253">
            <w:pPr>
              <w:pStyle w:val="TableParagraph"/>
              <w:spacing w:before="37"/>
              <w:ind w:right="110"/>
              <w:jc w:val="right"/>
              <w:rPr>
                <w:sz w:val="18"/>
              </w:rPr>
            </w:pPr>
            <w:r>
              <w:rPr>
                <w:color w:val="231F20"/>
                <w:sz w:val="18"/>
              </w:rPr>
              <w:t>-</w:t>
            </w:r>
          </w:p>
        </w:tc>
        <w:tc>
          <w:tcPr>
            <w:tcW w:w="1276" w:type="dxa"/>
          </w:tcPr>
          <w:p w14:paraId="782FFB4A" w14:textId="77777777" w:rsidR="00BE1253" w:rsidRDefault="00BE1253" w:rsidP="00BE1253">
            <w:pPr>
              <w:pStyle w:val="TableParagraph"/>
              <w:spacing w:before="37"/>
              <w:ind w:right="115"/>
              <w:jc w:val="right"/>
              <w:rPr>
                <w:sz w:val="18"/>
              </w:rPr>
            </w:pPr>
            <w:r>
              <w:rPr>
                <w:color w:val="231F20"/>
                <w:sz w:val="18"/>
              </w:rPr>
              <w:t>48,775</w:t>
            </w:r>
          </w:p>
        </w:tc>
        <w:tc>
          <w:tcPr>
            <w:tcW w:w="710" w:type="dxa"/>
            <w:tcBorders>
              <w:right w:val="nil"/>
            </w:tcBorders>
          </w:tcPr>
          <w:p w14:paraId="63C83ED1" w14:textId="77777777" w:rsidR="00BE1253" w:rsidRDefault="00BE1253" w:rsidP="00BE1253">
            <w:pPr>
              <w:pStyle w:val="TableParagraph"/>
              <w:spacing w:before="37"/>
              <w:ind w:right="118"/>
              <w:jc w:val="right"/>
              <w:rPr>
                <w:sz w:val="18"/>
              </w:rPr>
            </w:pPr>
            <w:r>
              <w:rPr>
                <w:color w:val="231F20"/>
                <w:sz w:val="18"/>
              </w:rPr>
              <w:t>48,775</w:t>
            </w:r>
          </w:p>
        </w:tc>
      </w:tr>
      <w:tr w:rsidR="00BE1253" w14:paraId="2CD4F1A0" w14:textId="77777777" w:rsidTr="00BE1253">
        <w:trPr>
          <w:trHeight w:val="345"/>
        </w:trPr>
        <w:tc>
          <w:tcPr>
            <w:tcW w:w="3412" w:type="dxa"/>
            <w:tcBorders>
              <w:left w:val="nil"/>
              <w:bottom w:val="single" w:sz="4" w:space="0" w:color="231F20"/>
              <w:right w:val="nil"/>
            </w:tcBorders>
          </w:tcPr>
          <w:p w14:paraId="7993727E" w14:textId="77777777" w:rsidR="00BE1253" w:rsidRDefault="00BE1253" w:rsidP="00EE0933">
            <w:pPr>
              <w:pStyle w:val="TableParagraph"/>
              <w:spacing w:before="37"/>
              <w:ind w:left="283"/>
              <w:rPr>
                <w:sz w:val="18"/>
              </w:rPr>
            </w:pPr>
            <w:r>
              <w:rPr>
                <w:color w:val="231F20"/>
                <w:sz w:val="18"/>
              </w:rPr>
              <w:t>Revaluation surplus adjustment</w:t>
            </w:r>
          </w:p>
        </w:tc>
        <w:tc>
          <w:tcPr>
            <w:tcW w:w="670" w:type="dxa"/>
            <w:tcBorders>
              <w:left w:val="nil"/>
              <w:bottom w:val="single" w:sz="4" w:space="0" w:color="231F20"/>
            </w:tcBorders>
          </w:tcPr>
          <w:p w14:paraId="289C3A25" w14:textId="77777777" w:rsidR="00BE1253" w:rsidRDefault="00BE1253" w:rsidP="00BE1253">
            <w:pPr>
              <w:pStyle w:val="TableParagraph"/>
              <w:spacing w:before="37"/>
              <w:ind w:right="112"/>
              <w:jc w:val="right"/>
              <w:rPr>
                <w:sz w:val="18"/>
              </w:rPr>
            </w:pPr>
            <w:r>
              <w:rPr>
                <w:color w:val="231F20"/>
                <w:sz w:val="18"/>
              </w:rPr>
              <w:t>5.3</w:t>
            </w:r>
          </w:p>
        </w:tc>
        <w:tc>
          <w:tcPr>
            <w:tcW w:w="1361" w:type="dxa"/>
            <w:tcBorders>
              <w:bottom w:val="single" w:sz="4" w:space="0" w:color="231F20"/>
            </w:tcBorders>
          </w:tcPr>
          <w:p w14:paraId="0C6F665A" w14:textId="77777777" w:rsidR="00BE1253" w:rsidRDefault="00BE1253" w:rsidP="00BE1253">
            <w:pPr>
              <w:pStyle w:val="TableParagraph"/>
              <w:spacing w:before="37"/>
              <w:ind w:right="112"/>
              <w:jc w:val="right"/>
              <w:rPr>
                <w:sz w:val="18"/>
              </w:rPr>
            </w:pPr>
            <w:r>
              <w:rPr>
                <w:color w:val="231F20"/>
                <w:sz w:val="18"/>
              </w:rPr>
              <w:t>103,429</w:t>
            </w:r>
          </w:p>
        </w:tc>
        <w:tc>
          <w:tcPr>
            <w:tcW w:w="1078" w:type="dxa"/>
            <w:tcBorders>
              <w:bottom w:val="single" w:sz="4" w:space="0" w:color="231F20"/>
            </w:tcBorders>
          </w:tcPr>
          <w:p w14:paraId="28B6340F" w14:textId="77777777" w:rsidR="00BE1253" w:rsidRDefault="00BE1253" w:rsidP="00BE1253">
            <w:pPr>
              <w:pStyle w:val="TableParagraph"/>
              <w:spacing w:before="37"/>
              <w:ind w:right="110"/>
              <w:jc w:val="right"/>
              <w:rPr>
                <w:sz w:val="18"/>
              </w:rPr>
            </w:pPr>
            <w:r>
              <w:rPr>
                <w:color w:val="231F20"/>
                <w:sz w:val="18"/>
              </w:rPr>
              <w:t>-</w:t>
            </w:r>
          </w:p>
        </w:tc>
        <w:tc>
          <w:tcPr>
            <w:tcW w:w="1701" w:type="dxa"/>
            <w:tcBorders>
              <w:bottom w:val="single" w:sz="4" w:space="0" w:color="231F20"/>
            </w:tcBorders>
          </w:tcPr>
          <w:p w14:paraId="70F7E11D" w14:textId="77777777" w:rsidR="00BE1253" w:rsidRDefault="00BE1253" w:rsidP="00BE1253">
            <w:pPr>
              <w:pStyle w:val="TableParagraph"/>
              <w:spacing w:before="37"/>
              <w:ind w:right="110"/>
              <w:jc w:val="right"/>
              <w:rPr>
                <w:sz w:val="18"/>
              </w:rPr>
            </w:pPr>
            <w:r>
              <w:rPr>
                <w:color w:val="231F20"/>
                <w:sz w:val="18"/>
              </w:rPr>
              <w:t>-</w:t>
            </w:r>
          </w:p>
        </w:tc>
        <w:tc>
          <w:tcPr>
            <w:tcW w:w="1276" w:type="dxa"/>
            <w:tcBorders>
              <w:bottom w:val="single" w:sz="4" w:space="0" w:color="231F20"/>
            </w:tcBorders>
          </w:tcPr>
          <w:p w14:paraId="7084022E" w14:textId="77777777" w:rsidR="00BE1253" w:rsidRDefault="00BE1253" w:rsidP="00BE1253">
            <w:pPr>
              <w:pStyle w:val="TableParagraph"/>
              <w:spacing w:before="37"/>
              <w:ind w:right="111"/>
              <w:jc w:val="right"/>
              <w:rPr>
                <w:sz w:val="18"/>
              </w:rPr>
            </w:pPr>
            <w:r>
              <w:rPr>
                <w:color w:val="231F20"/>
                <w:sz w:val="18"/>
              </w:rPr>
              <w:t>-</w:t>
            </w:r>
          </w:p>
        </w:tc>
        <w:tc>
          <w:tcPr>
            <w:tcW w:w="710" w:type="dxa"/>
            <w:tcBorders>
              <w:bottom w:val="single" w:sz="4" w:space="0" w:color="231F20"/>
              <w:right w:val="nil"/>
            </w:tcBorders>
          </w:tcPr>
          <w:p w14:paraId="1354873D" w14:textId="77777777" w:rsidR="00BE1253" w:rsidRDefault="00BE1253" w:rsidP="00BE1253">
            <w:pPr>
              <w:pStyle w:val="TableParagraph"/>
              <w:spacing w:before="37"/>
              <w:ind w:right="118"/>
              <w:jc w:val="right"/>
              <w:rPr>
                <w:sz w:val="18"/>
              </w:rPr>
            </w:pPr>
            <w:r>
              <w:rPr>
                <w:color w:val="231F20"/>
                <w:sz w:val="18"/>
              </w:rPr>
              <w:t>103,429</w:t>
            </w:r>
          </w:p>
        </w:tc>
      </w:tr>
      <w:tr w:rsidR="00BE1253" w14:paraId="43581112" w14:textId="77777777" w:rsidTr="00BE1253">
        <w:trPr>
          <w:trHeight w:val="342"/>
        </w:trPr>
        <w:tc>
          <w:tcPr>
            <w:tcW w:w="4082" w:type="dxa"/>
            <w:gridSpan w:val="2"/>
            <w:tcBorders>
              <w:top w:val="single" w:sz="4" w:space="0" w:color="231F20"/>
              <w:left w:val="nil"/>
              <w:bottom w:val="single" w:sz="4" w:space="0" w:color="231F20"/>
            </w:tcBorders>
          </w:tcPr>
          <w:p w14:paraId="00463F07" w14:textId="77777777" w:rsidR="00BE1253" w:rsidRDefault="00BE1253" w:rsidP="00EE0933">
            <w:pPr>
              <w:pStyle w:val="TableParagraph"/>
              <w:spacing w:before="29"/>
              <w:ind w:left="113"/>
              <w:rPr>
                <w:rFonts w:ascii="FuturaStd-Heavy"/>
                <w:b/>
                <w:sz w:val="18"/>
              </w:rPr>
            </w:pPr>
            <w:r>
              <w:rPr>
                <w:rFonts w:ascii="FuturaStd-Heavy"/>
                <w:b/>
                <w:color w:val="231F20"/>
                <w:sz w:val="18"/>
              </w:rPr>
              <w:t>Balance at 30 June 2019</w:t>
            </w:r>
          </w:p>
        </w:tc>
        <w:tc>
          <w:tcPr>
            <w:tcW w:w="1361" w:type="dxa"/>
            <w:tcBorders>
              <w:top w:val="single" w:sz="4" w:space="0" w:color="231F20"/>
              <w:bottom w:val="single" w:sz="4" w:space="0" w:color="231F20"/>
            </w:tcBorders>
          </w:tcPr>
          <w:p w14:paraId="21EC8FFD" w14:textId="77777777" w:rsidR="00BE1253" w:rsidRDefault="00BE1253" w:rsidP="00BE1253">
            <w:pPr>
              <w:pStyle w:val="TableParagraph"/>
              <w:spacing w:before="29"/>
              <w:ind w:right="109"/>
              <w:jc w:val="right"/>
              <w:rPr>
                <w:rFonts w:ascii="FuturaStd-Heavy"/>
                <w:b/>
                <w:sz w:val="18"/>
              </w:rPr>
            </w:pPr>
            <w:r>
              <w:rPr>
                <w:rFonts w:ascii="FuturaStd-Heavy"/>
                <w:b/>
                <w:color w:val="231F20"/>
                <w:sz w:val="18"/>
              </w:rPr>
              <w:t>866,161</w:t>
            </w:r>
          </w:p>
        </w:tc>
        <w:tc>
          <w:tcPr>
            <w:tcW w:w="1078" w:type="dxa"/>
            <w:tcBorders>
              <w:top w:val="single" w:sz="4" w:space="0" w:color="231F20"/>
              <w:bottom w:val="single" w:sz="4" w:space="0" w:color="231F20"/>
            </w:tcBorders>
          </w:tcPr>
          <w:p w14:paraId="0B5CA958" w14:textId="77777777" w:rsidR="00BE1253" w:rsidRDefault="00BE1253" w:rsidP="00BE1253">
            <w:pPr>
              <w:pStyle w:val="TableParagraph"/>
              <w:spacing w:before="29"/>
              <w:ind w:right="110"/>
              <w:jc w:val="right"/>
              <w:rPr>
                <w:rFonts w:ascii="FuturaStd-Heavy"/>
                <w:b/>
                <w:sz w:val="18"/>
              </w:rPr>
            </w:pPr>
            <w:r>
              <w:rPr>
                <w:rFonts w:ascii="FuturaStd-Heavy"/>
                <w:b/>
                <w:color w:val="231F20"/>
                <w:sz w:val="18"/>
              </w:rPr>
              <w:t>-</w:t>
            </w:r>
          </w:p>
        </w:tc>
        <w:tc>
          <w:tcPr>
            <w:tcW w:w="1701" w:type="dxa"/>
            <w:tcBorders>
              <w:top w:val="single" w:sz="4" w:space="0" w:color="231F20"/>
              <w:bottom w:val="single" w:sz="4" w:space="0" w:color="231F20"/>
            </w:tcBorders>
          </w:tcPr>
          <w:p w14:paraId="7CD93AF4" w14:textId="77777777" w:rsidR="00BE1253" w:rsidRDefault="00BE1253" w:rsidP="00BE1253">
            <w:pPr>
              <w:pStyle w:val="TableParagraph"/>
              <w:spacing w:before="29"/>
              <w:ind w:right="110"/>
              <w:jc w:val="right"/>
              <w:rPr>
                <w:rFonts w:ascii="FuturaStd-Heavy"/>
                <w:b/>
                <w:sz w:val="18"/>
              </w:rPr>
            </w:pPr>
            <w:r>
              <w:rPr>
                <w:rFonts w:ascii="FuturaStd-Heavy"/>
                <w:b/>
                <w:color w:val="231F20"/>
                <w:sz w:val="18"/>
              </w:rPr>
              <w:t>14,938</w:t>
            </w:r>
          </w:p>
        </w:tc>
        <w:tc>
          <w:tcPr>
            <w:tcW w:w="1276" w:type="dxa"/>
            <w:tcBorders>
              <w:top w:val="single" w:sz="4" w:space="0" w:color="231F20"/>
              <w:bottom w:val="single" w:sz="4" w:space="0" w:color="231F20"/>
            </w:tcBorders>
          </w:tcPr>
          <w:p w14:paraId="34B7A65E" w14:textId="77777777" w:rsidR="00BE1253" w:rsidRDefault="00BE1253" w:rsidP="00BE1253">
            <w:pPr>
              <w:pStyle w:val="TableParagraph"/>
              <w:spacing w:before="29"/>
              <w:ind w:right="111"/>
              <w:jc w:val="right"/>
              <w:rPr>
                <w:rFonts w:ascii="FuturaStd-Heavy"/>
                <w:b/>
                <w:sz w:val="18"/>
              </w:rPr>
            </w:pPr>
            <w:r>
              <w:rPr>
                <w:rFonts w:ascii="FuturaStd-Heavy"/>
                <w:b/>
                <w:color w:val="231F20"/>
                <w:sz w:val="18"/>
              </w:rPr>
              <w:t>799,077</w:t>
            </w:r>
          </w:p>
        </w:tc>
        <w:tc>
          <w:tcPr>
            <w:tcW w:w="710" w:type="dxa"/>
            <w:tcBorders>
              <w:top w:val="single" w:sz="4" w:space="0" w:color="231F20"/>
              <w:bottom w:val="single" w:sz="4" w:space="0" w:color="231F20"/>
              <w:right w:val="nil"/>
            </w:tcBorders>
          </w:tcPr>
          <w:p w14:paraId="04762437" w14:textId="77777777" w:rsidR="00BE1253" w:rsidRDefault="00BE1253" w:rsidP="00BE1253">
            <w:pPr>
              <w:pStyle w:val="TableParagraph"/>
              <w:spacing w:before="29"/>
              <w:ind w:right="114"/>
              <w:jc w:val="right"/>
              <w:rPr>
                <w:rFonts w:ascii="FuturaStd-Heavy"/>
                <w:b/>
                <w:sz w:val="18"/>
              </w:rPr>
            </w:pPr>
            <w:r>
              <w:rPr>
                <w:rFonts w:ascii="FuturaStd-Heavy"/>
                <w:b/>
                <w:color w:val="231F20"/>
                <w:sz w:val="18"/>
              </w:rPr>
              <w:t>1,680,176</w:t>
            </w:r>
          </w:p>
        </w:tc>
      </w:tr>
      <w:tr w:rsidR="00BE1253" w14:paraId="73D56E15" w14:textId="77777777" w:rsidTr="00BE1253">
        <w:trPr>
          <w:trHeight w:val="345"/>
        </w:trPr>
        <w:tc>
          <w:tcPr>
            <w:tcW w:w="4082" w:type="dxa"/>
            <w:gridSpan w:val="2"/>
            <w:tcBorders>
              <w:top w:val="single" w:sz="4" w:space="0" w:color="231F20"/>
              <w:left w:val="nil"/>
            </w:tcBorders>
          </w:tcPr>
          <w:p w14:paraId="2493B722" w14:textId="77777777" w:rsidR="00BE1253" w:rsidRDefault="00BE1253" w:rsidP="00EE0933">
            <w:pPr>
              <w:pStyle w:val="TableParagraph"/>
              <w:spacing w:before="34"/>
              <w:ind w:left="283"/>
              <w:rPr>
                <w:sz w:val="18"/>
              </w:rPr>
            </w:pPr>
            <w:r>
              <w:rPr>
                <w:color w:val="231F20"/>
                <w:sz w:val="18"/>
              </w:rPr>
              <w:t>Net result for the year</w:t>
            </w:r>
          </w:p>
        </w:tc>
        <w:tc>
          <w:tcPr>
            <w:tcW w:w="1361" w:type="dxa"/>
            <w:tcBorders>
              <w:top w:val="single" w:sz="4" w:space="0" w:color="231F20"/>
            </w:tcBorders>
            <w:shd w:val="clear" w:color="auto" w:fill="E6E7E8"/>
          </w:tcPr>
          <w:p w14:paraId="51E553CA" w14:textId="77777777" w:rsidR="00BE1253" w:rsidRDefault="00BE1253" w:rsidP="00BE1253">
            <w:pPr>
              <w:pStyle w:val="TableParagraph"/>
              <w:spacing w:before="34"/>
              <w:ind w:right="109"/>
              <w:jc w:val="right"/>
              <w:rPr>
                <w:sz w:val="18"/>
              </w:rPr>
            </w:pPr>
            <w:r>
              <w:rPr>
                <w:color w:val="231F20"/>
                <w:sz w:val="18"/>
              </w:rPr>
              <w:t>-</w:t>
            </w:r>
          </w:p>
        </w:tc>
        <w:tc>
          <w:tcPr>
            <w:tcW w:w="1078" w:type="dxa"/>
            <w:tcBorders>
              <w:top w:val="single" w:sz="4" w:space="0" w:color="231F20"/>
            </w:tcBorders>
            <w:shd w:val="clear" w:color="auto" w:fill="E6E7E8"/>
          </w:tcPr>
          <w:p w14:paraId="65CC4E50" w14:textId="77777777" w:rsidR="00BE1253" w:rsidRDefault="00BE1253" w:rsidP="00BE1253">
            <w:pPr>
              <w:pStyle w:val="TableParagraph"/>
              <w:spacing w:before="34"/>
              <w:ind w:right="110"/>
              <w:jc w:val="right"/>
              <w:rPr>
                <w:sz w:val="18"/>
              </w:rPr>
            </w:pPr>
            <w:r>
              <w:rPr>
                <w:color w:val="231F20"/>
                <w:sz w:val="18"/>
              </w:rPr>
              <w:t>-</w:t>
            </w:r>
          </w:p>
        </w:tc>
        <w:tc>
          <w:tcPr>
            <w:tcW w:w="1701" w:type="dxa"/>
            <w:tcBorders>
              <w:top w:val="single" w:sz="4" w:space="0" w:color="231F20"/>
            </w:tcBorders>
            <w:shd w:val="clear" w:color="auto" w:fill="E6E7E8"/>
          </w:tcPr>
          <w:p w14:paraId="69E53C69" w14:textId="77777777" w:rsidR="00BE1253" w:rsidRDefault="00BE1253" w:rsidP="00BE1253">
            <w:pPr>
              <w:pStyle w:val="TableParagraph"/>
              <w:spacing w:before="34"/>
              <w:ind w:right="114"/>
              <w:jc w:val="right"/>
              <w:rPr>
                <w:sz w:val="18"/>
              </w:rPr>
            </w:pPr>
            <w:r>
              <w:rPr>
                <w:color w:val="231F20"/>
                <w:sz w:val="18"/>
              </w:rPr>
              <w:t>9,883</w:t>
            </w:r>
          </w:p>
        </w:tc>
        <w:tc>
          <w:tcPr>
            <w:tcW w:w="1276" w:type="dxa"/>
            <w:tcBorders>
              <w:top w:val="single" w:sz="4" w:space="0" w:color="231F20"/>
            </w:tcBorders>
            <w:shd w:val="clear" w:color="auto" w:fill="E6E7E8"/>
          </w:tcPr>
          <w:p w14:paraId="1A4B70D2" w14:textId="77777777" w:rsidR="00BE1253" w:rsidRDefault="00BE1253" w:rsidP="00BE1253">
            <w:pPr>
              <w:pStyle w:val="TableParagraph"/>
              <w:spacing w:before="34"/>
              <w:ind w:right="111"/>
              <w:jc w:val="right"/>
              <w:rPr>
                <w:sz w:val="18"/>
              </w:rPr>
            </w:pPr>
            <w:r>
              <w:rPr>
                <w:color w:val="231F20"/>
                <w:sz w:val="18"/>
              </w:rPr>
              <w:t>-</w:t>
            </w:r>
          </w:p>
        </w:tc>
        <w:tc>
          <w:tcPr>
            <w:tcW w:w="710" w:type="dxa"/>
            <w:tcBorders>
              <w:top w:val="single" w:sz="4" w:space="0" w:color="231F20"/>
              <w:right w:val="nil"/>
            </w:tcBorders>
            <w:shd w:val="clear" w:color="auto" w:fill="E6E7E8"/>
          </w:tcPr>
          <w:p w14:paraId="5B33F89C" w14:textId="77777777" w:rsidR="00BE1253" w:rsidRDefault="00BE1253" w:rsidP="00BE1253">
            <w:pPr>
              <w:pStyle w:val="TableParagraph"/>
              <w:spacing w:before="34"/>
              <w:ind w:right="118"/>
              <w:jc w:val="right"/>
              <w:rPr>
                <w:sz w:val="18"/>
              </w:rPr>
            </w:pPr>
            <w:r>
              <w:rPr>
                <w:color w:val="231F20"/>
                <w:sz w:val="18"/>
              </w:rPr>
              <w:t>9,883</w:t>
            </w:r>
          </w:p>
        </w:tc>
      </w:tr>
      <w:tr w:rsidR="00BE1253" w14:paraId="62BB78AA" w14:textId="77777777" w:rsidTr="00BE1253">
        <w:trPr>
          <w:trHeight w:val="557"/>
        </w:trPr>
        <w:tc>
          <w:tcPr>
            <w:tcW w:w="4082" w:type="dxa"/>
            <w:gridSpan w:val="2"/>
            <w:tcBorders>
              <w:left w:val="nil"/>
            </w:tcBorders>
          </w:tcPr>
          <w:p w14:paraId="5DED0DAB" w14:textId="77777777" w:rsidR="00BE1253" w:rsidRDefault="00BE1253" w:rsidP="00EE0933">
            <w:pPr>
              <w:pStyle w:val="TableParagraph"/>
              <w:spacing w:before="81" w:line="189" w:lineRule="auto"/>
              <w:ind w:left="283" w:right="1223"/>
              <w:rPr>
                <w:sz w:val="18"/>
              </w:rPr>
            </w:pPr>
            <w:r>
              <w:rPr>
                <w:color w:val="231F20"/>
                <w:sz w:val="18"/>
              </w:rPr>
              <w:t>Capital contribution (to) other state departments/entities</w:t>
            </w:r>
          </w:p>
        </w:tc>
        <w:tc>
          <w:tcPr>
            <w:tcW w:w="1361" w:type="dxa"/>
            <w:shd w:val="clear" w:color="auto" w:fill="E6E7E8"/>
          </w:tcPr>
          <w:p w14:paraId="6A3244A4" w14:textId="77777777" w:rsidR="00BE1253" w:rsidRDefault="00BE1253" w:rsidP="00BE1253">
            <w:pPr>
              <w:pStyle w:val="TableParagraph"/>
              <w:spacing w:before="37"/>
              <w:ind w:right="109"/>
              <w:jc w:val="right"/>
              <w:rPr>
                <w:sz w:val="18"/>
              </w:rPr>
            </w:pPr>
            <w:r>
              <w:rPr>
                <w:color w:val="231F20"/>
                <w:sz w:val="18"/>
              </w:rPr>
              <w:t>-</w:t>
            </w:r>
          </w:p>
        </w:tc>
        <w:tc>
          <w:tcPr>
            <w:tcW w:w="1078" w:type="dxa"/>
            <w:shd w:val="clear" w:color="auto" w:fill="E6E7E8"/>
          </w:tcPr>
          <w:p w14:paraId="25803A85" w14:textId="77777777" w:rsidR="00BE1253" w:rsidRDefault="00BE1253" w:rsidP="00BE1253">
            <w:pPr>
              <w:pStyle w:val="TableParagraph"/>
              <w:spacing w:before="37"/>
              <w:ind w:right="110"/>
              <w:jc w:val="right"/>
              <w:rPr>
                <w:sz w:val="18"/>
              </w:rPr>
            </w:pPr>
            <w:r>
              <w:rPr>
                <w:color w:val="231F20"/>
                <w:sz w:val="18"/>
              </w:rPr>
              <w:t>-</w:t>
            </w:r>
          </w:p>
        </w:tc>
        <w:tc>
          <w:tcPr>
            <w:tcW w:w="1701" w:type="dxa"/>
            <w:shd w:val="clear" w:color="auto" w:fill="E6E7E8"/>
          </w:tcPr>
          <w:p w14:paraId="4351CC38" w14:textId="77777777" w:rsidR="00BE1253" w:rsidRDefault="00BE1253" w:rsidP="00BE1253">
            <w:pPr>
              <w:pStyle w:val="TableParagraph"/>
              <w:spacing w:before="37"/>
              <w:ind w:right="110"/>
              <w:jc w:val="right"/>
              <w:rPr>
                <w:sz w:val="18"/>
              </w:rPr>
            </w:pPr>
            <w:r>
              <w:rPr>
                <w:color w:val="231F20"/>
                <w:sz w:val="18"/>
              </w:rPr>
              <w:t>-</w:t>
            </w:r>
          </w:p>
        </w:tc>
        <w:tc>
          <w:tcPr>
            <w:tcW w:w="1276" w:type="dxa"/>
            <w:shd w:val="clear" w:color="auto" w:fill="E6E7E8"/>
          </w:tcPr>
          <w:p w14:paraId="34145A42" w14:textId="77777777" w:rsidR="00BE1253" w:rsidRDefault="00BE1253" w:rsidP="00BE1253">
            <w:pPr>
              <w:pStyle w:val="TableParagraph"/>
              <w:spacing w:before="37"/>
              <w:ind w:right="115"/>
              <w:jc w:val="right"/>
              <w:rPr>
                <w:sz w:val="18"/>
              </w:rPr>
            </w:pPr>
            <w:r>
              <w:rPr>
                <w:color w:val="231F20"/>
                <w:sz w:val="18"/>
              </w:rPr>
              <w:t>(375)</w:t>
            </w:r>
          </w:p>
        </w:tc>
        <w:tc>
          <w:tcPr>
            <w:tcW w:w="710" w:type="dxa"/>
            <w:tcBorders>
              <w:right w:val="nil"/>
            </w:tcBorders>
            <w:shd w:val="clear" w:color="auto" w:fill="E6E7E8"/>
          </w:tcPr>
          <w:p w14:paraId="0BD76E9F" w14:textId="77777777" w:rsidR="00BE1253" w:rsidRDefault="00BE1253" w:rsidP="00BE1253">
            <w:pPr>
              <w:pStyle w:val="TableParagraph"/>
              <w:spacing w:before="37"/>
              <w:ind w:right="118"/>
              <w:jc w:val="right"/>
              <w:rPr>
                <w:sz w:val="18"/>
              </w:rPr>
            </w:pPr>
            <w:r>
              <w:rPr>
                <w:color w:val="231F20"/>
                <w:sz w:val="18"/>
              </w:rPr>
              <w:t>(375)</w:t>
            </w:r>
          </w:p>
        </w:tc>
      </w:tr>
      <w:tr w:rsidR="00BE1253" w14:paraId="4FBB121A" w14:textId="77777777" w:rsidTr="00BE1253">
        <w:trPr>
          <w:trHeight w:val="557"/>
        </w:trPr>
        <w:tc>
          <w:tcPr>
            <w:tcW w:w="4082" w:type="dxa"/>
            <w:gridSpan w:val="2"/>
            <w:tcBorders>
              <w:left w:val="nil"/>
            </w:tcBorders>
          </w:tcPr>
          <w:p w14:paraId="4D1106B8" w14:textId="77777777" w:rsidR="00BE1253" w:rsidRDefault="00BE1253" w:rsidP="00EE0933">
            <w:pPr>
              <w:pStyle w:val="TableParagraph"/>
              <w:spacing w:before="81" w:line="189" w:lineRule="auto"/>
              <w:ind w:left="283" w:right="416"/>
              <w:rPr>
                <w:sz w:val="18"/>
              </w:rPr>
            </w:pPr>
            <w:r>
              <w:rPr>
                <w:color w:val="231F20"/>
                <w:sz w:val="18"/>
              </w:rPr>
              <w:t>Capital contribution by Victorian Government as part of annual grants</w:t>
            </w:r>
          </w:p>
        </w:tc>
        <w:tc>
          <w:tcPr>
            <w:tcW w:w="1361" w:type="dxa"/>
            <w:shd w:val="clear" w:color="auto" w:fill="E6E7E8"/>
          </w:tcPr>
          <w:p w14:paraId="213BAF71" w14:textId="77777777" w:rsidR="00BE1253" w:rsidRDefault="00BE1253" w:rsidP="00BE1253">
            <w:pPr>
              <w:pStyle w:val="TableParagraph"/>
              <w:spacing w:before="37"/>
              <w:ind w:right="109"/>
              <w:jc w:val="right"/>
              <w:rPr>
                <w:sz w:val="18"/>
              </w:rPr>
            </w:pPr>
            <w:r>
              <w:rPr>
                <w:color w:val="231F20"/>
                <w:sz w:val="18"/>
              </w:rPr>
              <w:t>-</w:t>
            </w:r>
          </w:p>
        </w:tc>
        <w:tc>
          <w:tcPr>
            <w:tcW w:w="1078" w:type="dxa"/>
            <w:shd w:val="clear" w:color="auto" w:fill="E6E7E8"/>
          </w:tcPr>
          <w:p w14:paraId="09C6396D" w14:textId="77777777" w:rsidR="00BE1253" w:rsidRDefault="00BE1253" w:rsidP="00BE1253">
            <w:pPr>
              <w:pStyle w:val="TableParagraph"/>
              <w:spacing w:before="37"/>
              <w:ind w:right="110"/>
              <w:jc w:val="right"/>
              <w:rPr>
                <w:sz w:val="18"/>
              </w:rPr>
            </w:pPr>
            <w:r>
              <w:rPr>
                <w:color w:val="231F20"/>
                <w:sz w:val="18"/>
              </w:rPr>
              <w:t>-</w:t>
            </w:r>
          </w:p>
        </w:tc>
        <w:tc>
          <w:tcPr>
            <w:tcW w:w="1701" w:type="dxa"/>
            <w:shd w:val="clear" w:color="auto" w:fill="E6E7E8"/>
          </w:tcPr>
          <w:p w14:paraId="1495C6FE" w14:textId="77777777" w:rsidR="00BE1253" w:rsidRDefault="00BE1253" w:rsidP="00BE1253">
            <w:pPr>
              <w:pStyle w:val="TableParagraph"/>
              <w:spacing w:before="37"/>
              <w:ind w:right="110"/>
              <w:jc w:val="right"/>
              <w:rPr>
                <w:sz w:val="18"/>
              </w:rPr>
            </w:pPr>
            <w:r>
              <w:rPr>
                <w:color w:val="231F20"/>
                <w:sz w:val="18"/>
              </w:rPr>
              <w:t>-</w:t>
            </w:r>
          </w:p>
        </w:tc>
        <w:tc>
          <w:tcPr>
            <w:tcW w:w="1276" w:type="dxa"/>
            <w:shd w:val="clear" w:color="auto" w:fill="E6E7E8"/>
          </w:tcPr>
          <w:p w14:paraId="50FFC12F" w14:textId="77777777" w:rsidR="00BE1253" w:rsidRDefault="00BE1253" w:rsidP="00BE1253">
            <w:pPr>
              <w:pStyle w:val="TableParagraph"/>
              <w:spacing w:before="37"/>
              <w:ind w:right="115"/>
              <w:jc w:val="right"/>
              <w:rPr>
                <w:sz w:val="18"/>
              </w:rPr>
            </w:pPr>
            <w:r>
              <w:rPr>
                <w:color w:val="231F20"/>
                <w:sz w:val="18"/>
              </w:rPr>
              <w:t>67,162</w:t>
            </w:r>
          </w:p>
        </w:tc>
        <w:tc>
          <w:tcPr>
            <w:tcW w:w="710" w:type="dxa"/>
            <w:tcBorders>
              <w:right w:val="nil"/>
            </w:tcBorders>
            <w:shd w:val="clear" w:color="auto" w:fill="E6E7E8"/>
          </w:tcPr>
          <w:p w14:paraId="7EA309C7" w14:textId="77777777" w:rsidR="00BE1253" w:rsidRDefault="00BE1253" w:rsidP="00BE1253">
            <w:pPr>
              <w:pStyle w:val="TableParagraph"/>
              <w:spacing w:before="37"/>
              <w:ind w:right="118"/>
              <w:jc w:val="right"/>
              <w:rPr>
                <w:sz w:val="18"/>
              </w:rPr>
            </w:pPr>
            <w:r>
              <w:rPr>
                <w:color w:val="231F20"/>
                <w:sz w:val="18"/>
              </w:rPr>
              <w:t>67,162</w:t>
            </w:r>
          </w:p>
        </w:tc>
      </w:tr>
      <w:tr w:rsidR="00BE1253" w14:paraId="6BA37E84" w14:textId="77777777" w:rsidTr="00BE1253">
        <w:trPr>
          <w:trHeight w:val="767"/>
        </w:trPr>
        <w:tc>
          <w:tcPr>
            <w:tcW w:w="3412" w:type="dxa"/>
            <w:tcBorders>
              <w:left w:val="nil"/>
              <w:right w:val="nil"/>
            </w:tcBorders>
          </w:tcPr>
          <w:p w14:paraId="56B23E32" w14:textId="77777777" w:rsidR="00BE1253" w:rsidRDefault="00BE1253" w:rsidP="00EE0933">
            <w:pPr>
              <w:pStyle w:val="TableParagraph"/>
              <w:spacing w:before="81" w:line="189" w:lineRule="auto"/>
              <w:ind w:left="283" w:right="361"/>
              <w:rPr>
                <w:sz w:val="18"/>
              </w:rPr>
            </w:pPr>
            <w:r>
              <w:rPr>
                <w:color w:val="231F20"/>
                <w:sz w:val="18"/>
              </w:rPr>
              <w:t>Fair value gain/(loss) arising from cash flow hedging instruments during the year</w:t>
            </w:r>
          </w:p>
        </w:tc>
        <w:tc>
          <w:tcPr>
            <w:tcW w:w="670" w:type="dxa"/>
            <w:tcBorders>
              <w:left w:val="nil"/>
            </w:tcBorders>
          </w:tcPr>
          <w:p w14:paraId="0F08DA56" w14:textId="77777777" w:rsidR="00BE1253" w:rsidRDefault="00BE1253" w:rsidP="00BE1253">
            <w:pPr>
              <w:pStyle w:val="TableParagraph"/>
              <w:spacing w:before="37"/>
              <w:ind w:right="112"/>
              <w:jc w:val="right"/>
              <w:rPr>
                <w:sz w:val="18"/>
              </w:rPr>
            </w:pPr>
            <w:r>
              <w:rPr>
                <w:color w:val="231F20"/>
                <w:sz w:val="18"/>
              </w:rPr>
              <w:t>8.1.3</w:t>
            </w:r>
          </w:p>
        </w:tc>
        <w:tc>
          <w:tcPr>
            <w:tcW w:w="1361" w:type="dxa"/>
            <w:shd w:val="clear" w:color="auto" w:fill="E6E7E8"/>
          </w:tcPr>
          <w:p w14:paraId="61ACC45F" w14:textId="77777777" w:rsidR="00BE1253" w:rsidRDefault="00BE1253" w:rsidP="00BE1253">
            <w:pPr>
              <w:pStyle w:val="TableParagraph"/>
              <w:jc w:val="right"/>
              <w:rPr>
                <w:rFonts w:ascii="Times New Roman"/>
                <w:sz w:val="16"/>
              </w:rPr>
            </w:pPr>
          </w:p>
        </w:tc>
        <w:tc>
          <w:tcPr>
            <w:tcW w:w="1078" w:type="dxa"/>
            <w:shd w:val="clear" w:color="auto" w:fill="E6E7E8"/>
          </w:tcPr>
          <w:p w14:paraId="3BF65404" w14:textId="77777777" w:rsidR="00BE1253" w:rsidRDefault="00BE1253" w:rsidP="00BE1253">
            <w:pPr>
              <w:pStyle w:val="TableParagraph"/>
              <w:spacing w:before="37"/>
              <w:ind w:right="113"/>
              <w:jc w:val="right"/>
              <w:rPr>
                <w:sz w:val="18"/>
              </w:rPr>
            </w:pPr>
            <w:r>
              <w:rPr>
                <w:color w:val="231F20"/>
                <w:sz w:val="18"/>
              </w:rPr>
              <w:t>(2,413)</w:t>
            </w:r>
          </w:p>
        </w:tc>
        <w:tc>
          <w:tcPr>
            <w:tcW w:w="1701" w:type="dxa"/>
            <w:shd w:val="clear" w:color="auto" w:fill="E6E7E8"/>
          </w:tcPr>
          <w:p w14:paraId="7401FFAE" w14:textId="77777777" w:rsidR="00BE1253" w:rsidRDefault="00BE1253" w:rsidP="00BE1253">
            <w:pPr>
              <w:pStyle w:val="TableParagraph"/>
              <w:jc w:val="right"/>
              <w:rPr>
                <w:rFonts w:ascii="Times New Roman"/>
                <w:sz w:val="16"/>
              </w:rPr>
            </w:pPr>
          </w:p>
        </w:tc>
        <w:tc>
          <w:tcPr>
            <w:tcW w:w="1276" w:type="dxa"/>
            <w:shd w:val="clear" w:color="auto" w:fill="E6E7E8"/>
          </w:tcPr>
          <w:p w14:paraId="0BBABB70" w14:textId="77777777" w:rsidR="00BE1253" w:rsidRDefault="00BE1253" w:rsidP="00BE1253">
            <w:pPr>
              <w:pStyle w:val="TableParagraph"/>
              <w:jc w:val="right"/>
              <w:rPr>
                <w:rFonts w:ascii="Times New Roman"/>
                <w:sz w:val="16"/>
              </w:rPr>
            </w:pPr>
          </w:p>
        </w:tc>
        <w:tc>
          <w:tcPr>
            <w:tcW w:w="710" w:type="dxa"/>
            <w:tcBorders>
              <w:right w:val="nil"/>
            </w:tcBorders>
            <w:shd w:val="clear" w:color="auto" w:fill="E6E7E8"/>
          </w:tcPr>
          <w:p w14:paraId="15B569AB" w14:textId="77777777" w:rsidR="00BE1253" w:rsidRDefault="00BE1253" w:rsidP="00BE1253">
            <w:pPr>
              <w:pStyle w:val="TableParagraph"/>
              <w:spacing w:before="37"/>
              <w:ind w:right="118"/>
              <w:jc w:val="right"/>
              <w:rPr>
                <w:sz w:val="18"/>
              </w:rPr>
            </w:pPr>
            <w:r>
              <w:rPr>
                <w:color w:val="231F20"/>
                <w:sz w:val="18"/>
              </w:rPr>
              <w:t>(2,413)</w:t>
            </w:r>
          </w:p>
        </w:tc>
      </w:tr>
      <w:tr w:rsidR="00BE1253" w14:paraId="38380BA1" w14:textId="77777777" w:rsidTr="00BE1253">
        <w:trPr>
          <w:trHeight w:val="557"/>
        </w:trPr>
        <w:tc>
          <w:tcPr>
            <w:tcW w:w="3412" w:type="dxa"/>
            <w:tcBorders>
              <w:left w:val="nil"/>
              <w:right w:val="nil"/>
            </w:tcBorders>
          </w:tcPr>
          <w:p w14:paraId="7A396D09" w14:textId="77777777" w:rsidR="00BE1253" w:rsidRDefault="00BE1253" w:rsidP="00EE0933">
            <w:pPr>
              <w:pStyle w:val="TableParagraph"/>
              <w:spacing w:before="81" w:line="189" w:lineRule="auto"/>
              <w:ind w:left="283" w:right="104"/>
              <w:rPr>
                <w:sz w:val="18"/>
              </w:rPr>
            </w:pPr>
            <w:r>
              <w:rPr>
                <w:color w:val="231F20"/>
                <w:sz w:val="18"/>
              </w:rPr>
              <w:t>Fair value gain/(loss) arising from cash flow hedging instruments during the year</w:t>
            </w:r>
          </w:p>
        </w:tc>
        <w:tc>
          <w:tcPr>
            <w:tcW w:w="670" w:type="dxa"/>
            <w:tcBorders>
              <w:left w:val="nil"/>
            </w:tcBorders>
          </w:tcPr>
          <w:p w14:paraId="0818DF72" w14:textId="77777777" w:rsidR="00BE1253" w:rsidRDefault="00BE1253" w:rsidP="00BE1253">
            <w:pPr>
              <w:pStyle w:val="TableParagraph"/>
              <w:spacing w:before="37"/>
              <w:ind w:right="112"/>
              <w:jc w:val="right"/>
              <w:rPr>
                <w:sz w:val="18"/>
              </w:rPr>
            </w:pPr>
            <w:r>
              <w:rPr>
                <w:color w:val="231F20"/>
                <w:sz w:val="18"/>
              </w:rPr>
              <w:t>8.1.3</w:t>
            </w:r>
          </w:p>
        </w:tc>
        <w:tc>
          <w:tcPr>
            <w:tcW w:w="1361" w:type="dxa"/>
            <w:shd w:val="clear" w:color="auto" w:fill="E6E7E8"/>
          </w:tcPr>
          <w:p w14:paraId="3D40BE8E" w14:textId="77777777" w:rsidR="00BE1253" w:rsidRDefault="00BE1253" w:rsidP="00BE1253">
            <w:pPr>
              <w:pStyle w:val="TableParagraph"/>
              <w:spacing w:before="37"/>
              <w:ind w:right="109"/>
              <w:jc w:val="right"/>
              <w:rPr>
                <w:sz w:val="18"/>
              </w:rPr>
            </w:pPr>
            <w:r>
              <w:rPr>
                <w:color w:val="231F20"/>
                <w:sz w:val="18"/>
              </w:rPr>
              <w:t>-</w:t>
            </w:r>
          </w:p>
        </w:tc>
        <w:tc>
          <w:tcPr>
            <w:tcW w:w="1078" w:type="dxa"/>
            <w:shd w:val="clear" w:color="auto" w:fill="E6E7E8"/>
          </w:tcPr>
          <w:p w14:paraId="77DB1284" w14:textId="77777777" w:rsidR="00BE1253" w:rsidRDefault="00BE1253" w:rsidP="00BE1253">
            <w:pPr>
              <w:pStyle w:val="TableParagraph"/>
              <w:spacing w:before="37"/>
              <w:ind w:right="113"/>
              <w:jc w:val="right"/>
              <w:rPr>
                <w:sz w:val="18"/>
              </w:rPr>
            </w:pPr>
            <w:r>
              <w:rPr>
                <w:color w:val="231F20"/>
                <w:sz w:val="18"/>
              </w:rPr>
              <w:t>(5,391)</w:t>
            </w:r>
          </w:p>
        </w:tc>
        <w:tc>
          <w:tcPr>
            <w:tcW w:w="1701" w:type="dxa"/>
            <w:shd w:val="clear" w:color="auto" w:fill="E6E7E8"/>
          </w:tcPr>
          <w:p w14:paraId="2A62565A" w14:textId="77777777" w:rsidR="00BE1253" w:rsidRDefault="00BE1253" w:rsidP="00BE1253">
            <w:pPr>
              <w:pStyle w:val="TableParagraph"/>
              <w:spacing w:before="37"/>
              <w:ind w:right="110"/>
              <w:jc w:val="right"/>
              <w:rPr>
                <w:sz w:val="18"/>
              </w:rPr>
            </w:pPr>
            <w:r>
              <w:rPr>
                <w:color w:val="231F20"/>
                <w:sz w:val="18"/>
              </w:rPr>
              <w:t>-</w:t>
            </w:r>
          </w:p>
        </w:tc>
        <w:tc>
          <w:tcPr>
            <w:tcW w:w="1276" w:type="dxa"/>
            <w:shd w:val="clear" w:color="auto" w:fill="E6E7E8"/>
          </w:tcPr>
          <w:p w14:paraId="1997930A" w14:textId="77777777" w:rsidR="00BE1253" w:rsidRDefault="00BE1253" w:rsidP="00BE1253">
            <w:pPr>
              <w:pStyle w:val="TableParagraph"/>
              <w:spacing w:before="37"/>
              <w:ind w:right="111"/>
              <w:jc w:val="right"/>
              <w:rPr>
                <w:sz w:val="18"/>
              </w:rPr>
            </w:pPr>
            <w:r>
              <w:rPr>
                <w:color w:val="231F20"/>
                <w:sz w:val="18"/>
              </w:rPr>
              <w:t>-</w:t>
            </w:r>
          </w:p>
        </w:tc>
        <w:tc>
          <w:tcPr>
            <w:tcW w:w="710" w:type="dxa"/>
            <w:tcBorders>
              <w:right w:val="nil"/>
            </w:tcBorders>
            <w:shd w:val="clear" w:color="auto" w:fill="E6E7E8"/>
          </w:tcPr>
          <w:p w14:paraId="66F0A007" w14:textId="77777777" w:rsidR="00BE1253" w:rsidRDefault="00BE1253" w:rsidP="00BE1253">
            <w:pPr>
              <w:pStyle w:val="TableParagraph"/>
              <w:spacing w:before="37"/>
              <w:ind w:right="118"/>
              <w:jc w:val="right"/>
              <w:rPr>
                <w:sz w:val="18"/>
              </w:rPr>
            </w:pPr>
            <w:r>
              <w:rPr>
                <w:color w:val="231F20"/>
                <w:sz w:val="18"/>
              </w:rPr>
              <w:t>(5,391)</w:t>
            </w:r>
          </w:p>
        </w:tc>
      </w:tr>
      <w:tr w:rsidR="00BE1253" w14:paraId="516E9E1B" w14:textId="77777777" w:rsidTr="00BE1253">
        <w:trPr>
          <w:trHeight w:val="345"/>
        </w:trPr>
        <w:tc>
          <w:tcPr>
            <w:tcW w:w="3412" w:type="dxa"/>
            <w:tcBorders>
              <w:left w:val="nil"/>
              <w:bottom w:val="single" w:sz="4" w:space="0" w:color="231F20"/>
              <w:right w:val="nil"/>
            </w:tcBorders>
          </w:tcPr>
          <w:p w14:paraId="5922E638" w14:textId="77777777" w:rsidR="00BE1253" w:rsidRDefault="00BE1253" w:rsidP="00EE0933">
            <w:pPr>
              <w:pStyle w:val="TableParagraph"/>
              <w:spacing w:before="37"/>
              <w:ind w:left="283"/>
              <w:rPr>
                <w:sz w:val="18"/>
              </w:rPr>
            </w:pPr>
            <w:r>
              <w:rPr>
                <w:color w:val="231F20"/>
                <w:sz w:val="18"/>
              </w:rPr>
              <w:t>Revaluation surplus adjustment</w:t>
            </w:r>
          </w:p>
        </w:tc>
        <w:tc>
          <w:tcPr>
            <w:tcW w:w="670" w:type="dxa"/>
            <w:tcBorders>
              <w:left w:val="nil"/>
              <w:bottom w:val="single" w:sz="4" w:space="0" w:color="231F20"/>
            </w:tcBorders>
          </w:tcPr>
          <w:p w14:paraId="2AE6DE2B" w14:textId="77777777" w:rsidR="00BE1253" w:rsidRDefault="00BE1253" w:rsidP="00BE1253">
            <w:pPr>
              <w:pStyle w:val="TableParagraph"/>
              <w:spacing w:before="37"/>
              <w:ind w:right="112"/>
              <w:jc w:val="right"/>
              <w:rPr>
                <w:sz w:val="18"/>
              </w:rPr>
            </w:pPr>
            <w:r>
              <w:rPr>
                <w:color w:val="231F20"/>
                <w:sz w:val="18"/>
              </w:rPr>
              <w:t>5.3</w:t>
            </w:r>
          </w:p>
        </w:tc>
        <w:tc>
          <w:tcPr>
            <w:tcW w:w="1361" w:type="dxa"/>
            <w:tcBorders>
              <w:bottom w:val="single" w:sz="4" w:space="0" w:color="231F20"/>
            </w:tcBorders>
            <w:shd w:val="clear" w:color="auto" w:fill="E6E7E8"/>
          </w:tcPr>
          <w:p w14:paraId="75E5D9B4" w14:textId="77777777" w:rsidR="00BE1253" w:rsidRDefault="00BE1253" w:rsidP="00BE1253">
            <w:pPr>
              <w:pStyle w:val="TableParagraph"/>
              <w:spacing w:before="37"/>
              <w:ind w:right="112"/>
              <w:jc w:val="right"/>
              <w:rPr>
                <w:sz w:val="18"/>
              </w:rPr>
            </w:pPr>
            <w:r>
              <w:rPr>
                <w:color w:val="231F20"/>
                <w:sz w:val="18"/>
              </w:rPr>
              <w:t>713</w:t>
            </w:r>
          </w:p>
        </w:tc>
        <w:tc>
          <w:tcPr>
            <w:tcW w:w="1078" w:type="dxa"/>
            <w:tcBorders>
              <w:bottom w:val="single" w:sz="4" w:space="0" w:color="231F20"/>
            </w:tcBorders>
            <w:shd w:val="clear" w:color="auto" w:fill="E6E7E8"/>
          </w:tcPr>
          <w:p w14:paraId="0DDDD68A" w14:textId="77777777" w:rsidR="00BE1253" w:rsidRDefault="00BE1253" w:rsidP="00BE1253">
            <w:pPr>
              <w:pStyle w:val="TableParagraph"/>
              <w:spacing w:before="37"/>
              <w:ind w:right="110"/>
              <w:jc w:val="right"/>
              <w:rPr>
                <w:sz w:val="18"/>
              </w:rPr>
            </w:pPr>
            <w:r>
              <w:rPr>
                <w:color w:val="231F20"/>
                <w:sz w:val="18"/>
              </w:rPr>
              <w:t>-</w:t>
            </w:r>
          </w:p>
        </w:tc>
        <w:tc>
          <w:tcPr>
            <w:tcW w:w="1701" w:type="dxa"/>
            <w:tcBorders>
              <w:bottom w:val="single" w:sz="4" w:space="0" w:color="231F20"/>
            </w:tcBorders>
            <w:shd w:val="clear" w:color="auto" w:fill="E6E7E8"/>
          </w:tcPr>
          <w:p w14:paraId="127C2143" w14:textId="77777777" w:rsidR="00BE1253" w:rsidRDefault="00BE1253" w:rsidP="00BE1253">
            <w:pPr>
              <w:pStyle w:val="TableParagraph"/>
              <w:spacing w:before="37"/>
              <w:ind w:right="110"/>
              <w:jc w:val="right"/>
              <w:rPr>
                <w:sz w:val="18"/>
              </w:rPr>
            </w:pPr>
            <w:r>
              <w:rPr>
                <w:color w:val="231F20"/>
                <w:sz w:val="18"/>
              </w:rPr>
              <w:t>-</w:t>
            </w:r>
          </w:p>
        </w:tc>
        <w:tc>
          <w:tcPr>
            <w:tcW w:w="1276" w:type="dxa"/>
            <w:tcBorders>
              <w:bottom w:val="single" w:sz="4" w:space="0" w:color="231F20"/>
            </w:tcBorders>
            <w:shd w:val="clear" w:color="auto" w:fill="E6E7E8"/>
          </w:tcPr>
          <w:p w14:paraId="3F14B280" w14:textId="77777777" w:rsidR="00BE1253" w:rsidRDefault="00BE1253" w:rsidP="00BE1253">
            <w:pPr>
              <w:pStyle w:val="TableParagraph"/>
              <w:spacing w:before="37"/>
              <w:ind w:right="111"/>
              <w:jc w:val="right"/>
              <w:rPr>
                <w:sz w:val="18"/>
              </w:rPr>
            </w:pPr>
            <w:r>
              <w:rPr>
                <w:color w:val="231F20"/>
                <w:sz w:val="18"/>
              </w:rPr>
              <w:t>-</w:t>
            </w:r>
          </w:p>
        </w:tc>
        <w:tc>
          <w:tcPr>
            <w:tcW w:w="710" w:type="dxa"/>
            <w:tcBorders>
              <w:bottom w:val="single" w:sz="4" w:space="0" w:color="231F20"/>
              <w:right w:val="nil"/>
            </w:tcBorders>
            <w:shd w:val="clear" w:color="auto" w:fill="E6E7E8"/>
          </w:tcPr>
          <w:p w14:paraId="1810A3F5" w14:textId="77777777" w:rsidR="00BE1253" w:rsidRDefault="00BE1253" w:rsidP="00BE1253">
            <w:pPr>
              <w:pStyle w:val="TableParagraph"/>
              <w:spacing w:before="37"/>
              <w:ind w:right="118"/>
              <w:jc w:val="right"/>
              <w:rPr>
                <w:sz w:val="18"/>
              </w:rPr>
            </w:pPr>
            <w:r>
              <w:rPr>
                <w:color w:val="231F20"/>
                <w:sz w:val="18"/>
              </w:rPr>
              <w:t>713</w:t>
            </w:r>
          </w:p>
        </w:tc>
      </w:tr>
      <w:tr w:rsidR="00BE1253" w14:paraId="6DE34C28" w14:textId="77777777" w:rsidTr="00BE1253">
        <w:trPr>
          <w:trHeight w:val="340"/>
        </w:trPr>
        <w:tc>
          <w:tcPr>
            <w:tcW w:w="4082" w:type="dxa"/>
            <w:gridSpan w:val="2"/>
            <w:tcBorders>
              <w:top w:val="single" w:sz="4" w:space="0" w:color="231F20"/>
              <w:left w:val="nil"/>
              <w:bottom w:val="single" w:sz="6" w:space="0" w:color="231F20"/>
            </w:tcBorders>
          </w:tcPr>
          <w:p w14:paraId="1BB4632D" w14:textId="77777777" w:rsidR="00BE1253" w:rsidRDefault="00BE1253" w:rsidP="00EE0933">
            <w:pPr>
              <w:pStyle w:val="TableParagraph"/>
              <w:spacing w:before="29"/>
              <w:ind w:left="113"/>
              <w:rPr>
                <w:rFonts w:ascii="FuturaStd-Heavy"/>
                <w:b/>
                <w:sz w:val="18"/>
              </w:rPr>
            </w:pPr>
            <w:r>
              <w:rPr>
                <w:rFonts w:ascii="FuturaStd-Heavy"/>
                <w:b/>
                <w:color w:val="231F20"/>
                <w:sz w:val="18"/>
              </w:rPr>
              <w:t>Balance at 30 June 2020</w:t>
            </w:r>
          </w:p>
        </w:tc>
        <w:tc>
          <w:tcPr>
            <w:tcW w:w="1361" w:type="dxa"/>
            <w:tcBorders>
              <w:top w:val="single" w:sz="4" w:space="0" w:color="231F20"/>
              <w:bottom w:val="single" w:sz="6" w:space="0" w:color="231F20"/>
            </w:tcBorders>
            <w:shd w:val="clear" w:color="auto" w:fill="E6E7E8"/>
          </w:tcPr>
          <w:p w14:paraId="724D885E" w14:textId="77777777" w:rsidR="00BE1253" w:rsidRDefault="00BE1253" w:rsidP="00BE1253">
            <w:pPr>
              <w:pStyle w:val="TableParagraph"/>
              <w:spacing w:before="29"/>
              <w:ind w:right="109"/>
              <w:jc w:val="right"/>
              <w:rPr>
                <w:rFonts w:ascii="FuturaStd-Heavy"/>
                <w:b/>
                <w:sz w:val="18"/>
              </w:rPr>
            </w:pPr>
            <w:r>
              <w:rPr>
                <w:rFonts w:ascii="FuturaStd-Heavy"/>
                <w:b/>
                <w:color w:val="231F20"/>
                <w:sz w:val="18"/>
              </w:rPr>
              <w:t>866,874</w:t>
            </w:r>
          </w:p>
        </w:tc>
        <w:tc>
          <w:tcPr>
            <w:tcW w:w="1078" w:type="dxa"/>
            <w:tcBorders>
              <w:top w:val="single" w:sz="4" w:space="0" w:color="231F20"/>
              <w:bottom w:val="single" w:sz="6" w:space="0" w:color="231F20"/>
            </w:tcBorders>
            <w:shd w:val="clear" w:color="auto" w:fill="E6E7E8"/>
          </w:tcPr>
          <w:p w14:paraId="237561E1" w14:textId="77777777" w:rsidR="00BE1253" w:rsidRDefault="00BE1253" w:rsidP="00BE1253">
            <w:pPr>
              <w:pStyle w:val="TableParagraph"/>
              <w:spacing w:before="29"/>
              <w:ind w:right="110"/>
              <w:jc w:val="right"/>
              <w:rPr>
                <w:rFonts w:ascii="FuturaStd-Heavy"/>
                <w:b/>
                <w:sz w:val="18"/>
              </w:rPr>
            </w:pPr>
            <w:r>
              <w:rPr>
                <w:rFonts w:ascii="FuturaStd-Heavy"/>
                <w:b/>
                <w:color w:val="231F20"/>
                <w:sz w:val="18"/>
              </w:rPr>
              <w:t>(7,804)</w:t>
            </w:r>
          </w:p>
        </w:tc>
        <w:tc>
          <w:tcPr>
            <w:tcW w:w="1701" w:type="dxa"/>
            <w:tcBorders>
              <w:top w:val="single" w:sz="4" w:space="0" w:color="231F20"/>
              <w:bottom w:val="single" w:sz="6" w:space="0" w:color="231F20"/>
            </w:tcBorders>
            <w:shd w:val="clear" w:color="auto" w:fill="E6E7E8"/>
          </w:tcPr>
          <w:p w14:paraId="6938C595" w14:textId="77777777" w:rsidR="00BE1253" w:rsidRDefault="00BE1253" w:rsidP="00BE1253">
            <w:pPr>
              <w:pStyle w:val="TableParagraph"/>
              <w:spacing w:before="29"/>
              <w:ind w:right="110"/>
              <w:jc w:val="right"/>
              <w:rPr>
                <w:rFonts w:ascii="FuturaStd-Heavy"/>
                <w:b/>
                <w:sz w:val="18"/>
              </w:rPr>
            </w:pPr>
            <w:r>
              <w:rPr>
                <w:rFonts w:ascii="FuturaStd-Heavy"/>
                <w:b/>
                <w:color w:val="231F20"/>
                <w:sz w:val="18"/>
              </w:rPr>
              <w:t>24,821</w:t>
            </w:r>
          </w:p>
        </w:tc>
        <w:tc>
          <w:tcPr>
            <w:tcW w:w="1276" w:type="dxa"/>
            <w:tcBorders>
              <w:top w:val="single" w:sz="4" w:space="0" w:color="231F20"/>
              <w:bottom w:val="single" w:sz="6" w:space="0" w:color="231F20"/>
            </w:tcBorders>
            <w:shd w:val="clear" w:color="auto" w:fill="E6E7E8"/>
          </w:tcPr>
          <w:p w14:paraId="4200E4F5" w14:textId="77777777" w:rsidR="00BE1253" w:rsidRDefault="00BE1253" w:rsidP="00BE1253">
            <w:pPr>
              <w:pStyle w:val="TableParagraph"/>
              <w:spacing w:before="29"/>
              <w:ind w:right="111"/>
              <w:jc w:val="right"/>
              <w:rPr>
                <w:rFonts w:ascii="FuturaStd-Heavy"/>
                <w:b/>
                <w:sz w:val="18"/>
              </w:rPr>
            </w:pPr>
            <w:r>
              <w:rPr>
                <w:rFonts w:ascii="FuturaStd-Heavy"/>
                <w:b/>
                <w:color w:val="231F20"/>
                <w:sz w:val="18"/>
              </w:rPr>
              <w:t>865,864</w:t>
            </w:r>
          </w:p>
        </w:tc>
        <w:tc>
          <w:tcPr>
            <w:tcW w:w="710" w:type="dxa"/>
            <w:tcBorders>
              <w:top w:val="single" w:sz="4" w:space="0" w:color="231F20"/>
              <w:bottom w:val="single" w:sz="6" w:space="0" w:color="231F20"/>
              <w:right w:val="nil"/>
            </w:tcBorders>
            <w:shd w:val="clear" w:color="auto" w:fill="E6E7E8"/>
          </w:tcPr>
          <w:p w14:paraId="375C6033" w14:textId="77777777" w:rsidR="00BE1253" w:rsidRDefault="00BE1253" w:rsidP="00BE1253">
            <w:pPr>
              <w:pStyle w:val="TableParagraph"/>
              <w:spacing w:before="29"/>
              <w:ind w:right="114"/>
              <w:jc w:val="right"/>
              <w:rPr>
                <w:rFonts w:ascii="FuturaStd-Heavy"/>
                <w:b/>
                <w:sz w:val="18"/>
              </w:rPr>
            </w:pPr>
            <w:r>
              <w:rPr>
                <w:rFonts w:ascii="FuturaStd-Heavy"/>
                <w:b/>
                <w:color w:val="231F20"/>
                <w:sz w:val="18"/>
              </w:rPr>
              <w:t>1,749,755</w:t>
            </w:r>
          </w:p>
        </w:tc>
      </w:tr>
    </w:tbl>
    <w:p w14:paraId="000336D9" w14:textId="79989FEB" w:rsidR="008212AF" w:rsidRDefault="008212AF" w:rsidP="000A0469">
      <w:pPr>
        <w:pStyle w:val="vicpol---notes---2020-alt"/>
      </w:pPr>
      <w:r>
        <w:t xml:space="preserve">Note: </w:t>
      </w:r>
    </w:p>
    <w:p w14:paraId="165BD809" w14:textId="77777777" w:rsidR="008212AF" w:rsidRDefault="008212AF" w:rsidP="000A0469">
      <w:pPr>
        <w:pStyle w:val="vicpol---notes---2020-alt"/>
      </w:pPr>
      <w:r>
        <w:t xml:space="preserve">The above statement of changes in equity should be read in conjunction with the accompanying notes. </w:t>
      </w:r>
    </w:p>
    <w:p w14:paraId="318AC77C" w14:textId="77777777" w:rsidR="000A0469" w:rsidRDefault="000A0469">
      <w:pPr>
        <w:rPr>
          <w:rFonts w:ascii="Calibri" w:eastAsia="Times New Roman" w:hAnsi="Calibri"/>
          <w:noProof/>
          <w:color w:val="000000" w:themeColor="text1"/>
          <w:sz w:val="20"/>
          <w:szCs w:val="20"/>
          <w:lang w:val="en-GB"/>
        </w:rPr>
      </w:pPr>
      <w:r>
        <w:rPr>
          <w:rFonts w:eastAsia="Times New Roman"/>
          <w:lang w:val="en-GB"/>
        </w:rPr>
        <w:br w:type="page"/>
      </w:r>
    </w:p>
    <w:p w14:paraId="5C7B8EE5" w14:textId="26A800C0" w:rsidR="008212AF" w:rsidRDefault="008212AF" w:rsidP="000A0469">
      <w:pPr>
        <w:pStyle w:val="Heading2"/>
        <w:rPr>
          <w:rFonts w:eastAsia="Times New Roman"/>
          <w:lang w:val="en-GB"/>
        </w:rPr>
      </w:pPr>
      <w:r>
        <w:rPr>
          <w:rFonts w:eastAsia="Times New Roman"/>
          <w:lang w:val="en-GB"/>
        </w:rPr>
        <w:lastRenderedPageBreak/>
        <w:t>Cash Flow Statement</w:t>
      </w:r>
    </w:p>
    <w:p w14:paraId="0B25CEE1" w14:textId="44DCC7E3" w:rsidR="008212AF" w:rsidRDefault="008212AF" w:rsidP="00645DB1">
      <w:pPr>
        <w:pStyle w:val="BodyText"/>
      </w:pPr>
      <w:r>
        <w:rPr>
          <w:rStyle w:val="medium0"/>
          <w:lang w:val="en-GB"/>
        </w:rPr>
        <w:t>For the financial year ended 30 June 2020</w:t>
      </w:r>
      <w:r>
        <w:rPr>
          <w:rStyle w:val="medium0"/>
          <w:lang w:val="en-GB"/>
        </w:rPr>
        <w:tab/>
      </w:r>
      <w:r w:rsidR="00645DB1">
        <w:rPr>
          <w:rStyle w:val="medium0"/>
          <w:lang w:val="en-GB"/>
        </w:rPr>
        <w:tab/>
      </w:r>
      <w:r w:rsidR="00645DB1">
        <w:rPr>
          <w:rStyle w:val="medium0"/>
          <w:lang w:val="en-GB"/>
        </w:rPr>
        <w:tab/>
      </w:r>
      <w:r w:rsidR="00645DB1">
        <w:rPr>
          <w:rStyle w:val="medium0"/>
          <w:lang w:val="en-GB"/>
        </w:rPr>
        <w:tab/>
      </w:r>
      <w:r w:rsidR="00645DB1">
        <w:rPr>
          <w:rStyle w:val="medium0"/>
          <w:lang w:val="en-GB"/>
        </w:rPr>
        <w:tab/>
      </w:r>
      <w:r w:rsidR="00645DB1">
        <w:rPr>
          <w:rStyle w:val="medium0"/>
          <w:lang w:val="en-GB"/>
        </w:rPr>
        <w:tab/>
      </w:r>
      <w:r w:rsidR="00645DB1">
        <w:rPr>
          <w:rStyle w:val="medium0"/>
          <w:lang w:val="en-GB"/>
        </w:rPr>
        <w:tab/>
      </w:r>
      <w:r w:rsidR="00645DB1">
        <w:rPr>
          <w:rStyle w:val="medium0"/>
          <w:lang w:val="en-GB"/>
        </w:rPr>
        <w:tab/>
        <w:t xml:space="preserve">  </w:t>
      </w:r>
      <w:r>
        <w:rPr>
          <w:rStyle w:val="medium0"/>
          <w:lang w:val="en-GB"/>
        </w:rPr>
        <w:t>($ thousand)</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850"/>
        <w:gridCol w:w="1634"/>
        <w:gridCol w:w="1361"/>
        <w:gridCol w:w="1361"/>
      </w:tblGrid>
      <w:tr w:rsidR="00645DB1" w14:paraId="38CB5C81" w14:textId="77777777" w:rsidTr="00645DB1">
        <w:trPr>
          <w:trHeight w:val="352"/>
        </w:trPr>
        <w:tc>
          <w:tcPr>
            <w:tcW w:w="5850" w:type="dxa"/>
            <w:tcBorders>
              <w:top w:val="nil"/>
              <w:left w:val="nil"/>
              <w:bottom w:val="nil"/>
              <w:right w:val="nil"/>
            </w:tcBorders>
            <w:shd w:val="clear" w:color="auto" w:fill="00529F"/>
          </w:tcPr>
          <w:p w14:paraId="4E228929" w14:textId="77777777" w:rsidR="00645DB1" w:rsidRDefault="00645DB1" w:rsidP="00EE0933">
            <w:pPr>
              <w:pStyle w:val="TableParagraph"/>
              <w:rPr>
                <w:rFonts w:ascii="Times New Roman"/>
                <w:sz w:val="16"/>
              </w:rPr>
            </w:pPr>
          </w:p>
        </w:tc>
        <w:tc>
          <w:tcPr>
            <w:tcW w:w="1634" w:type="dxa"/>
            <w:tcBorders>
              <w:top w:val="nil"/>
              <w:left w:val="nil"/>
              <w:bottom w:val="nil"/>
              <w:right w:val="nil"/>
            </w:tcBorders>
            <w:shd w:val="clear" w:color="auto" w:fill="00529F"/>
          </w:tcPr>
          <w:p w14:paraId="1DF4D4D2" w14:textId="77777777" w:rsidR="00645DB1" w:rsidRDefault="00645DB1" w:rsidP="00645DB1">
            <w:pPr>
              <w:pStyle w:val="TableParagraph"/>
              <w:spacing w:before="34"/>
              <w:ind w:right="111"/>
              <w:jc w:val="right"/>
              <w:rPr>
                <w:rFonts w:ascii="FuturaStd-Heavy"/>
                <w:b/>
                <w:sz w:val="18"/>
              </w:rPr>
            </w:pPr>
            <w:r>
              <w:rPr>
                <w:rFonts w:ascii="FuturaStd-Heavy"/>
                <w:b/>
                <w:color w:val="FFFFFF"/>
                <w:sz w:val="18"/>
              </w:rPr>
              <w:t>Notes</w:t>
            </w:r>
          </w:p>
        </w:tc>
        <w:tc>
          <w:tcPr>
            <w:tcW w:w="1361" w:type="dxa"/>
            <w:tcBorders>
              <w:top w:val="nil"/>
              <w:left w:val="nil"/>
              <w:bottom w:val="nil"/>
              <w:right w:val="nil"/>
            </w:tcBorders>
            <w:shd w:val="clear" w:color="auto" w:fill="00529F"/>
          </w:tcPr>
          <w:p w14:paraId="5495377B" w14:textId="77777777" w:rsidR="00645DB1" w:rsidRDefault="00645DB1" w:rsidP="00645DB1">
            <w:pPr>
              <w:pStyle w:val="TableParagraph"/>
              <w:spacing w:before="34"/>
              <w:ind w:right="112"/>
              <w:jc w:val="right"/>
              <w:rPr>
                <w:rFonts w:ascii="FuturaStd-Heavy"/>
                <w:b/>
                <w:sz w:val="18"/>
              </w:rPr>
            </w:pPr>
            <w:r>
              <w:rPr>
                <w:rFonts w:ascii="FuturaStd-Heavy"/>
                <w:b/>
                <w:color w:val="FFFFFF"/>
                <w:sz w:val="18"/>
              </w:rPr>
              <w:t>2020</w:t>
            </w:r>
          </w:p>
        </w:tc>
        <w:tc>
          <w:tcPr>
            <w:tcW w:w="1361" w:type="dxa"/>
            <w:tcBorders>
              <w:top w:val="nil"/>
              <w:left w:val="nil"/>
              <w:bottom w:val="nil"/>
              <w:right w:val="nil"/>
            </w:tcBorders>
            <w:shd w:val="clear" w:color="auto" w:fill="00529F"/>
          </w:tcPr>
          <w:p w14:paraId="7B7E568D" w14:textId="77777777" w:rsidR="00645DB1" w:rsidRDefault="00645DB1" w:rsidP="00645DB1">
            <w:pPr>
              <w:pStyle w:val="TableParagraph"/>
              <w:spacing w:before="34"/>
              <w:ind w:right="112"/>
              <w:jc w:val="right"/>
              <w:rPr>
                <w:rFonts w:ascii="FuturaStd-Heavy"/>
                <w:b/>
                <w:sz w:val="18"/>
              </w:rPr>
            </w:pPr>
            <w:r>
              <w:rPr>
                <w:rFonts w:ascii="FuturaStd-Heavy"/>
                <w:b/>
                <w:color w:val="FFFFFF"/>
                <w:sz w:val="18"/>
              </w:rPr>
              <w:t>2019</w:t>
            </w:r>
          </w:p>
        </w:tc>
      </w:tr>
      <w:tr w:rsidR="00645DB1" w14:paraId="2B67020A" w14:textId="77777777" w:rsidTr="00645DB1">
        <w:trPr>
          <w:trHeight w:val="350"/>
        </w:trPr>
        <w:tc>
          <w:tcPr>
            <w:tcW w:w="7484" w:type="dxa"/>
            <w:gridSpan w:val="2"/>
            <w:tcBorders>
              <w:top w:val="nil"/>
              <w:left w:val="nil"/>
            </w:tcBorders>
          </w:tcPr>
          <w:p w14:paraId="6CA88F50" w14:textId="77777777" w:rsidR="00645DB1" w:rsidRDefault="00645DB1" w:rsidP="00EE0933">
            <w:pPr>
              <w:pStyle w:val="TableParagraph"/>
              <w:spacing w:before="34"/>
              <w:ind w:left="113"/>
              <w:rPr>
                <w:rFonts w:ascii="FuturaStd-Heavy"/>
                <w:b/>
                <w:sz w:val="18"/>
              </w:rPr>
            </w:pPr>
            <w:r>
              <w:rPr>
                <w:rFonts w:ascii="FuturaStd-Heavy"/>
                <w:b/>
                <w:color w:val="231F20"/>
                <w:sz w:val="18"/>
              </w:rPr>
              <w:t>Cash Flows From Operating Activities</w:t>
            </w:r>
          </w:p>
        </w:tc>
        <w:tc>
          <w:tcPr>
            <w:tcW w:w="1361" w:type="dxa"/>
            <w:tcBorders>
              <w:top w:val="nil"/>
            </w:tcBorders>
            <w:shd w:val="clear" w:color="auto" w:fill="E6E7E8"/>
          </w:tcPr>
          <w:p w14:paraId="198ED0B9" w14:textId="77777777" w:rsidR="00645DB1" w:rsidRDefault="00645DB1" w:rsidP="00645DB1">
            <w:pPr>
              <w:pStyle w:val="TableParagraph"/>
              <w:jc w:val="right"/>
              <w:rPr>
                <w:rFonts w:ascii="Times New Roman"/>
                <w:sz w:val="16"/>
              </w:rPr>
            </w:pPr>
          </w:p>
        </w:tc>
        <w:tc>
          <w:tcPr>
            <w:tcW w:w="1361" w:type="dxa"/>
            <w:tcBorders>
              <w:top w:val="nil"/>
              <w:right w:val="nil"/>
            </w:tcBorders>
          </w:tcPr>
          <w:p w14:paraId="16EA08F9" w14:textId="77777777" w:rsidR="00645DB1" w:rsidRDefault="00645DB1" w:rsidP="00645DB1">
            <w:pPr>
              <w:pStyle w:val="TableParagraph"/>
              <w:jc w:val="right"/>
              <w:rPr>
                <w:rFonts w:ascii="Times New Roman"/>
                <w:sz w:val="16"/>
              </w:rPr>
            </w:pPr>
          </w:p>
        </w:tc>
      </w:tr>
      <w:tr w:rsidR="00645DB1" w14:paraId="790043AB" w14:textId="77777777" w:rsidTr="00645DB1">
        <w:trPr>
          <w:trHeight w:val="347"/>
        </w:trPr>
        <w:tc>
          <w:tcPr>
            <w:tcW w:w="7484" w:type="dxa"/>
            <w:gridSpan w:val="2"/>
            <w:tcBorders>
              <w:left w:val="nil"/>
            </w:tcBorders>
          </w:tcPr>
          <w:p w14:paraId="29C5FB59" w14:textId="77777777" w:rsidR="00645DB1" w:rsidRDefault="00645DB1" w:rsidP="00EE0933">
            <w:pPr>
              <w:pStyle w:val="TableParagraph"/>
              <w:ind w:left="283"/>
              <w:rPr>
                <w:rFonts w:ascii="FuturaStd-Heavy"/>
                <w:b/>
                <w:sz w:val="18"/>
              </w:rPr>
            </w:pPr>
            <w:r>
              <w:rPr>
                <w:rFonts w:ascii="FuturaStd-Heavy"/>
                <w:b/>
                <w:color w:val="231F20"/>
                <w:sz w:val="18"/>
              </w:rPr>
              <w:t>Receipts</w:t>
            </w:r>
          </w:p>
        </w:tc>
        <w:tc>
          <w:tcPr>
            <w:tcW w:w="1361" w:type="dxa"/>
            <w:shd w:val="clear" w:color="auto" w:fill="E6E7E8"/>
          </w:tcPr>
          <w:p w14:paraId="2B484446" w14:textId="77777777" w:rsidR="00645DB1" w:rsidRDefault="00645DB1" w:rsidP="00645DB1">
            <w:pPr>
              <w:pStyle w:val="TableParagraph"/>
              <w:jc w:val="right"/>
              <w:rPr>
                <w:rFonts w:ascii="Times New Roman"/>
                <w:sz w:val="16"/>
              </w:rPr>
            </w:pPr>
          </w:p>
        </w:tc>
        <w:tc>
          <w:tcPr>
            <w:tcW w:w="1361" w:type="dxa"/>
            <w:tcBorders>
              <w:right w:val="nil"/>
            </w:tcBorders>
          </w:tcPr>
          <w:p w14:paraId="0E6FFB16" w14:textId="77777777" w:rsidR="00645DB1" w:rsidRDefault="00645DB1" w:rsidP="00645DB1">
            <w:pPr>
              <w:pStyle w:val="TableParagraph"/>
              <w:jc w:val="right"/>
              <w:rPr>
                <w:rFonts w:ascii="Times New Roman"/>
                <w:sz w:val="16"/>
              </w:rPr>
            </w:pPr>
          </w:p>
        </w:tc>
      </w:tr>
      <w:tr w:rsidR="00645DB1" w14:paraId="094105FD" w14:textId="77777777" w:rsidTr="00645DB1">
        <w:trPr>
          <w:trHeight w:val="347"/>
        </w:trPr>
        <w:tc>
          <w:tcPr>
            <w:tcW w:w="7484" w:type="dxa"/>
            <w:gridSpan w:val="2"/>
            <w:tcBorders>
              <w:left w:val="nil"/>
            </w:tcBorders>
          </w:tcPr>
          <w:p w14:paraId="1A30FEAB" w14:textId="77777777" w:rsidR="00645DB1" w:rsidRDefault="00645DB1" w:rsidP="00EE0933">
            <w:pPr>
              <w:pStyle w:val="TableParagraph"/>
              <w:spacing w:before="37"/>
              <w:ind w:left="283"/>
              <w:rPr>
                <w:sz w:val="18"/>
              </w:rPr>
            </w:pPr>
            <w:r>
              <w:rPr>
                <w:color w:val="231F20"/>
                <w:sz w:val="18"/>
              </w:rPr>
              <w:t>Receipts from government</w:t>
            </w:r>
          </w:p>
        </w:tc>
        <w:tc>
          <w:tcPr>
            <w:tcW w:w="1361" w:type="dxa"/>
            <w:shd w:val="clear" w:color="auto" w:fill="E6E7E8"/>
          </w:tcPr>
          <w:p w14:paraId="64A6B039" w14:textId="77777777" w:rsidR="00645DB1" w:rsidRDefault="00645DB1" w:rsidP="00645DB1">
            <w:pPr>
              <w:pStyle w:val="TableParagraph"/>
              <w:spacing w:before="37"/>
              <w:ind w:right="113"/>
              <w:jc w:val="right"/>
              <w:rPr>
                <w:sz w:val="18"/>
              </w:rPr>
            </w:pPr>
            <w:r>
              <w:rPr>
                <w:color w:val="231F20"/>
                <w:sz w:val="18"/>
              </w:rPr>
              <w:t>3,597,428</w:t>
            </w:r>
          </w:p>
        </w:tc>
        <w:tc>
          <w:tcPr>
            <w:tcW w:w="1361" w:type="dxa"/>
            <w:tcBorders>
              <w:right w:val="nil"/>
            </w:tcBorders>
          </w:tcPr>
          <w:p w14:paraId="69C36D32" w14:textId="77777777" w:rsidR="00645DB1" w:rsidRDefault="00645DB1" w:rsidP="00645DB1">
            <w:pPr>
              <w:pStyle w:val="TableParagraph"/>
              <w:spacing w:before="37"/>
              <w:ind w:right="116"/>
              <w:jc w:val="right"/>
              <w:rPr>
                <w:sz w:val="18"/>
              </w:rPr>
            </w:pPr>
            <w:r>
              <w:rPr>
                <w:color w:val="231F20"/>
                <w:sz w:val="18"/>
              </w:rPr>
              <w:t>3,377,136</w:t>
            </w:r>
          </w:p>
        </w:tc>
      </w:tr>
      <w:tr w:rsidR="00645DB1" w14:paraId="47DC06D5" w14:textId="77777777" w:rsidTr="00645DB1">
        <w:trPr>
          <w:trHeight w:val="347"/>
        </w:trPr>
        <w:tc>
          <w:tcPr>
            <w:tcW w:w="7484" w:type="dxa"/>
            <w:gridSpan w:val="2"/>
            <w:tcBorders>
              <w:left w:val="nil"/>
            </w:tcBorders>
          </w:tcPr>
          <w:p w14:paraId="1E8F60D4" w14:textId="77777777" w:rsidR="00645DB1" w:rsidRDefault="00645DB1" w:rsidP="00EE0933">
            <w:pPr>
              <w:pStyle w:val="TableParagraph"/>
              <w:spacing w:before="37"/>
              <w:ind w:left="283"/>
              <w:rPr>
                <w:sz w:val="18"/>
              </w:rPr>
            </w:pPr>
            <w:r>
              <w:rPr>
                <w:color w:val="231F20"/>
                <w:sz w:val="18"/>
              </w:rPr>
              <w:t>Grants and other income</w:t>
            </w:r>
          </w:p>
        </w:tc>
        <w:tc>
          <w:tcPr>
            <w:tcW w:w="1361" w:type="dxa"/>
            <w:shd w:val="clear" w:color="auto" w:fill="E6E7E8"/>
          </w:tcPr>
          <w:p w14:paraId="7D82550B" w14:textId="77777777" w:rsidR="00645DB1" w:rsidRDefault="00645DB1" w:rsidP="00645DB1">
            <w:pPr>
              <w:pStyle w:val="TableParagraph"/>
              <w:spacing w:before="37"/>
              <w:ind w:right="113"/>
              <w:jc w:val="right"/>
              <w:rPr>
                <w:sz w:val="18"/>
              </w:rPr>
            </w:pPr>
            <w:r>
              <w:rPr>
                <w:color w:val="231F20"/>
                <w:sz w:val="18"/>
              </w:rPr>
              <w:t>21,584</w:t>
            </w:r>
          </w:p>
        </w:tc>
        <w:tc>
          <w:tcPr>
            <w:tcW w:w="1361" w:type="dxa"/>
            <w:tcBorders>
              <w:right w:val="nil"/>
            </w:tcBorders>
          </w:tcPr>
          <w:p w14:paraId="0C057166" w14:textId="77777777" w:rsidR="00645DB1" w:rsidRDefault="00645DB1" w:rsidP="00645DB1">
            <w:pPr>
              <w:pStyle w:val="TableParagraph"/>
              <w:spacing w:before="37"/>
              <w:ind w:right="116"/>
              <w:jc w:val="right"/>
              <w:rPr>
                <w:sz w:val="18"/>
              </w:rPr>
            </w:pPr>
            <w:r>
              <w:rPr>
                <w:color w:val="231F20"/>
                <w:sz w:val="18"/>
              </w:rPr>
              <w:t>16,445</w:t>
            </w:r>
          </w:p>
        </w:tc>
      </w:tr>
      <w:tr w:rsidR="00645DB1" w14:paraId="192F8573" w14:textId="77777777" w:rsidTr="00645DB1">
        <w:trPr>
          <w:trHeight w:val="347"/>
        </w:trPr>
        <w:tc>
          <w:tcPr>
            <w:tcW w:w="7484" w:type="dxa"/>
            <w:gridSpan w:val="2"/>
            <w:tcBorders>
              <w:left w:val="nil"/>
            </w:tcBorders>
          </w:tcPr>
          <w:p w14:paraId="5EFEFCBB" w14:textId="77777777" w:rsidR="00645DB1" w:rsidRDefault="00645DB1" w:rsidP="00EE0933">
            <w:pPr>
              <w:pStyle w:val="TableParagraph"/>
              <w:spacing w:before="37"/>
              <w:ind w:left="283"/>
              <w:rPr>
                <w:sz w:val="18"/>
              </w:rPr>
            </w:pPr>
            <w:r>
              <w:rPr>
                <w:color w:val="231F20"/>
                <w:sz w:val="18"/>
              </w:rPr>
              <w:t>Sales of goods and services</w:t>
            </w:r>
          </w:p>
        </w:tc>
        <w:tc>
          <w:tcPr>
            <w:tcW w:w="1361" w:type="dxa"/>
            <w:shd w:val="clear" w:color="auto" w:fill="E6E7E8"/>
          </w:tcPr>
          <w:p w14:paraId="77328C97" w14:textId="77777777" w:rsidR="00645DB1" w:rsidRDefault="00645DB1" w:rsidP="00645DB1">
            <w:pPr>
              <w:pStyle w:val="TableParagraph"/>
              <w:spacing w:before="37"/>
              <w:ind w:right="113"/>
              <w:jc w:val="right"/>
              <w:rPr>
                <w:sz w:val="18"/>
              </w:rPr>
            </w:pPr>
            <w:r>
              <w:rPr>
                <w:color w:val="231F20"/>
                <w:sz w:val="18"/>
              </w:rPr>
              <w:t>1,879</w:t>
            </w:r>
          </w:p>
        </w:tc>
        <w:tc>
          <w:tcPr>
            <w:tcW w:w="1361" w:type="dxa"/>
            <w:tcBorders>
              <w:right w:val="nil"/>
            </w:tcBorders>
          </w:tcPr>
          <w:p w14:paraId="694863F4" w14:textId="77777777" w:rsidR="00645DB1" w:rsidRDefault="00645DB1" w:rsidP="00645DB1">
            <w:pPr>
              <w:pStyle w:val="TableParagraph"/>
              <w:spacing w:before="37"/>
              <w:ind w:right="116"/>
              <w:jc w:val="right"/>
              <w:rPr>
                <w:sz w:val="18"/>
              </w:rPr>
            </w:pPr>
            <w:r>
              <w:rPr>
                <w:color w:val="231F20"/>
                <w:sz w:val="18"/>
              </w:rPr>
              <w:t>756</w:t>
            </w:r>
          </w:p>
        </w:tc>
      </w:tr>
      <w:tr w:rsidR="00645DB1" w14:paraId="3626FAF8" w14:textId="77777777" w:rsidTr="00645DB1">
        <w:trPr>
          <w:trHeight w:val="347"/>
        </w:trPr>
        <w:tc>
          <w:tcPr>
            <w:tcW w:w="5850" w:type="dxa"/>
            <w:tcBorders>
              <w:left w:val="nil"/>
              <w:right w:val="nil"/>
            </w:tcBorders>
          </w:tcPr>
          <w:p w14:paraId="4F1F3F47" w14:textId="77777777" w:rsidR="00645DB1" w:rsidRDefault="00645DB1" w:rsidP="00EE0933">
            <w:pPr>
              <w:pStyle w:val="TableParagraph"/>
              <w:spacing w:before="37"/>
              <w:ind w:left="283"/>
              <w:rPr>
                <w:sz w:val="18"/>
              </w:rPr>
            </w:pPr>
            <w:r>
              <w:rPr>
                <w:color w:val="231F20"/>
                <w:sz w:val="18"/>
              </w:rPr>
              <w:t>Interest received</w:t>
            </w:r>
          </w:p>
        </w:tc>
        <w:tc>
          <w:tcPr>
            <w:tcW w:w="1634" w:type="dxa"/>
            <w:tcBorders>
              <w:left w:val="nil"/>
            </w:tcBorders>
          </w:tcPr>
          <w:p w14:paraId="7CCB70F7" w14:textId="77777777" w:rsidR="00645DB1" w:rsidRDefault="00645DB1" w:rsidP="00645DB1">
            <w:pPr>
              <w:pStyle w:val="TableParagraph"/>
              <w:spacing w:before="37"/>
              <w:ind w:right="113"/>
              <w:jc w:val="right"/>
              <w:rPr>
                <w:sz w:val="18"/>
              </w:rPr>
            </w:pPr>
            <w:r>
              <w:rPr>
                <w:color w:val="231F20"/>
                <w:sz w:val="18"/>
              </w:rPr>
              <w:t>2.4</w:t>
            </w:r>
          </w:p>
        </w:tc>
        <w:tc>
          <w:tcPr>
            <w:tcW w:w="1361" w:type="dxa"/>
            <w:shd w:val="clear" w:color="auto" w:fill="E6E7E8"/>
          </w:tcPr>
          <w:p w14:paraId="23B99C55" w14:textId="77777777" w:rsidR="00645DB1" w:rsidRDefault="00645DB1" w:rsidP="00645DB1">
            <w:pPr>
              <w:pStyle w:val="TableParagraph"/>
              <w:spacing w:before="37"/>
              <w:ind w:right="113"/>
              <w:jc w:val="right"/>
              <w:rPr>
                <w:sz w:val="18"/>
              </w:rPr>
            </w:pPr>
            <w:r>
              <w:rPr>
                <w:color w:val="231F20"/>
                <w:sz w:val="18"/>
              </w:rPr>
              <w:t>25</w:t>
            </w:r>
          </w:p>
        </w:tc>
        <w:tc>
          <w:tcPr>
            <w:tcW w:w="1361" w:type="dxa"/>
            <w:tcBorders>
              <w:right w:val="nil"/>
            </w:tcBorders>
          </w:tcPr>
          <w:p w14:paraId="22AF323C" w14:textId="77777777" w:rsidR="00645DB1" w:rsidRDefault="00645DB1" w:rsidP="00645DB1">
            <w:pPr>
              <w:pStyle w:val="TableParagraph"/>
              <w:spacing w:before="37"/>
              <w:ind w:right="116"/>
              <w:jc w:val="right"/>
              <w:rPr>
                <w:sz w:val="18"/>
              </w:rPr>
            </w:pPr>
            <w:r>
              <w:rPr>
                <w:color w:val="231F20"/>
                <w:sz w:val="18"/>
              </w:rPr>
              <w:t>59</w:t>
            </w:r>
          </w:p>
        </w:tc>
      </w:tr>
      <w:tr w:rsidR="00645DB1" w14:paraId="07CA59EF" w14:textId="77777777" w:rsidTr="00645DB1">
        <w:trPr>
          <w:trHeight w:val="347"/>
        </w:trPr>
        <w:tc>
          <w:tcPr>
            <w:tcW w:w="7484" w:type="dxa"/>
            <w:gridSpan w:val="2"/>
            <w:tcBorders>
              <w:left w:val="nil"/>
            </w:tcBorders>
          </w:tcPr>
          <w:p w14:paraId="1076C766" w14:textId="77777777" w:rsidR="00645DB1" w:rsidRDefault="00645DB1" w:rsidP="00EE0933">
            <w:pPr>
              <w:pStyle w:val="TableParagraph"/>
              <w:spacing w:before="37"/>
              <w:ind w:left="283"/>
              <w:rPr>
                <w:sz w:val="10"/>
              </w:rPr>
            </w:pPr>
            <w:r>
              <w:rPr>
                <w:color w:val="231F20"/>
                <w:sz w:val="18"/>
              </w:rPr>
              <w:t xml:space="preserve">GST received from ATO </w:t>
            </w:r>
            <w:r>
              <w:rPr>
                <w:color w:val="231F20"/>
                <w:position w:val="6"/>
                <w:sz w:val="10"/>
              </w:rPr>
              <w:t>(a)</w:t>
            </w:r>
          </w:p>
        </w:tc>
        <w:tc>
          <w:tcPr>
            <w:tcW w:w="1361" w:type="dxa"/>
            <w:shd w:val="clear" w:color="auto" w:fill="E6E7E8"/>
          </w:tcPr>
          <w:p w14:paraId="37CC5C96" w14:textId="77777777" w:rsidR="00645DB1" w:rsidRDefault="00645DB1" w:rsidP="00645DB1">
            <w:pPr>
              <w:pStyle w:val="TableParagraph"/>
              <w:spacing w:before="37"/>
              <w:ind w:right="113"/>
              <w:jc w:val="right"/>
              <w:rPr>
                <w:sz w:val="18"/>
              </w:rPr>
            </w:pPr>
            <w:r>
              <w:rPr>
                <w:color w:val="231F20"/>
                <w:sz w:val="18"/>
              </w:rPr>
              <w:t>94,105</w:t>
            </w:r>
          </w:p>
        </w:tc>
        <w:tc>
          <w:tcPr>
            <w:tcW w:w="1361" w:type="dxa"/>
            <w:tcBorders>
              <w:right w:val="nil"/>
            </w:tcBorders>
          </w:tcPr>
          <w:p w14:paraId="3608B9BD" w14:textId="77777777" w:rsidR="00645DB1" w:rsidRDefault="00645DB1" w:rsidP="00645DB1">
            <w:pPr>
              <w:pStyle w:val="TableParagraph"/>
              <w:spacing w:before="37"/>
              <w:ind w:right="116"/>
              <w:jc w:val="right"/>
              <w:rPr>
                <w:sz w:val="18"/>
              </w:rPr>
            </w:pPr>
            <w:r>
              <w:rPr>
                <w:color w:val="231F20"/>
                <w:sz w:val="18"/>
              </w:rPr>
              <w:t>82,603</w:t>
            </w:r>
          </w:p>
        </w:tc>
      </w:tr>
      <w:tr w:rsidR="00645DB1" w14:paraId="3C536FEE" w14:textId="77777777" w:rsidTr="00645DB1">
        <w:trPr>
          <w:trHeight w:val="347"/>
        </w:trPr>
        <w:tc>
          <w:tcPr>
            <w:tcW w:w="7484" w:type="dxa"/>
            <w:gridSpan w:val="2"/>
            <w:tcBorders>
              <w:left w:val="nil"/>
            </w:tcBorders>
          </w:tcPr>
          <w:p w14:paraId="78E8EA3B" w14:textId="77777777" w:rsidR="00645DB1" w:rsidRDefault="00645DB1" w:rsidP="00EE0933">
            <w:pPr>
              <w:pStyle w:val="TableParagraph"/>
              <w:ind w:left="283"/>
              <w:rPr>
                <w:rFonts w:ascii="FuturaStd-Heavy"/>
                <w:b/>
                <w:sz w:val="18"/>
              </w:rPr>
            </w:pPr>
            <w:r>
              <w:rPr>
                <w:rFonts w:ascii="FuturaStd-Heavy"/>
                <w:b/>
                <w:color w:val="231F20"/>
                <w:sz w:val="18"/>
              </w:rPr>
              <w:t>Payments</w:t>
            </w:r>
          </w:p>
        </w:tc>
        <w:tc>
          <w:tcPr>
            <w:tcW w:w="1361" w:type="dxa"/>
            <w:shd w:val="clear" w:color="auto" w:fill="E6E7E8"/>
          </w:tcPr>
          <w:p w14:paraId="1A6ED36B" w14:textId="77777777" w:rsidR="00645DB1" w:rsidRDefault="00645DB1" w:rsidP="00645DB1">
            <w:pPr>
              <w:pStyle w:val="TableParagraph"/>
              <w:jc w:val="right"/>
              <w:rPr>
                <w:rFonts w:ascii="Times New Roman"/>
                <w:sz w:val="16"/>
              </w:rPr>
            </w:pPr>
          </w:p>
        </w:tc>
        <w:tc>
          <w:tcPr>
            <w:tcW w:w="1361" w:type="dxa"/>
            <w:tcBorders>
              <w:right w:val="nil"/>
            </w:tcBorders>
          </w:tcPr>
          <w:p w14:paraId="28B17E9F" w14:textId="77777777" w:rsidR="00645DB1" w:rsidRDefault="00645DB1" w:rsidP="00645DB1">
            <w:pPr>
              <w:pStyle w:val="TableParagraph"/>
              <w:jc w:val="right"/>
              <w:rPr>
                <w:rFonts w:ascii="Times New Roman"/>
                <w:sz w:val="16"/>
              </w:rPr>
            </w:pPr>
          </w:p>
        </w:tc>
      </w:tr>
      <w:tr w:rsidR="00645DB1" w14:paraId="5F6F6C6B" w14:textId="77777777" w:rsidTr="00645DB1">
        <w:trPr>
          <w:trHeight w:val="347"/>
        </w:trPr>
        <w:tc>
          <w:tcPr>
            <w:tcW w:w="7484" w:type="dxa"/>
            <w:gridSpan w:val="2"/>
            <w:tcBorders>
              <w:left w:val="nil"/>
            </w:tcBorders>
          </w:tcPr>
          <w:p w14:paraId="67F9D2F4" w14:textId="77777777" w:rsidR="00645DB1" w:rsidRDefault="00645DB1" w:rsidP="00EE0933">
            <w:pPr>
              <w:pStyle w:val="TableParagraph"/>
              <w:spacing w:before="37"/>
              <w:ind w:left="283"/>
              <w:rPr>
                <w:sz w:val="18"/>
              </w:rPr>
            </w:pPr>
            <w:r>
              <w:rPr>
                <w:color w:val="231F20"/>
                <w:sz w:val="18"/>
              </w:rPr>
              <w:t>Payments to suppliers and employees</w:t>
            </w:r>
          </w:p>
        </w:tc>
        <w:tc>
          <w:tcPr>
            <w:tcW w:w="1361" w:type="dxa"/>
            <w:shd w:val="clear" w:color="auto" w:fill="E6E7E8"/>
          </w:tcPr>
          <w:p w14:paraId="761EBE24" w14:textId="77777777" w:rsidR="00645DB1" w:rsidRDefault="00645DB1" w:rsidP="00645DB1">
            <w:pPr>
              <w:pStyle w:val="TableParagraph"/>
              <w:spacing w:before="37"/>
              <w:ind w:right="113"/>
              <w:jc w:val="right"/>
              <w:rPr>
                <w:sz w:val="18"/>
              </w:rPr>
            </w:pPr>
            <w:r>
              <w:rPr>
                <w:color w:val="231F20"/>
                <w:sz w:val="18"/>
              </w:rPr>
              <w:t>(3,405,075)</w:t>
            </w:r>
          </w:p>
        </w:tc>
        <w:tc>
          <w:tcPr>
            <w:tcW w:w="1361" w:type="dxa"/>
            <w:tcBorders>
              <w:right w:val="nil"/>
            </w:tcBorders>
          </w:tcPr>
          <w:p w14:paraId="147173AD" w14:textId="77777777" w:rsidR="00645DB1" w:rsidRDefault="00645DB1" w:rsidP="00645DB1">
            <w:pPr>
              <w:pStyle w:val="TableParagraph"/>
              <w:spacing w:before="37"/>
              <w:ind w:right="116"/>
              <w:jc w:val="right"/>
              <w:rPr>
                <w:sz w:val="18"/>
              </w:rPr>
            </w:pPr>
            <w:r>
              <w:rPr>
                <w:color w:val="231F20"/>
                <w:sz w:val="18"/>
              </w:rPr>
              <w:t>(3,181,034)</w:t>
            </w:r>
          </w:p>
        </w:tc>
      </w:tr>
      <w:tr w:rsidR="00645DB1" w14:paraId="0FF3567C" w14:textId="77777777" w:rsidTr="00645DB1">
        <w:trPr>
          <w:trHeight w:val="347"/>
        </w:trPr>
        <w:tc>
          <w:tcPr>
            <w:tcW w:w="5850" w:type="dxa"/>
            <w:tcBorders>
              <w:left w:val="nil"/>
              <w:right w:val="nil"/>
            </w:tcBorders>
          </w:tcPr>
          <w:p w14:paraId="509F2408" w14:textId="77777777" w:rsidR="00645DB1" w:rsidRDefault="00645DB1" w:rsidP="00EE0933">
            <w:pPr>
              <w:pStyle w:val="TableParagraph"/>
              <w:spacing w:before="37"/>
              <w:ind w:left="283"/>
              <w:rPr>
                <w:sz w:val="18"/>
              </w:rPr>
            </w:pPr>
            <w:r>
              <w:rPr>
                <w:color w:val="231F20"/>
                <w:sz w:val="18"/>
              </w:rPr>
              <w:t>Capital asset charge payments</w:t>
            </w:r>
          </w:p>
        </w:tc>
        <w:tc>
          <w:tcPr>
            <w:tcW w:w="1634" w:type="dxa"/>
            <w:tcBorders>
              <w:left w:val="nil"/>
            </w:tcBorders>
          </w:tcPr>
          <w:p w14:paraId="0436149C" w14:textId="77777777" w:rsidR="00645DB1" w:rsidRDefault="00645DB1" w:rsidP="00645DB1">
            <w:pPr>
              <w:pStyle w:val="TableParagraph"/>
              <w:spacing w:before="37"/>
              <w:ind w:right="113"/>
              <w:jc w:val="right"/>
              <w:rPr>
                <w:sz w:val="18"/>
              </w:rPr>
            </w:pPr>
            <w:r>
              <w:rPr>
                <w:color w:val="231F20"/>
                <w:sz w:val="18"/>
              </w:rPr>
              <w:t>3.2</w:t>
            </w:r>
          </w:p>
        </w:tc>
        <w:tc>
          <w:tcPr>
            <w:tcW w:w="1361" w:type="dxa"/>
            <w:shd w:val="clear" w:color="auto" w:fill="E6E7E8"/>
          </w:tcPr>
          <w:p w14:paraId="29C16603" w14:textId="77777777" w:rsidR="00645DB1" w:rsidRDefault="00645DB1" w:rsidP="00645DB1">
            <w:pPr>
              <w:pStyle w:val="TableParagraph"/>
              <w:spacing w:before="37"/>
              <w:ind w:right="113"/>
              <w:jc w:val="right"/>
              <w:rPr>
                <w:sz w:val="18"/>
              </w:rPr>
            </w:pPr>
            <w:r>
              <w:rPr>
                <w:color w:val="231F20"/>
                <w:sz w:val="18"/>
              </w:rPr>
              <w:t>(107,357)</w:t>
            </w:r>
          </w:p>
        </w:tc>
        <w:tc>
          <w:tcPr>
            <w:tcW w:w="1361" w:type="dxa"/>
            <w:tcBorders>
              <w:right w:val="nil"/>
            </w:tcBorders>
          </w:tcPr>
          <w:p w14:paraId="7B73438C" w14:textId="77777777" w:rsidR="00645DB1" w:rsidRDefault="00645DB1" w:rsidP="00645DB1">
            <w:pPr>
              <w:pStyle w:val="TableParagraph"/>
              <w:spacing w:before="37"/>
              <w:ind w:right="116"/>
              <w:jc w:val="right"/>
              <w:rPr>
                <w:sz w:val="18"/>
              </w:rPr>
            </w:pPr>
            <w:r>
              <w:rPr>
                <w:color w:val="231F20"/>
                <w:sz w:val="18"/>
              </w:rPr>
              <w:t>(103,720)</w:t>
            </w:r>
          </w:p>
        </w:tc>
      </w:tr>
      <w:tr w:rsidR="00645DB1" w14:paraId="63A90102" w14:textId="77777777" w:rsidTr="00645DB1">
        <w:trPr>
          <w:trHeight w:val="342"/>
        </w:trPr>
        <w:tc>
          <w:tcPr>
            <w:tcW w:w="7484" w:type="dxa"/>
            <w:gridSpan w:val="2"/>
            <w:tcBorders>
              <w:left w:val="nil"/>
              <w:bottom w:val="single" w:sz="6" w:space="0" w:color="231F20"/>
            </w:tcBorders>
          </w:tcPr>
          <w:p w14:paraId="05499A02" w14:textId="77777777" w:rsidR="00645DB1" w:rsidRDefault="00645DB1" w:rsidP="00EE0933">
            <w:pPr>
              <w:pStyle w:val="TableParagraph"/>
              <w:spacing w:before="37"/>
              <w:ind w:left="283"/>
              <w:rPr>
                <w:sz w:val="18"/>
              </w:rPr>
            </w:pPr>
            <w:r>
              <w:rPr>
                <w:color w:val="231F20"/>
                <w:sz w:val="18"/>
              </w:rPr>
              <w:t>Interest and other costs of finance paid</w:t>
            </w:r>
          </w:p>
        </w:tc>
        <w:tc>
          <w:tcPr>
            <w:tcW w:w="1361" w:type="dxa"/>
            <w:tcBorders>
              <w:bottom w:val="single" w:sz="6" w:space="0" w:color="231F20"/>
            </w:tcBorders>
            <w:shd w:val="clear" w:color="auto" w:fill="E6E7E8"/>
          </w:tcPr>
          <w:p w14:paraId="73A5F2B9" w14:textId="77777777" w:rsidR="00645DB1" w:rsidRDefault="00645DB1" w:rsidP="00645DB1">
            <w:pPr>
              <w:pStyle w:val="TableParagraph"/>
              <w:spacing w:before="37"/>
              <w:ind w:right="113"/>
              <w:jc w:val="right"/>
              <w:rPr>
                <w:sz w:val="18"/>
              </w:rPr>
            </w:pPr>
            <w:r>
              <w:rPr>
                <w:color w:val="231F20"/>
                <w:sz w:val="18"/>
              </w:rPr>
              <w:t>(25,348)</w:t>
            </w:r>
          </w:p>
        </w:tc>
        <w:tc>
          <w:tcPr>
            <w:tcW w:w="1361" w:type="dxa"/>
            <w:tcBorders>
              <w:bottom w:val="single" w:sz="6" w:space="0" w:color="231F20"/>
              <w:right w:val="nil"/>
            </w:tcBorders>
          </w:tcPr>
          <w:p w14:paraId="405DA5A8" w14:textId="77777777" w:rsidR="00645DB1" w:rsidRDefault="00645DB1" w:rsidP="00645DB1">
            <w:pPr>
              <w:pStyle w:val="TableParagraph"/>
              <w:spacing w:before="37"/>
              <w:ind w:right="116"/>
              <w:jc w:val="right"/>
              <w:rPr>
                <w:sz w:val="18"/>
              </w:rPr>
            </w:pPr>
            <w:r>
              <w:rPr>
                <w:color w:val="231F20"/>
                <w:sz w:val="18"/>
              </w:rPr>
              <w:t>(2,079)</w:t>
            </w:r>
          </w:p>
        </w:tc>
      </w:tr>
      <w:tr w:rsidR="00645DB1" w14:paraId="501F150A" w14:textId="77777777" w:rsidTr="00645DB1">
        <w:trPr>
          <w:trHeight w:val="342"/>
        </w:trPr>
        <w:tc>
          <w:tcPr>
            <w:tcW w:w="5850" w:type="dxa"/>
            <w:tcBorders>
              <w:top w:val="single" w:sz="6" w:space="0" w:color="231F20"/>
              <w:left w:val="nil"/>
              <w:right w:val="nil"/>
            </w:tcBorders>
          </w:tcPr>
          <w:p w14:paraId="6598A7E7" w14:textId="77777777" w:rsidR="00645DB1" w:rsidRDefault="00645DB1" w:rsidP="00EE0933">
            <w:pPr>
              <w:pStyle w:val="TableParagraph"/>
              <w:spacing w:before="26"/>
              <w:ind w:left="113"/>
              <w:rPr>
                <w:rFonts w:ascii="FuturaStd-Heavy"/>
                <w:b/>
                <w:sz w:val="18"/>
              </w:rPr>
            </w:pPr>
            <w:r>
              <w:rPr>
                <w:rFonts w:ascii="FuturaStd-Heavy"/>
                <w:b/>
                <w:color w:val="231F20"/>
                <w:sz w:val="18"/>
              </w:rPr>
              <w:t>Net Cash Flows From Operating Activities</w:t>
            </w:r>
          </w:p>
        </w:tc>
        <w:tc>
          <w:tcPr>
            <w:tcW w:w="1634" w:type="dxa"/>
            <w:tcBorders>
              <w:top w:val="single" w:sz="6" w:space="0" w:color="231F20"/>
              <w:left w:val="nil"/>
            </w:tcBorders>
          </w:tcPr>
          <w:p w14:paraId="2C6E44A0" w14:textId="77777777" w:rsidR="00645DB1" w:rsidRDefault="00645DB1" w:rsidP="00645DB1">
            <w:pPr>
              <w:pStyle w:val="TableParagraph"/>
              <w:spacing w:before="26"/>
              <w:ind w:right="109"/>
              <w:jc w:val="right"/>
              <w:rPr>
                <w:rFonts w:ascii="FuturaStd-Heavy"/>
                <w:b/>
                <w:sz w:val="18"/>
              </w:rPr>
            </w:pPr>
            <w:r>
              <w:rPr>
                <w:rFonts w:ascii="FuturaStd-Heavy"/>
                <w:b/>
                <w:color w:val="231F20"/>
                <w:sz w:val="18"/>
              </w:rPr>
              <w:t>7.3.1</w:t>
            </w:r>
          </w:p>
        </w:tc>
        <w:tc>
          <w:tcPr>
            <w:tcW w:w="1361" w:type="dxa"/>
            <w:tcBorders>
              <w:top w:val="single" w:sz="6" w:space="0" w:color="231F20"/>
            </w:tcBorders>
            <w:shd w:val="clear" w:color="auto" w:fill="E6E7E8"/>
          </w:tcPr>
          <w:p w14:paraId="1D4B83B2" w14:textId="77777777" w:rsidR="00645DB1" w:rsidRDefault="00645DB1" w:rsidP="00645DB1">
            <w:pPr>
              <w:pStyle w:val="TableParagraph"/>
              <w:spacing w:before="26"/>
              <w:ind w:right="109"/>
              <w:jc w:val="right"/>
              <w:rPr>
                <w:rFonts w:ascii="FuturaStd-Heavy"/>
                <w:b/>
                <w:sz w:val="18"/>
              </w:rPr>
            </w:pPr>
            <w:r>
              <w:rPr>
                <w:rFonts w:ascii="FuturaStd-Heavy"/>
                <w:b/>
                <w:color w:val="231F20"/>
                <w:sz w:val="18"/>
              </w:rPr>
              <w:t>177,241</w:t>
            </w:r>
          </w:p>
        </w:tc>
        <w:tc>
          <w:tcPr>
            <w:tcW w:w="1361" w:type="dxa"/>
            <w:tcBorders>
              <w:top w:val="single" w:sz="6" w:space="0" w:color="231F20"/>
              <w:right w:val="nil"/>
            </w:tcBorders>
          </w:tcPr>
          <w:p w14:paraId="750807C5" w14:textId="77777777" w:rsidR="00645DB1" w:rsidRDefault="00645DB1" w:rsidP="00645DB1">
            <w:pPr>
              <w:pStyle w:val="TableParagraph"/>
              <w:spacing w:before="26"/>
              <w:ind w:right="112"/>
              <w:jc w:val="right"/>
              <w:rPr>
                <w:rFonts w:ascii="FuturaStd-Heavy"/>
                <w:b/>
                <w:sz w:val="18"/>
              </w:rPr>
            </w:pPr>
            <w:r>
              <w:rPr>
                <w:rFonts w:ascii="FuturaStd-Heavy"/>
                <w:b/>
                <w:color w:val="231F20"/>
                <w:sz w:val="18"/>
              </w:rPr>
              <w:t>190,166</w:t>
            </w:r>
          </w:p>
        </w:tc>
      </w:tr>
      <w:tr w:rsidR="00645DB1" w14:paraId="7660368F" w14:textId="77777777" w:rsidTr="00645DB1">
        <w:trPr>
          <w:trHeight w:val="347"/>
        </w:trPr>
        <w:tc>
          <w:tcPr>
            <w:tcW w:w="7484" w:type="dxa"/>
            <w:gridSpan w:val="2"/>
            <w:tcBorders>
              <w:left w:val="nil"/>
            </w:tcBorders>
          </w:tcPr>
          <w:p w14:paraId="5376FFDE" w14:textId="77777777" w:rsidR="00645DB1" w:rsidRDefault="00645DB1" w:rsidP="00EE0933">
            <w:pPr>
              <w:pStyle w:val="TableParagraph"/>
              <w:ind w:left="113"/>
              <w:rPr>
                <w:rFonts w:ascii="FuturaStd-Heavy"/>
                <w:b/>
                <w:sz w:val="18"/>
              </w:rPr>
            </w:pPr>
            <w:r>
              <w:rPr>
                <w:rFonts w:ascii="FuturaStd-Heavy"/>
                <w:b/>
                <w:color w:val="231F20"/>
                <w:sz w:val="18"/>
              </w:rPr>
              <w:t>Cash Flows From Investing Activities</w:t>
            </w:r>
          </w:p>
        </w:tc>
        <w:tc>
          <w:tcPr>
            <w:tcW w:w="1361" w:type="dxa"/>
            <w:shd w:val="clear" w:color="auto" w:fill="E6E7E8"/>
          </w:tcPr>
          <w:p w14:paraId="1742BC52" w14:textId="77777777" w:rsidR="00645DB1" w:rsidRDefault="00645DB1" w:rsidP="00645DB1">
            <w:pPr>
              <w:pStyle w:val="TableParagraph"/>
              <w:jc w:val="right"/>
              <w:rPr>
                <w:rFonts w:ascii="Times New Roman"/>
                <w:sz w:val="16"/>
              </w:rPr>
            </w:pPr>
          </w:p>
        </w:tc>
        <w:tc>
          <w:tcPr>
            <w:tcW w:w="1361" w:type="dxa"/>
            <w:tcBorders>
              <w:right w:val="nil"/>
            </w:tcBorders>
          </w:tcPr>
          <w:p w14:paraId="763F5301" w14:textId="77777777" w:rsidR="00645DB1" w:rsidRDefault="00645DB1" w:rsidP="00645DB1">
            <w:pPr>
              <w:pStyle w:val="TableParagraph"/>
              <w:jc w:val="right"/>
              <w:rPr>
                <w:rFonts w:ascii="Times New Roman"/>
                <w:sz w:val="16"/>
              </w:rPr>
            </w:pPr>
          </w:p>
        </w:tc>
      </w:tr>
      <w:tr w:rsidR="00645DB1" w14:paraId="122D1CB0" w14:textId="77777777" w:rsidTr="00645DB1">
        <w:trPr>
          <w:trHeight w:val="347"/>
        </w:trPr>
        <w:tc>
          <w:tcPr>
            <w:tcW w:w="7484" w:type="dxa"/>
            <w:gridSpan w:val="2"/>
            <w:tcBorders>
              <w:left w:val="nil"/>
            </w:tcBorders>
          </w:tcPr>
          <w:p w14:paraId="641A0D0C" w14:textId="77777777" w:rsidR="00645DB1" w:rsidRDefault="00645DB1" w:rsidP="00EE0933">
            <w:pPr>
              <w:pStyle w:val="TableParagraph"/>
              <w:spacing w:before="37"/>
              <w:ind w:left="283"/>
              <w:rPr>
                <w:sz w:val="18"/>
              </w:rPr>
            </w:pPr>
            <w:r>
              <w:rPr>
                <w:color w:val="231F20"/>
                <w:sz w:val="18"/>
              </w:rPr>
              <w:t>Proceeds from sale of property, motor vehicles, plant and equipment</w:t>
            </w:r>
          </w:p>
        </w:tc>
        <w:tc>
          <w:tcPr>
            <w:tcW w:w="1361" w:type="dxa"/>
            <w:shd w:val="clear" w:color="auto" w:fill="E6E7E8"/>
          </w:tcPr>
          <w:p w14:paraId="5673845D" w14:textId="77777777" w:rsidR="00645DB1" w:rsidRDefault="00645DB1" w:rsidP="00645DB1">
            <w:pPr>
              <w:pStyle w:val="TableParagraph"/>
              <w:spacing w:before="37"/>
              <w:ind w:right="113"/>
              <w:jc w:val="right"/>
              <w:rPr>
                <w:sz w:val="18"/>
              </w:rPr>
            </w:pPr>
            <w:r>
              <w:rPr>
                <w:color w:val="231F20"/>
                <w:sz w:val="18"/>
              </w:rPr>
              <w:t>26,182</w:t>
            </w:r>
          </w:p>
        </w:tc>
        <w:tc>
          <w:tcPr>
            <w:tcW w:w="1361" w:type="dxa"/>
            <w:tcBorders>
              <w:right w:val="nil"/>
            </w:tcBorders>
          </w:tcPr>
          <w:p w14:paraId="28A9B90E" w14:textId="77777777" w:rsidR="00645DB1" w:rsidRDefault="00645DB1" w:rsidP="00645DB1">
            <w:pPr>
              <w:pStyle w:val="TableParagraph"/>
              <w:spacing w:before="37"/>
              <w:ind w:right="116"/>
              <w:jc w:val="right"/>
              <w:rPr>
                <w:sz w:val="18"/>
              </w:rPr>
            </w:pPr>
            <w:r>
              <w:rPr>
                <w:color w:val="231F20"/>
                <w:sz w:val="18"/>
              </w:rPr>
              <w:t>19,412</w:t>
            </w:r>
          </w:p>
        </w:tc>
      </w:tr>
      <w:tr w:rsidR="00645DB1" w14:paraId="6C2410D6" w14:textId="77777777" w:rsidTr="00645DB1">
        <w:trPr>
          <w:trHeight w:val="342"/>
        </w:trPr>
        <w:tc>
          <w:tcPr>
            <w:tcW w:w="7484" w:type="dxa"/>
            <w:gridSpan w:val="2"/>
            <w:tcBorders>
              <w:left w:val="nil"/>
              <w:bottom w:val="single" w:sz="6" w:space="0" w:color="231F20"/>
            </w:tcBorders>
          </w:tcPr>
          <w:p w14:paraId="67B2542B" w14:textId="77777777" w:rsidR="00645DB1" w:rsidRDefault="00645DB1" w:rsidP="00EE0933">
            <w:pPr>
              <w:pStyle w:val="TableParagraph"/>
              <w:spacing w:before="37"/>
              <w:ind w:left="283"/>
              <w:rPr>
                <w:sz w:val="18"/>
              </w:rPr>
            </w:pPr>
            <w:r>
              <w:rPr>
                <w:color w:val="231F20"/>
                <w:sz w:val="18"/>
              </w:rPr>
              <w:t>Payments for property, plant and equipment</w:t>
            </w:r>
          </w:p>
        </w:tc>
        <w:tc>
          <w:tcPr>
            <w:tcW w:w="1361" w:type="dxa"/>
            <w:tcBorders>
              <w:bottom w:val="single" w:sz="6" w:space="0" w:color="231F20"/>
            </w:tcBorders>
            <w:shd w:val="clear" w:color="auto" w:fill="E6E7E8"/>
          </w:tcPr>
          <w:p w14:paraId="3F53D35B" w14:textId="77777777" w:rsidR="00645DB1" w:rsidRDefault="00645DB1" w:rsidP="00645DB1">
            <w:pPr>
              <w:pStyle w:val="TableParagraph"/>
              <w:spacing w:before="37"/>
              <w:ind w:right="113"/>
              <w:jc w:val="right"/>
              <w:rPr>
                <w:sz w:val="18"/>
              </w:rPr>
            </w:pPr>
            <w:r>
              <w:rPr>
                <w:color w:val="231F20"/>
                <w:sz w:val="18"/>
              </w:rPr>
              <w:t>(163,373)</w:t>
            </w:r>
          </w:p>
        </w:tc>
        <w:tc>
          <w:tcPr>
            <w:tcW w:w="1361" w:type="dxa"/>
            <w:tcBorders>
              <w:bottom w:val="single" w:sz="6" w:space="0" w:color="231F20"/>
              <w:right w:val="nil"/>
            </w:tcBorders>
          </w:tcPr>
          <w:p w14:paraId="0DE02CD1" w14:textId="77777777" w:rsidR="00645DB1" w:rsidRDefault="00645DB1" w:rsidP="00645DB1">
            <w:pPr>
              <w:pStyle w:val="TableParagraph"/>
              <w:spacing w:before="37"/>
              <w:ind w:right="116"/>
              <w:jc w:val="right"/>
              <w:rPr>
                <w:sz w:val="18"/>
              </w:rPr>
            </w:pPr>
            <w:r>
              <w:rPr>
                <w:color w:val="231F20"/>
                <w:sz w:val="18"/>
              </w:rPr>
              <w:t>(186,379)</w:t>
            </w:r>
          </w:p>
        </w:tc>
      </w:tr>
      <w:tr w:rsidR="00645DB1" w14:paraId="441732CD" w14:textId="77777777" w:rsidTr="00645DB1">
        <w:trPr>
          <w:trHeight w:val="342"/>
        </w:trPr>
        <w:tc>
          <w:tcPr>
            <w:tcW w:w="7484" w:type="dxa"/>
            <w:gridSpan w:val="2"/>
            <w:tcBorders>
              <w:top w:val="single" w:sz="6" w:space="0" w:color="231F20"/>
              <w:left w:val="nil"/>
            </w:tcBorders>
          </w:tcPr>
          <w:p w14:paraId="3EA6C373" w14:textId="77777777" w:rsidR="00645DB1" w:rsidRDefault="00645DB1" w:rsidP="00EE0933">
            <w:pPr>
              <w:pStyle w:val="TableParagraph"/>
              <w:spacing w:before="26"/>
              <w:ind w:left="113"/>
              <w:rPr>
                <w:rFonts w:ascii="FuturaStd-Heavy"/>
                <w:b/>
                <w:sz w:val="18"/>
              </w:rPr>
            </w:pPr>
            <w:r>
              <w:rPr>
                <w:rFonts w:ascii="FuturaStd-Heavy"/>
                <w:b/>
                <w:color w:val="231F20"/>
                <w:sz w:val="18"/>
              </w:rPr>
              <w:t>Net Cash Flows (Used In) Investing Activities</w:t>
            </w:r>
          </w:p>
        </w:tc>
        <w:tc>
          <w:tcPr>
            <w:tcW w:w="1361" w:type="dxa"/>
            <w:tcBorders>
              <w:top w:val="single" w:sz="6" w:space="0" w:color="231F20"/>
            </w:tcBorders>
            <w:shd w:val="clear" w:color="auto" w:fill="E6E7E8"/>
          </w:tcPr>
          <w:p w14:paraId="1EA4E739" w14:textId="77777777" w:rsidR="00645DB1" w:rsidRDefault="00645DB1" w:rsidP="00645DB1">
            <w:pPr>
              <w:pStyle w:val="TableParagraph"/>
              <w:spacing w:before="26"/>
              <w:ind w:right="109"/>
              <w:jc w:val="right"/>
              <w:rPr>
                <w:rFonts w:ascii="FuturaStd-Heavy"/>
                <w:b/>
                <w:sz w:val="18"/>
              </w:rPr>
            </w:pPr>
            <w:r>
              <w:rPr>
                <w:rFonts w:ascii="FuturaStd-Heavy"/>
                <w:b/>
                <w:color w:val="231F20"/>
                <w:sz w:val="18"/>
              </w:rPr>
              <w:t>(137,191)</w:t>
            </w:r>
          </w:p>
        </w:tc>
        <w:tc>
          <w:tcPr>
            <w:tcW w:w="1361" w:type="dxa"/>
            <w:tcBorders>
              <w:top w:val="single" w:sz="6" w:space="0" w:color="231F20"/>
              <w:right w:val="nil"/>
            </w:tcBorders>
          </w:tcPr>
          <w:p w14:paraId="37474462" w14:textId="77777777" w:rsidR="00645DB1" w:rsidRDefault="00645DB1" w:rsidP="00645DB1">
            <w:pPr>
              <w:pStyle w:val="TableParagraph"/>
              <w:spacing w:before="26"/>
              <w:ind w:right="112"/>
              <w:jc w:val="right"/>
              <w:rPr>
                <w:rFonts w:ascii="FuturaStd-Heavy"/>
                <w:b/>
                <w:sz w:val="18"/>
              </w:rPr>
            </w:pPr>
            <w:r>
              <w:rPr>
                <w:rFonts w:ascii="FuturaStd-Heavy"/>
                <w:b/>
                <w:color w:val="231F20"/>
                <w:sz w:val="18"/>
              </w:rPr>
              <w:t>(166,967)</w:t>
            </w:r>
          </w:p>
        </w:tc>
      </w:tr>
      <w:tr w:rsidR="00645DB1" w14:paraId="626E788D" w14:textId="77777777" w:rsidTr="00645DB1">
        <w:trPr>
          <w:trHeight w:val="347"/>
        </w:trPr>
        <w:tc>
          <w:tcPr>
            <w:tcW w:w="7484" w:type="dxa"/>
            <w:gridSpan w:val="2"/>
            <w:tcBorders>
              <w:left w:val="nil"/>
            </w:tcBorders>
          </w:tcPr>
          <w:p w14:paraId="4904BC16" w14:textId="77777777" w:rsidR="00645DB1" w:rsidRDefault="00645DB1" w:rsidP="00EE0933">
            <w:pPr>
              <w:pStyle w:val="TableParagraph"/>
              <w:ind w:left="113"/>
              <w:rPr>
                <w:rFonts w:ascii="FuturaStd-Heavy"/>
                <w:b/>
                <w:sz w:val="18"/>
              </w:rPr>
            </w:pPr>
            <w:r>
              <w:rPr>
                <w:rFonts w:ascii="FuturaStd-Heavy"/>
                <w:b/>
                <w:color w:val="231F20"/>
                <w:sz w:val="18"/>
              </w:rPr>
              <w:t>Cash Flows From Financing Activities</w:t>
            </w:r>
          </w:p>
        </w:tc>
        <w:tc>
          <w:tcPr>
            <w:tcW w:w="1361" w:type="dxa"/>
            <w:shd w:val="clear" w:color="auto" w:fill="E6E7E8"/>
          </w:tcPr>
          <w:p w14:paraId="55B07B1F" w14:textId="77777777" w:rsidR="00645DB1" w:rsidRDefault="00645DB1" w:rsidP="00645DB1">
            <w:pPr>
              <w:pStyle w:val="TableParagraph"/>
              <w:jc w:val="right"/>
              <w:rPr>
                <w:rFonts w:ascii="Times New Roman"/>
                <w:sz w:val="16"/>
              </w:rPr>
            </w:pPr>
          </w:p>
        </w:tc>
        <w:tc>
          <w:tcPr>
            <w:tcW w:w="1361" w:type="dxa"/>
            <w:tcBorders>
              <w:right w:val="nil"/>
            </w:tcBorders>
          </w:tcPr>
          <w:p w14:paraId="6E703A03" w14:textId="77777777" w:rsidR="00645DB1" w:rsidRDefault="00645DB1" w:rsidP="00645DB1">
            <w:pPr>
              <w:pStyle w:val="TableParagraph"/>
              <w:jc w:val="right"/>
              <w:rPr>
                <w:rFonts w:ascii="Times New Roman"/>
                <w:sz w:val="16"/>
              </w:rPr>
            </w:pPr>
          </w:p>
        </w:tc>
      </w:tr>
      <w:tr w:rsidR="00645DB1" w14:paraId="678D9966" w14:textId="77777777" w:rsidTr="00645DB1">
        <w:trPr>
          <w:trHeight w:val="347"/>
        </w:trPr>
        <w:tc>
          <w:tcPr>
            <w:tcW w:w="7484" w:type="dxa"/>
            <w:gridSpan w:val="2"/>
            <w:tcBorders>
              <w:left w:val="nil"/>
            </w:tcBorders>
          </w:tcPr>
          <w:p w14:paraId="4313B5FA" w14:textId="77777777" w:rsidR="00645DB1" w:rsidRDefault="00645DB1" w:rsidP="00EE0933">
            <w:pPr>
              <w:pStyle w:val="TableParagraph"/>
              <w:spacing w:before="37"/>
              <w:ind w:left="283"/>
              <w:rPr>
                <w:sz w:val="18"/>
              </w:rPr>
            </w:pPr>
            <w:r>
              <w:rPr>
                <w:color w:val="231F20"/>
                <w:sz w:val="18"/>
              </w:rPr>
              <w:t>Proceeds from capital contributed by Victorian Government</w:t>
            </w:r>
          </w:p>
        </w:tc>
        <w:tc>
          <w:tcPr>
            <w:tcW w:w="1361" w:type="dxa"/>
            <w:shd w:val="clear" w:color="auto" w:fill="E6E7E8"/>
          </w:tcPr>
          <w:p w14:paraId="66392237" w14:textId="77777777" w:rsidR="00645DB1" w:rsidRDefault="00645DB1" w:rsidP="00645DB1">
            <w:pPr>
              <w:pStyle w:val="TableParagraph"/>
              <w:spacing w:before="37"/>
              <w:ind w:right="113"/>
              <w:jc w:val="right"/>
              <w:rPr>
                <w:sz w:val="18"/>
              </w:rPr>
            </w:pPr>
            <w:r>
              <w:rPr>
                <w:color w:val="231F20"/>
                <w:sz w:val="18"/>
              </w:rPr>
              <w:t>66,785</w:t>
            </w:r>
          </w:p>
        </w:tc>
        <w:tc>
          <w:tcPr>
            <w:tcW w:w="1361" w:type="dxa"/>
            <w:tcBorders>
              <w:right w:val="nil"/>
            </w:tcBorders>
          </w:tcPr>
          <w:p w14:paraId="38E2957C" w14:textId="77777777" w:rsidR="00645DB1" w:rsidRDefault="00645DB1" w:rsidP="00645DB1">
            <w:pPr>
              <w:pStyle w:val="TableParagraph"/>
              <w:spacing w:before="37"/>
              <w:ind w:right="116"/>
              <w:jc w:val="right"/>
              <w:rPr>
                <w:sz w:val="18"/>
              </w:rPr>
            </w:pPr>
            <w:r>
              <w:rPr>
                <w:color w:val="231F20"/>
                <w:sz w:val="18"/>
              </w:rPr>
              <w:t>28,031</w:t>
            </w:r>
          </w:p>
        </w:tc>
      </w:tr>
      <w:tr w:rsidR="00645DB1" w14:paraId="1F75F3E3" w14:textId="77777777" w:rsidTr="00645DB1">
        <w:trPr>
          <w:trHeight w:val="342"/>
        </w:trPr>
        <w:tc>
          <w:tcPr>
            <w:tcW w:w="7484" w:type="dxa"/>
            <w:gridSpan w:val="2"/>
            <w:tcBorders>
              <w:left w:val="nil"/>
              <w:bottom w:val="single" w:sz="6" w:space="0" w:color="231F20"/>
            </w:tcBorders>
          </w:tcPr>
          <w:p w14:paraId="3E42D8B6" w14:textId="77777777" w:rsidR="00645DB1" w:rsidRDefault="00645DB1" w:rsidP="00EE0933">
            <w:pPr>
              <w:pStyle w:val="TableParagraph"/>
              <w:spacing w:before="37"/>
              <w:ind w:left="283"/>
              <w:rPr>
                <w:sz w:val="18"/>
              </w:rPr>
            </w:pPr>
            <w:r>
              <w:rPr>
                <w:color w:val="231F20"/>
                <w:sz w:val="18"/>
              </w:rPr>
              <w:t>Repayment of borrowings and principal portion of lease liabilities</w:t>
            </w:r>
          </w:p>
        </w:tc>
        <w:tc>
          <w:tcPr>
            <w:tcW w:w="1361" w:type="dxa"/>
            <w:tcBorders>
              <w:bottom w:val="single" w:sz="6" w:space="0" w:color="231F20"/>
            </w:tcBorders>
            <w:shd w:val="clear" w:color="auto" w:fill="E6E7E8"/>
          </w:tcPr>
          <w:p w14:paraId="2580A538" w14:textId="77777777" w:rsidR="00645DB1" w:rsidRDefault="00645DB1" w:rsidP="00645DB1">
            <w:pPr>
              <w:pStyle w:val="TableParagraph"/>
              <w:spacing w:before="37"/>
              <w:ind w:right="113"/>
              <w:jc w:val="right"/>
              <w:rPr>
                <w:sz w:val="18"/>
              </w:rPr>
            </w:pPr>
            <w:r>
              <w:rPr>
                <w:color w:val="231F20"/>
                <w:sz w:val="18"/>
              </w:rPr>
              <w:t>(103,514)</w:t>
            </w:r>
          </w:p>
        </w:tc>
        <w:tc>
          <w:tcPr>
            <w:tcW w:w="1361" w:type="dxa"/>
            <w:tcBorders>
              <w:bottom w:val="single" w:sz="6" w:space="0" w:color="231F20"/>
              <w:right w:val="nil"/>
            </w:tcBorders>
          </w:tcPr>
          <w:p w14:paraId="534F2CC9" w14:textId="77777777" w:rsidR="00645DB1" w:rsidRDefault="00645DB1" w:rsidP="00645DB1">
            <w:pPr>
              <w:pStyle w:val="TableParagraph"/>
              <w:spacing w:before="37"/>
              <w:ind w:right="116"/>
              <w:jc w:val="right"/>
              <w:rPr>
                <w:sz w:val="18"/>
              </w:rPr>
            </w:pPr>
            <w:r>
              <w:rPr>
                <w:color w:val="231F20"/>
                <w:sz w:val="18"/>
              </w:rPr>
              <w:t>(47,066)</w:t>
            </w:r>
          </w:p>
        </w:tc>
      </w:tr>
      <w:tr w:rsidR="00645DB1" w14:paraId="187ACA84" w14:textId="77777777" w:rsidTr="00645DB1">
        <w:trPr>
          <w:trHeight w:val="337"/>
        </w:trPr>
        <w:tc>
          <w:tcPr>
            <w:tcW w:w="7484" w:type="dxa"/>
            <w:gridSpan w:val="2"/>
            <w:tcBorders>
              <w:top w:val="single" w:sz="6" w:space="0" w:color="231F20"/>
              <w:left w:val="nil"/>
              <w:bottom w:val="single" w:sz="6" w:space="0" w:color="231F20"/>
            </w:tcBorders>
          </w:tcPr>
          <w:p w14:paraId="0B1A0F47" w14:textId="77777777" w:rsidR="00645DB1" w:rsidRDefault="00645DB1" w:rsidP="00EE0933">
            <w:pPr>
              <w:pStyle w:val="TableParagraph"/>
              <w:spacing w:before="26"/>
              <w:ind w:left="113"/>
              <w:rPr>
                <w:rFonts w:ascii="FuturaStd-Heavy"/>
                <w:b/>
                <w:sz w:val="18"/>
              </w:rPr>
            </w:pPr>
            <w:r>
              <w:rPr>
                <w:rFonts w:ascii="FuturaStd-Heavy"/>
                <w:b/>
                <w:color w:val="231F20"/>
                <w:sz w:val="18"/>
              </w:rPr>
              <w:t>Net Cash Flows From Financing Activities</w:t>
            </w:r>
          </w:p>
        </w:tc>
        <w:tc>
          <w:tcPr>
            <w:tcW w:w="1361" w:type="dxa"/>
            <w:tcBorders>
              <w:top w:val="single" w:sz="6" w:space="0" w:color="231F20"/>
              <w:bottom w:val="single" w:sz="6" w:space="0" w:color="231F20"/>
            </w:tcBorders>
            <w:shd w:val="clear" w:color="auto" w:fill="E6E7E8"/>
          </w:tcPr>
          <w:p w14:paraId="01C8D909" w14:textId="77777777" w:rsidR="00645DB1" w:rsidRDefault="00645DB1" w:rsidP="00645DB1">
            <w:pPr>
              <w:pStyle w:val="TableParagraph"/>
              <w:spacing w:before="26"/>
              <w:ind w:right="109"/>
              <w:jc w:val="right"/>
              <w:rPr>
                <w:rFonts w:ascii="FuturaStd-Heavy"/>
                <w:b/>
                <w:sz w:val="18"/>
              </w:rPr>
            </w:pPr>
            <w:r>
              <w:rPr>
                <w:rFonts w:ascii="FuturaStd-Heavy"/>
                <w:b/>
                <w:color w:val="231F20"/>
                <w:sz w:val="18"/>
              </w:rPr>
              <w:t>(36,729)</w:t>
            </w:r>
          </w:p>
        </w:tc>
        <w:tc>
          <w:tcPr>
            <w:tcW w:w="1361" w:type="dxa"/>
            <w:tcBorders>
              <w:top w:val="single" w:sz="6" w:space="0" w:color="231F20"/>
              <w:bottom w:val="single" w:sz="6" w:space="0" w:color="231F20"/>
              <w:right w:val="nil"/>
            </w:tcBorders>
          </w:tcPr>
          <w:p w14:paraId="113AD144" w14:textId="77777777" w:rsidR="00645DB1" w:rsidRDefault="00645DB1" w:rsidP="00645DB1">
            <w:pPr>
              <w:pStyle w:val="TableParagraph"/>
              <w:spacing w:before="26"/>
              <w:ind w:right="112"/>
              <w:jc w:val="right"/>
              <w:rPr>
                <w:rFonts w:ascii="FuturaStd-Heavy"/>
                <w:b/>
                <w:sz w:val="18"/>
              </w:rPr>
            </w:pPr>
            <w:r>
              <w:rPr>
                <w:rFonts w:ascii="FuturaStd-Heavy"/>
                <w:b/>
                <w:color w:val="231F20"/>
                <w:sz w:val="18"/>
              </w:rPr>
              <w:t>(19,035)</w:t>
            </w:r>
          </w:p>
        </w:tc>
      </w:tr>
      <w:tr w:rsidR="00645DB1" w14:paraId="3A1BE5A9" w14:textId="77777777" w:rsidTr="00645DB1">
        <w:trPr>
          <w:trHeight w:val="342"/>
        </w:trPr>
        <w:tc>
          <w:tcPr>
            <w:tcW w:w="7484" w:type="dxa"/>
            <w:gridSpan w:val="2"/>
            <w:tcBorders>
              <w:top w:val="single" w:sz="6" w:space="0" w:color="231F20"/>
              <w:left w:val="nil"/>
            </w:tcBorders>
          </w:tcPr>
          <w:p w14:paraId="39B7E5E5" w14:textId="77777777" w:rsidR="00645DB1" w:rsidRDefault="00645DB1" w:rsidP="00EE0933">
            <w:pPr>
              <w:pStyle w:val="TableParagraph"/>
              <w:spacing w:before="26"/>
              <w:ind w:left="113"/>
              <w:rPr>
                <w:rFonts w:ascii="FuturaStd-Heavy"/>
                <w:b/>
                <w:sz w:val="18"/>
              </w:rPr>
            </w:pPr>
            <w:r>
              <w:rPr>
                <w:rFonts w:ascii="FuturaStd-Heavy"/>
                <w:b/>
                <w:color w:val="231F20"/>
                <w:sz w:val="18"/>
              </w:rPr>
              <w:t>Net Increase In Cash And Cash Equivalents</w:t>
            </w:r>
          </w:p>
        </w:tc>
        <w:tc>
          <w:tcPr>
            <w:tcW w:w="1361" w:type="dxa"/>
            <w:tcBorders>
              <w:top w:val="single" w:sz="6" w:space="0" w:color="231F20"/>
            </w:tcBorders>
            <w:shd w:val="clear" w:color="auto" w:fill="E6E7E8"/>
          </w:tcPr>
          <w:p w14:paraId="5EFB6804" w14:textId="77777777" w:rsidR="00645DB1" w:rsidRDefault="00645DB1" w:rsidP="00645DB1">
            <w:pPr>
              <w:pStyle w:val="TableParagraph"/>
              <w:spacing w:before="26"/>
              <w:ind w:right="109"/>
              <w:jc w:val="right"/>
              <w:rPr>
                <w:rFonts w:ascii="FuturaStd-Heavy"/>
                <w:b/>
                <w:sz w:val="18"/>
              </w:rPr>
            </w:pPr>
            <w:r>
              <w:rPr>
                <w:rFonts w:ascii="FuturaStd-Heavy"/>
                <w:b/>
                <w:color w:val="231F20"/>
                <w:sz w:val="18"/>
              </w:rPr>
              <w:t>3,321</w:t>
            </w:r>
          </w:p>
        </w:tc>
        <w:tc>
          <w:tcPr>
            <w:tcW w:w="1361" w:type="dxa"/>
            <w:tcBorders>
              <w:top w:val="single" w:sz="6" w:space="0" w:color="231F20"/>
              <w:right w:val="nil"/>
            </w:tcBorders>
          </w:tcPr>
          <w:p w14:paraId="6DD25BE2" w14:textId="77777777" w:rsidR="00645DB1" w:rsidRDefault="00645DB1" w:rsidP="00645DB1">
            <w:pPr>
              <w:pStyle w:val="TableParagraph"/>
              <w:spacing w:before="26"/>
              <w:ind w:right="112"/>
              <w:jc w:val="right"/>
              <w:rPr>
                <w:rFonts w:ascii="FuturaStd-Heavy"/>
                <w:b/>
                <w:sz w:val="18"/>
              </w:rPr>
            </w:pPr>
            <w:r>
              <w:rPr>
                <w:rFonts w:ascii="FuturaStd-Heavy"/>
                <w:b/>
                <w:color w:val="231F20"/>
                <w:sz w:val="18"/>
              </w:rPr>
              <w:t>4,164</w:t>
            </w:r>
          </w:p>
        </w:tc>
      </w:tr>
      <w:tr w:rsidR="00645DB1" w14:paraId="4D91EDF1" w14:textId="77777777" w:rsidTr="00645DB1">
        <w:trPr>
          <w:trHeight w:val="342"/>
        </w:trPr>
        <w:tc>
          <w:tcPr>
            <w:tcW w:w="7484" w:type="dxa"/>
            <w:gridSpan w:val="2"/>
            <w:tcBorders>
              <w:left w:val="nil"/>
              <w:bottom w:val="single" w:sz="6" w:space="0" w:color="231F20"/>
            </w:tcBorders>
          </w:tcPr>
          <w:p w14:paraId="5B466846" w14:textId="77777777" w:rsidR="00645DB1" w:rsidRDefault="00645DB1" w:rsidP="00EE0933">
            <w:pPr>
              <w:pStyle w:val="TableParagraph"/>
              <w:spacing w:before="37"/>
              <w:ind w:left="283"/>
              <w:rPr>
                <w:sz w:val="18"/>
              </w:rPr>
            </w:pPr>
            <w:r>
              <w:rPr>
                <w:color w:val="231F20"/>
                <w:sz w:val="18"/>
              </w:rPr>
              <w:t>Cash and cash equivalents at the beginning of the financial year</w:t>
            </w:r>
          </w:p>
        </w:tc>
        <w:tc>
          <w:tcPr>
            <w:tcW w:w="1361" w:type="dxa"/>
            <w:tcBorders>
              <w:bottom w:val="single" w:sz="6" w:space="0" w:color="231F20"/>
            </w:tcBorders>
            <w:shd w:val="clear" w:color="auto" w:fill="E6E7E8"/>
          </w:tcPr>
          <w:p w14:paraId="371B2424" w14:textId="77777777" w:rsidR="00645DB1" w:rsidRDefault="00645DB1" w:rsidP="00645DB1">
            <w:pPr>
              <w:pStyle w:val="TableParagraph"/>
              <w:spacing w:before="37"/>
              <w:ind w:right="113"/>
              <w:jc w:val="right"/>
              <w:rPr>
                <w:sz w:val="18"/>
              </w:rPr>
            </w:pPr>
            <w:r>
              <w:rPr>
                <w:color w:val="231F20"/>
                <w:sz w:val="18"/>
              </w:rPr>
              <w:t>45,952</w:t>
            </w:r>
          </w:p>
        </w:tc>
        <w:tc>
          <w:tcPr>
            <w:tcW w:w="1361" w:type="dxa"/>
            <w:tcBorders>
              <w:bottom w:val="single" w:sz="6" w:space="0" w:color="231F20"/>
              <w:right w:val="nil"/>
            </w:tcBorders>
          </w:tcPr>
          <w:p w14:paraId="27464355" w14:textId="77777777" w:rsidR="00645DB1" w:rsidRDefault="00645DB1" w:rsidP="00645DB1">
            <w:pPr>
              <w:pStyle w:val="TableParagraph"/>
              <w:spacing w:before="37"/>
              <w:ind w:right="116"/>
              <w:jc w:val="right"/>
              <w:rPr>
                <w:sz w:val="18"/>
              </w:rPr>
            </w:pPr>
            <w:r>
              <w:rPr>
                <w:color w:val="231F20"/>
                <w:sz w:val="18"/>
              </w:rPr>
              <w:t>41,788</w:t>
            </w:r>
          </w:p>
        </w:tc>
      </w:tr>
      <w:tr w:rsidR="00645DB1" w14:paraId="7C4AF137" w14:textId="77777777" w:rsidTr="00645DB1">
        <w:trPr>
          <w:trHeight w:val="337"/>
        </w:trPr>
        <w:tc>
          <w:tcPr>
            <w:tcW w:w="5850" w:type="dxa"/>
            <w:tcBorders>
              <w:top w:val="single" w:sz="6" w:space="0" w:color="231F20"/>
              <w:left w:val="nil"/>
              <w:bottom w:val="single" w:sz="6" w:space="0" w:color="231F20"/>
              <w:right w:val="nil"/>
            </w:tcBorders>
          </w:tcPr>
          <w:p w14:paraId="72621D20" w14:textId="77777777" w:rsidR="00645DB1" w:rsidRDefault="00645DB1" w:rsidP="00EE0933">
            <w:pPr>
              <w:pStyle w:val="TableParagraph"/>
              <w:spacing w:before="26"/>
              <w:ind w:left="113"/>
              <w:rPr>
                <w:rFonts w:ascii="FuturaStd-Heavy"/>
                <w:b/>
                <w:sz w:val="18"/>
              </w:rPr>
            </w:pPr>
            <w:r>
              <w:rPr>
                <w:rFonts w:ascii="FuturaStd-Heavy"/>
                <w:b/>
                <w:color w:val="231F20"/>
                <w:sz w:val="18"/>
              </w:rPr>
              <w:t>Cash and Cash Equivalents at the End Of The Financial Year</w:t>
            </w:r>
          </w:p>
        </w:tc>
        <w:tc>
          <w:tcPr>
            <w:tcW w:w="1634" w:type="dxa"/>
            <w:tcBorders>
              <w:top w:val="single" w:sz="6" w:space="0" w:color="231F20"/>
              <w:left w:val="nil"/>
              <w:bottom w:val="single" w:sz="6" w:space="0" w:color="231F20"/>
            </w:tcBorders>
          </w:tcPr>
          <w:p w14:paraId="39044804" w14:textId="77777777" w:rsidR="00645DB1" w:rsidRDefault="00645DB1" w:rsidP="00645DB1">
            <w:pPr>
              <w:pStyle w:val="TableParagraph"/>
              <w:spacing w:before="26"/>
              <w:ind w:right="109"/>
              <w:jc w:val="right"/>
              <w:rPr>
                <w:rFonts w:ascii="FuturaStd-Heavy"/>
                <w:b/>
                <w:sz w:val="18"/>
              </w:rPr>
            </w:pPr>
            <w:r>
              <w:rPr>
                <w:rFonts w:ascii="FuturaStd-Heavy"/>
                <w:b/>
                <w:color w:val="231F20"/>
                <w:sz w:val="18"/>
              </w:rPr>
              <w:t>7.3</w:t>
            </w:r>
          </w:p>
        </w:tc>
        <w:tc>
          <w:tcPr>
            <w:tcW w:w="1361" w:type="dxa"/>
            <w:tcBorders>
              <w:top w:val="single" w:sz="6" w:space="0" w:color="231F20"/>
              <w:bottom w:val="single" w:sz="6" w:space="0" w:color="231F20"/>
            </w:tcBorders>
            <w:shd w:val="clear" w:color="auto" w:fill="E6E7E8"/>
          </w:tcPr>
          <w:p w14:paraId="744B90CD" w14:textId="77777777" w:rsidR="00645DB1" w:rsidRDefault="00645DB1" w:rsidP="00645DB1">
            <w:pPr>
              <w:pStyle w:val="TableParagraph"/>
              <w:spacing w:before="26"/>
              <w:ind w:right="109"/>
              <w:jc w:val="right"/>
              <w:rPr>
                <w:rFonts w:ascii="FuturaStd-Heavy"/>
                <w:b/>
                <w:sz w:val="18"/>
              </w:rPr>
            </w:pPr>
            <w:r>
              <w:rPr>
                <w:rFonts w:ascii="FuturaStd-Heavy"/>
                <w:b/>
                <w:color w:val="231F20"/>
                <w:sz w:val="18"/>
              </w:rPr>
              <w:t>49,273</w:t>
            </w:r>
          </w:p>
        </w:tc>
        <w:tc>
          <w:tcPr>
            <w:tcW w:w="1361" w:type="dxa"/>
            <w:tcBorders>
              <w:top w:val="single" w:sz="6" w:space="0" w:color="231F20"/>
              <w:bottom w:val="single" w:sz="6" w:space="0" w:color="231F20"/>
              <w:right w:val="nil"/>
            </w:tcBorders>
          </w:tcPr>
          <w:p w14:paraId="11FEF007" w14:textId="77777777" w:rsidR="00645DB1" w:rsidRDefault="00645DB1" w:rsidP="00645DB1">
            <w:pPr>
              <w:pStyle w:val="TableParagraph"/>
              <w:spacing w:before="26"/>
              <w:ind w:right="112"/>
              <w:jc w:val="right"/>
              <w:rPr>
                <w:rFonts w:ascii="FuturaStd-Heavy"/>
                <w:b/>
                <w:sz w:val="18"/>
              </w:rPr>
            </w:pPr>
            <w:r>
              <w:rPr>
                <w:rFonts w:ascii="FuturaStd-Heavy"/>
                <w:b/>
                <w:color w:val="231F20"/>
                <w:sz w:val="18"/>
              </w:rPr>
              <w:t>45,952</w:t>
            </w:r>
          </w:p>
        </w:tc>
      </w:tr>
    </w:tbl>
    <w:p w14:paraId="587FAEBE" w14:textId="3413B70A" w:rsidR="008212AF" w:rsidRDefault="008212AF" w:rsidP="0056622E">
      <w:pPr>
        <w:pStyle w:val="vicpol---notes---2020-alt"/>
      </w:pPr>
      <w:r>
        <w:t>The above cash flow statement should be read in conjunction with the accompanying notes.</w:t>
      </w:r>
    </w:p>
    <w:p w14:paraId="355F8E2F" w14:textId="77777777" w:rsidR="008212AF" w:rsidRDefault="008212AF" w:rsidP="0056622E">
      <w:pPr>
        <w:pStyle w:val="vicpol---notes---2020-alt"/>
      </w:pPr>
      <w:r>
        <w:t xml:space="preserve">Note: </w:t>
      </w:r>
    </w:p>
    <w:p w14:paraId="2DDE6EC7" w14:textId="77777777" w:rsidR="008212AF" w:rsidRDefault="008212AF" w:rsidP="0056622E">
      <w:pPr>
        <w:pStyle w:val="vicpol---notes---2020-alt"/>
      </w:pPr>
      <w:r>
        <w:t>(a) Goods and Services Tax is presented on a net basis.</w:t>
      </w:r>
    </w:p>
    <w:p w14:paraId="20022324" w14:textId="77777777" w:rsidR="003D3A88" w:rsidRDefault="003D3A88">
      <w:pPr>
        <w:rPr>
          <w:rFonts w:ascii="Calibri" w:eastAsia="Times New Roman" w:hAnsi="Calibri" w:cs="Times New Roman (Headings CS)"/>
          <w:b/>
          <w:color w:val="365F91" w:themeColor="accent1" w:themeShade="BF"/>
          <w:sz w:val="30"/>
          <w:szCs w:val="26"/>
          <w:lang w:val="en-GB"/>
        </w:rPr>
      </w:pPr>
      <w:r>
        <w:rPr>
          <w:rFonts w:eastAsia="Times New Roman"/>
          <w:lang w:val="en-GB"/>
        </w:rPr>
        <w:br w:type="page"/>
      </w:r>
    </w:p>
    <w:p w14:paraId="494C89A1" w14:textId="3A065546" w:rsidR="008212AF" w:rsidRDefault="008212AF" w:rsidP="00197304">
      <w:pPr>
        <w:pStyle w:val="Heading2"/>
        <w:rPr>
          <w:rFonts w:eastAsia="Times New Roman"/>
          <w:lang w:val="en-GB"/>
        </w:rPr>
      </w:pPr>
      <w:r>
        <w:rPr>
          <w:rFonts w:eastAsia="Times New Roman"/>
          <w:lang w:val="en-GB"/>
        </w:rPr>
        <w:lastRenderedPageBreak/>
        <w:t>1. About This Report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98"/>
      </w:tblGrid>
      <w:tr w:rsidR="008212AF" w14:paraId="26E283F6" w14:textId="77777777">
        <w:trPr>
          <w:tblCellSpacing w:w="15" w:type="dxa"/>
        </w:trPr>
        <w:tc>
          <w:tcPr>
            <w:tcW w:w="0" w:type="auto"/>
            <w:vAlign w:val="center"/>
            <w:hideMark/>
          </w:tcPr>
          <w:p w14:paraId="474F6DF3" w14:textId="77777777" w:rsidR="00197304" w:rsidRDefault="008212AF" w:rsidP="008212AF">
            <w:pPr>
              <w:pStyle w:val="BodyText"/>
            </w:pPr>
            <w:r>
              <w:t xml:space="preserve">Victoria Police is the primary law enforcement agency of Victoria, Australia that provides policing services to the community. It was formed in 1853 and operates under the </w:t>
            </w:r>
            <w:r w:rsidRPr="00197304">
              <w:rPr>
                <w:rStyle w:val="light-italic"/>
                <w:i/>
                <w:iCs/>
              </w:rPr>
              <w:t>Victoria Police Act 2013</w:t>
            </w:r>
            <w:r>
              <w:t xml:space="preserve">. Victoria Police is an administrative agency acting on behalf of the Crown. </w:t>
            </w:r>
          </w:p>
          <w:p w14:paraId="1848CE51" w14:textId="5E0D825F" w:rsidR="008212AF" w:rsidRDefault="008212AF" w:rsidP="008212AF">
            <w:pPr>
              <w:pStyle w:val="BodyText"/>
              <w:rPr>
                <w:rFonts w:eastAsiaTheme="minorEastAsia"/>
                <w:lang w:val="en-AU"/>
              </w:rPr>
            </w:pPr>
            <w:r>
              <w:t>A description of the nature of its operations and its principal activities is included in the Report of Operations, which does not form part of these financial statements. Its principal address is:</w:t>
            </w:r>
          </w:p>
          <w:p w14:paraId="3C1FB153" w14:textId="3A6DDD74" w:rsidR="008212AF" w:rsidRDefault="008212AF" w:rsidP="008212AF">
            <w:pPr>
              <w:pStyle w:val="BodyText"/>
            </w:pPr>
            <w:r>
              <w:t>Victoria Police Centre</w:t>
            </w:r>
            <w:r>
              <w:br/>
              <w:t>637 Flinders Street</w:t>
            </w:r>
            <w:r>
              <w:br/>
              <w:t>Docklands VIC 3008</w:t>
            </w:r>
          </w:p>
        </w:tc>
      </w:tr>
    </w:tbl>
    <w:p w14:paraId="5AED40CB" w14:textId="77777777" w:rsidR="008212AF" w:rsidRDefault="008212AF" w:rsidP="008212AF">
      <w:pPr>
        <w:pStyle w:val="BodyText"/>
        <w:rPr>
          <w:rFonts w:eastAsiaTheme="minorEastAsia"/>
          <w:lang w:val="en-GB"/>
        </w:rPr>
      </w:pPr>
      <w:r>
        <w:rPr>
          <w:lang w:val="en-GB"/>
        </w:rPr>
        <w:t>The annual financial statements represent the audited general purpose financial statements of Victoria Police for the year ended 30 June 2020. The purpose of the report is to provide users with information about Victoria Police’s stewardship of resources entrusted to it.</w:t>
      </w:r>
    </w:p>
    <w:p w14:paraId="5ADB9013" w14:textId="77777777" w:rsidR="008212AF" w:rsidRDefault="008212AF" w:rsidP="00197304">
      <w:pPr>
        <w:pStyle w:val="Heading2"/>
        <w:rPr>
          <w:rFonts w:eastAsia="Times New Roman"/>
          <w:lang w:val="en-GB"/>
        </w:rPr>
      </w:pPr>
      <w:r>
        <w:rPr>
          <w:rFonts w:eastAsia="Times New Roman"/>
          <w:lang w:val="en-GB"/>
        </w:rPr>
        <w:t>Basis of Preparation</w:t>
      </w:r>
    </w:p>
    <w:p w14:paraId="34330B0F" w14:textId="77777777" w:rsidR="008212AF" w:rsidRDefault="008212AF" w:rsidP="008212AF">
      <w:pPr>
        <w:pStyle w:val="BodyText"/>
        <w:rPr>
          <w:rFonts w:eastAsiaTheme="minorEastAsia"/>
          <w:lang w:val="en-GB"/>
        </w:rPr>
      </w:pPr>
      <w:r>
        <w:rPr>
          <w:lang w:val="en-GB"/>
        </w:rP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253C1658" w14:textId="77777777" w:rsidR="008212AF" w:rsidRDefault="008212AF" w:rsidP="008212AF">
      <w:pPr>
        <w:pStyle w:val="BodyText"/>
        <w:rPr>
          <w:lang w:val="en-GB"/>
        </w:rPr>
      </w:pPr>
      <w:r>
        <w:rPr>
          <w:lang w:val="en-GB"/>
        </w:rPr>
        <w:t xml:space="preserve">Consistent with the requirements of AASB 1004 </w:t>
      </w:r>
      <w:r w:rsidRPr="00197304">
        <w:rPr>
          <w:rStyle w:val="light-italic"/>
          <w:i/>
          <w:iCs/>
          <w:lang w:val="en-GB"/>
        </w:rPr>
        <w:t>Contributions</w:t>
      </w:r>
      <w:r>
        <w:rPr>
          <w:lang w:val="en-GB"/>
        </w:rPr>
        <w:t>, contributions by owners (that is, contributed capital and its repayment) are treated as equity transactions and therefore, do not form part of the income and expenses of Victoria Police.</w:t>
      </w:r>
    </w:p>
    <w:p w14:paraId="0D31E3EC" w14:textId="77777777" w:rsidR="008212AF" w:rsidRDefault="008212AF" w:rsidP="008212AF">
      <w:pPr>
        <w:pStyle w:val="BodyText"/>
        <w:rPr>
          <w:lang w:val="en-GB"/>
        </w:rPr>
      </w:pPr>
      <w:r>
        <w:rPr>
          <w:lang w:val="en-GB"/>
        </w:rPr>
        <w:t>Additions to net assets which have been designated as contributions by owners are recognised as contributed capital.</w:t>
      </w:r>
    </w:p>
    <w:p w14:paraId="4E017FD1" w14:textId="77777777" w:rsidR="008212AF" w:rsidRDefault="008212AF" w:rsidP="008212AF">
      <w:pPr>
        <w:pStyle w:val="BodyText"/>
        <w:rPr>
          <w:lang w:val="en-GB"/>
        </w:rPr>
      </w:pPr>
      <w:r>
        <w:rPr>
          <w:lang w:val="en-GB"/>
        </w:rPr>
        <w:t>Judgements, estimates and assumptions are required to be made about the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2A915FC6" w14:textId="77777777" w:rsidR="008212AF" w:rsidRDefault="008212AF" w:rsidP="008212AF">
      <w:pPr>
        <w:pStyle w:val="BodyText"/>
        <w:rPr>
          <w:lang w:val="en-GB"/>
        </w:rPr>
      </w:pPr>
      <w:r>
        <w:rPr>
          <w:lang w:val="en-GB"/>
        </w:rPr>
        <w:t xml:space="preserve">Revisions to accounting estimates are recognised in the period in which the estimate is revised and also in future periods that are affected by the revision. Judgements and assumptions made by management in the application of Australian Accounting Standards (AASs) that have significant effects on the financial statements and estimates relate to: </w:t>
      </w:r>
    </w:p>
    <w:p w14:paraId="26140985" w14:textId="77777777" w:rsidR="008212AF" w:rsidRDefault="008212AF" w:rsidP="00343023">
      <w:pPr>
        <w:pStyle w:val="BodyText"/>
        <w:numPr>
          <w:ilvl w:val="0"/>
          <w:numId w:val="39"/>
        </w:numPr>
        <w:rPr>
          <w:rFonts w:eastAsia="Times New Roman"/>
          <w:lang w:val="en-GB"/>
        </w:rPr>
      </w:pPr>
      <w:r>
        <w:rPr>
          <w:rFonts w:eastAsia="Times New Roman"/>
          <w:lang w:val="en-GB"/>
        </w:rPr>
        <w:t>the fair value of land, buildings, plant and equipment – refer to Note 5.1 Property, Plant and Equipment and Note 8.3 Fair Value Determination; and</w:t>
      </w:r>
    </w:p>
    <w:p w14:paraId="69BDFDF1" w14:textId="77777777" w:rsidR="008212AF" w:rsidRDefault="008212AF" w:rsidP="00343023">
      <w:pPr>
        <w:pStyle w:val="BodyText"/>
        <w:numPr>
          <w:ilvl w:val="0"/>
          <w:numId w:val="39"/>
        </w:numPr>
        <w:rPr>
          <w:rFonts w:eastAsia="Times New Roman"/>
          <w:lang w:val="en-GB"/>
        </w:rPr>
      </w:pPr>
      <w:r>
        <w:rPr>
          <w:rFonts w:eastAsia="Times New Roman"/>
          <w:lang w:val="en-GB"/>
        </w:rPr>
        <w:t xml:space="preserve">actuarial assumptions for employee benefit provisions based on likely tenure of existing staff, patterns of leave claims, future salary movements and future discount rates – refer to Note 3.1.2 Employee Related Provisions. </w:t>
      </w:r>
    </w:p>
    <w:p w14:paraId="38C40375" w14:textId="77777777" w:rsidR="008212AF" w:rsidRDefault="008212AF" w:rsidP="00343023">
      <w:pPr>
        <w:pStyle w:val="BodyText"/>
        <w:numPr>
          <w:ilvl w:val="0"/>
          <w:numId w:val="39"/>
        </w:numPr>
        <w:rPr>
          <w:rFonts w:eastAsia="Times New Roman"/>
          <w:lang w:val="en-GB"/>
        </w:rPr>
      </w:pPr>
      <w:r>
        <w:rPr>
          <w:rFonts w:eastAsia="Times New Roman"/>
          <w:lang w:val="en-GB"/>
        </w:rPr>
        <w:t xml:space="preserve">exercising of lease options under AASB 16 </w:t>
      </w:r>
      <w:r w:rsidRPr="00197304">
        <w:rPr>
          <w:rFonts w:eastAsia="Times New Roman"/>
          <w:i/>
          <w:iCs/>
          <w:lang w:val="en-GB"/>
        </w:rPr>
        <w:t>Leases</w:t>
      </w:r>
      <w:r>
        <w:rPr>
          <w:rFonts w:eastAsia="Times New Roman"/>
          <w:lang w:val="en-GB"/>
        </w:rPr>
        <w:t xml:space="preserve">. </w:t>
      </w:r>
    </w:p>
    <w:p w14:paraId="52C5717A" w14:textId="26D63D3C" w:rsidR="008212AF" w:rsidRDefault="008212AF" w:rsidP="008212AF">
      <w:pPr>
        <w:pStyle w:val="BodyText"/>
        <w:rPr>
          <w:rFonts w:eastAsiaTheme="minorEastAsia"/>
          <w:lang w:val="en-GB"/>
        </w:rPr>
      </w:pPr>
      <w:r>
        <w:rPr>
          <w:lang w:val="en-GB"/>
        </w:rPr>
        <w:t xml:space="preserve">With regard to COVID-19, there was uncertainty on the impact this has on the fair value of Victoria </w:t>
      </w:r>
      <w:r w:rsidR="002C4D9A">
        <w:rPr>
          <w:lang w:val="en-GB"/>
        </w:rPr>
        <w:t>Police’s</w:t>
      </w:r>
      <w:r>
        <w:rPr>
          <w:lang w:val="en-GB"/>
        </w:rPr>
        <w:t xml:space="preserve">property, plant and equipment as the Valuer-General </w:t>
      </w:r>
      <w:r w:rsidR="002570D9">
        <w:rPr>
          <w:lang w:val="en-GB"/>
        </w:rPr>
        <w:t>Victoria’s</w:t>
      </w:r>
      <w:r>
        <w:rPr>
          <w:lang w:val="en-GB"/>
        </w:rPr>
        <w:t xml:space="preserve"> (VGV) indices did not take into consideration the impact of COVID-19 during the period April to June 2020. For further details, please refer to Note 5.3 Physical Asset Revaluation Surplus and Note 9.7 COVID-19 Statement. </w:t>
      </w:r>
    </w:p>
    <w:p w14:paraId="7B9F2437" w14:textId="77777777" w:rsidR="008212AF" w:rsidRDefault="008212AF" w:rsidP="008212AF">
      <w:pPr>
        <w:pStyle w:val="BodyText"/>
        <w:rPr>
          <w:lang w:val="en-GB"/>
        </w:rPr>
      </w:pPr>
      <w:r>
        <w:rPr>
          <w:lang w:val="en-GB"/>
        </w:rPr>
        <w:t>These financial statements are prepared in accordance with the historical cost convention except for non-financial physical assets which, subsequent to acquisition, are measured at a revalued amount being their fair value at the date of the revaluation less any subsequent accumulated depreciation and subsequent impairment losses. Refer to Note 8.3.2 Fair Value Determination: Non-Financial Physical Assets.</w:t>
      </w:r>
    </w:p>
    <w:p w14:paraId="233D5C73" w14:textId="77777777" w:rsidR="008212AF" w:rsidRDefault="008212AF" w:rsidP="008212AF">
      <w:pPr>
        <w:pStyle w:val="BodyText"/>
        <w:rPr>
          <w:lang w:val="en-GB"/>
        </w:rPr>
      </w:pPr>
      <w:r>
        <w:rPr>
          <w:lang w:val="en-GB"/>
        </w:rPr>
        <w:t>The primary financial statements show controlled items which generally reflect the capacity of Victoria Police to benefit from that item in the pursuit of its objectives and to deny or regulate the access of others to that benefit.</w:t>
      </w:r>
    </w:p>
    <w:p w14:paraId="04107508" w14:textId="77777777" w:rsidR="008212AF" w:rsidRDefault="008212AF" w:rsidP="008212AF">
      <w:pPr>
        <w:pStyle w:val="BodyText"/>
        <w:rPr>
          <w:lang w:val="en-GB"/>
        </w:rPr>
      </w:pPr>
      <w:r>
        <w:rPr>
          <w:lang w:val="en-GB"/>
        </w:rPr>
        <w:t>Administered items as disclosed in Note 4 are transactions and activities that are managed or administered by Victoria Police on behalf of Victoria State or another entity. Generally Victoria Police would lack the capacity to benefit from such transactions in pursuit of the state or other entity’s objectives and deny or regulate access of others to that benefit. Administered transactions give rise to income, expenses, assets and liabilities.</w:t>
      </w:r>
    </w:p>
    <w:p w14:paraId="066671CD" w14:textId="77777777" w:rsidR="008212AF" w:rsidRDefault="008212AF" w:rsidP="008212AF">
      <w:pPr>
        <w:pStyle w:val="BodyText"/>
        <w:rPr>
          <w:lang w:val="en-GB"/>
        </w:rPr>
      </w:pPr>
      <w:r>
        <w:rPr>
          <w:lang w:val="en-GB"/>
        </w:rPr>
        <w:t>Amounts have been rounded to the nearest thousand dollars unless otherwise stated. The functional and presentation currency of Victoria Police is in Australian dollars.</w:t>
      </w:r>
    </w:p>
    <w:p w14:paraId="0D0DBE6E" w14:textId="77777777" w:rsidR="00EE0933" w:rsidRDefault="00EE0933">
      <w:pPr>
        <w:rPr>
          <w:rFonts w:ascii="Calibri" w:eastAsia="Times New Roman" w:hAnsi="Calibri" w:cs="Times New Roman (Headings CS)"/>
          <w:b/>
          <w:color w:val="365F91" w:themeColor="accent1" w:themeShade="BF"/>
          <w:sz w:val="30"/>
          <w:szCs w:val="26"/>
          <w:lang w:val="en-GB"/>
        </w:rPr>
      </w:pPr>
      <w:r>
        <w:rPr>
          <w:rFonts w:eastAsia="Times New Roman"/>
          <w:lang w:val="en-GB"/>
        </w:rPr>
        <w:br w:type="page"/>
      </w:r>
    </w:p>
    <w:p w14:paraId="23287A4D" w14:textId="0907D89D" w:rsidR="008212AF" w:rsidRDefault="008212AF" w:rsidP="00197304">
      <w:pPr>
        <w:pStyle w:val="Heading2"/>
        <w:rPr>
          <w:rFonts w:eastAsia="Times New Roman"/>
          <w:lang w:val="en-GB"/>
        </w:rPr>
      </w:pPr>
      <w:r>
        <w:rPr>
          <w:rFonts w:eastAsia="Times New Roman"/>
          <w:lang w:val="en-GB"/>
        </w:rPr>
        <w:lastRenderedPageBreak/>
        <w:t xml:space="preserve">Compliance Information </w:t>
      </w:r>
    </w:p>
    <w:p w14:paraId="62E8919F" w14:textId="77777777" w:rsidR="008212AF" w:rsidRDefault="008212AF" w:rsidP="008212AF">
      <w:pPr>
        <w:pStyle w:val="BodyText"/>
        <w:rPr>
          <w:rFonts w:eastAsiaTheme="minorEastAsia"/>
          <w:lang w:val="en-GB"/>
        </w:rPr>
      </w:pPr>
      <w:r>
        <w:rPr>
          <w:lang w:val="en-GB"/>
        </w:rPr>
        <w:t xml:space="preserve">These general purpose financial statements have been prepared in accordance with the </w:t>
      </w:r>
      <w:r w:rsidRPr="00197304">
        <w:rPr>
          <w:rStyle w:val="light-italic"/>
          <w:i/>
          <w:iCs/>
          <w:lang w:val="en-GB"/>
        </w:rPr>
        <w:t>Financial Management Act 1994</w:t>
      </w:r>
      <w:r>
        <w:rPr>
          <w:lang w:val="en-GB"/>
        </w:rPr>
        <w:t xml:space="preserve"> </w:t>
      </w:r>
      <w:r>
        <w:rPr>
          <w:rStyle w:val="light-italic"/>
          <w:lang w:val="en-GB"/>
        </w:rPr>
        <w:t>(FMA)</w:t>
      </w:r>
      <w:r>
        <w:rPr>
          <w:lang w:val="en-GB"/>
        </w:rPr>
        <w:t xml:space="preserve"> and applicable Australian Accounting Standards (AASs) which include Interpretations, issued by the Australian Accounting Standards Board (AASB). In particular, they are presented in a manner consistent with the requirements of the AASB 1049 </w:t>
      </w:r>
      <w:r w:rsidRPr="00931286">
        <w:rPr>
          <w:rStyle w:val="light-italic"/>
          <w:i/>
          <w:iCs/>
          <w:lang w:val="en-GB"/>
        </w:rPr>
        <w:t>Whole of Government and General Government Sector Financial Reporting</w:t>
      </w:r>
      <w:r>
        <w:rPr>
          <w:lang w:val="en-GB"/>
        </w:rPr>
        <w:t xml:space="preserve">. Where appropriate, those AAS paragraphs applicable to not-for-profit entities have been applied. </w:t>
      </w:r>
    </w:p>
    <w:p w14:paraId="0F275CB4" w14:textId="77777777" w:rsidR="008212AF" w:rsidRDefault="008212AF" w:rsidP="008212AF">
      <w:pPr>
        <w:pStyle w:val="BodyText"/>
        <w:rPr>
          <w:lang w:val="en-GB"/>
        </w:rPr>
      </w:pPr>
      <w:r>
        <w:rPr>
          <w:lang w:val="en-GB"/>
        </w:rPr>
        <w:t xml:space="preserve">Accounting policies are selected and applied in a manner which ensures that the resulting financial information satisfies the concepts of relevance and reliability, thereby ensuring that the substance of the underlying transactions or other events is reported. </w:t>
      </w:r>
    </w:p>
    <w:p w14:paraId="741C13FE" w14:textId="1F58CF3F" w:rsidR="008212AF" w:rsidRDefault="008212AF" w:rsidP="008212AF">
      <w:pPr>
        <w:pStyle w:val="BodyText"/>
        <w:rPr>
          <w:lang w:val="en-GB"/>
        </w:rPr>
      </w:pPr>
      <w:r>
        <w:rPr>
          <w:lang w:val="en-GB"/>
        </w:rPr>
        <w:t>To gain a better understanding of the terminology used in this report, a glossary of terms and style conventions can be found in Notes 9.9 Glossary and 9.10 Style Conventions.</w:t>
      </w:r>
    </w:p>
    <w:p w14:paraId="7437F6B9" w14:textId="77777777" w:rsidR="008212AF" w:rsidRDefault="008212AF" w:rsidP="008212AF">
      <w:pPr>
        <w:pStyle w:val="BodyText"/>
        <w:rPr>
          <w:lang w:val="en-GB"/>
        </w:rPr>
      </w:pPr>
      <w:r>
        <w:rPr>
          <w:lang w:val="en-GB"/>
        </w:rPr>
        <w:t>The annual financial statements were authorised for issue by the Chief Commissioner of Police on 15 September 2020.</w:t>
      </w:r>
    </w:p>
    <w:p w14:paraId="2201165D" w14:textId="77777777" w:rsidR="008212AF" w:rsidRDefault="008212AF" w:rsidP="00197304">
      <w:pPr>
        <w:pStyle w:val="Heading2"/>
        <w:rPr>
          <w:rFonts w:eastAsia="Times New Roman"/>
          <w:lang w:val="en-GB"/>
        </w:rPr>
      </w:pPr>
      <w:r>
        <w:rPr>
          <w:rFonts w:eastAsia="Times New Roman"/>
          <w:lang w:val="en-GB"/>
        </w:rPr>
        <w:t>Reporting Entity</w:t>
      </w:r>
    </w:p>
    <w:p w14:paraId="1EC3AAB4" w14:textId="77777777" w:rsidR="008212AF" w:rsidRDefault="008212AF" w:rsidP="008212AF">
      <w:pPr>
        <w:pStyle w:val="BodyText"/>
        <w:rPr>
          <w:rFonts w:eastAsiaTheme="minorEastAsia"/>
          <w:lang w:val="en-GB"/>
        </w:rPr>
      </w:pPr>
      <w:r>
        <w:rPr>
          <w:lang w:val="en-GB"/>
        </w:rPr>
        <w:t>The financial statements cover Victoria Police as an individual reporting entity.</w:t>
      </w:r>
    </w:p>
    <w:p w14:paraId="537888B7" w14:textId="77777777" w:rsidR="008212AF" w:rsidRDefault="008212AF" w:rsidP="008212AF">
      <w:pPr>
        <w:pStyle w:val="BodyText"/>
        <w:rPr>
          <w:lang w:val="en-GB"/>
        </w:rPr>
      </w:pPr>
      <w:r>
        <w:rPr>
          <w:lang w:val="en-GB"/>
        </w:rPr>
        <w:t>The financial statements include all the controlled activities of Victoria Police, including all funds through which Victoria Police controls the resources to carry on its functions.</w:t>
      </w:r>
    </w:p>
    <w:p w14:paraId="5221BFB4" w14:textId="77777777" w:rsidR="008212AF" w:rsidRDefault="008212AF" w:rsidP="00197304">
      <w:pPr>
        <w:pStyle w:val="Heading2"/>
        <w:rPr>
          <w:rFonts w:eastAsia="Times New Roman"/>
          <w:lang w:val="en-GB"/>
        </w:rPr>
      </w:pPr>
      <w:r>
        <w:rPr>
          <w:rFonts w:eastAsia="Times New Roman"/>
          <w:lang w:val="en-GB"/>
        </w:rPr>
        <w:t>Basis of Consolidation</w:t>
      </w:r>
    </w:p>
    <w:p w14:paraId="73C43374" w14:textId="77777777" w:rsidR="008212AF" w:rsidRDefault="008212AF" w:rsidP="008212AF">
      <w:pPr>
        <w:pStyle w:val="BodyText"/>
        <w:rPr>
          <w:rFonts w:eastAsiaTheme="minorEastAsia"/>
          <w:lang w:val="en-GB"/>
        </w:rPr>
      </w:pPr>
      <w:r>
        <w:rPr>
          <w:lang w:val="en-GB"/>
        </w:rPr>
        <w:t xml:space="preserve">In accordance with AASB 10 </w:t>
      </w:r>
      <w:r w:rsidRPr="00345355">
        <w:rPr>
          <w:rStyle w:val="light-italic"/>
          <w:i/>
          <w:iCs/>
          <w:lang w:val="en-GB"/>
        </w:rPr>
        <w:t>Consolidated Financial Statements</w:t>
      </w:r>
      <w:r>
        <w:rPr>
          <w:lang w:val="en-GB"/>
        </w:rPr>
        <w:t>, the financial statements exclude bodies within Victoria Police’s portfolio that are not controlled by Victoria Police, and therefore are not consolidated. Bodies such as the Australia New Zealand Policing Advisory Agency (ANZPAA) and activities that are administered are also not controlled and not consolidated. Details of this are disclosed in Note 4.1 Administered Items.</w:t>
      </w:r>
    </w:p>
    <w:p w14:paraId="48F6EBE4" w14:textId="77777777" w:rsidR="008212AF" w:rsidRDefault="008212AF" w:rsidP="00345355">
      <w:pPr>
        <w:pStyle w:val="Heading2"/>
        <w:rPr>
          <w:rFonts w:eastAsia="Times New Roman"/>
          <w:lang w:val="en-GB"/>
        </w:rPr>
      </w:pPr>
      <w:r>
        <w:rPr>
          <w:rFonts w:eastAsia="Times New Roman"/>
          <w:lang w:val="en-GB"/>
        </w:rPr>
        <w:t xml:space="preserve">Accounting for the Goods and Services Tax (GST) </w:t>
      </w:r>
    </w:p>
    <w:p w14:paraId="43C46252" w14:textId="77777777" w:rsidR="008212AF" w:rsidRDefault="008212AF" w:rsidP="008212AF">
      <w:pPr>
        <w:pStyle w:val="BodyText"/>
        <w:rPr>
          <w:rFonts w:eastAsiaTheme="minorEastAsia"/>
          <w:lang w:val="en-GB"/>
        </w:rPr>
      </w:pPr>
      <w:r>
        <w:rPr>
          <w:lang w:val="en-GB"/>
        </w:rPr>
        <w:t>Income, expenses and assets are recognised net of the amount of associated GST, except where GST incurred is not recoverable from the Australian Tax Office (ATO). In this case, the GST payable is recognised as part of the cost of acquisition of the asset or as part of the expense.</w:t>
      </w:r>
    </w:p>
    <w:p w14:paraId="5FFCAB1F" w14:textId="304A63F1" w:rsidR="008212AF" w:rsidRDefault="008212AF" w:rsidP="008212AF">
      <w:pPr>
        <w:pStyle w:val="BodyText"/>
        <w:rPr>
          <w:lang w:val="en-GB"/>
        </w:rPr>
      </w:pPr>
      <w:r>
        <w:rPr>
          <w:lang w:val="en-GB"/>
        </w:rPr>
        <w:t>Receivables and payables are stated inclusive of the amount of GST receivable or payable. The net amount of GST recoverable from, or payable to, the ATO is included with other receivables or payables in the Balance Sheet.</w:t>
      </w:r>
    </w:p>
    <w:p w14:paraId="7B3D9B1A" w14:textId="77777777" w:rsidR="008212AF" w:rsidRDefault="008212AF" w:rsidP="008212AF">
      <w:pPr>
        <w:pStyle w:val="BodyText"/>
        <w:rPr>
          <w:lang w:val="en-GB"/>
        </w:rPr>
      </w:pPr>
      <w:r>
        <w:rPr>
          <w:lang w:val="en-GB"/>
        </w:rPr>
        <w:t>Cash flows are presented on a gross basis. The GST components of cash flows arising from investing or financing activities which are recoverable from, or payable to the ATO are presented as cashflow from operating activities.</w:t>
      </w:r>
    </w:p>
    <w:p w14:paraId="0574224B" w14:textId="77777777" w:rsidR="008212AF" w:rsidRDefault="008212AF" w:rsidP="008212AF">
      <w:pPr>
        <w:pStyle w:val="BodyText"/>
        <w:rPr>
          <w:lang w:val="en-GB"/>
        </w:rPr>
      </w:pPr>
      <w:r>
        <w:rPr>
          <w:lang w:val="en-GB"/>
        </w:rPr>
        <w:t>Commitments and contingent liabilities are also stated inclusive of GST.</w:t>
      </w:r>
    </w:p>
    <w:p w14:paraId="3AA5076A" w14:textId="77777777" w:rsidR="004C7078" w:rsidRDefault="004C7078">
      <w:pPr>
        <w:rPr>
          <w:rFonts w:ascii="Calibri" w:eastAsia="Times New Roman" w:hAnsi="Calibri" w:cs="Times New Roman (Headings CS)"/>
          <w:b/>
          <w:color w:val="365F91" w:themeColor="accent1" w:themeShade="BF"/>
          <w:sz w:val="30"/>
          <w:szCs w:val="26"/>
          <w:lang w:val="en-GB"/>
        </w:rPr>
      </w:pPr>
      <w:r>
        <w:rPr>
          <w:rFonts w:eastAsia="Times New Roman"/>
          <w:lang w:val="en-GB"/>
        </w:rPr>
        <w:br w:type="page"/>
      </w:r>
    </w:p>
    <w:p w14:paraId="535455CF" w14:textId="5345DFBC" w:rsidR="008212AF" w:rsidRDefault="008212AF" w:rsidP="00345355">
      <w:pPr>
        <w:pStyle w:val="Heading2"/>
        <w:rPr>
          <w:rFonts w:eastAsia="Times New Roman"/>
          <w:lang w:val="en-GB"/>
        </w:rPr>
      </w:pPr>
      <w:r>
        <w:rPr>
          <w:rFonts w:eastAsia="Times New Roman"/>
          <w:lang w:val="en-GB"/>
        </w:rPr>
        <w:lastRenderedPageBreak/>
        <w:t>2. Funding Delivery of our Services</w:t>
      </w:r>
    </w:p>
    <w:p w14:paraId="656CD9BD" w14:textId="77777777" w:rsidR="008212AF" w:rsidRDefault="008212AF" w:rsidP="00345355">
      <w:pPr>
        <w:pStyle w:val="Heading3"/>
        <w:rPr>
          <w:rFonts w:eastAsia="Times New Roman"/>
        </w:rPr>
      </w:pPr>
      <w:r>
        <w:rPr>
          <w:rFonts w:eastAsia="Times New Roman"/>
        </w:rPr>
        <w:t>Introduction</w:t>
      </w:r>
    </w:p>
    <w:p w14:paraId="1BEA04F3" w14:textId="64250444" w:rsidR="008212AF" w:rsidRDefault="008212AF" w:rsidP="008212AF">
      <w:pPr>
        <w:pStyle w:val="BodyText"/>
        <w:rPr>
          <w:rFonts w:eastAsiaTheme="minorEastAsia"/>
          <w:lang w:val="en-GB"/>
        </w:rPr>
      </w:pPr>
      <w:r>
        <w:rPr>
          <w:lang w:val="en-GB"/>
        </w:rPr>
        <w:t xml:space="preserve">Victoria </w:t>
      </w:r>
      <w:r w:rsidR="002C4D9A">
        <w:rPr>
          <w:lang w:val="en-GB"/>
        </w:rPr>
        <w:t xml:space="preserve">Police’s </w:t>
      </w:r>
      <w:r>
        <w:rPr>
          <w:lang w:val="en-GB"/>
        </w:rPr>
        <w:t xml:space="preserve">role is to provide effective police and law enforcement services that aim to prevent, detect, investigate and prosecute crime, and promote safer road user behaviour. It focuses on activities which enable Victorians to undertake their lawful pursuits confidently, safely and without fear of crime. </w:t>
      </w:r>
    </w:p>
    <w:p w14:paraId="7BCC9738" w14:textId="77777777" w:rsidR="008212AF" w:rsidRDefault="008212AF" w:rsidP="008212AF">
      <w:pPr>
        <w:pStyle w:val="BodyText"/>
        <w:rPr>
          <w:lang w:val="en-GB"/>
        </w:rPr>
      </w:pPr>
      <w:r>
        <w:rPr>
          <w:lang w:val="en-GB"/>
        </w:rPr>
        <w:t>This section presents the sources and amounts of revenue raised to enable Victoria Police to deliver its services.</w:t>
      </w:r>
      <w:r>
        <w:rPr>
          <w:lang w:val="en-GB"/>
        </w:rPr>
        <w:tab/>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329"/>
        <w:gridCol w:w="4901"/>
        <w:gridCol w:w="682"/>
      </w:tblGrid>
      <w:tr w:rsidR="008212AF" w14:paraId="31E39B1E" w14:textId="77777777" w:rsidTr="00345355">
        <w:trPr>
          <w:tblHeader/>
          <w:tblCellSpacing w:w="15" w:type="dxa"/>
        </w:trPr>
        <w:tc>
          <w:tcPr>
            <w:tcW w:w="0" w:type="auto"/>
            <w:gridSpan w:val="2"/>
            <w:vAlign w:val="center"/>
            <w:hideMark/>
          </w:tcPr>
          <w:p w14:paraId="72D24157" w14:textId="77777777" w:rsidR="008212AF" w:rsidRPr="00345355" w:rsidRDefault="008212AF" w:rsidP="00345355">
            <w:pPr>
              <w:pStyle w:val="BodyText"/>
              <w:rPr>
                <w:b/>
                <w:bCs/>
                <w:lang w:val="en-AU"/>
              </w:rPr>
            </w:pPr>
            <w:r w:rsidRPr="00345355">
              <w:rPr>
                <w:rStyle w:val="heavy"/>
                <w:b/>
                <w:bCs/>
              </w:rPr>
              <w:t>Structure</w:t>
            </w:r>
          </w:p>
        </w:tc>
        <w:tc>
          <w:tcPr>
            <w:tcW w:w="0" w:type="auto"/>
            <w:vAlign w:val="center"/>
            <w:hideMark/>
          </w:tcPr>
          <w:p w14:paraId="0721AC82" w14:textId="77777777" w:rsidR="008212AF" w:rsidRPr="00345355" w:rsidRDefault="008212AF" w:rsidP="00345355">
            <w:pPr>
              <w:pStyle w:val="BodyText"/>
              <w:jc w:val="right"/>
              <w:rPr>
                <w:b/>
                <w:bCs/>
              </w:rPr>
            </w:pPr>
            <w:r w:rsidRPr="00345355">
              <w:rPr>
                <w:rStyle w:val="heavy"/>
                <w:b/>
                <w:bCs/>
              </w:rPr>
              <w:t>Pages</w:t>
            </w:r>
          </w:p>
        </w:tc>
      </w:tr>
      <w:tr w:rsidR="008212AF" w14:paraId="22B21AE7" w14:textId="77777777" w:rsidTr="00345355">
        <w:trPr>
          <w:tblCellSpacing w:w="15" w:type="dxa"/>
        </w:trPr>
        <w:tc>
          <w:tcPr>
            <w:tcW w:w="0" w:type="auto"/>
            <w:vAlign w:val="center"/>
            <w:hideMark/>
          </w:tcPr>
          <w:p w14:paraId="03C2A7F7" w14:textId="77777777" w:rsidR="008212AF" w:rsidRDefault="008212AF" w:rsidP="008212AF">
            <w:pPr>
              <w:pStyle w:val="BodyText"/>
            </w:pPr>
            <w:r>
              <w:t>2.1</w:t>
            </w:r>
          </w:p>
        </w:tc>
        <w:tc>
          <w:tcPr>
            <w:tcW w:w="0" w:type="auto"/>
            <w:vAlign w:val="center"/>
            <w:hideMark/>
          </w:tcPr>
          <w:p w14:paraId="5DB26EF1" w14:textId="77777777" w:rsidR="008212AF" w:rsidRDefault="008212AF" w:rsidP="00345355">
            <w:pPr>
              <w:pStyle w:val="BodyText"/>
            </w:pPr>
            <w:r>
              <w:t>Summary of Income that Funds the Delivery of Our Services</w:t>
            </w:r>
          </w:p>
        </w:tc>
        <w:tc>
          <w:tcPr>
            <w:tcW w:w="0" w:type="auto"/>
            <w:vAlign w:val="center"/>
            <w:hideMark/>
          </w:tcPr>
          <w:p w14:paraId="215706F1" w14:textId="44FC8F3B" w:rsidR="008212AF" w:rsidRDefault="00256D61" w:rsidP="00345355">
            <w:pPr>
              <w:pStyle w:val="BodyText"/>
              <w:jc w:val="right"/>
            </w:pPr>
            <w:r>
              <w:t>9</w:t>
            </w:r>
            <w:r w:rsidR="008212AF">
              <w:t>8</w:t>
            </w:r>
          </w:p>
        </w:tc>
      </w:tr>
      <w:tr w:rsidR="008212AF" w14:paraId="3F5A49AE" w14:textId="77777777" w:rsidTr="00345355">
        <w:trPr>
          <w:tblCellSpacing w:w="15" w:type="dxa"/>
        </w:trPr>
        <w:tc>
          <w:tcPr>
            <w:tcW w:w="0" w:type="auto"/>
            <w:vAlign w:val="center"/>
            <w:hideMark/>
          </w:tcPr>
          <w:p w14:paraId="25BED11C" w14:textId="77777777" w:rsidR="008212AF" w:rsidRDefault="008212AF" w:rsidP="008212AF">
            <w:pPr>
              <w:pStyle w:val="BodyText"/>
            </w:pPr>
            <w:r>
              <w:t>2.2</w:t>
            </w:r>
          </w:p>
        </w:tc>
        <w:tc>
          <w:tcPr>
            <w:tcW w:w="0" w:type="auto"/>
            <w:vAlign w:val="center"/>
            <w:hideMark/>
          </w:tcPr>
          <w:p w14:paraId="2468D3B3" w14:textId="77777777" w:rsidR="008212AF" w:rsidRDefault="008212AF" w:rsidP="00345355">
            <w:pPr>
              <w:pStyle w:val="BodyText"/>
            </w:pPr>
            <w:r>
              <w:t>Grants from Victorian Government</w:t>
            </w:r>
          </w:p>
        </w:tc>
        <w:tc>
          <w:tcPr>
            <w:tcW w:w="0" w:type="auto"/>
            <w:vAlign w:val="center"/>
            <w:hideMark/>
          </w:tcPr>
          <w:p w14:paraId="648E3A2A" w14:textId="78BF5E63" w:rsidR="008212AF" w:rsidRDefault="00256D61" w:rsidP="00345355">
            <w:pPr>
              <w:pStyle w:val="BodyText"/>
              <w:jc w:val="right"/>
            </w:pPr>
            <w:r>
              <w:t>9</w:t>
            </w:r>
            <w:r w:rsidR="008212AF">
              <w:t>8</w:t>
            </w:r>
          </w:p>
        </w:tc>
      </w:tr>
      <w:tr w:rsidR="008212AF" w14:paraId="5896FC9E" w14:textId="77777777" w:rsidTr="00345355">
        <w:trPr>
          <w:tblCellSpacing w:w="15" w:type="dxa"/>
        </w:trPr>
        <w:tc>
          <w:tcPr>
            <w:tcW w:w="0" w:type="auto"/>
            <w:vAlign w:val="center"/>
            <w:hideMark/>
          </w:tcPr>
          <w:p w14:paraId="05C96BAF" w14:textId="77777777" w:rsidR="008212AF" w:rsidRDefault="008212AF" w:rsidP="008212AF">
            <w:pPr>
              <w:pStyle w:val="BodyText"/>
            </w:pPr>
            <w:r>
              <w:t>2.3</w:t>
            </w:r>
          </w:p>
        </w:tc>
        <w:tc>
          <w:tcPr>
            <w:tcW w:w="0" w:type="auto"/>
            <w:vAlign w:val="center"/>
            <w:hideMark/>
          </w:tcPr>
          <w:p w14:paraId="1B34D964" w14:textId="77777777" w:rsidR="008212AF" w:rsidRDefault="008212AF" w:rsidP="00345355">
            <w:pPr>
              <w:pStyle w:val="BodyText"/>
            </w:pPr>
            <w:r>
              <w:t>Income from Transactions</w:t>
            </w:r>
          </w:p>
        </w:tc>
        <w:tc>
          <w:tcPr>
            <w:tcW w:w="0" w:type="auto"/>
            <w:vAlign w:val="center"/>
            <w:hideMark/>
          </w:tcPr>
          <w:p w14:paraId="55848960" w14:textId="650D42FE" w:rsidR="008212AF" w:rsidRDefault="00256D61" w:rsidP="00345355">
            <w:pPr>
              <w:pStyle w:val="BodyText"/>
              <w:jc w:val="right"/>
            </w:pPr>
            <w:r>
              <w:t>9</w:t>
            </w:r>
            <w:r w:rsidR="008212AF">
              <w:t>8–</w:t>
            </w:r>
            <w:r>
              <w:t>10</w:t>
            </w:r>
            <w:r w:rsidR="008212AF">
              <w:t>0</w:t>
            </w:r>
          </w:p>
        </w:tc>
      </w:tr>
      <w:tr w:rsidR="008212AF" w14:paraId="2CF42103" w14:textId="77777777" w:rsidTr="00345355">
        <w:trPr>
          <w:tblCellSpacing w:w="15" w:type="dxa"/>
        </w:trPr>
        <w:tc>
          <w:tcPr>
            <w:tcW w:w="0" w:type="auto"/>
            <w:vAlign w:val="center"/>
            <w:hideMark/>
          </w:tcPr>
          <w:p w14:paraId="336623F3" w14:textId="77777777" w:rsidR="008212AF" w:rsidRDefault="008212AF" w:rsidP="008212AF">
            <w:pPr>
              <w:pStyle w:val="BodyText"/>
            </w:pPr>
            <w:r>
              <w:t>2.4</w:t>
            </w:r>
          </w:p>
        </w:tc>
        <w:tc>
          <w:tcPr>
            <w:tcW w:w="0" w:type="auto"/>
            <w:vAlign w:val="center"/>
            <w:hideMark/>
          </w:tcPr>
          <w:p w14:paraId="707DDFFD" w14:textId="77777777" w:rsidR="008212AF" w:rsidRDefault="008212AF" w:rsidP="00345355">
            <w:pPr>
              <w:pStyle w:val="BodyText"/>
            </w:pPr>
            <w:r>
              <w:t>Other Income</w:t>
            </w:r>
          </w:p>
        </w:tc>
        <w:tc>
          <w:tcPr>
            <w:tcW w:w="0" w:type="auto"/>
            <w:vAlign w:val="center"/>
            <w:hideMark/>
          </w:tcPr>
          <w:p w14:paraId="2806EE63" w14:textId="2D042337" w:rsidR="008212AF" w:rsidRDefault="00256D61" w:rsidP="00345355">
            <w:pPr>
              <w:pStyle w:val="BodyText"/>
              <w:jc w:val="right"/>
            </w:pPr>
            <w:r>
              <w:t>10</w:t>
            </w:r>
            <w:r w:rsidR="008212AF">
              <w:t>0</w:t>
            </w:r>
          </w:p>
        </w:tc>
      </w:tr>
      <w:tr w:rsidR="008212AF" w14:paraId="57673643" w14:textId="77777777" w:rsidTr="00345355">
        <w:trPr>
          <w:tblCellSpacing w:w="15" w:type="dxa"/>
        </w:trPr>
        <w:tc>
          <w:tcPr>
            <w:tcW w:w="0" w:type="auto"/>
            <w:vAlign w:val="center"/>
            <w:hideMark/>
          </w:tcPr>
          <w:p w14:paraId="2CA329C9" w14:textId="77777777" w:rsidR="008212AF" w:rsidRDefault="008212AF" w:rsidP="008212AF">
            <w:pPr>
              <w:pStyle w:val="BodyText"/>
            </w:pPr>
            <w:r>
              <w:t>2.5</w:t>
            </w:r>
          </w:p>
        </w:tc>
        <w:tc>
          <w:tcPr>
            <w:tcW w:w="0" w:type="auto"/>
            <w:vAlign w:val="center"/>
            <w:hideMark/>
          </w:tcPr>
          <w:p w14:paraId="0A86D89E" w14:textId="77777777" w:rsidR="008212AF" w:rsidRDefault="008212AF" w:rsidP="00345355">
            <w:pPr>
              <w:pStyle w:val="BodyText"/>
            </w:pPr>
            <w:r>
              <w:t>Annotated Income Agreements</w:t>
            </w:r>
          </w:p>
        </w:tc>
        <w:tc>
          <w:tcPr>
            <w:tcW w:w="0" w:type="auto"/>
            <w:vAlign w:val="center"/>
            <w:hideMark/>
          </w:tcPr>
          <w:p w14:paraId="7230DBA5" w14:textId="369F1368" w:rsidR="008212AF" w:rsidRDefault="00256D61" w:rsidP="00345355">
            <w:pPr>
              <w:pStyle w:val="BodyText"/>
              <w:jc w:val="right"/>
            </w:pPr>
            <w:r>
              <w:t>10</w:t>
            </w:r>
            <w:r w:rsidR="008212AF">
              <w:t>0</w:t>
            </w:r>
          </w:p>
        </w:tc>
      </w:tr>
    </w:tbl>
    <w:p w14:paraId="1982A927" w14:textId="77777777" w:rsidR="004C7078" w:rsidRDefault="004C7078" w:rsidP="00345355">
      <w:pPr>
        <w:pStyle w:val="Heading3"/>
        <w:rPr>
          <w:rFonts w:eastAsia="Times New Roman"/>
        </w:rPr>
      </w:pPr>
    </w:p>
    <w:p w14:paraId="46054571" w14:textId="77777777" w:rsidR="004C7078" w:rsidRDefault="004C7078">
      <w:pPr>
        <w:rPr>
          <w:rFonts w:asciiTheme="minorHAnsi" w:eastAsia="Times New Roman" w:hAnsiTheme="minorHAnsi" w:cs="Times New Roman"/>
          <w:bCs/>
          <w:color w:val="0070C0"/>
          <w:sz w:val="24"/>
          <w:szCs w:val="27"/>
          <w:lang w:val="en-AU" w:eastAsia="en-GB" w:bidi="ar-SA"/>
        </w:rPr>
      </w:pPr>
      <w:r>
        <w:rPr>
          <w:rFonts w:eastAsia="Times New Roman"/>
        </w:rPr>
        <w:br w:type="page"/>
      </w:r>
    </w:p>
    <w:p w14:paraId="2D9982C8" w14:textId="449FEAF3" w:rsidR="008212AF" w:rsidRDefault="008212AF" w:rsidP="00345355">
      <w:pPr>
        <w:pStyle w:val="Heading3"/>
        <w:rPr>
          <w:rFonts w:eastAsia="Times New Roman"/>
        </w:rPr>
      </w:pPr>
      <w:r>
        <w:rPr>
          <w:rFonts w:eastAsia="Times New Roman"/>
        </w:rPr>
        <w:lastRenderedPageBreak/>
        <w:t>2.1 Summary of Income that Funds the Delivery of Our Services</w:t>
      </w:r>
    </w:p>
    <w:p w14:paraId="753AEF58" w14:textId="77777777" w:rsidR="008212AF" w:rsidRDefault="008212AF" w:rsidP="00171B5D">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791"/>
        <w:gridCol w:w="2691"/>
        <w:gridCol w:w="1360"/>
        <w:gridCol w:w="1360"/>
      </w:tblGrid>
      <w:tr w:rsidR="00EE0933" w14:paraId="7292F2C0" w14:textId="77777777" w:rsidTr="00EE0933">
        <w:trPr>
          <w:trHeight w:val="352"/>
        </w:trPr>
        <w:tc>
          <w:tcPr>
            <w:tcW w:w="4791" w:type="dxa"/>
            <w:tcBorders>
              <w:top w:val="nil"/>
              <w:left w:val="nil"/>
              <w:bottom w:val="nil"/>
              <w:right w:val="nil"/>
            </w:tcBorders>
            <w:shd w:val="clear" w:color="auto" w:fill="00529F"/>
          </w:tcPr>
          <w:p w14:paraId="38A2920C" w14:textId="77777777" w:rsidR="00EE0933" w:rsidRDefault="00EE0933" w:rsidP="00EE0933">
            <w:pPr>
              <w:pStyle w:val="TableParagraph"/>
              <w:rPr>
                <w:rFonts w:ascii="Times New Roman"/>
                <w:sz w:val="18"/>
              </w:rPr>
            </w:pPr>
          </w:p>
        </w:tc>
        <w:tc>
          <w:tcPr>
            <w:tcW w:w="2691" w:type="dxa"/>
            <w:tcBorders>
              <w:top w:val="nil"/>
              <w:left w:val="nil"/>
              <w:bottom w:val="nil"/>
              <w:right w:val="nil"/>
            </w:tcBorders>
            <w:shd w:val="clear" w:color="auto" w:fill="00529F"/>
          </w:tcPr>
          <w:p w14:paraId="4FC9A99B" w14:textId="77777777" w:rsidR="00EE0933" w:rsidRDefault="00EE0933" w:rsidP="00CE526B">
            <w:pPr>
              <w:pStyle w:val="TableParagraph"/>
              <w:spacing w:before="34"/>
              <w:ind w:right="109"/>
              <w:jc w:val="right"/>
              <w:rPr>
                <w:rFonts w:ascii="FuturaStd-Heavy"/>
                <w:b/>
                <w:sz w:val="18"/>
              </w:rPr>
            </w:pPr>
            <w:r>
              <w:rPr>
                <w:rFonts w:ascii="FuturaStd-Heavy"/>
                <w:b/>
                <w:color w:val="FFFFFF"/>
                <w:sz w:val="18"/>
              </w:rPr>
              <w:t>Notes</w:t>
            </w:r>
          </w:p>
        </w:tc>
        <w:tc>
          <w:tcPr>
            <w:tcW w:w="1360" w:type="dxa"/>
            <w:tcBorders>
              <w:top w:val="nil"/>
              <w:left w:val="nil"/>
              <w:bottom w:val="nil"/>
              <w:right w:val="nil"/>
            </w:tcBorders>
            <w:shd w:val="clear" w:color="auto" w:fill="00529F"/>
          </w:tcPr>
          <w:p w14:paraId="067C7195" w14:textId="77777777" w:rsidR="00EE0933" w:rsidRDefault="00EE0933" w:rsidP="00CE526B">
            <w:pPr>
              <w:pStyle w:val="TableParagraph"/>
              <w:spacing w:before="34"/>
              <w:ind w:right="109"/>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6F1E2589" w14:textId="77777777" w:rsidR="00EE0933" w:rsidRDefault="00EE0933" w:rsidP="00CE526B">
            <w:pPr>
              <w:pStyle w:val="TableParagraph"/>
              <w:spacing w:before="34"/>
              <w:ind w:right="108"/>
              <w:jc w:val="right"/>
              <w:rPr>
                <w:rFonts w:ascii="FuturaStd-Heavy"/>
                <w:b/>
                <w:sz w:val="18"/>
              </w:rPr>
            </w:pPr>
            <w:r>
              <w:rPr>
                <w:rFonts w:ascii="FuturaStd-Heavy"/>
                <w:b/>
                <w:color w:val="FFFFFF"/>
                <w:sz w:val="18"/>
              </w:rPr>
              <w:t>2019</w:t>
            </w:r>
          </w:p>
        </w:tc>
      </w:tr>
      <w:tr w:rsidR="00EE0933" w14:paraId="5AA5EE7E" w14:textId="77777777" w:rsidTr="00EE0933">
        <w:trPr>
          <w:trHeight w:val="350"/>
        </w:trPr>
        <w:tc>
          <w:tcPr>
            <w:tcW w:w="4791" w:type="dxa"/>
            <w:tcBorders>
              <w:top w:val="nil"/>
              <w:left w:val="nil"/>
              <w:right w:val="nil"/>
            </w:tcBorders>
          </w:tcPr>
          <w:p w14:paraId="0A77A4DE" w14:textId="77777777" w:rsidR="00EE0933" w:rsidRDefault="00EE0933" w:rsidP="00EE0933">
            <w:pPr>
              <w:pStyle w:val="TableParagraph"/>
              <w:spacing w:before="39"/>
              <w:ind w:left="113"/>
              <w:rPr>
                <w:sz w:val="18"/>
              </w:rPr>
            </w:pPr>
            <w:r>
              <w:rPr>
                <w:color w:val="231F20"/>
                <w:sz w:val="18"/>
              </w:rPr>
              <w:t>Grants from Victorian Government</w:t>
            </w:r>
          </w:p>
        </w:tc>
        <w:tc>
          <w:tcPr>
            <w:tcW w:w="2691" w:type="dxa"/>
            <w:tcBorders>
              <w:top w:val="nil"/>
              <w:left w:val="nil"/>
            </w:tcBorders>
          </w:tcPr>
          <w:p w14:paraId="2AFC8887" w14:textId="77777777" w:rsidR="00EE0933" w:rsidRDefault="00EE0933" w:rsidP="00CE526B">
            <w:pPr>
              <w:pStyle w:val="TableParagraph"/>
              <w:spacing w:before="39"/>
              <w:ind w:right="111"/>
              <w:jc w:val="right"/>
              <w:rPr>
                <w:sz w:val="18"/>
              </w:rPr>
            </w:pPr>
            <w:r>
              <w:rPr>
                <w:color w:val="231F20"/>
                <w:sz w:val="18"/>
              </w:rPr>
              <w:t>2.2</w:t>
            </w:r>
          </w:p>
        </w:tc>
        <w:tc>
          <w:tcPr>
            <w:tcW w:w="1360" w:type="dxa"/>
            <w:tcBorders>
              <w:top w:val="nil"/>
            </w:tcBorders>
            <w:shd w:val="clear" w:color="auto" w:fill="E6E7E8"/>
          </w:tcPr>
          <w:p w14:paraId="350E7F81" w14:textId="77777777" w:rsidR="00EE0933" w:rsidRDefault="00EE0933" w:rsidP="00CE526B">
            <w:pPr>
              <w:pStyle w:val="TableParagraph"/>
              <w:spacing w:before="39"/>
              <w:ind w:right="110"/>
              <w:jc w:val="right"/>
              <w:rPr>
                <w:sz w:val="18"/>
              </w:rPr>
            </w:pPr>
            <w:r>
              <w:rPr>
                <w:color w:val="231F20"/>
                <w:sz w:val="18"/>
              </w:rPr>
              <w:t>3,718,489</w:t>
            </w:r>
          </w:p>
        </w:tc>
        <w:tc>
          <w:tcPr>
            <w:tcW w:w="1360" w:type="dxa"/>
            <w:tcBorders>
              <w:top w:val="nil"/>
              <w:right w:val="nil"/>
            </w:tcBorders>
          </w:tcPr>
          <w:p w14:paraId="083E5740" w14:textId="77777777" w:rsidR="00EE0933" w:rsidRDefault="00EE0933" w:rsidP="00CE526B">
            <w:pPr>
              <w:pStyle w:val="TableParagraph"/>
              <w:spacing w:before="39"/>
              <w:ind w:right="112"/>
              <w:jc w:val="right"/>
              <w:rPr>
                <w:sz w:val="18"/>
              </w:rPr>
            </w:pPr>
            <w:r>
              <w:rPr>
                <w:color w:val="231F20"/>
                <w:sz w:val="18"/>
              </w:rPr>
              <w:t>3,362,390</w:t>
            </w:r>
          </w:p>
        </w:tc>
      </w:tr>
      <w:tr w:rsidR="00EE0933" w14:paraId="12CECE42" w14:textId="77777777" w:rsidTr="00EE0933">
        <w:trPr>
          <w:trHeight w:val="347"/>
        </w:trPr>
        <w:tc>
          <w:tcPr>
            <w:tcW w:w="4791" w:type="dxa"/>
            <w:tcBorders>
              <w:left w:val="nil"/>
              <w:right w:val="nil"/>
            </w:tcBorders>
          </w:tcPr>
          <w:p w14:paraId="2ABB331D" w14:textId="77777777" w:rsidR="00EE0933" w:rsidRDefault="00EE0933" w:rsidP="00EE0933">
            <w:pPr>
              <w:pStyle w:val="TableParagraph"/>
              <w:spacing w:before="37"/>
              <w:ind w:left="113"/>
              <w:rPr>
                <w:sz w:val="18"/>
              </w:rPr>
            </w:pPr>
            <w:r>
              <w:rPr>
                <w:color w:val="231F20"/>
                <w:sz w:val="18"/>
              </w:rPr>
              <w:t>Sale of goods and services</w:t>
            </w:r>
          </w:p>
        </w:tc>
        <w:tc>
          <w:tcPr>
            <w:tcW w:w="2691" w:type="dxa"/>
            <w:tcBorders>
              <w:left w:val="nil"/>
            </w:tcBorders>
          </w:tcPr>
          <w:p w14:paraId="6AA4A31E" w14:textId="77777777" w:rsidR="00EE0933" w:rsidRDefault="00EE0933" w:rsidP="00CE526B">
            <w:pPr>
              <w:pStyle w:val="TableParagraph"/>
              <w:spacing w:before="37"/>
              <w:ind w:right="111"/>
              <w:jc w:val="right"/>
              <w:rPr>
                <w:sz w:val="18"/>
              </w:rPr>
            </w:pPr>
            <w:r>
              <w:rPr>
                <w:color w:val="231F20"/>
                <w:sz w:val="18"/>
              </w:rPr>
              <w:t>2.3.1</w:t>
            </w:r>
          </w:p>
        </w:tc>
        <w:tc>
          <w:tcPr>
            <w:tcW w:w="1360" w:type="dxa"/>
            <w:shd w:val="clear" w:color="auto" w:fill="E6E7E8"/>
          </w:tcPr>
          <w:p w14:paraId="4912AFF5" w14:textId="77777777" w:rsidR="00EE0933" w:rsidRDefault="00EE0933" w:rsidP="00CE526B">
            <w:pPr>
              <w:pStyle w:val="TableParagraph"/>
              <w:spacing w:before="37"/>
              <w:ind w:right="110"/>
              <w:jc w:val="right"/>
              <w:rPr>
                <w:sz w:val="18"/>
              </w:rPr>
            </w:pPr>
            <w:r>
              <w:rPr>
                <w:color w:val="231F20"/>
                <w:sz w:val="18"/>
              </w:rPr>
              <w:t>1,897</w:t>
            </w:r>
          </w:p>
        </w:tc>
        <w:tc>
          <w:tcPr>
            <w:tcW w:w="1360" w:type="dxa"/>
            <w:tcBorders>
              <w:right w:val="nil"/>
            </w:tcBorders>
          </w:tcPr>
          <w:p w14:paraId="6CF51FB8" w14:textId="77777777" w:rsidR="00EE0933" w:rsidRDefault="00EE0933" w:rsidP="00CE526B">
            <w:pPr>
              <w:pStyle w:val="TableParagraph"/>
              <w:spacing w:before="37"/>
              <w:ind w:right="112"/>
              <w:jc w:val="right"/>
              <w:rPr>
                <w:sz w:val="18"/>
              </w:rPr>
            </w:pPr>
            <w:r>
              <w:rPr>
                <w:color w:val="231F20"/>
                <w:sz w:val="18"/>
              </w:rPr>
              <w:t>1,711</w:t>
            </w:r>
          </w:p>
        </w:tc>
      </w:tr>
      <w:tr w:rsidR="00EE0933" w14:paraId="51497715" w14:textId="77777777" w:rsidTr="00EE0933">
        <w:trPr>
          <w:trHeight w:val="347"/>
        </w:trPr>
        <w:tc>
          <w:tcPr>
            <w:tcW w:w="4791" w:type="dxa"/>
            <w:tcBorders>
              <w:left w:val="nil"/>
              <w:right w:val="nil"/>
            </w:tcBorders>
          </w:tcPr>
          <w:p w14:paraId="22CB698F" w14:textId="77777777" w:rsidR="00EE0933" w:rsidRDefault="00EE0933" w:rsidP="00EE0933">
            <w:pPr>
              <w:pStyle w:val="TableParagraph"/>
              <w:spacing w:before="37"/>
              <w:ind w:left="113"/>
              <w:rPr>
                <w:sz w:val="18"/>
              </w:rPr>
            </w:pPr>
            <w:r>
              <w:rPr>
                <w:color w:val="231F20"/>
                <w:sz w:val="18"/>
              </w:rPr>
              <w:t>Grants</w:t>
            </w:r>
          </w:p>
        </w:tc>
        <w:tc>
          <w:tcPr>
            <w:tcW w:w="2691" w:type="dxa"/>
            <w:tcBorders>
              <w:left w:val="nil"/>
            </w:tcBorders>
          </w:tcPr>
          <w:p w14:paraId="709D5389" w14:textId="77777777" w:rsidR="00EE0933" w:rsidRDefault="00EE0933" w:rsidP="00CE526B">
            <w:pPr>
              <w:pStyle w:val="TableParagraph"/>
              <w:spacing w:before="37"/>
              <w:ind w:right="111"/>
              <w:jc w:val="right"/>
              <w:rPr>
                <w:sz w:val="18"/>
              </w:rPr>
            </w:pPr>
            <w:r>
              <w:rPr>
                <w:color w:val="231F20"/>
                <w:sz w:val="18"/>
              </w:rPr>
              <w:t>2.3.2</w:t>
            </w:r>
          </w:p>
        </w:tc>
        <w:tc>
          <w:tcPr>
            <w:tcW w:w="1360" w:type="dxa"/>
            <w:shd w:val="clear" w:color="auto" w:fill="E6E7E8"/>
          </w:tcPr>
          <w:p w14:paraId="5E9A9EA3" w14:textId="77777777" w:rsidR="00EE0933" w:rsidRDefault="00EE0933" w:rsidP="00CE526B">
            <w:pPr>
              <w:pStyle w:val="TableParagraph"/>
              <w:spacing w:before="37"/>
              <w:ind w:right="110"/>
              <w:jc w:val="right"/>
              <w:rPr>
                <w:sz w:val="18"/>
              </w:rPr>
            </w:pPr>
            <w:r>
              <w:rPr>
                <w:color w:val="231F20"/>
                <w:sz w:val="18"/>
              </w:rPr>
              <w:t>18,365</w:t>
            </w:r>
          </w:p>
        </w:tc>
        <w:tc>
          <w:tcPr>
            <w:tcW w:w="1360" w:type="dxa"/>
            <w:tcBorders>
              <w:right w:val="nil"/>
            </w:tcBorders>
          </w:tcPr>
          <w:p w14:paraId="6CC4B465" w14:textId="77777777" w:rsidR="00EE0933" w:rsidRDefault="00EE0933" w:rsidP="00CE526B">
            <w:pPr>
              <w:pStyle w:val="TableParagraph"/>
              <w:spacing w:before="37"/>
              <w:ind w:right="112"/>
              <w:jc w:val="right"/>
              <w:rPr>
                <w:sz w:val="18"/>
              </w:rPr>
            </w:pPr>
            <w:r>
              <w:rPr>
                <w:color w:val="231F20"/>
                <w:sz w:val="18"/>
              </w:rPr>
              <w:t>13,137</w:t>
            </w:r>
          </w:p>
        </w:tc>
      </w:tr>
      <w:tr w:rsidR="00EE0933" w14:paraId="63300FCC" w14:textId="77777777" w:rsidTr="00EE0933">
        <w:trPr>
          <w:trHeight w:val="347"/>
        </w:trPr>
        <w:tc>
          <w:tcPr>
            <w:tcW w:w="7482" w:type="dxa"/>
            <w:gridSpan w:val="2"/>
            <w:tcBorders>
              <w:left w:val="nil"/>
            </w:tcBorders>
          </w:tcPr>
          <w:p w14:paraId="0A6A4C28" w14:textId="77777777" w:rsidR="00EE0933" w:rsidRDefault="00EE0933" w:rsidP="00CE526B">
            <w:pPr>
              <w:pStyle w:val="TableParagraph"/>
              <w:spacing w:before="37"/>
              <w:ind w:left="113"/>
              <w:rPr>
                <w:sz w:val="18"/>
              </w:rPr>
            </w:pPr>
            <w:r>
              <w:rPr>
                <w:color w:val="231F20"/>
                <w:sz w:val="18"/>
              </w:rPr>
              <w:t>Fair value of assets received free of charge or for nominal consideration</w:t>
            </w:r>
          </w:p>
        </w:tc>
        <w:tc>
          <w:tcPr>
            <w:tcW w:w="1360" w:type="dxa"/>
            <w:shd w:val="clear" w:color="auto" w:fill="E6E7E8"/>
          </w:tcPr>
          <w:p w14:paraId="2AF840BF" w14:textId="77777777" w:rsidR="00EE0933" w:rsidRDefault="00EE0933" w:rsidP="00CE526B">
            <w:pPr>
              <w:pStyle w:val="TableParagraph"/>
              <w:spacing w:before="37"/>
              <w:ind w:right="110"/>
              <w:jc w:val="right"/>
              <w:rPr>
                <w:sz w:val="18"/>
              </w:rPr>
            </w:pPr>
            <w:r>
              <w:rPr>
                <w:color w:val="231F20"/>
                <w:sz w:val="18"/>
              </w:rPr>
              <w:t>580</w:t>
            </w:r>
          </w:p>
        </w:tc>
        <w:tc>
          <w:tcPr>
            <w:tcW w:w="1360" w:type="dxa"/>
            <w:tcBorders>
              <w:right w:val="nil"/>
            </w:tcBorders>
          </w:tcPr>
          <w:p w14:paraId="10D8AB4B" w14:textId="77777777" w:rsidR="00EE0933" w:rsidRDefault="00EE0933" w:rsidP="00CE526B">
            <w:pPr>
              <w:pStyle w:val="TableParagraph"/>
              <w:spacing w:before="37"/>
              <w:ind w:right="112"/>
              <w:jc w:val="right"/>
              <w:rPr>
                <w:sz w:val="18"/>
              </w:rPr>
            </w:pPr>
            <w:r>
              <w:rPr>
                <w:color w:val="231F20"/>
                <w:sz w:val="18"/>
              </w:rPr>
              <w:t>335</w:t>
            </w:r>
          </w:p>
        </w:tc>
      </w:tr>
      <w:tr w:rsidR="00EE0933" w14:paraId="6D8D8220" w14:textId="77777777" w:rsidTr="00EE0933">
        <w:trPr>
          <w:trHeight w:val="342"/>
        </w:trPr>
        <w:tc>
          <w:tcPr>
            <w:tcW w:w="4791" w:type="dxa"/>
            <w:tcBorders>
              <w:left w:val="nil"/>
              <w:bottom w:val="single" w:sz="6" w:space="0" w:color="231F20"/>
              <w:right w:val="nil"/>
            </w:tcBorders>
          </w:tcPr>
          <w:p w14:paraId="45DADDC0" w14:textId="77777777" w:rsidR="00EE0933" w:rsidRDefault="00EE0933" w:rsidP="00EE0933">
            <w:pPr>
              <w:pStyle w:val="TableParagraph"/>
              <w:spacing w:before="37"/>
              <w:ind w:left="113"/>
              <w:rPr>
                <w:sz w:val="18"/>
              </w:rPr>
            </w:pPr>
            <w:r>
              <w:rPr>
                <w:color w:val="231F20"/>
                <w:sz w:val="18"/>
              </w:rPr>
              <w:t>Other income</w:t>
            </w:r>
          </w:p>
        </w:tc>
        <w:tc>
          <w:tcPr>
            <w:tcW w:w="2691" w:type="dxa"/>
            <w:tcBorders>
              <w:left w:val="nil"/>
              <w:bottom w:val="single" w:sz="6" w:space="0" w:color="231F20"/>
            </w:tcBorders>
          </w:tcPr>
          <w:p w14:paraId="7879E404" w14:textId="77777777" w:rsidR="00EE0933" w:rsidRDefault="00EE0933" w:rsidP="00CE526B">
            <w:pPr>
              <w:pStyle w:val="TableParagraph"/>
              <w:spacing w:before="37"/>
              <w:ind w:right="111"/>
              <w:jc w:val="right"/>
              <w:rPr>
                <w:sz w:val="18"/>
              </w:rPr>
            </w:pPr>
            <w:r>
              <w:rPr>
                <w:color w:val="231F20"/>
                <w:sz w:val="18"/>
              </w:rPr>
              <w:t>2.4</w:t>
            </w:r>
          </w:p>
        </w:tc>
        <w:tc>
          <w:tcPr>
            <w:tcW w:w="1360" w:type="dxa"/>
            <w:tcBorders>
              <w:bottom w:val="single" w:sz="6" w:space="0" w:color="231F20"/>
            </w:tcBorders>
            <w:shd w:val="clear" w:color="auto" w:fill="E6E7E8"/>
          </w:tcPr>
          <w:p w14:paraId="772D626A" w14:textId="77777777" w:rsidR="00EE0933" w:rsidRDefault="00EE0933" w:rsidP="00CE526B">
            <w:pPr>
              <w:pStyle w:val="TableParagraph"/>
              <w:spacing w:before="37"/>
              <w:ind w:right="110"/>
              <w:jc w:val="right"/>
              <w:rPr>
                <w:sz w:val="18"/>
              </w:rPr>
            </w:pPr>
            <w:r>
              <w:rPr>
                <w:color w:val="231F20"/>
                <w:sz w:val="18"/>
              </w:rPr>
              <w:t>7,111</w:t>
            </w:r>
          </w:p>
        </w:tc>
        <w:tc>
          <w:tcPr>
            <w:tcW w:w="1360" w:type="dxa"/>
            <w:tcBorders>
              <w:bottom w:val="single" w:sz="6" w:space="0" w:color="231F20"/>
              <w:right w:val="nil"/>
            </w:tcBorders>
          </w:tcPr>
          <w:p w14:paraId="23256B2E" w14:textId="77777777" w:rsidR="00EE0933" w:rsidRDefault="00EE0933" w:rsidP="00CE526B">
            <w:pPr>
              <w:pStyle w:val="TableParagraph"/>
              <w:spacing w:before="37"/>
              <w:ind w:right="112"/>
              <w:jc w:val="right"/>
              <w:rPr>
                <w:sz w:val="18"/>
              </w:rPr>
            </w:pPr>
            <w:r>
              <w:rPr>
                <w:color w:val="231F20"/>
                <w:sz w:val="18"/>
              </w:rPr>
              <w:t>3,050</w:t>
            </w:r>
          </w:p>
        </w:tc>
      </w:tr>
      <w:tr w:rsidR="00EE0933" w14:paraId="4181C0C2" w14:textId="77777777" w:rsidTr="00EE0933">
        <w:trPr>
          <w:trHeight w:val="337"/>
        </w:trPr>
        <w:tc>
          <w:tcPr>
            <w:tcW w:w="7482" w:type="dxa"/>
            <w:gridSpan w:val="2"/>
            <w:tcBorders>
              <w:top w:val="single" w:sz="6" w:space="0" w:color="231F20"/>
              <w:left w:val="nil"/>
              <w:bottom w:val="single" w:sz="6" w:space="0" w:color="231F20"/>
            </w:tcBorders>
          </w:tcPr>
          <w:p w14:paraId="68C5EB3A" w14:textId="77777777" w:rsidR="00EE0933" w:rsidRDefault="00EE0933" w:rsidP="00CE526B">
            <w:pPr>
              <w:pStyle w:val="TableParagraph"/>
              <w:spacing w:before="26"/>
              <w:ind w:left="113"/>
              <w:rPr>
                <w:rFonts w:ascii="FuturaStd-Heavy"/>
                <w:b/>
                <w:sz w:val="18"/>
              </w:rPr>
            </w:pPr>
            <w:r>
              <w:rPr>
                <w:rFonts w:ascii="FuturaStd-Heavy"/>
                <w:b/>
                <w:color w:val="231F20"/>
                <w:sz w:val="18"/>
              </w:rPr>
              <w:t>Total Income From Transactions</w:t>
            </w:r>
          </w:p>
        </w:tc>
        <w:tc>
          <w:tcPr>
            <w:tcW w:w="1360" w:type="dxa"/>
            <w:tcBorders>
              <w:top w:val="single" w:sz="6" w:space="0" w:color="231F20"/>
              <w:bottom w:val="single" w:sz="6" w:space="0" w:color="231F20"/>
            </w:tcBorders>
            <w:shd w:val="clear" w:color="auto" w:fill="E6E7E8"/>
          </w:tcPr>
          <w:p w14:paraId="0BDDF59A" w14:textId="77777777" w:rsidR="00EE0933" w:rsidRDefault="00EE0933" w:rsidP="00CE526B">
            <w:pPr>
              <w:pStyle w:val="TableParagraph"/>
              <w:spacing w:before="26"/>
              <w:ind w:right="106"/>
              <w:jc w:val="right"/>
              <w:rPr>
                <w:rFonts w:ascii="FuturaStd-Heavy"/>
                <w:b/>
                <w:sz w:val="18"/>
              </w:rPr>
            </w:pPr>
            <w:r>
              <w:rPr>
                <w:rFonts w:ascii="FuturaStd-Heavy"/>
                <w:b/>
                <w:color w:val="231F20"/>
                <w:sz w:val="18"/>
              </w:rPr>
              <w:t>3,746,442</w:t>
            </w:r>
          </w:p>
        </w:tc>
        <w:tc>
          <w:tcPr>
            <w:tcW w:w="1360" w:type="dxa"/>
            <w:tcBorders>
              <w:top w:val="single" w:sz="6" w:space="0" w:color="231F20"/>
              <w:bottom w:val="single" w:sz="6" w:space="0" w:color="231F20"/>
              <w:right w:val="nil"/>
            </w:tcBorders>
          </w:tcPr>
          <w:p w14:paraId="5D23CD24" w14:textId="77777777" w:rsidR="00EE0933" w:rsidRDefault="00EE0933" w:rsidP="00CE526B">
            <w:pPr>
              <w:pStyle w:val="TableParagraph"/>
              <w:spacing w:before="26"/>
              <w:ind w:right="108"/>
              <w:jc w:val="right"/>
              <w:rPr>
                <w:rFonts w:ascii="FuturaStd-Heavy"/>
                <w:b/>
                <w:sz w:val="18"/>
              </w:rPr>
            </w:pPr>
            <w:r>
              <w:rPr>
                <w:rFonts w:ascii="FuturaStd-Heavy"/>
                <w:b/>
                <w:color w:val="231F20"/>
                <w:sz w:val="18"/>
              </w:rPr>
              <w:t>3,380,623</w:t>
            </w:r>
          </w:p>
        </w:tc>
      </w:tr>
    </w:tbl>
    <w:p w14:paraId="338FC058" w14:textId="77777777" w:rsidR="008212AF" w:rsidRDefault="008212AF" w:rsidP="004038E0">
      <w:pPr>
        <w:pStyle w:val="Heading6"/>
      </w:pPr>
      <w:r>
        <w:rPr>
          <w:rStyle w:val="heavy"/>
          <w:lang w:val="en-GB"/>
        </w:rPr>
        <w:t>Income Recognition and Measurement</w:t>
      </w:r>
    </w:p>
    <w:p w14:paraId="2CD2C11E" w14:textId="2467DCAE" w:rsidR="008212AF" w:rsidRDefault="008212AF" w:rsidP="008212AF">
      <w:pPr>
        <w:pStyle w:val="BodyText"/>
        <w:rPr>
          <w:lang w:val="en-GB"/>
        </w:rPr>
      </w:pPr>
      <w:r>
        <w:rPr>
          <w:lang w:val="en-GB"/>
        </w:rPr>
        <w:t xml:space="preserve">Revenue and income that fund delivery of the Victoria </w:t>
      </w:r>
      <w:r w:rsidR="002C4D9A">
        <w:rPr>
          <w:lang w:val="en-GB"/>
        </w:rPr>
        <w:t xml:space="preserve">Police’s </w:t>
      </w:r>
      <w:r>
        <w:rPr>
          <w:lang w:val="en-GB"/>
        </w:rPr>
        <w:t>services are accounted for consistently with the requirements of the relevant accounting standards disclosed in the respective notes in this section. All amounts of income over which Victoria Police does not have control are disclosed as administered income in the schedule of administered income and expenses. Refer to Note 4.1 Administered Items.</w:t>
      </w:r>
    </w:p>
    <w:p w14:paraId="2C476AE0" w14:textId="717F5951" w:rsidR="008212AF" w:rsidRDefault="008212AF" w:rsidP="004C7078">
      <w:pPr>
        <w:pStyle w:val="Heading3"/>
        <w:rPr>
          <w:rFonts w:eastAsia="Times New Roman"/>
        </w:rPr>
      </w:pPr>
      <w:r>
        <w:rPr>
          <w:rFonts w:eastAsia="Times New Roman"/>
        </w:rPr>
        <w:t>2.2 Grants from Government</w:t>
      </w:r>
    </w:p>
    <w:p w14:paraId="4ADBD815" w14:textId="77777777" w:rsidR="008212AF" w:rsidRDefault="008212AF" w:rsidP="00171B5D">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3" w:type="dxa"/>
        <w:tblLayout w:type="fixed"/>
        <w:tblCellMar>
          <w:left w:w="0" w:type="dxa"/>
          <w:right w:w="0" w:type="dxa"/>
        </w:tblCellMar>
        <w:tblLook w:val="01E0" w:firstRow="1" w:lastRow="1" w:firstColumn="1" w:lastColumn="1" w:noHBand="0" w:noVBand="0"/>
      </w:tblPr>
      <w:tblGrid>
        <w:gridCol w:w="7483"/>
        <w:gridCol w:w="1360"/>
        <w:gridCol w:w="1360"/>
      </w:tblGrid>
      <w:tr w:rsidR="00E63F85" w14:paraId="4620626E" w14:textId="77777777" w:rsidTr="00E63F85">
        <w:trPr>
          <w:trHeight w:val="352"/>
        </w:trPr>
        <w:tc>
          <w:tcPr>
            <w:tcW w:w="7483" w:type="dxa"/>
            <w:shd w:val="clear" w:color="auto" w:fill="00529F"/>
          </w:tcPr>
          <w:p w14:paraId="748E6E74" w14:textId="77777777" w:rsidR="00E63F85" w:rsidRDefault="00E63F85" w:rsidP="000E0D4E">
            <w:pPr>
              <w:pStyle w:val="TableParagraph"/>
              <w:rPr>
                <w:rFonts w:ascii="Times New Roman"/>
                <w:sz w:val="18"/>
              </w:rPr>
            </w:pPr>
          </w:p>
        </w:tc>
        <w:tc>
          <w:tcPr>
            <w:tcW w:w="1360" w:type="dxa"/>
            <w:shd w:val="clear" w:color="auto" w:fill="00529F"/>
          </w:tcPr>
          <w:p w14:paraId="17305533" w14:textId="77777777" w:rsidR="00E63F85" w:rsidRDefault="00E63F85" w:rsidP="00E63F85">
            <w:pPr>
              <w:pStyle w:val="TableParagraph"/>
              <w:spacing w:before="34"/>
              <w:ind w:right="110"/>
              <w:jc w:val="right"/>
              <w:rPr>
                <w:rFonts w:ascii="FuturaStd-Heavy"/>
                <w:b/>
                <w:sz w:val="18"/>
              </w:rPr>
            </w:pPr>
            <w:r>
              <w:rPr>
                <w:rFonts w:ascii="FuturaStd-Heavy"/>
                <w:b/>
                <w:color w:val="FFFFFF"/>
                <w:sz w:val="18"/>
              </w:rPr>
              <w:t>2020</w:t>
            </w:r>
          </w:p>
        </w:tc>
        <w:tc>
          <w:tcPr>
            <w:tcW w:w="1360" w:type="dxa"/>
            <w:shd w:val="clear" w:color="auto" w:fill="00529F"/>
          </w:tcPr>
          <w:p w14:paraId="34413F26" w14:textId="77777777" w:rsidR="00E63F85" w:rsidRDefault="00E63F85" w:rsidP="00E63F85">
            <w:pPr>
              <w:pStyle w:val="TableParagraph"/>
              <w:spacing w:before="34"/>
              <w:ind w:right="109"/>
              <w:jc w:val="right"/>
              <w:rPr>
                <w:rFonts w:ascii="FuturaStd-Heavy"/>
                <w:b/>
                <w:sz w:val="18"/>
              </w:rPr>
            </w:pPr>
            <w:r>
              <w:rPr>
                <w:rFonts w:ascii="FuturaStd-Heavy"/>
                <w:b/>
                <w:color w:val="FFFFFF"/>
                <w:sz w:val="18"/>
              </w:rPr>
              <w:t>2019</w:t>
            </w:r>
          </w:p>
        </w:tc>
      </w:tr>
      <w:tr w:rsidR="00E63F85" w14:paraId="5409E542" w14:textId="77777777" w:rsidTr="00E63F85">
        <w:trPr>
          <w:trHeight w:val="345"/>
        </w:trPr>
        <w:tc>
          <w:tcPr>
            <w:tcW w:w="7483" w:type="dxa"/>
            <w:tcBorders>
              <w:bottom w:val="single" w:sz="6" w:space="0" w:color="231F20"/>
              <w:right w:val="single" w:sz="2" w:space="0" w:color="939598"/>
            </w:tcBorders>
          </w:tcPr>
          <w:p w14:paraId="636CF6B1" w14:textId="77777777" w:rsidR="00E63F85" w:rsidRDefault="00E63F85" w:rsidP="000E0D4E">
            <w:pPr>
              <w:pStyle w:val="TableParagraph"/>
              <w:spacing w:before="39"/>
              <w:ind w:left="113"/>
              <w:rPr>
                <w:sz w:val="18"/>
              </w:rPr>
            </w:pPr>
            <w:r>
              <w:rPr>
                <w:color w:val="231F20"/>
                <w:sz w:val="18"/>
              </w:rPr>
              <w:t>Grants from Victorian Government</w:t>
            </w:r>
          </w:p>
        </w:tc>
        <w:tc>
          <w:tcPr>
            <w:tcW w:w="1360" w:type="dxa"/>
            <w:tcBorders>
              <w:left w:val="single" w:sz="2" w:space="0" w:color="939598"/>
              <w:bottom w:val="single" w:sz="6" w:space="0" w:color="231F20"/>
              <w:right w:val="single" w:sz="2" w:space="0" w:color="939598"/>
            </w:tcBorders>
            <w:shd w:val="clear" w:color="auto" w:fill="E6E7E8"/>
          </w:tcPr>
          <w:p w14:paraId="6640D13F" w14:textId="77777777" w:rsidR="00E63F85" w:rsidRDefault="00E63F85" w:rsidP="00E63F85">
            <w:pPr>
              <w:pStyle w:val="TableParagraph"/>
              <w:spacing w:before="39"/>
              <w:ind w:right="111"/>
              <w:jc w:val="right"/>
              <w:rPr>
                <w:sz w:val="18"/>
              </w:rPr>
            </w:pPr>
            <w:r>
              <w:rPr>
                <w:color w:val="231F20"/>
                <w:sz w:val="18"/>
              </w:rPr>
              <w:t>3,718,489</w:t>
            </w:r>
          </w:p>
        </w:tc>
        <w:tc>
          <w:tcPr>
            <w:tcW w:w="1360" w:type="dxa"/>
            <w:tcBorders>
              <w:left w:val="single" w:sz="2" w:space="0" w:color="939598"/>
              <w:bottom w:val="single" w:sz="6" w:space="0" w:color="231F20"/>
            </w:tcBorders>
          </w:tcPr>
          <w:p w14:paraId="5FA83BC5" w14:textId="77777777" w:rsidR="00E63F85" w:rsidRDefault="00E63F85" w:rsidP="00E63F85">
            <w:pPr>
              <w:pStyle w:val="TableParagraph"/>
              <w:spacing w:before="39"/>
              <w:ind w:right="113"/>
              <w:jc w:val="right"/>
              <w:rPr>
                <w:sz w:val="18"/>
              </w:rPr>
            </w:pPr>
            <w:r>
              <w:rPr>
                <w:color w:val="231F20"/>
                <w:sz w:val="18"/>
              </w:rPr>
              <w:t>3,362,390</w:t>
            </w:r>
          </w:p>
        </w:tc>
      </w:tr>
      <w:tr w:rsidR="00E63F85" w14:paraId="55024139" w14:textId="77777777" w:rsidTr="00E63F85">
        <w:trPr>
          <w:trHeight w:val="337"/>
        </w:trPr>
        <w:tc>
          <w:tcPr>
            <w:tcW w:w="7483" w:type="dxa"/>
            <w:tcBorders>
              <w:top w:val="single" w:sz="6" w:space="0" w:color="231F20"/>
              <w:bottom w:val="single" w:sz="6" w:space="0" w:color="231F20"/>
              <w:right w:val="single" w:sz="2" w:space="0" w:color="939598"/>
            </w:tcBorders>
          </w:tcPr>
          <w:p w14:paraId="1AACF603" w14:textId="77777777" w:rsidR="00E63F85" w:rsidRDefault="00E63F85" w:rsidP="000E0D4E">
            <w:pPr>
              <w:pStyle w:val="TableParagraph"/>
              <w:spacing w:before="26"/>
              <w:ind w:left="113"/>
              <w:rPr>
                <w:rFonts w:ascii="FuturaStd-Heavy"/>
                <w:b/>
                <w:sz w:val="18"/>
              </w:rPr>
            </w:pPr>
            <w:r>
              <w:rPr>
                <w:rFonts w:ascii="FuturaStd-Heavy"/>
                <w:b/>
                <w:color w:val="231F20"/>
                <w:sz w:val="18"/>
              </w:rPr>
              <w:t>Total Grants from Victorian Government</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Pr>
          <w:p w14:paraId="78668D2E" w14:textId="77777777" w:rsidR="00E63F85" w:rsidRDefault="00E63F85" w:rsidP="00E63F85">
            <w:pPr>
              <w:pStyle w:val="TableParagraph"/>
              <w:spacing w:before="26"/>
              <w:ind w:right="107"/>
              <w:jc w:val="right"/>
              <w:rPr>
                <w:rFonts w:ascii="FuturaStd-Heavy"/>
                <w:b/>
                <w:sz w:val="18"/>
              </w:rPr>
            </w:pPr>
            <w:r>
              <w:rPr>
                <w:rFonts w:ascii="FuturaStd-Heavy"/>
                <w:b/>
                <w:color w:val="231F20"/>
                <w:sz w:val="18"/>
              </w:rPr>
              <w:t>3,718,489</w:t>
            </w:r>
          </w:p>
        </w:tc>
        <w:tc>
          <w:tcPr>
            <w:tcW w:w="1360" w:type="dxa"/>
            <w:tcBorders>
              <w:top w:val="single" w:sz="6" w:space="0" w:color="231F20"/>
              <w:left w:val="single" w:sz="2" w:space="0" w:color="939598"/>
              <w:bottom w:val="single" w:sz="6" w:space="0" w:color="231F20"/>
            </w:tcBorders>
          </w:tcPr>
          <w:p w14:paraId="1143117A" w14:textId="77777777" w:rsidR="00E63F85" w:rsidRDefault="00E63F85" w:rsidP="00E63F85">
            <w:pPr>
              <w:pStyle w:val="TableParagraph"/>
              <w:spacing w:before="26"/>
              <w:ind w:right="109"/>
              <w:jc w:val="right"/>
              <w:rPr>
                <w:rFonts w:ascii="FuturaStd-Heavy"/>
                <w:b/>
                <w:sz w:val="18"/>
              </w:rPr>
            </w:pPr>
            <w:r>
              <w:rPr>
                <w:rFonts w:ascii="FuturaStd-Heavy"/>
                <w:b/>
                <w:color w:val="231F20"/>
                <w:sz w:val="18"/>
              </w:rPr>
              <w:t>3,362,390</w:t>
            </w:r>
          </w:p>
        </w:tc>
      </w:tr>
    </w:tbl>
    <w:p w14:paraId="503D7F94" w14:textId="77777777" w:rsidR="008212AF" w:rsidRDefault="008212AF" w:rsidP="004038E0">
      <w:pPr>
        <w:pStyle w:val="Heading6"/>
      </w:pPr>
      <w:r>
        <w:rPr>
          <w:rStyle w:val="heavy"/>
          <w:lang w:val="en-GB"/>
        </w:rPr>
        <w:t>Grants Received from Victorian Government</w:t>
      </w:r>
    </w:p>
    <w:p w14:paraId="62543757" w14:textId="77777777" w:rsidR="008212AF" w:rsidRDefault="008212AF" w:rsidP="008212AF">
      <w:pPr>
        <w:pStyle w:val="BodyText"/>
        <w:rPr>
          <w:lang w:val="en-GB"/>
        </w:rPr>
      </w:pPr>
      <w:r>
        <w:rPr>
          <w:lang w:val="en-GB"/>
        </w:rPr>
        <w:t>Income from grants received is based on the output Victoria Police provides to Victorian Government and is recognised when the output has been delivered and the relevant Minister has certified delivery of the output in accordance with specified performance criteria.</w:t>
      </w:r>
    </w:p>
    <w:p w14:paraId="53DBF7FF" w14:textId="77777777" w:rsidR="008212AF" w:rsidRDefault="008212AF" w:rsidP="00180EA1">
      <w:pPr>
        <w:pStyle w:val="Heading3"/>
        <w:rPr>
          <w:rFonts w:eastAsia="Times New Roman"/>
        </w:rPr>
      </w:pPr>
      <w:r>
        <w:rPr>
          <w:rFonts w:eastAsia="Times New Roman"/>
        </w:rPr>
        <w:t>2.3 Income from Transactions</w:t>
      </w:r>
    </w:p>
    <w:p w14:paraId="38C5C0FD" w14:textId="77777777" w:rsidR="008212AF" w:rsidRDefault="008212AF" w:rsidP="00180EA1">
      <w:pPr>
        <w:pStyle w:val="Heading4"/>
        <w:rPr>
          <w:rFonts w:eastAsia="Times New Roman"/>
        </w:rPr>
      </w:pPr>
      <w:r>
        <w:rPr>
          <w:rFonts w:eastAsia="Times New Roman"/>
        </w:rPr>
        <w:t>2.3.1 Sale of Goods and Services</w:t>
      </w:r>
    </w:p>
    <w:p w14:paraId="15896B1A" w14:textId="77777777" w:rsidR="008212AF" w:rsidRDefault="008212AF" w:rsidP="00171B5D">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483"/>
        <w:gridCol w:w="1360"/>
        <w:gridCol w:w="1360"/>
      </w:tblGrid>
      <w:tr w:rsidR="00E63F85" w14:paraId="45BA2B49" w14:textId="77777777" w:rsidTr="00E63F85">
        <w:trPr>
          <w:trHeight w:val="352"/>
        </w:trPr>
        <w:tc>
          <w:tcPr>
            <w:tcW w:w="7483" w:type="dxa"/>
            <w:tcBorders>
              <w:top w:val="nil"/>
              <w:left w:val="nil"/>
              <w:bottom w:val="nil"/>
              <w:right w:val="nil"/>
            </w:tcBorders>
            <w:shd w:val="clear" w:color="auto" w:fill="00529F"/>
          </w:tcPr>
          <w:p w14:paraId="1D54A9C4" w14:textId="77777777" w:rsidR="00E63F85" w:rsidRDefault="00E63F85" w:rsidP="000E0D4E">
            <w:pPr>
              <w:pStyle w:val="TableParagraph"/>
              <w:rPr>
                <w:rFonts w:ascii="Times New Roman"/>
                <w:sz w:val="18"/>
              </w:rPr>
            </w:pPr>
          </w:p>
        </w:tc>
        <w:tc>
          <w:tcPr>
            <w:tcW w:w="1360" w:type="dxa"/>
            <w:tcBorders>
              <w:top w:val="nil"/>
              <w:left w:val="nil"/>
              <w:bottom w:val="nil"/>
              <w:right w:val="nil"/>
            </w:tcBorders>
            <w:shd w:val="clear" w:color="auto" w:fill="00529F"/>
          </w:tcPr>
          <w:p w14:paraId="54018FCE" w14:textId="77777777" w:rsidR="00E63F85" w:rsidRDefault="00E63F85" w:rsidP="00E63F85">
            <w:pPr>
              <w:pStyle w:val="TableParagraph"/>
              <w:spacing w:before="34"/>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5AF6B63D" w14:textId="77777777" w:rsidR="00E63F85" w:rsidRDefault="00E63F85" w:rsidP="00E63F85">
            <w:pPr>
              <w:pStyle w:val="TableParagraph"/>
              <w:spacing w:before="34"/>
              <w:ind w:right="109"/>
              <w:jc w:val="right"/>
              <w:rPr>
                <w:rFonts w:ascii="FuturaStd-Heavy"/>
                <w:b/>
                <w:sz w:val="18"/>
              </w:rPr>
            </w:pPr>
            <w:r>
              <w:rPr>
                <w:rFonts w:ascii="FuturaStd-Heavy"/>
                <w:b/>
                <w:color w:val="FFFFFF"/>
                <w:sz w:val="18"/>
              </w:rPr>
              <w:t>2019</w:t>
            </w:r>
          </w:p>
        </w:tc>
      </w:tr>
      <w:tr w:rsidR="00E63F85" w14:paraId="36B4C9F9" w14:textId="77777777" w:rsidTr="00E63F85">
        <w:trPr>
          <w:trHeight w:val="350"/>
        </w:trPr>
        <w:tc>
          <w:tcPr>
            <w:tcW w:w="7483" w:type="dxa"/>
            <w:tcBorders>
              <w:top w:val="nil"/>
              <w:left w:val="nil"/>
            </w:tcBorders>
          </w:tcPr>
          <w:p w14:paraId="121B634B" w14:textId="77777777" w:rsidR="00E63F85" w:rsidRDefault="00E63F85" w:rsidP="000E0D4E">
            <w:pPr>
              <w:pStyle w:val="TableParagraph"/>
              <w:spacing w:before="39"/>
              <w:ind w:left="113"/>
              <w:rPr>
                <w:sz w:val="18"/>
              </w:rPr>
            </w:pPr>
            <w:r>
              <w:rPr>
                <w:color w:val="231F20"/>
                <w:sz w:val="18"/>
              </w:rPr>
              <w:t>Sale of goods</w:t>
            </w:r>
          </w:p>
        </w:tc>
        <w:tc>
          <w:tcPr>
            <w:tcW w:w="1360" w:type="dxa"/>
            <w:tcBorders>
              <w:top w:val="nil"/>
            </w:tcBorders>
            <w:shd w:val="clear" w:color="auto" w:fill="E6E7E8"/>
          </w:tcPr>
          <w:p w14:paraId="3FBCEA92" w14:textId="77777777" w:rsidR="00E63F85" w:rsidRDefault="00E63F85" w:rsidP="00E63F85">
            <w:pPr>
              <w:pStyle w:val="TableParagraph"/>
              <w:spacing w:before="39"/>
              <w:ind w:right="111"/>
              <w:jc w:val="right"/>
              <w:rPr>
                <w:sz w:val="18"/>
              </w:rPr>
            </w:pPr>
            <w:r>
              <w:rPr>
                <w:color w:val="231F20"/>
                <w:sz w:val="18"/>
              </w:rPr>
              <w:t>1,891</w:t>
            </w:r>
          </w:p>
        </w:tc>
        <w:tc>
          <w:tcPr>
            <w:tcW w:w="1360" w:type="dxa"/>
            <w:tcBorders>
              <w:top w:val="nil"/>
              <w:right w:val="nil"/>
            </w:tcBorders>
          </w:tcPr>
          <w:p w14:paraId="4D7FB0F7" w14:textId="77777777" w:rsidR="00E63F85" w:rsidRDefault="00E63F85" w:rsidP="00E63F85">
            <w:pPr>
              <w:pStyle w:val="TableParagraph"/>
              <w:spacing w:before="39"/>
              <w:ind w:right="113"/>
              <w:jc w:val="right"/>
              <w:rPr>
                <w:sz w:val="18"/>
              </w:rPr>
            </w:pPr>
            <w:r>
              <w:rPr>
                <w:color w:val="231F20"/>
                <w:sz w:val="18"/>
              </w:rPr>
              <w:t>1,625</w:t>
            </w:r>
          </w:p>
        </w:tc>
      </w:tr>
      <w:tr w:rsidR="00E63F85" w14:paraId="75BD7F2E" w14:textId="77777777" w:rsidTr="00E63F85">
        <w:trPr>
          <w:trHeight w:val="342"/>
        </w:trPr>
        <w:tc>
          <w:tcPr>
            <w:tcW w:w="7483" w:type="dxa"/>
            <w:tcBorders>
              <w:left w:val="nil"/>
              <w:bottom w:val="single" w:sz="6" w:space="0" w:color="231F20"/>
            </w:tcBorders>
          </w:tcPr>
          <w:p w14:paraId="50B531EB" w14:textId="77777777" w:rsidR="00E63F85" w:rsidRDefault="00E63F85" w:rsidP="000E0D4E">
            <w:pPr>
              <w:pStyle w:val="TableParagraph"/>
              <w:spacing w:before="37"/>
              <w:ind w:left="113"/>
              <w:rPr>
                <w:sz w:val="18"/>
              </w:rPr>
            </w:pPr>
            <w:r>
              <w:rPr>
                <w:color w:val="231F20"/>
                <w:sz w:val="18"/>
              </w:rPr>
              <w:t>Rendering of services</w:t>
            </w:r>
          </w:p>
        </w:tc>
        <w:tc>
          <w:tcPr>
            <w:tcW w:w="1360" w:type="dxa"/>
            <w:tcBorders>
              <w:bottom w:val="single" w:sz="6" w:space="0" w:color="231F20"/>
            </w:tcBorders>
            <w:shd w:val="clear" w:color="auto" w:fill="E6E7E8"/>
          </w:tcPr>
          <w:p w14:paraId="5248E3C1" w14:textId="77777777" w:rsidR="00E63F85" w:rsidRDefault="00E63F85" w:rsidP="00E63F85">
            <w:pPr>
              <w:pStyle w:val="TableParagraph"/>
              <w:spacing w:before="37"/>
              <w:ind w:right="107"/>
              <w:jc w:val="right"/>
              <w:rPr>
                <w:sz w:val="18"/>
              </w:rPr>
            </w:pPr>
            <w:r>
              <w:rPr>
                <w:color w:val="231F20"/>
                <w:sz w:val="18"/>
              </w:rPr>
              <w:t>6</w:t>
            </w:r>
          </w:p>
        </w:tc>
        <w:tc>
          <w:tcPr>
            <w:tcW w:w="1360" w:type="dxa"/>
            <w:tcBorders>
              <w:bottom w:val="single" w:sz="6" w:space="0" w:color="231F20"/>
              <w:right w:val="nil"/>
            </w:tcBorders>
          </w:tcPr>
          <w:p w14:paraId="515645B8" w14:textId="77777777" w:rsidR="00E63F85" w:rsidRDefault="00E63F85" w:rsidP="00E63F85">
            <w:pPr>
              <w:pStyle w:val="TableParagraph"/>
              <w:spacing w:before="37"/>
              <w:ind w:right="113"/>
              <w:jc w:val="right"/>
              <w:rPr>
                <w:sz w:val="18"/>
              </w:rPr>
            </w:pPr>
            <w:r>
              <w:rPr>
                <w:color w:val="231F20"/>
                <w:sz w:val="18"/>
              </w:rPr>
              <w:t>87</w:t>
            </w:r>
          </w:p>
        </w:tc>
      </w:tr>
      <w:tr w:rsidR="00E63F85" w14:paraId="541711CF" w14:textId="77777777" w:rsidTr="00E63F85">
        <w:trPr>
          <w:trHeight w:val="337"/>
        </w:trPr>
        <w:tc>
          <w:tcPr>
            <w:tcW w:w="7483" w:type="dxa"/>
            <w:tcBorders>
              <w:top w:val="single" w:sz="6" w:space="0" w:color="231F20"/>
              <w:left w:val="nil"/>
              <w:bottom w:val="single" w:sz="6" w:space="0" w:color="231F20"/>
            </w:tcBorders>
          </w:tcPr>
          <w:p w14:paraId="01C4F1AA" w14:textId="77777777" w:rsidR="00E63F85" w:rsidRDefault="00E63F85" w:rsidP="000E0D4E">
            <w:pPr>
              <w:pStyle w:val="TableParagraph"/>
              <w:spacing w:before="26"/>
              <w:ind w:left="113"/>
              <w:rPr>
                <w:rFonts w:ascii="FuturaStd-Heavy"/>
                <w:b/>
                <w:sz w:val="18"/>
              </w:rPr>
            </w:pPr>
            <w:r>
              <w:rPr>
                <w:rFonts w:ascii="FuturaStd-Heavy"/>
                <w:b/>
                <w:color w:val="231F20"/>
                <w:sz w:val="18"/>
              </w:rPr>
              <w:t>Total Sale of Goods and Services</w:t>
            </w:r>
          </w:p>
        </w:tc>
        <w:tc>
          <w:tcPr>
            <w:tcW w:w="1360" w:type="dxa"/>
            <w:tcBorders>
              <w:top w:val="single" w:sz="6" w:space="0" w:color="231F20"/>
              <w:bottom w:val="single" w:sz="6" w:space="0" w:color="231F20"/>
            </w:tcBorders>
            <w:shd w:val="clear" w:color="auto" w:fill="E6E7E8"/>
          </w:tcPr>
          <w:p w14:paraId="7B77B43C" w14:textId="77777777" w:rsidR="00E63F85" w:rsidRDefault="00E63F85" w:rsidP="00E63F85">
            <w:pPr>
              <w:pStyle w:val="TableParagraph"/>
              <w:spacing w:before="26"/>
              <w:ind w:right="107"/>
              <w:jc w:val="right"/>
              <w:rPr>
                <w:rFonts w:ascii="FuturaStd-Heavy"/>
                <w:b/>
                <w:sz w:val="18"/>
              </w:rPr>
            </w:pPr>
            <w:r>
              <w:rPr>
                <w:rFonts w:ascii="FuturaStd-Heavy"/>
                <w:b/>
                <w:color w:val="231F20"/>
                <w:sz w:val="18"/>
              </w:rPr>
              <w:t>1,897</w:t>
            </w:r>
          </w:p>
        </w:tc>
        <w:tc>
          <w:tcPr>
            <w:tcW w:w="1360" w:type="dxa"/>
            <w:tcBorders>
              <w:top w:val="single" w:sz="6" w:space="0" w:color="231F20"/>
              <w:bottom w:val="single" w:sz="6" w:space="0" w:color="231F20"/>
              <w:right w:val="nil"/>
            </w:tcBorders>
          </w:tcPr>
          <w:p w14:paraId="3A4A6BD1" w14:textId="77777777" w:rsidR="00E63F85" w:rsidRDefault="00E63F85" w:rsidP="00E63F85">
            <w:pPr>
              <w:pStyle w:val="TableParagraph"/>
              <w:spacing w:before="26"/>
              <w:ind w:right="109"/>
              <w:jc w:val="right"/>
              <w:rPr>
                <w:rFonts w:ascii="FuturaStd-Heavy"/>
                <w:b/>
                <w:sz w:val="18"/>
              </w:rPr>
            </w:pPr>
            <w:r>
              <w:rPr>
                <w:rFonts w:ascii="FuturaStd-Heavy"/>
                <w:b/>
                <w:color w:val="231F20"/>
                <w:sz w:val="18"/>
              </w:rPr>
              <w:t>1,711</w:t>
            </w:r>
          </w:p>
        </w:tc>
      </w:tr>
    </w:tbl>
    <w:p w14:paraId="712123D3" w14:textId="29A8722A" w:rsidR="008212AF" w:rsidRDefault="008212AF" w:rsidP="008212AF">
      <w:pPr>
        <w:pStyle w:val="BodyText"/>
        <w:rPr>
          <w:rFonts w:eastAsiaTheme="minorEastAsia"/>
          <w:lang w:val="en-GB"/>
        </w:rPr>
      </w:pPr>
      <w:r>
        <w:rPr>
          <w:lang w:val="en-GB"/>
        </w:rPr>
        <w:t xml:space="preserve">The sale of goods and rendering of services included in the table above are transactions that Victoria Police has determined to be classified as revenue from contracts with customers in accordance with AASB 15. The impact of initially applying AASB 15 </w:t>
      </w:r>
      <w:r w:rsidRPr="00180EA1">
        <w:rPr>
          <w:rStyle w:val="light-italic"/>
          <w:i/>
          <w:iCs/>
          <w:lang w:val="en-GB"/>
        </w:rPr>
        <w:t>Revenue from Contracts with Customers</w:t>
      </w:r>
      <w:r>
        <w:rPr>
          <w:lang w:val="en-GB"/>
        </w:rPr>
        <w:t xml:space="preserve"> (AASB 15) on Victoria Police</w:t>
      </w:r>
      <w:r w:rsidR="00180EA1">
        <w:rPr>
          <w:lang w:val="en-GB"/>
        </w:rPr>
        <w:t>’s</w:t>
      </w:r>
      <w:r>
        <w:rPr>
          <w:lang w:val="en-GB"/>
        </w:rPr>
        <w:t xml:space="preserve"> revenue from contracts with customers is described in Note 9.2.2. Due to the modified retrospective transition method chosen in applying AASB 15, comparative information has not been restated to reflect the new requirements.</w:t>
      </w:r>
      <w:r>
        <w:rPr>
          <w:lang w:val="en-GB"/>
        </w:rPr>
        <w:tab/>
      </w:r>
    </w:p>
    <w:p w14:paraId="1F685003" w14:textId="77777777" w:rsidR="008212AF" w:rsidRDefault="008212AF" w:rsidP="00BA633B">
      <w:pPr>
        <w:pStyle w:val="Heading4"/>
      </w:pPr>
      <w:r>
        <w:rPr>
          <w:rStyle w:val="medium0"/>
          <w:lang w:val="en-GB"/>
        </w:rPr>
        <w:t>Performance Obligations and Revenue Recognition Policies</w:t>
      </w:r>
    </w:p>
    <w:p w14:paraId="7FD24E64" w14:textId="77777777" w:rsidR="008212AF" w:rsidRDefault="008212AF" w:rsidP="008212AF">
      <w:pPr>
        <w:pStyle w:val="BodyText"/>
        <w:rPr>
          <w:lang w:val="en-GB"/>
        </w:rPr>
      </w:pPr>
      <w:r>
        <w:rPr>
          <w:lang w:val="en-GB"/>
        </w:rPr>
        <w:t>Revenue is measured based on the consideration specified in the contract with the customer. Victoria Police recognises revenue when it transfers control of a good or service to the customer.</w:t>
      </w:r>
    </w:p>
    <w:p w14:paraId="42164139" w14:textId="77777777" w:rsidR="008212AF" w:rsidRDefault="008212AF" w:rsidP="008212AF">
      <w:pPr>
        <w:pStyle w:val="BodyText"/>
        <w:rPr>
          <w:lang w:val="en-GB"/>
        </w:rPr>
      </w:pPr>
      <w:r>
        <w:rPr>
          <w:lang w:val="en-GB"/>
        </w:rPr>
        <w:t>For contracts that permit the customer to return an item, revenue is recognised to the extent it is highly probable that a significant cumulative reversal will not occur. Therefore, the amount of revenue recognised is adjusted for the expected returns, which are estimated based on the historical data. In these circumstances, a refund liability and a right to recover returned goods asset are recognised. The right to recover the returned goods asset is measured at the former carrying amount of the inventory less any expected costs to recover goods. The refund liability is included in other payables (Note 6.3) and the right to recover returned goods is included in inventory. As the sales are made with a short credit term, there is no financing element present. There has been no change in the recognition of revenue from the sale of goods as a result of the adoption of AASB 15.</w:t>
      </w:r>
    </w:p>
    <w:p w14:paraId="6AD0FAF3" w14:textId="77777777" w:rsidR="008212AF" w:rsidRDefault="008212AF" w:rsidP="008212AF">
      <w:pPr>
        <w:pStyle w:val="BodyText"/>
        <w:rPr>
          <w:lang w:val="en-GB"/>
        </w:rPr>
      </w:pPr>
      <w:r>
        <w:rPr>
          <w:lang w:val="en-GB"/>
        </w:rPr>
        <w:t xml:space="preserve">Revenue is recognised when, or as, the performance obligations for the sale of goods and services to the customer are satisfied. Income from the rendering of services is recognised at a point in time when the performance obligation is satisfied when the service is completed; and over time when the customer simultaneously receives and consumes the services as it is </w:t>
      </w:r>
      <w:r>
        <w:rPr>
          <w:lang w:val="en-GB"/>
        </w:rPr>
        <w:lastRenderedPageBreak/>
        <w:t>provided. Consideration received in advance of recognising the associated revenue from the customer is recorded as a contract liability. Where the performance obligations are satisfied but not yet billed, a contract asset is recorded.</w:t>
      </w:r>
    </w:p>
    <w:p w14:paraId="6E3834E9" w14:textId="77777777" w:rsidR="008212AF" w:rsidRDefault="008212AF" w:rsidP="00BA633B">
      <w:pPr>
        <w:pStyle w:val="Heading4"/>
      </w:pPr>
      <w:r>
        <w:rPr>
          <w:rStyle w:val="medium0"/>
          <w:lang w:val="en-GB"/>
        </w:rPr>
        <w:t>Previous Accounting Policy for 30 June 2019</w:t>
      </w:r>
    </w:p>
    <w:p w14:paraId="7D52B990" w14:textId="77777777" w:rsidR="008212AF" w:rsidRDefault="008212AF" w:rsidP="00CA2636">
      <w:pPr>
        <w:pStyle w:val="BodyText"/>
        <w:spacing w:after="60"/>
        <w:rPr>
          <w:lang w:val="en-GB"/>
        </w:rPr>
      </w:pPr>
      <w:r>
        <w:rPr>
          <w:lang w:val="en-GB"/>
        </w:rPr>
        <w:t>Income from the sale of goods and services was recognised when:</w:t>
      </w:r>
    </w:p>
    <w:p w14:paraId="69A5D14E" w14:textId="77777777" w:rsidR="008212AF" w:rsidRDefault="008212AF" w:rsidP="00343023">
      <w:pPr>
        <w:pStyle w:val="BodyText"/>
        <w:numPr>
          <w:ilvl w:val="0"/>
          <w:numId w:val="40"/>
        </w:numPr>
        <w:spacing w:after="60"/>
        <w:rPr>
          <w:rFonts w:eastAsia="Times New Roman"/>
          <w:lang w:val="en-GB"/>
        </w:rPr>
      </w:pPr>
      <w:r>
        <w:rPr>
          <w:rFonts w:eastAsia="Times New Roman"/>
          <w:lang w:val="en-GB"/>
        </w:rPr>
        <w:t>Victoria Police no longer has any of the significant risks and rewards of ownership of the goods transferred to the buyer;</w:t>
      </w:r>
    </w:p>
    <w:p w14:paraId="195B9141" w14:textId="77777777" w:rsidR="008212AF" w:rsidRDefault="008212AF" w:rsidP="00343023">
      <w:pPr>
        <w:pStyle w:val="BodyText"/>
        <w:numPr>
          <w:ilvl w:val="0"/>
          <w:numId w:val="40"/>
        </w:numPr>
        <w:spacing w:after="60"/>
        <w:rPr>
          <w:rFonts w:eastAsia="Times New Roman"/>
          <w:lang w:val="en-GB"/>
        </w:rPr>
      </w:pPr>
      <w:r>
        <w:rPr>
          <w:rFonts w:eastAsia="Times New Roman"/>
          <w:lang w:val="en-GB"/>
        </w:rPr>
        <w:t>Victoria Police no longer has continuing managerial involvement to the degree usually associated with ownership, nor effective control over the goods sold;</w:t>
      </w:r>
    </w:p>
    <w:p w14:paraId="68E01E03" w14:textId="77777777" w:rsidR="008212AF" w:rsidRDefault="008212AF" w:rsidP="00343023">
      <w:pPr>
        <w:pStyle w:val="BodyText"/>
        <w:numPr>
          <w:ilvl w:val="0"/>
          <w:numId w:val="40"/>
        </w:numPr>
        <w:spacing w:after="60"/>
        <w:rPr>
          <w:rFonts w:eastAsia="Times New Roman"/>
          <w:lang w:val="en-GB"/>
        </w:rPr>
      </w:pPr>
      <w:r>
        <w:rPr>
          <w:rFonts w:eastAsia="Times New Roman"/>
          <w:lang w:val="en-GB"/>
        </w:rPr>
        <w:t>the amount of income, and the costs incurred or to be incurred in respect of the transactions, can be reliably measured; and</w:t>
      </w:r>
    </w:p>
    <w:p w14:paraId="78EC4A27" w14:textId="77777777" w:rsidR="008212AF" w:rsidRDefault="008212AF" w:rsidP="00343023">
      <w:pPr>
        <w:pStyle w:val="BodyText"/>
        <w:numPr>
          <w:ilvl w:val="0"/>
          <w:numId w:val="40"/>
        </w:numPr>
        <w:rPr>
          <w:rFonts w:eastAsia="Times New Roman"/>
          <w:lang w:val="en-GB"/>
        </w:rPr>
      </w:pPr>
      <w:r>
        <w:rPr>
          <w:rFonts w:eastAsia="Times New Roman"/>
          <w:lang w:val="en-GB"/>
        </w:rPr>
        <w:t>it is probable that the economic benefits associated with the transaction will flow to Victoria Police.</w:t>
      </w:r>
    </w:p>
    <w:p w14:paraId="1BE5BE0B" w14:textId="77777777" w:rsidR="008212AF" w:rsidRDefault="008212AF" w:rsidP="008212AF">
      <w:pPr>
        <w:pStyle w:val="BodyText"/>
        <w:rPr>
          <w:rFonts w:eastAsiaTheme="minorEastAsia"/>
          <w:lang w:val="en-GB"/>
        </w:rPr>
      </w:pPr>
      <w:r>
        <w:rPr>
          <w:lang w:val="en-GB"/>
        </w:rPr>
        <w:t>Regulatory fees are recognised at the time of billing.</w:t>
      </w:r>
    </w:p>
    <w:p w14:paraId="57B879D8" w14:textId="77777777" w:rsidR="008212AF" w:rsidRDefault="008212AF" w:rsidP="00CA2636">
      <w:pPr>
        <w:pStyle w:val="BodyText"/>
        <w:spacing w:after="60"/>
        <w:rPr>
          <w:lang w:val="en-GB"/>
        </w:rPr>
      </w:pPr>
      <w:r>
        <w:rPr>
          <w:lang w:val="en-GB"/>
        </w:rPr>
        <w:t xml:space="preserve">Income from the </w:t>
      </w:r>
      <w:r>
        <w:rPr>
          <w:rStyle w:val="medium0"/>
          <w:lang w:val="en-GB"/>
        </w:rPr>
        <w:t>supply of policing services</w:t>
      </w:r>
      <w:r>
        <w:rPr>
          <w:lang w:val="en-GB"/>
        </w:rPr>
        <w:t xml:space="preserve"> for events was recognised by reference to the number of hours the services are being performed. The income is recognised when:</w:t>
      </w:r>
    </w:p>
    <w:p w14:paraId="5B27491B" w14:textId="77777777" w:rsidR="008212AF" w:rsidRDefault="008212AF" w:rsidP="00343023">
      <w:pPr>
        <w:pStyle w:val="BodyText"/>
        <w:numPr>
          <w:ilvl w:val="0"/>
          <w:numId w:val="41"/>
        </w:numPr>
        <w:spacing w:after="60"/>
        <w:rPr>
          <w:rFonts w:eastAsia="Times New Roman"/>
          <w:lang w:val="en-GB"/>
        </w:rPr>
      </w:pPr>
      <w:r>
        <w:rPr>
          <w:rFonts w:eastAsia="Times New Roman"/>
          <w:lang w:val="en-GB"/>
        </w:rPr>
        <w:t>the amount of the income, policing hours and hourly rate can be reliably measured; and</w:t>
      </w:r>
    </w:p>
    <w:p w14:paraId="0D2C7165" w14:textId="77777777" w:rsidR="008212AF" w:rsidRDefault="008212AF" w:rsidP="00343023">
      <w:pPr>
        <w:pStyle w:val="BodyText"/>
        <w:numPr>
          <w:ilvl w:val="0"/>
          <w:numId w:val="41"/>
        </w:numPr>
        <w:rPr>
          <w:rFonts w:eastAsia="Times New Roman"/>
          <w:lang w:val="en-GB"/>
        </w:rPr>
      </w:pPr>
      <w:r>
        <w:rPr>
          <w:rFonts w:eastAsia="Times New Roman"/>
          <w:lang w:val="en-GB"/>
        </w:rPr>
        <w:t>it is probable that the economic benefits associated with the transaction will flow to the Victoria Police.</w:t>
      </w:r>
    </w:p>
    <w:p w14:paraId="7D06E855" w14:textId="77777777" w:rsidR="008212AF" w:rsidRDefault="008212AF" w:rsidP="00032FD5">
      <w:pPr>
        <w:pStyle w:val="Heading4"/>
        <w:rPr>
          <w:rFonts w:eastAsia="Times New Roman"/>
        </w:rPr>
      </w:pPr>
      <w:r>
        <w:rPr>
          <w:rFonts w:eastAsia="Times New Roman"/>
        </w:rPr>
        <w:t>2.3.2 Grants</w:t>
      </w:r>
    </w:p>
    <w:p w14:paraId="0D0C115F" w14:textId="77777777" w:rsidR="008212AF" w:rsidRDefault="008212AF" w:rsidP="00171B5D">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483"/>
        <w:gridCol w:w="1360"/>
        <w:gridCol w:w="1360"/>
      </w:tblGrid>
      <w:tr w:rsidR="00451368" w14:paraId="7D44E28F" w14:textId="77777777" w:rsidTr="00451368">
        <w:trPr>
          <w:trHeight w:val="329"/>
        </w:trPr>
        <w:tc>
          <w:tcPr>
            <w:tcW w:w="7483" w:type="dxa"/>
            <w:tcBorders>
              <w:top w:val="nil"/>
              <w:left w:val="nil"/>
              <w:bottom w:val="nil"/>
              <w:right w:val="nil"/>
            </w:tcBorders>
            <w:shd w:val="clear" w:color="auto" w:fill="00529F"/>
          </w:tcPr>
          <w:p w14:paraId="528D2C46" w14:textId="77777777" w:rsidR="00451368" w:rsidRDefault="00451368" w:rsidP="000E0D4E">
            <w:pPr>
              <w:pStyle w:val="TableParagraph"/>
              <w:rPr>
                <w:rFonts w:ascii="Times New Roman"/>
                <w:sz w:val="18"/>
              </w:rPr>
            </w:pPr>
          </w:p>
        </w:tc>
        <w:tc>
          <w:tcPr>
            <w:tcW w:w="1360" w:type="dxa"/>
            <w:tcBorders>
              <w:top w:val="nil"/>
              <w:left w:val="nil"/>
              <w:bottom w:val="nil"/>
              <w:right w:val="nil"/>
            </w:tcBorders>
            <w:shd w:val="clear" w:color="auto" w:fill="00529F"/>
          </w:tcPr>
          <w:p w14:paraId="0CE84CC1" w14:textId="77777777" w:rsidR="00451368" w:rsidRDefault="00451368" w:rsidP="00451368">
            <w:pPr>
              <w:pStyle w:val="TableParagraph"/>
              <w:spacing w:before="23"/>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46D53AFD" w14:textId="77777777" w:rsidR="00451368" w:rsidRDefault="00451368" w:rsidP="00451368">
            <w:pPr>
              <w:pStyle w:val="TableParagraph"/>
              <w:spacing w:before="23"/>
              <w:ind w:right="109"/>
              <w:jc w:val="right"/>
              <w:rPr>
                <w:rFonts w:ascii="FuturaStd-Heavy"/>
                <w:b/>
                <w:sz w:val="18"/>
              </w:rPr>
            </w:pPr>
            <w:r>
              <w:rPr>
                <w:rFonts w:ascii="FuturaStd-Heavy"/>
                <w:b/>
                <w:color w:val="FFFFFF"/>
                <w:sz w:val="18"/>
              </w:rPr>
              <w:t>2019</w:t>
            </w:r>
          </w:p>
        </w:tc>
      </w:tr>
      <w:tr w:rsidR="00451368" w14:paraId="0B3D5671" w14:textId="77777777" w:rsidTr="00451368">
        <w:trPr>
          <w:trHeight w:val="327"/>
        </w:trPr>
        <w:tc>
          <w:tcPr>
            <w:tcW w:w="7483" w:type="dxa"/>
            <w:tcBorders>
              <w:top w:val="nil"/>
              <w:left w:val="nil"/>
            </w:tcBorders>
          </w:tcPr>
          <w:p w14:paraId="56B4824E" w14:textId="77777777" w:rsidR="00451368" w:rsidRDefault="00451368" w:rsidP="000E0D4E">
            <w:pPr>
              <w:pStyle w:val="TableParagraph"/>
              <w:spacing w:before="28"/>
              <w:ind w:left="113"/>
              <w:rPr>
                <w:sz w:val="18"/>
              </w:rPr>
            </w:pPr>
            <w:r>
              <w:rPr>
                <w:color w:val="231F20"/>
                <w:sz w:val="18"/>
              </w:rPr>
              <w:t>Donations</w:t>
            </w:r>
          </w:p>
        </w:tc>
        <w:tc>
          <w:tcPr>
            <w:tcW w:w="1360" w:type="dxa"/>
            <w:tcBorders>
              <w:top w:val="nil"/>
            </w:tcBorders>
            <w:shd w:val="clear" w:color="auto" w:fill="E6E7E8"/>
          </w:tcPr>
          <w:p w14:paraId="65F7DC00" w14:textId="77777777" w:rsidR="00451368" w:rsidRDefault="00451368" w:rsidP="00451368">
            <w:pPr>
              <w:pStyle w:val="TableParagraph"/>
              <w:spacing w:before="28"/>
              <w:ind w:right="111"/>
              <w:jc w:val="right"/>
              <w:rPr>
                <w:sz w:val="18"/>
              </w:rPr>
            </w:pPr>
            <w:r>
              <w:rPr>
                <w:color w:val="231F20"/>
                <w:sz w:val="18"/>
              </w:rPr>
              <w:t>83</w:t>
            </w:r>
          </w:p>
        </w:tc>
        <w:tc>
          <w:tcPr>
            <w:tcW w:w="1360" w:type="dxa"/>
            <w:tcBorders>
              <w:top w:val="nil"/>
              <w:right w:val="nil"/>
            </w:tcBorders>
          </w:tcPr>
          <w:p w14:paraId="70BFDAE4" w14:textId="77777777" w:rsidR="00451368" w:rsidRDefault="00451368" w:rsidP="00451368">
            <w:pPr>
              <w:pStyle w:val="TableParagraph"/>
              <w:spacing w:before="28"/>
              <w:ind w:right="113"/>
              <w:jc w:val="right"/>
              <w:rPr>
                <w:sz w:val="18"/>
              </w:rPr>
            </w:pPr>
            <w:r>
              <w:rPr>
                <w:color w:val="231F20"/>
                <w:sz w:val="18"/>
              </w:rPr>
              <w:t>87</w:t>
            </w:r>
          </w:p>
        </w:tc>
      </w:tr>
      <w:tr w:rsidR="00451368" w14:paraId="1EDDC1F6" w14:textId="77777777" w:rsidTr="00451368">
        <w:trPr>
          <w:trHeight w:val="324"/>
        </w:trPr>
        <w:tc>
          <w:tcPr>
            <w:tcW w:w="7483" w:type="dxa"/>
            <w:tcBorders>
              <w:left w:val="nil"/>
            </w:tcBorders>
          </w:tcPr>
          <w:p w14:paraId="4B29D909" w14:textId="77777777" w:rsidR="00451368" w:rsidRDefault="00451368" w:rsidP="000E0D4E">
            <w:pPr>
              <w:pStyle w:val="TableParagraph"/>
              <w:spacing w:before="26"/>
              <w:ind w:left="113"/>
              <w:rPr>
                <w:sz w:val="18"/>
              </w:rPr>
            </w:pPr>
            <w:r>
              <w:rPr>
                <w:color w:val="231F20"/>
                <w:sz w:val="18"/>
              </w:rPr>
              <w:t>Other specific purpose grants without any sufficiently specific performance obligations</w:t>
            </w:r>
          </w:p>
        </w:tc>
        <w:tc>
          <w:tcPr>
            <w:tcW w:w="1360" w:type="dxa"/>
            <w:shd w:val="clear" w:color="auto" w:fill="E6E7E8"/>
          </w:tcPr>
          <w:p w14:paraId="1F77F9A6" w14:textId="77777777" w:rsidR="00451368" w:rsidRDefault="00451368" w:rsidP="00451368">
            <w:pPr>
              <w:pStyle w:val="TableParagraph"/>
              <w:spacing w:before="26"/>
              <w:ind w:right="111"/>
              <w:jc w:val="right"/>
              <w:rPr>
                <w:sz w:val="18"/>
              </w:rPr>
            </w:pPr>
            <w:r>
              <w:rPr>
                <w:color w:val="231F20"/>
                <w:sz w:val="18"/>
              </w:rPr>
              <w:t>203</w:t>
            </w:r>
          </w:p>
        </w:tc>
        <w:tc>
          <w:tcPr>
            <w:tcW w:w="1360" w:type="dxa"/>
            <w:tcBorders>
              <w:right w:val="nil"/>
            </w:tcBorders>
          </w:tcPr>
          <w:p w14:paraId="58B124CD" w14:textId="77777777" w:rsidR="00451368" w:rsidRDefault="00451368" w:rsidP="00451368">
            <w:pPr>
              <w:pStyle w:val="TableParagraph"/>
              <w:spacing w:before="26"/>
              <w:ind w:right="113"/>
              <w:jc w:val="right"/>
              <w:rPr>
                <w:sz w:val="18"/>
              </w:rPr>
            </w:pPr>
            <w:r>
              <w:rPr>
                <w:color w:val="231F20"/>
                <w:sz w:val="18"/>
              </w:rPr>
              <w:t>863</w:t>
            </w:r>
          </w:p>
        </w:tc>
      </w:tr>
      <w:tr w:rsidR="00451368" w14:paraId="0109B52D" w14:textId="77777777" w:rsidTr="00451368">
        <w:trPr>
          <w:trHeight w:val="319"/>
        </w:trPr>
        <w:tc>
          <w:tcPr>
            <w:tcW w:w="7483" w:type="dxa"/>
            <w:tcBorders>
              <w:left w:val="nil"/>
              <w:bottom w:val="single" w:sz="6" w:space="0" w:color="231F20"/>
            </w:tcBorders>
          </w:tcPr>
          <w:p w14:paraId="3C66CD03" w14:textId="77777777" w:rsidR="00451368" w:rsidRDefault="00451368" w:rsidP="000E0D4E">
            <w:pPr>
              <w:pStyle w:val="TableParagraph"/>
              <w:spacing w:before="26"/>
              <w:ind w:left="113"/>
              <w:rPr>
                <w:sz w:val="18"/>
              </w:rPr>
            </w:pPr>
            <w:r>
              <w:rPr>
                <w:color w:val="231F20"/>
                <w:sz w:val="18"/>
              </w:rPr>
              <w:t>Other specific purpose grants with sufficiently specific performance obligations</w:t>
            </w:r>
          </w:p>
        </w:tc>
        <w:tc>
          <w:tcPr>
            <w:tcW w:w="1360" w:type="dxa"/>
            <w:tcBorders>
              <w:bottom w:val="single" w:sz="6" w:space="0" w:color="231F20"/>
            </w:tcBorders>
            <w:shd w:val="clear" w:color="auto" w:fill="E6E7E8"/>
          </w:tcPr>
          <w:p w14:paraId="4ED3D357" w14:textId="77777777" w:rsidR="00451368" w:rsidRDefault="00451368" w:rsidP="00451368">
            <w:pPr>
              <w:pStyle w:val="TableParagraph"/>
              <w:spacing w:before="26"/>
              <w:ind w:right="111"/>
              <w:jc w:val="right"/>
              <w:rPr>
                <w:sz w:val="18"/>
              </w:rPr>
            </w:pPr>
            <w:r>
              <w:rPr>
                <w:color w:val="231F20"/>
                <w:sz w:val="18"/>
              </w:rPr>
              <w:t>18,079</w:t>
            </w:r>
          </w:p>
        </w:tc>
        <w:tc>
          <w:tcPr>
            <w:tcW w:w="1360" w:type="dxa"/>
            <w:tcBorders>
              <w:bottom w:val="single" w:sz="6" w:space="0" w:color="231F20"/>
              <w:right w:val="nil"/>
            </w:tcBorders>
          </w:tcPr>
          <w:p w14:paraId="2F5F95FC" w14:textId="77777777" w:rsidR="00451368" w:rsidRDefault="00451368" w:rsidP="00451368">
            <w:pPr>
              <w:pStyle w:val="TableParagraph"/>
              <w:spacing w:before="26"/>
              <w:ind w:right="113"/>
              <w:jc w:val="right"/>
              <w:rPr>
                <w:sz w:val="18"/>
              </w:rPr>
            </w:pPr>
            <w:r>
              <w:rPr>
                <w:color w:val="231F20"/>
                <w:sz w:val="18"/>
              </w:rPr>
              <w:t>12,188</w:t>
            </w:r>
          </w:p>
        </w:tc>
      </w:tr>
      <w:tr w:rsidR="00451368" w14:paraId="7D35C437" w14:textId="77777777" w:rsidTr="00451368">
        <w:trPr>
          <w:trHeight w:val="314"/>
        </w:trPr>
        <w:tc>
          <w:tcPr>
            <w:tcW w:w="7483" w:type="dxa"/>
            <w:tcBorders>
              <w:top w:val="single" w:sz="6" w:space="0" w:color="231F20"/>
              <w:left w:val="nil"/>
              <w:bottom w:val="single" w:sz="6" w:space="0" w:color="231F20"/>
            </w:tcBorders>
          </w:tcPr>
          <w:p w14:paraId="6C781D8B" w14:textId="77777777" w:rsidR="00451368" w:rsidRDefault="00451368" w:rsidP="000E0D4E">
            <w:pPr>
              <w:pStyle w:val="TableParagraph"/>
              <w:spacing w:before="15"/>
              <w:ind w:left="113"/>
              <w:rPr>
                <w:rFonts w:ascii="FuturaStd-Heavy"/>
                <w:b/>
                <w:sz w:val="18"/>
              </w:rPr>
            </w:pPr>
            <w:r>
              <w:rPr>
                <w:rFonts w:ascii="FuturaStd-Heavy"/>
                <w:b/>
                <w:color w:val="231F20"/>
                <w:sz w:val="18"/>
              </w:rPr>
              <w:t>Total Grants</w:t>
            </w:r>
          </w:p>
        </w:tc>
        <w:tc>
          <w:tcPr>
            <w:tcW w:w="1360" w:type="dxa"/>
            <w:tcBorders>
              <w:top w:val="single" w:sz="6" w:space="0" w:color="231F20"/>
              <w:bottom w:val="single" w:sz="6" w:space="0" w:color="231F20"/>
            </w:tcBorders>
            <w:shd w:val="clear" w:color="auto" w:fill="E6E7E8"/>
          </w:tcPr>
          <w:p w14:paraId="57123F0E" w14:textId="77777777" w:rsidR="00451368" w:rsidRDefault="00451368" w:rsidP="00451368">
            <w:pPr>
              <w:pStyle w:val="TableParagraph"/>
              <w:spacing w:before="15"/>
              <w:ind w:right="107"/>
              <w:jc w:val="right"/>
              <w:rPr>
                <w:rFonts w:ascii="FuturaStd-Heavy"/>
                <w:b/>
                <w:sz w:val="18"/>
              </w:rPr>
            </w:pPr>
            <w:r>
              <w:rPr>
                <w:rFonts w:ascii="FuturaStd-Heavy"/>
                <w:b/>
                <w:color w:val="231F20"/>
                <w:sz w:val="18"/>
              </w:rPr>
              <w:t>18,365</w:t>
            </w:r>
          </w:p>
        </w:tc>
        <w:tc>
          <w:tcPr>
            <w:tcW w:w="1360" w:type="dxa"/>
            <w:tcBorders>
              <w:top w:val="single" w:sz="6" w:space="0" w:color="231F20"/>
              <w:bottom w:val="single" w:sz="6" w:space="0" w:color="231F20"/>
              <w:right w:val="nil"/>
            </w:tcBorders>
          </w:tcPr>
          <w:p w14:paraId="7209CE21" w14:textId="77777777" w:rsidR="00451368" w:rsidRDefault="00451368" w:rsidP="00451368">
            <w:pPr>
              <w:pStyle w:val="TableParagraph"/>
              <w:spacing w:before="15"/>
              <w:ind w:right="109"/>
              <w:jc w:val="right"/>
              <w:rPr>
                <w:rFonts w:ascii="FuturaStd-Heavy"/>
                <w:b/>
                <w:sz w:val="18"/>
              </w:rPr>
            </w:pPr>
            <w:r>
              <w:rPr>
                <w:rFonts w:ascii="FuturaStd-Heavy"/>
                <w:b/>
                <w:color w:val="231F20"/>
                <w:sz w:val="18"/>
              </w:rPr>
              <w:t>13,137</w:t>
            </w:r>
          </w:p>
        </w:tc>
      </w:tr>
    </w:tbl>
    <w:p w14:paraId="1FD137A7" w14:textId="77777777" w:rsidR="008212AF" w:rsidRDefault="008212AF" w:rsidP="008212AF">
      <w:pPr>
        <w:pStyle w:val="BodyText"/>
        <w:rPr>
          <w:rFonts w:eastAsiaTheme="minorEastAsia"/>
          <w:lang w:val="en-GB"/>
        </w:rPr>
      </w:pPr>
      <w:r>
        <w:rPr>
          <w:lang w:val="en-GB"/>
        </w:rPr>
        <w:t xml:space="preserve">Victoria Police has determined that all grant income is recognised as income of not-for profit entities in accordance with AASB 1058 </w:t>
      </w:r>
      <w:r w:rsidRPr="000954A7">
        <w:rPr>
          <w:rStyle w:val="light-italic"/>
          <w:i/>
          <w:iCs/>
          <w:lang w:val="en-GB"/>
        </w:rPr>
        <w:t>Income of Not-for-Profit Entities</w:t>
      </w:r>
      <w:r>
        <w:rPr>
          <w:lang w:val="en-GB"/>
        </w:rPr>
        <w:t xml:space="preserve"> (AASB 1058). During the current and previous year Victoria Police received income from only two types of grants – grants without any sufficiently specific performance obligations, or that are not enforceable and specific purpose grants for on-passing. There has been no material change in the recognition of revenue from grants as a result of the adoption of AASB 1058. Due to the modified retrospective transition method chosen in applying AASB 1058, comparative information has not been restated to reflect the new requirements. The adoption of AASB 1058 did not have an impact on the Comprehensive Operating Statement and the Statement of Cash flows for the financial year.</w:t>
      </w:r>
    </w:p>
    <w:p w14:paraId="3850C04F" w14:textId="77777777" w:rsidR="008212AF" w:rsidRDefault="008212AF" w:rsidP="00CA2636">
      <w:pPr>
        <w:pStyle w:val="BodyText"/>
        <w:spacing w:after="60"/>
        <w:rPr>
          <w:lang w:val="en-GB"/>
        </w:rPr>
      </w:pPr>
      <w:r>
        <w:rPr>
          <w:lang w:val="en-GB"/>
        </w:rPr>
        <w:t>Income from grants without any sufficiently specific performance obligations, or that are not enforceable, is recognised when Victoria Police has an unconditional right to receive cash which usually coincides with the receipt of cash. On initial recognition of the asset, Victoria Police recognises any related contributions by owners, increases in liabilities, decreases in assets, and revenue (‘related amounts’) in accordance with other Australian Accounting Standards. Related amounts may take the form of:</w:t>
      </w:r>
    </w:p>
    <w:p w14:paraId="0CEE6AD9" w14:textId="77777777" w:rsidR="008212AF" w:rsidRDefault="008212AF" w:rsidP="00343023">
      <w:pPr>
        <w:pStyle w:val="BodyText"/>
        <w:numPr>
          <w:ilvl w:val="0"/>
          <w:numId w:val="42"/>
        </w:numPr>
        <w:spacing w:after="60"/>
        <w:rPr>
          <w:rFonts w:eastAsia="Times New Roman"/>
          <w:lang w:val="en-GB"/>
        </w:rPr>
      </w:pPr>
      <w:r>
        <w:rPr>
          <w:rFonts w:eastAsia="Times New Roman"/>
          <w:lang w:val="en-GB"/>
        </w:rPr>
        <w:t xml:space="preserve">contributions by owners, in accordance with AASB 1004 </w:t>
      </w:r>
      <w:r w:rsidRPr="000954A7">
        <w:rPr>
          <w:rStyle w:val="light-italic"/>
          <w:rFonts w:eastAsia="Times New Roman"/>
          <w:i/>
          <w:iCs/>
          <w:lang w:val="en-GB"/>
        </w:rPr>
        <w:t>Contributions</w:t>
      </w:r>
      <w:r>
        <w:rPr>
          <w:rFonts w:eastAsia="Times New Roman"/>
          <w:lang w:val="en-GB"/>
        </w:rPr>
        <w:t>;</w:t>
      </w:r>
    </w:p>
    <w:p w14:paraId="3185B9A2" w14:textId="77777777" w:rsidR="008212AF" w:rsidRDefault="008212AF" w:rsidP="00343023">
      <w:pPr>
        <w:pStyle w:val="BodyText"/>
        <w:numPr>
          <w:ilvl w:val="0"/>
          <w:numId w:val="42"/>
        </w:numPr>
        <w:spacing w:after="60"/>
        <w:rPr>
          <w:rFonts w:eastAsia="Times New Roman"/>
          <w:lang w:val="en-GB"/>
        </w:rPr>
      </w:pPr>
      <w:r>
        <w:rPr>
          <w:rFonts w:eastAsia="Times New Roman"/>
          <w:lang w:val="en-GB"/>
        </w:rPr>
        <w:t>revenue or a contract liability arising from a contract with a customer, in accordance with AASB 15;</w:t>
      </w:r>
    </w:p>
    <w:p w14:paraId="722F5B88" w14:textId="77777777" w:rsidR="008212AF" w:rsidRDefault="008212AF" w:rsidP="00343023">
      <w:pPr>
        <w:pStyle w:val="BodyText"/>
        <w:numPr>
          <w:ilvl w:val="0"/>
          <w:numId w:val="42"/>
        </w:numPr>
        <w:spacing w:after="60"/>
        <w:rPr>
          <w:rFonts w:eastAsia="Times New Roman"/>
          <w:lang w:val="en-GB"/>
        </w:rPr>
      </w:pPr>
      <w:r>
        <w:rPr>
          <w:rFonts w:eastAsia="Times New Roman"/>
          <w:lang w:val="en-GB"/>
        </w:rPr>
        <w:t xml:space="preserve">a lease liability in accordance with AASB 16 </w:t>
      </w:r>
      <w:r w:rsidRPr="000954A7">
        <w:rPr>
          <w:rStyle w:val="light-italic"/>
          <w:rFonts w:eastAsia="Times New Roman"/>
          <w:i/>
          <w:iCs/>
          <w:lang w:val="en-GB"/>
        </w:rPr>
        <w:t>Leases</w:t>
      </w:r>
      <w:r>
        <w:rPr>
          <w:rFonts w:eastAsia="Times New Roman"/>
          <w:lang w:val="en-GB"/>
        </w:rPr>
        <w:t>;</w:t>
      </w:r>
    </w:p>
    <w:p w14:paraId="1DD76EE3" w14:textId="77777777" w:rsidR="008212AF" w:rsidRDefault="008212AF" w:rsidP="00343023">
      <w:pPr>
        <w:pStyle w:val="BodyText"/>
        <w:numPr>
          <w:ilvl w:val="0"/>
          <w:numId w:val="42"/>
        </w:numPr>
        <w:spacing w:after="60"/>
        <w:rPr>
          <w:rFonts w:eastAsia="Times New Roman"/>
          <w:lang w:val="en-GB"/>
        </w:rPr>
      </w:pPr>
      <w:r>
        <w:rPr>
          <w:rFonts w:eastAsia="Times New Roman"/>
          <w:lang w:val="en-GB"/>
        </w:rPr>
        <w:t xml:space="preserve">a financial instrument, in accordance with AASB 9 </w:t>
      </w:r>
      <w:r w:rsidRPr="000954A7">
        <w:rPr>
          <w:rStyle w:val="light-italic"/>
          <w:rFonts w:eastAsia="Times New Roman"/>
          <w:i/>
          <w:iCs/>
          <w:lang w:val="en-GB"/>
        </w:rPr>
        <w:t>Financial</w:t>
      </w:r>
      <w:r w:rsidRPr="000954A7">
        <w:rPr>
          <w:rFonts w:eastAsia="Times New Roman"/>
          <w:i/>
          <w:iCs/>
          <w:lang w:val="en-GB"/>
        </w:rPr>
        <w:t xml:space="preserve"> </w:t>
      </w:r>
      <w:r w:rsidRPr="000954A7">
        <w:rPr>
          <w:rStyle w:val="light-italic"/>
          <w:rFonts w:eastAsia="Times New Roman"/>
          <w:i/>
          <w:iCs/>
          <w:lang w:val="en-GB"/>
        </w:rPr>
        <w:t>Instruments</w:t>
      </w:r>
      <w:r>
        <w:rPr>
          <w:rFonts w:eastAsia="Times New Roman"/>
          <w:lang w:val="en-GB"/>
        </w:rPr>
        <w:t>; or</w:t>
      </w:r>
    </w:p>
    <w:p w14:paraId="6CC5C551" w14:textId="77777777" w:rsidR="008212AF" w:rsidRDefault="008212AF" w:rsidP="00343023">
      <w:pPr>
        <w:pStyle w:val="BodyText"/>
        <w:numPr>
          <w:ilvl w:val="0"/>
          <w:numId w:val="42"/>
        </w:numPr>
        <w:rPr>
          <w:rFonts w:eastAsia="Times New Roman"/>
          <w:lang w:val="en-GB"/>
        </w:rPr>
      </w:pPr>
      <w:r>
        <w:rPr>
          <w:rFonts w:eastAsia="Times New Roman"/>
          <w:lang w:val="en-GB"/>
        </w:rPr>
        <w:t xml:space="preserve">a provision, in accordance with AASB 137 </w:t>
      </w:r>
      <w:r w:rsidRPr="000954A7">
        <w:rPr>
          <w:rStyle w:val="light-italic"/>
          <w:rFonts w:eastAsia="Times New Roman"/>
          <w:i/>
          <w:iCs/>
          <w:lang w:val="en-GB"/>
        </w:rPr>
        <w:t>Provisions, Contingent Liabilities and Contingent Assets</w:t>
      </w:r>
      <w:r>
        <w:rPr>
          <w:rFonts w:eastAsia="Times New Roman"/>
          <w:lang w:val="en-GB"/>
        </w:rPr>
        <w:t>.</w:t>
      </w:r>
    </w:p>
    <w:p w14:paraId="7A2F9FDF" w14:textId="77777777" w:rsidR="008212AF" w:rsidRDefault="008212AF" w:rsidP="008212AF">
      <w:pPr>
        <w:pStyle w:val="BodyText"/>
        <w:rPr>
          <w:rFonts w:eastAsiaTheme="minorEastAsia"/>
          <w:lang w:val="en-GB"/>
        </w:rPr>
      </w:pPr>
      <w:r>
        <w:rPr>
          <w:lang w:val="en-GB"/>
        </w:rPr>
        <w:t>Income received for specific purpose grants for on-passing is recognised simultaneously as the funds are immediately passed on to the relevant recipient entities on behalf of the Commonwealth Government.</w:t>
      </w:r>
      <w:r>
        <w:rPr>
          <w:lang w:val="en-GB"/>
        </w:rPr>
        <w:tab/>
      </w:r>
      <w:r>
        <w:rPr>
          <w:lang w:val="en-GB"/>
        </w:rPr>
        <w:tab/>
      </w:r>
      <w:r>
        <w:rPr>
          <w:lang w:val="en-GB"/>
        </w:rPr>
        <w:tab/>
      </w:r>
    </w:p>
    <w:p w14:paraId="10151A23" w14:textId="77777777" w:rsidR="008212AF" w:rsidRPr="00680FED" w:rsidRDefault="008212AF" w:rsidP="00680FED">
      <w:pPr>
        <w:pStyle w:val="Heading4"/>
      </w:pPr>
      <w:r w:rsidRPr="00680FED">
        <w:rPr>
          <w:rStyle w:val="medium0"/>
          <w:lang w:val="en-GB"/>
        </w:rPr>
        <w:t>Previous Accounting Policy for 30 June 2019</w:t>
      </w:r>
    </w:p>
    <w:p w14:paraId="14986864" w14:textId="77777777" w:rsidR="008212AF" w:rsidRDefault="008212AF" w:rsidP="008212AF">
      <w:pPr>
        <w:pStyle w:val="BodyText"/>
        <w:rPr>
          <w:lang w:val="en-GB"/>
        </w:rPr>
      </w:pPr>
      <w:r w:rsidRPr="00680FED">
        <w:rPr>
          <w:rStyle w:val="medium0"/>
          <w:b/>
          <w:bCs/>
          <w:lang w:val="en-GB"/>
        </w:rPr>
        <w:t>Grant income</w:t>
      </w:r>
      <w:r>
        <w:rPr>
          <w:lang w:val="en-GB"/>
        </w:rPr>
        <w:t xml:space="preserve"> arises from transactions in which a party provides goods or assets (or extinguishes a liability) to Victoria Police without receiving approximately equal value in return. While grants may result in the provision of some goods or services to the transferring party, they do not provide a claim to receive benefits directly of approximately equal value (and are termed ‘non-reciprocal’ transfers). Receipt and sacrifice of approximately equal value may occur, but only by coincidence. For non-reciprocal grants, Victoria Police recognises revenue when the grant is receivable or received. Some grants are reciprocal in nature (i.e. equal value is given back by the recipient of the grant to the provider). Victoria Police recognises income when it has satisfied its performance obligations under the terms of the grant. For non-reciprocal grants, Victoria Police recognises revenue when the grant is received.</w:t>
      </w:r>
    </w:p>
    <w:p w14:paraId="35E9763B" w14:textId="77777777" w:rsidR="008212AF" w:rsidRDefault="008212AF" w:rsidP="008212AF">
      <w:pPr>
        <w:pStyle w:val="BodyText"/>
        <w:rPr>
          <w:lang w:val="en-GB"/>
        </w:rPr>
      </w:pPr>
      <w:r>
        <w:rPr>
          <w:lang w:val="en-GB"/>
        </w:rPr>
        <w:t xml:space="preserve">Grants can be received as </w:t>
      </w:r>
      <w:r w:rsidRPr="00680FED">
        <w:rPr>
          <w:rStyle w:val="medium0"/>
          <w:b/>
          <w:bCs/>
          <w:lang w:val="en-GB"/>
        </w:rPr>
        <w:t>general purpose grants</w:t>
      </w:r>
      <w:r>
        <w:rPr>
          <w:lang w:val="en-GB"/>
        </w:rPr>
        <w:t xml:space="preserve">, which refers to grants which are not subject to conditions regarding their use. Alternatively, they may be received as </w:t>
      </w:r>
      <w:r w:rsidRPr="00680FED">
        <w:rPr>
          <w:rStyle w:val="medium0"/>
          <w:b/>
          <w:bCs/>
          <w:lang w:val="en-GB"/>
        </w:rPr>
        <w:t>specific purpose grants</w:t>
      </w:r>
      <w:r>
        <w:rPr>
          <w:lang w:val="en-GB"/>
        </w:rPr>
        <w:t>, which are paid for a particular purpose and/or have conditions attached regarding their use.</w:t>
      </w:r>
    </w:p>
    <w:p w14:paraId="58698E39" w14:textId="77777777" w:rsidR="008212AF" w:rsidRDefault="008212AF" w:rsidP="008212AF">
      <w:pPr>
        <w:pStyle w:val="BodyText"/>
        <w:rPr>
          <w:lang w:val="en-GB"/>
        </w:rPr>
      </w:pPr>
      <w:r w:rsidRPr="00680FED">
        <w:rPr>
          <w:rStyle w:val="medium0"/>
          <w:b/>
          <w:bCs/>
          <w:lang w:val="en-GB"/>
        </w:rPr>
        <w:lastRenderedPageBreak/>
        <w:t>Grants for on-passing</w:t>
      </w:r>
      <w:r>
        <w:rPr>
          <w:lang w:val="en-GB"/>
        </w:rPr>
        <w:t xml:space="preserve"> are grants paid to one institutional sector (e.g. a state-based general government entity) to be passed on to another institutional sector (e.g. local government or a private non-profit institution).</w:t>
      </w:r>
    </w:p>
    <w:p w14:paraId="648203E9" w14:textId="349567FB" w:rsidR="008212AF" w:rsidRPr="004C7078" w:rsidRDefault="008212AF" w:rsidP="004C7078">
      <w:pPr>
        <w:pStyle w:val="Heading3"/>
        <w:rPr>
          <w:rFonts w:eastAsia="Times New Roman"/>
        </w:rPr>
      </w:pPr>
      <w:r>
        <w:rPr>
          <w:rFonts w:eastAsia="Times New Roman"/>
        </w:rPr>
        <w:t>2.4 Other Income</w:t>
      </w:r>
    </w:p>
    <w:p w14:paraId="6ADCEE5D" w14:textId="77777777" w:rsidR="008212AF" w:rsidRDefault="008212AF" w:rsidP="00171B5D">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483"/>
        <w:gridCol w:w="1360"/>
        <w:gridCol w:w="1360"/>
      </w:tblGrid>
      <w:tr w:rsidR="00A26263" w14:paraId="211FD4DE" w14:textId="77777777" w:rsidTr="00A26263">
        <w:trPr>
          <w:trHeight w:val="352"/>
        </w:trPr>
        <w:tc>
          <w:tcPr>
            <w:tcW w:w="7483" w:type="dxa"/>
            <w:tcBorders>
              <w:top w:val="nil"/>
              <w:left w:val="nil"/>
              <w:bottom w:val="nil"/>
              <w:right w:val="nil"/>
            </w:tcBorders>
            <w:shd w:val="clear" w:color="auto" w:fill="00529F"/>
          </w:tcPr>
          <w:p w14:paraId="0EB3D652" w14:textId="77777777" w:rsidR="00A26263" w:rsidRDefault="00A26263" w:rsidP="000E0D4E">
            <w:pPr>
              <w:pStyle w:val="TableParagraph"/>
              <w:rPr>
                <w:rFonts w:ascii="Times New Roman"/>
                <w:sz w:val="16"/>
              </w:rPr>
            </w:pPr>
          </w:p>
        </w:tc>
        <w:tc>
          <w:tcPr>
            <w:tcW w:w="1360" w:type="dxa"/>
            <w:tcBorders>
              <w:top w:val="nil"/>
              <w:left w:val="nil"/>
              <w:bottom w:val="nil"/>
              <w:right w:val="nil"/>
            </w:tcBorders>
            <w:shd w:val="clear" w:color="auto" w:fill="00529F"/>
          </w:tcPr>
          <w:p w14:paraId="2431C682" w14:textId="77777777" w:rsidR="00A26263" w:rsidRDefault="00A26263" w:rsidP="00A26263">
            <w:pPr>
              <w:pStyle w:val="TableParagraph"/>
              <w:spacing w:before="34"/>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24991DFA" w14:textId="77777777" w:rsidR="00A26263" w:rsidRDefault="00A26263" w:rsidP="00A26263">
            <w:pPr>
              <w:pStyle w:val="TableParagraph"/>
              <w:spacing w:before="34"/>
              <w:ind w:right="109"/>
              <w:jc w:val="right"/>
              <w:rPr>
                <w:rFonts w:ascii="FuturaStd-Heavy"/>
                <w:b/>
                <w:sz w:val="18"/>
              </w:rPr>
            </w:pPr>
            <w:r>
              <w:rPr>
                <w:rFonts w:ascii="FuturaStd-Heavy"/>
                <w:b/>
                <w:color w:val="FFFFFF"/>
                <w:sz w:val="18"/>
              </w:rPr>
              <w:t>2019</w:t>
            </w:r>
          </w:p>
        </w:tc>
      </w:tr>
      <w:tr w:rsidR="00A26263" w14:paraId="3552290E" w14:textId="77777777" w:rsidTr="00A26263">
        <w:trPr>
          <w:trHeight w:val="350"/>
        </w:trPr>
        <w:tc>
          <w:tcPr>
            <w:tcW w:w="7483" w:type="dxa"/>
            <w:tcBorders>
              <w:top w:val="nil"/>
              <w:left w:val="nil"/>
            </w:tcBorders>
          </w:tcPr>
          <w:p w14:paraId="5D360257" w14:textId="77777777" w:rsidR="00A26263" w:rsidRDefault="00A26263" w:rsidP="000E0D4E">
            <w:pPr>
              <w:pStyle w:val="TableParagraph"/>
              <w:spacing w:before="39"/>
              <w:ind w:left="113"/>
              <w:rPr>
                <w:sz w:val="18"/>
              </w:rPr>
            </w:pPr>
            <w:r>
              <w:rPr>
                <w:color w:val="231F20"/>
                <w:sz w:val="18"/>
              </w:rPr>
              <w:t>Interest income</w:t>
            </w:r>
          </w:p>
        </w:tc>
        <w:tc>
          <w:tcPr>
            <w:tcW w:w="1360" w:type="dxa"/>
            <w:tcBorders>
              <w:top w:val="nil"/>
            </w:tcBorders>
            <w:shd w:val="clear" w:color="auto" w:fill="E6E7E8"/>
          </w:tcPr>
          <w:p w14:paraId="7C04BE8F" w14:textId="77777777" w:rsidR="00A26263" w:rsidRDefault="00A26263" w:rsidP="00A26263">
            <w:pPr>
              <w:pStyle w:val="TableParagraph"/>
              <w:spacing w:before="39"/>
              <w:ind w:right="111"/>
              <w:jc w:val="right"/>
              <w:rPr>
                <w:sz w:val="18"/>
              </w:rPr>
            </w:pPr>
            <w:r>
              <w:rPr>
                <w:color w:val="231F20"/>
                <w:sz w:val="18"/>
              </w:rPr>
              <w:t>25</w:t>
            </w:r>
          </w:p>
        </w:tc>
        <w:tc>
          <w:tcPr>
            <w:tcW w:w="1360" w:type="dxa"/>
            <w:tcBorders>
              <w:top w:val="nil"/>
              <w:right w:val="nil"/>
            </w:tcBorders>
          </w:tcPr>
          <w:p w14:paraId="5D0F76EC" w14:textId="77777777" w:rsidR="00A26263" w:rsidRDefault="00A26263" w:rsidP="00A26263">
            <w:pPr>
              <w:pStyle w:val="TableParagraph"/>
              <w:spacing w:before="39"/>
              <w:ind w:right="113"/>
              <w:jc w:val="right"/>
              <w:rPr>
                <w:sz w:val="18"/>
              </w:rPr>
            </w:pPr>
            <w:r>
              <w:rPr>
                <w:color w:val="231F20"/>
                <w:sz w:val="18"/>
              </w:rPr>
              <w:t>60</w:t>
            </w:r>
          </w:p>
        </w:tc>
      </w:tr>
      <w:tr w:rsidR="00A26263" w14:paraId="2E40CCA6" w14:textId="77777777" w:rsidTr="00A26263">
        <w:trPr>
          <w:trHeight w:val="342"/>
        </w:trPr>
        <w:tc>
          <w:tcPr>
            <w:tcW w:w="7483" w:type="dxa"/>
            <w:tcBorders>
              <w:left w:val="nil"/>
              <w:bottom w:val="single" w:sz="6" w:space="0" w:color="231F20"/>
            </w:tcBorders>
          </w:tcPr>
          <w:p w14:paraId="2BFDD873" w14:textId="77777777" w:rsidR="00A26263" w:rsidRDefault="00A26263" w:rsidP="000E0D4E">
            <w:pPr>
              <w:pStyle w:val="TableParagraph"/>
              <w:spacing w:before="37"/>
              <w:ind w:left="113"/>
              <w:rPr>
                <w:sz w:val="18"/>
              </w:rPr>
            </w:pPr>
            <w:r>
              <w:rPr>
                <w:color w:val="231F20"/>
                <w:sz w:val="18"/>
              </w:rPr>
              <w:t>Miscellaneous income</w:t>
            </w:r>
          </w:p>
        </w:tc>
        <w:tc>
          <w:tcPr>
            <w:tcW w:w="1360" w:type="dxa"/>
            <w:tcBorders>
              <w:bottom w:val="single" w:sz="6" w:space="0" w:color="231F20"/>
            </w:tcBorders>
            <w:shd w:val="clear" w:color="auto" w:fill="E6E7E8"/>
          </w:tcPr>
          <w:p w14:paraId="44658FDD" w14:textId="77777777" w:rsidR="00A26263" w:rsidRDefault="00A26263" w:rsidP="00A26263">
            <w:pPr>
              <w:pStyle w:val="TableParagraph"/>
              <w:spacing w:before="37"/>
              <w:ind w:right="111"/>
              <w:jc w:val="right"/>
              <w:rPr>
                <w:sz w:val="18"/>
              </w:rPr>
            </w:pPr>
            <w:r>
              <w:rPr>
                <w:color w:val="231F20"/>
                <w:sz w:val="18"/>
              </w:rPr>
              <w:t>7,086</w:t>
            </w:r>
          </w:p>
        </w:tc>
        <w:tc>
          <w:tcPr>
            <w:tcW w:w="1360" w:type="dxa"/>
            <w:tcBorders>
              <w:bottom w:val="single" w:sz="6" w:space="0" w:color="231F20"/>
              <w:right w:val="nil"/>
            </w:tcBorders>
          </w:tcPr>
          <w:p w14:paraId="074CF432" w14:textId="77777777" w:rsidR="00A26263" w:rsidRDefault="00A26263" w:rsidP="00A26263">
            <w:pPr>
              <w:pStyle w:val="TableParagraph"/>
              <w:spacing w:before="37"/>
              <w:ind w:right="113"/>
              <w:jc w:val="right"/>
              <w:rPr>
                <w:sz w:val="18"/>
              </w:rPr>
            </w:pPr>
            <w:r>
              <w:rPr>
                <w:color w:val="231F20"/>
                <w:sz w:val="18"/>
              </w:rPr>
              <w:t>2,990</w:t>
            </w:r>
          </w:p>
        </w:tc>
      </w:tr>
      <w:tr w:rsidR="00A26263" w14:paraId="4452C14F" w14:textId="77777777" w:rsidTr="00A26263">
        <w:trPr>
          <w:trHeight w:val="337"/>
        </w:trPr>
        <w:tc>
          <w:tcPr>
            <w:tcW w:w="7483" w:type="dxa"/>
            <w:tcBorders>
              <w:top w:val="single" w:sz="6" w:space="0" w:color="231F20"/>
              <w:left w:val="nil"/>
              <w:bottom w:val="single" w:sz="6" w:space="0" w:color="231F20"/>
            </w:tcBorders>
          </w:tcPr>
          <w:p w14:paraId="06F7D5C6" w14:textId="77777777" w:rsidR="00A26263" w:rsidRDefault="00A26263" w:rsidP="000E0D4E">
            <w:pPr>
              <w:pStyle w:val="TableParagraph"/>
              <w:spacing w:before="26"/>
              <w:ind w:left="113"/>
              <w:rPr>
                <w:rFonts w:ascii="FuturaStd-Heavy"/>
                <w:b/>
                <w:sz w:val="18"/>
              </w:rPr>
            </w:pPr>
            <w:r>
              <w:rPr>
                <w:rFonts w:ascii="FuturaStd-Heavy"/>
                <w:b/>
                <w:color w:val="231F20"/>
                <w:sz w:val="18"/>
              </w:rPr>
              <w:t>Total Other Income</w:t>
            </w:r>
          </w:p>
        </w:tc>
        <w:tc>
          <w:tcPr>
            <w:tcW w:w="1360" w:type="dxa"/>
            <w:tcBorders>
              <w:top w:val="single" w:sz="6" w:space="0" w:color="231F20"/>
              <w:bottom w:val="single" w:sz="6" w:space="0" w:color="231F20"/>
            </w:tcBorders>
            <w:shd w:val="clear" w:color="auto" w:fill="E6E7E8"/>
          </w:tcPr>
          <w:p w14:paraId="6CD0BBC2" w14:textId="77777777" w:rsidR="00A26263" w:rsidRDefault="00A26263" w:rsidP="00A26263">
            <w:pPr>
              <w:pStyle w:val="TableParagraph"/>
              <w:spacing w:before="26"/>
              <w:ind w:right="107"/>
              <w:jc w:val="right"/>
              <w:rPr>
                <w:rFonts w:ascii="FuturaStd-Heavy"/>
                <w:b/>
                <w:sz w:val="18"/>
              </w:rPr>
            </w:pPr>
            <w:r>
              <w:rPr>
                <w:rFonts w:ascii="FuturaStd-Heavy"/>
                <w:b/>
                <w:color w:val="231F20"/>
                <w:sz w:val="18"/>
              </w:rPr>
              <w:t>7,111</w:t>
            </w:r>
          </w:p>
        </w:tc>
        <w:tc>
          <w:tcPr>
            <w:tcW w:w="1360" w:type="dxa"/>
            <w:tcBorders>
              <w:top w:val="single" w:sz="6" w:space="0" w:color="231F20"/>
              <w:bottom w:val="single" w:sz="6" w:space="0" w:color="231F20"/>
              <w:right w:val="nil"/>
            </w:tcBorders>
          </w:tcPr>
          <w:p w14:paraId="1EBFEF79" w14:textId="77777777" w:rsidR="00A26263" w:rsidRDefault="00A26263" w:rsidP="00A26263">
            <w:pPr>
              <w:pStyle w:val="TableParagraph"/>
              <w:spacing w:before="26"/>
              <w:ind w:right="109"/>
              <w:jc w:val="right"/>
              <w:rPr>
                <w:rFonts w:ascii="FuturaStd-Heavy"/>
                <w:b/>
                <w:sz w:val="18"/>
              </w:rPr>
            </w:pPr>
            <w:r>
              <w:rPr>
                <w:rFonts w:ascii="FuturaStd-Heavy"/>
                <w:b/>
                <w:color w:val="231F20"/>
                <w:sz w:val="18"/>
              </w:rPr>
              <w:t>3,050</w:t>
            </w:r>
          </w:p>
        </w:tc>
      </w:tr>
    </w:tbl>
    <w:p w14:paraId="540D960F" w14:textId="77777777" w:rsidR="008212AF" w:rsidRDefault="008212AF" w:rsidP="008212AF">
      <w:pPr>
        <w:pStyle w:val="BodyText"/>
        <w:rPr>
          <w:rFonts w:eastAsiaTheme="minorEastAsia"/>
          <w:lang w:val="en-GB"/>
        </w:rPr>
      </w:pPr>
      <w:r>
        <w:rPr>
          <w:rStyle w:val="medium0"/>
          <w:lang w:val="en-GB"/>
        </w:rPr>
        <w:t>Interest income</w:t>
      </w:r>
      <w:r>
        <w:rPr>
          <w:lang w:val="en-GB"/>
        </w:rPr>
        <w:t xml:space="preserve"> includes interest received on bank term deposits. Interest income is recognised using the effective interest method which allocates the interest over the relevant period.</w:t>
      </w:r>
    </w:p>
    <w:p w14:paraId="28429797" w14:textId="77777777" w:rsidR="008212AF" w:rsidRDefault="008212AF" w:rsidP="00680FED">
      <w:pPr>
        <w:pStyle w:val="Heading3"/>
        <w:rPr>
          <w:rFonts w:eastAsia="Times New Roman"/>
        </w:rPr>
      </w:pPr>
      <w:r>
        <w:rPr>
          <w:rFonts w:eastAsia="Times New Roman"/>
        </w:rPr>
        <w:t>2.5 Annotated Income Agreements</w:t>
      </w:r>
    </w:p>
    <w:p w14:paraId="1DBE430A" w14:textId="77777777" w:rsidR="008212AF" w:rsidRDefault="008212AF" w:rsidP="008212AF">
      <w:pPr>
        <w:pStyle w:val="BodyText"/>
        <w:rPr>
          <w:rFonts w:eastAsiaTheme="minorEastAsia"/>
          <w:lang w:val="en-GB"/>
        </w:rPr>
      </w:pPr>
      <w:r>
        <w:rPr>
          <w:lang w:val="en-GB"/>
        </w:rPr>
        <w:t xml:space="preserve">Victoria Police is permitted under Section 29 of the </w:t>
      </w:r>
      <w:r w:rsidRPr="00680FED">
        <w:rPr>
          <w:rStyle w:val="light-italic"/>
          <w:i/>
          <w:iCs/>
          <w:lang w:val="en-GB"/>
        </w:rPr>
        <w:t>Financial Management Act 1994</w:t>
      </w:r>
      <w:r>
        <w:rPr>
          <w:rStyle w:val="light-italic"/>
          <w:lang w:val="en-GB"/>
        </w:rPr>
        <w:t xml:space="preserve"> </w:t>
      </w:r>
      <w:r>
        <w:rPr>
          <w:lang w:val="en-GB"/>
        </w:rPr>
        <w:t>(FMA) to have certain income annotated to the annual appropriation. The income, which forms part of a Section 29 agreement, is recognised by Victoria Police and the receipts are paid into the Consolidated Fund. At the point of income recognition, Section 29 provides for an equivalent amount to be added to the annual appropriation. The following is a listing of the annotated income agreements approved by the Treasurer.</w:t>
      </w:r>
    </w:p>
    <w:p w14:paraId="271E9F8A" w14:textId="77777777" w:rsidR="008212AF" w:rsidRDefault="008212AF" w:rsidP="00171B5D">
      <w:pPr>
        <w:pStyle w:val="BodyText"/>
        <w:jc w:val="right"/>
        <w:rPr>
          <w:lang w:val="en-GB"/>
        </w:rPr>
      </w:pPr>
      <w:r>
        <w:rPr>
          <w:rStyle w:val="medium0"/>
          <w:lang w:val="en-GB"/>
        </w:rPr>
        <w:tab/>
      </w:r>
      <w:r>
        <w:rPr>
          <w:rStyle w:val="medium0"/>
          <w:lang w:val="en-GB"/>
        </w:rPr>
        <w:tab/>
      </w:r>
      <w:r>
        <w:rPr>
          <w:rStyle w:val="medium0"/>
          <w:lang w:val="en-GB"/>
        </w:rPr>
        <w:tab/>
        <w:t>($ thousand)</w:t>
      </w:r>
    </w:p>
    <w:tbl>
      <w:tblPr>
        <w:tblW w:w="1020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483"/>
        <w:gridCol w:w="1360"/>
        <w:gridCol w:w="1360"/>
      </w:tblGrid>
      <w:tr w:rsidR="00680FED" w14:paraId="69572EEB" w14:textId="77777777" w:rsidTr="00680FED">
        <w:trPr>
          <w:trHeight w:val="352"/>
        </w:trPr>
        <w:tc>
          <w:tcPr>
            <w:tcW w:w="7483" w:type="dxa"/>
            <w:tcBorders>
              <w:top w:val="nil"/>
              <w:left w:val="nil"/>
              <w:bottom w:val="nil"/>
              <w:right w:val="nil"/>
            </w:tcBorders>
            <w:shd w:val="clear" w:color="auto" w:fill="00529F"/>
          </w:tcPr>
          <w:p w14:paraId="2B5F2995" w14:textId="77777777" w:rsidR="00680FED" w:rsidRDefault="00680FED" w:rsidP="004C7078">
            <w:pPr>
              <w:pStyle w:val="TableParagraph"/>
              <w:rPr>
                <w:rFonts w:ascii="Times New Roman"/>
                <w:sz w:val="16"/>
              </w:rPr>
            </w:pPr>
          </w:p>
        </w:tc>
        <w:tc>
          <w:tcPr>
            <w:tcW w:w="1360" w:type="dxa"/>
            <w:tcBorders>
              <w:top w:val="nil"/>
              <w:left w:val="nil"/>
              <w:bottom w:val="nil"/>
              <w:right w:val="nil"/>
            </w:tcBorders>
            <w:shd w:val="clear" w:color="auto" w:fill="00529F"/>
          </w:tcPr>
          <w:p w14:paraId="7CCAF6A4" w14:textId="77777777" w:rsidR="00680FED" w:rsidRDefault="00680FED" w:rsidP="00680FED">
            <w:pPr>
              <w:pStyle w:val="TableParagraph"/>
              <w:spacing w:before="34"/>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1164F6A7" w14:textId="77777777" w:rsidR="00680FED" w:rsidRDefault="00680FED" w:rsidP="00680FED">
            <w:pPr>
              <w:pStyle w:val="TableParagraph"/>
              <w:spacing w:before="34"/>
              <w:ind w:right="109"/>
              <w:jc w:val="right"/>
              <w:rPr>
                <w:rFonts w:ascii="FuturaStd-Heavy"/>
                <w:b/>
                <w:sz w:val="18"/>
              </w:rPr>
            </w:pPr>
            <w:r>
              <w:rPr>
                <w:rFonts w:ascii="FuturaStd-Heavy"/>
                <w:b/>
                <w:color w:val="FFFFFF"/>
                <w:sz w:val="18"/>
              </w:rPr>
              <w:t>2019</w:t>
            </w:r>
          </w:p>
        </w:tc>
      </w:tr>
      <w:tr w:rsidR="00680FED" w14:paraId="1945A815" w14:textId="77777777" w:rsidTr="00680FED">
        <w:trPr>
          <w:trHeight w:val="350"/>
        </w:trPr>
        <w:tc>
          <w:tcPr>
            <w:tcW w:w="7483" w:type="dxa"/>
            <w:tcBorders>
              <w:top w:val="nil"/>
              <w:left w:val="nil"/>
              <w:right w:val="dashed" w:sz="2" w:space="0" w:color="939598"/>
            </w:tcBorders>
          </w:tcPr>
          <w:p w14:paraId="50AFEDCC" w14:textId="77777777" w:rsidR="00680FED" w:rsidRDefault="00680FED" w:rsidP="004C7078">
            <w:pPr>
              <w:pStyle w:val="TableParagraph"/>
              <w:spacing w:before="34"/>
              <w:ind w:left="113"/>
              <w:rPr>
                <w:rFonts w:ascii="FuturaStd-Heavy"/>
                <w:b/>
                <w:sz w:val="18"/>
              </w:rPr>
            </w:pPr>
            <w:r>
              <w:rPr>
                <w:rFonts w:ascii="FuturaStd-Heavy"/>
                <w:b/>
                <w:color w:val="231F20"/>
                <w:sz w:val="18"/>
              </w:rPr>
              <w:t>User Charges Or Sales of Goods and Services</w:t>
            </w:r>
          </w:p>
        </w:tc>
        <w:tc>
          <w:tcPr>
            <w:tcW w:w="1360" w:type="dxa"/>
            <w:tcBorders>
              <w:top w:val="nil"/>
              <w:left w:val="dashed" w:sz="2" w:space="0" w:color="939598"/>
              <w:right w:val="dashed" w:sz="2" w:space="0" w:color="939598"/>
            </w:tcBorders>
            <w:shd w:val="clear" w:color="auto" w:fill="E6E7E8"/>
          </w:tcPr>
          <w:p w14:paraId="084291B1" w14:textId="77777777" w:rsidR="00680FED" w:rsidRDefault="00680FED" w:rsidP="00680FED">
            <w:pPr>
              <w:pStyle w:val="TableParagraph"/>
              <w:jc w:val="right"/>
              <w:rPr>
                <w:rFonts w:ascii="Times New Roman"/>
                <w:sz w:val="16"/>
              </w:rPr>
            </w:pPr>
          </w:p>
        </w:tc>
        <w:tc>
          <w:tcPr>
            <w:tcW w:w="1360" w:type="dxa"/>
            <w:tcBorders>
              <w:top w:val="nil"/>
              <w:left w:val="dashed" w:sz="2" w:space="0" w:color="939598"/>
              <w:right w:val="nil"/>
            </w:tcBorders>
          </w:tcPr>
          <w:p w14:paraId="7CDBD9F6" w14:textId="77777777" w:rsidR="00680FED" w:rsidRDefault="00680FED" w:rsidP="00680FED">
            <w:pPr>
              <w:pStyle w:val="TableParagraph"/>
              <w:jc w:val="right"/>
              <w:rPr>
                <w:rFonts w:ascii="Times New Roman"/>
                <w:sz w:val="16"/>
              </w:rPr>
            </w:pPr>
          </w:p>
        </w:tc>
      </w:tr>
      <w:tr w:rsidR="00680FED" w14:paraId="7BAA5E6F" w14:textId="77777777" w:rsidTr="00680FED">
        <w:trPr>
          <w:trHeight w:val="347"/>
        </w:trPr>
        <w:tc>
          <w:tcPr>
            <w:tcW w:w="7483" w:type="dxa"/>
            <w:tcBorders>
              <w:left w:val="nil"/>
              <w:right w:val="dashed" w:sz="2" w:space="0" w:color="939598"/>
            </w:tcBorders>
          </w:tcPr>
          <w:p w14:paraId="204DEEE5" w14:textId="77777777" w:rsidR="00680FED" w:rsidRDefault="00680FED" w:rsidP="004C7078">
            <w:pPr>
              <w:pStyle w:val="TableParagraph"/>
              <w:spacing w:before="37"/>
              <w:ind w:left="283"/>
              <w:rPr>
                <w:sz w:val="18"/>
              </w:rPr>
            </w:pPr>
            <w:r>
              <w:rPr>
                <w:color w:val="231F20"/>
                <w:sz w:val="18"/>
              </w:rPr>
              <w:t>Information services</w:t>
            </w:r>
          </w:p>
        </w:tc>
        <w:tc>
          <w:tcPr>
            <w:tcW w:w="1360" w:type="dxa"/>
            <w:tcBorders>
              <w:left w:val="dashed" w:sz="2" w:space="0" w:color="939598"/>
              <w:right w:val="dashed" w:sz="2" w:space="0" w:color="939598"/>
            </w:tcBorders>
            <w:shd w:val="clear" w:color="auto" w:fill="E6E7E8"/>
          </w:tcPr>
          <w:p w14:paraId="68D282AF" w14:textId="77777777" w:rsidR="00680FED" w:rsidRDefault="00680FED" w:rsidP="00680FED">
            <w:pPr>
              <w:pStyle w:val="TableParagraph"/>
              <w:spacing w:before="37"/>
              <w:ind w:right="111"/>
              <w:jc w:val="right"/>
              <w:rPr>
                <w:sz w:val="18"/>
              </w:rPr>
            </w:pPr>
            <w:r>
              <w:rPr>
                <w:color w:val="231F20"/>
                <w:sz w:val="18"/>
              </w:rPr>
              <w:t>3,395</w:t>
            </w:r>
          </w:p>
        </w:tc>
        <w:tc>
          <w:tcPr>
            <w:tcW w:w="1360" w:type="dxa"/>
            <w:tcBorders>
              <w:left w:val="dashed" w:sz="2" w:space="0" w:color="939598"/>
              <w:right w:val="nil"/>
            </w:tcBorders>
          </w:tcPr>
          <w:p w14:paraId="6EEC55F4" w14:textId="77777777" w:rsidR="00680FED" w:rsidRDefault="00680FED" w:rsidP="00680FED">
            <w:pPr>
              <w:pStyle w:val="TableParagraph"/>
              <w:spacing w:before="37"/>
              <w:ind w:right="113"/>
              <w:jc w:val="right"/>
              <w:rPr>
                <w:sz w:val="18"/>
              </w:rPr>
            </w:pPr>
            <w:r>
              <w:rPr>
                <w:color w:val="231F20"/>
                <w:sz w:val="18"/>
              </w:rPr>
              <w:t>4,240</w:t>
            </w:r>
          </w:p>
        </w:tc>
      </w:tr>
      <w:tr w:rsidR="00680FED" w14:paraId="4AD5AD5D" w14:textId="77777777" w:rsidTr="00680FED">
        <w:trPr>
          <w:trHeight w:val="347"/>
        </w:trPr>
        <w:tc>
          <w:tcPr>
            <w:tcW w:w="7483" w:type="dxa"/>
            <w:tcBorders>
              <w:left w:val="nil"/>
              <w:right w:val="dashed" w:sz="2" w:space="0" w:color="939598"/>
            </w:tcBorders>
          </w:tcPr>
          <w:p w14:paraId="51F5BEA3" w14:textId="77777777" w:rsidR="00680FED" w:rsidRDefault="00680FED" w:rsidP="004C7078">
            <w:pPr>
              <w:pStyle w:val="TableParagraph"/>
              <w:spacing w:before="37"/>
              <w:ind w:left="283"/>
              <w:rPr>
                <w:sz w:val="18"/>
              </w:rPr>
            </w:pPr>
            <w:r>
              <w:rPr>
                <w:color w:val="231F20"/>
                <w:sz w:val="18"/>
              </w:rPr>
              <w:t>Event management</w:t>
            </w:r>
          </w:p>
        </w:tc>
        <w:tc>
          <w:tcPr>
            <w:tcW w:w="1360" w:type="dxa"/>
            <w:tcBorders>
              <w:left w:val="dashed" w:sz="2" w:space="0" w:color="939598"/>
              <w:right w:val="dashed" w:sz="2" w:space="0" w:color="939598"/>
            </w:tcBorders>
            <w:shd w:val="clear" w:color="auto" w:fill="E6E7E8"/>
          </w:tcPr>
          <w:p w14:paraId="5B9F45DC" w14:textId="77777777" w:rsidR="00680FED" w:rsidRDefault="00680FED" w:rsidP="00680FED">
            <w:pPr>
              <w:pStyle w:val="TableParagraph"/>
              <w:spacing w:before="37"/>
              <w:ind w:right="111"/>
              <w:jc w:val="right"/>
              <w:rPr>
                <w:sz w:val="18"/>
              </w:rPr>
            </w:pPr>
            <w:r>
              <w:rPr>
                <w:color w:val="231F20"/>
                <w:sz w:val="18"/>
              </w:rPr>
              <w:t>4,539</w:t>
            </w:r>
          </w:p>
        </w:tc>
        <w:tc>
          <w:tcPr>
            <w:tcW w:w="1360" w:type="dxa"/>
            <w:tcBorders>
              <w:left w:val="dashed" w:sz="2" w:space="0" w:color="939598"/>
              <w:right w:val="nil"/>
            </w:tcBorders>
          </w:tcPr>
          <w:p w14:paraId="0847F02D" w14:textId="77777777" w:rsidR="00680FED" w:rsidRDefault="00680FED" w:rsidP="00680FED">
            <w:pPr>
              <w:pStyle w:val="TableParagraph"/>
              <w:spacing w:before="37"/>
              <w:ind w:right="113"/>
              <w:jc w:val="right"/>
              <w:rPr>
                <w:sz w:val="18"/>
              </w:rPr>
            </w:pPr>
            <w:r>
              <w:rPr>
                <w:color w:val="231F20"/>
                <w:sz w:val="18"/>
              </w:rPr>
              <w:t>6,140</w:t>
            </w:r>
          </w:p>
        </w:tc>
      </w:tr>
      <w:tr w:rsidR="00680FED" w14:paraId="157AF6C9" w14:textId="77777777" w:rsidTr="00680FED">
        <w:trPr>
          <w:trHeight w:val="347"/>
        </w:trPr>
        <w:tc>
          <w:tcPr>
            <w:tcW w:w="7483" w:type="dxa"/>
            <w:tcBorders>
              <w:left w:val="nil"/>
              <w:right w:val="dashed" w:sz="2" w:space="0" w:color="939598"/>
            </w:tcBorders>
          </w:tcPr>
          <w:p w14:paraId="02689969" w14:textId="77777777" w:rsidR="00680FED" w:rsidRDefault="00680FED" w:rsidP="004C7078">
            <w:pPr>
              <w:pStyle w:val="TableParagraph"/>
              <w:spacing w:before="37"/>
              <w:ind w:left="283"/>
              <w:rPr>
                <w:sz w:val="18"/>
              </w:rPr>
            </w:pPr>
            <w:r>
              <w:rPr>
                <w:color w:val="231F20"/>
                <w:sz w:val="18"/>
              </w:rPr>
              <w:t>Training services</w:t>
            </w:r>
          </w:p>
        </w:tc>
        <w:tc>
          <w:tcPr>
            <w:tcW w:w="1360" w:type="dxa"/>
            <w:tcBorders>
              <w:left w:val="dashed" w:sz="2" w:space="0" w:color="939598"/>
              <w:right w:val="dashed" w:sz="2" w:space="0" w:color="939598"/>
            </w:tcBorders>
            <w:shd w:val="clear" w:color="auto" w:fill="E6E7E8"/>
          </w:tcPr>
          <w:p w14:paraId="01D215B5" w14:textId="77777777" w:rsidR="00680FED" w:rsidRDefault="00680FED" w:rsidP="00680FED">
            <w:pPr>
              <w:pStyle w:val="TableParagraph"/>
              <w:spacing w:before="37"/>
              <w:ind w:right="111"/>
              <w:jc w:val="right"/>
              <w:rPr>
                <w:sz w:val="18"/>
              </w:rPr>
            </w:pPr>
            <w:r>
              <w:rPr>
                <w:color w:val="231F20"/>
                <w:sz w:val="18"/>
              </w:rPr>
              <w:t>53</w:t>
            </w:r>
          </w:p>
        </w:tc>
        <w:tc>
          <w:tcPr>
            <w:tcW w:w="1360" w:type="dxa"/>
            <w:tcBorders>
              <w:left w:val="dashed" w:sz="2" w:space="0" w:color="939598"/>
              <w:right w:val="nil"/>
            </w:tcBorders>
          </w:tcPr>
          <w:p w14:paraId="73977BF2" w14:textId="77777777" w:rsidR="00680FED" w:rsidRDefault="00680FED" w:rsidP="00680FED">
            <w:pPr>
              <w:pStyle w:val="TableParagraph"/>
              <w:spacing w:before="37"/>
              <w:ind w:right="113"/>
              <w:jc w:val="right"/>
              <w:rPr>
                <w:sz w:val="18"/>
              </w:rPr>
            </w:pPr>
            <w:r>
              <w:rPr>
                <w:color w:val="231F20"/>
                <w:sz w:val="18"/>
              </w:rPr>
              <w:t>55</w:t>
            </w:r>
          </w:p>
        </w:tc>
      </w:tr>
      <w:tr w:rsidR="00680FED" w14:paraId="469F592D" w14:textId="77777777" w:rsidTr="00680FED">
        <w:trPr>
          <w:trHeight w:val="347"/>
        </w:trPr>
        <w:tc>
          <w:tcPr>
            <w:tcW w:w="7483" w:type="dxa"/>
            <w:tcBorders>
              <w:left w:val="nil"/>
              <w:right w:val="dashed" w:sz="2" w:space="0" w:color="939598"/>
            </w:tcBorders>
          </w:tcPr>
          <w:p w14:paraId="295A4361" w14:textId="77777777" w:rsidR="00680FED" w:rsidRDefault="00680FED" w:rsidP="004C7078">
            <w:pPr>
              <w:pStyle w:val="TableParagraph"/>
              <w:spacing w:before="37"/>
              <w:ind w:left="283"/>
              <w:rPr>
                <w:sz w:val="10"/>
              </w:rPr>
            </w:pPr>
            <w:r>
              <w:rPr>
                <w:color w:val="231F20"/>
                <w:sz w:val="18"/>
              </w:rPr>
              <w:t xml:space="preserve">Insurance </w:t>
            </w:r>
            <w:r>
              <w:rPr>
                <w:color w:val="231F20"/>
                <w:position w:val="6"/>
                <w:sz w:val="10"/>
              </w:rPr>
              <w:t>(a)</w:t>
            </w:r>
          </w:p>
        </w:tc>
        <w:tc>
          <w:tcPr>
            <w:tcW w:w="1360" w:type="dxa"/>
            <w:tcBorders>
              <w:left w:val="dashed" w:sz="2" w:space="0" w:color="939598"/>
              <w:right w:val="dashed" w:sz="2" w:space="0" w:color="939598"/>
            </w:tcBorders>
            <w:shd w:val="clear" w:color="auto" w:fill="E6E7E8"/>
          </w:tcPr>
          <w:p w14:paraId="06D7A939" w14:textId="77777777" w:rsidR="00680FED" w:rsidRDefault="00680FED" w:rsidP="00680FED">
            <w:pPr>
              <w:pStyle w:val="TableParagraph"/>
              <w:spacing w:before="37"/>
              <w:ind w:right="111"/>
              <w:jc w:val="right"/>
              <w:rPr>
                <w:sz w:val="18"/>
              </w:rPr>
            </w:pPr>
            <w:r>
              <w:rPr>
                <w:color w:val="231F20"/>
                <w:sz w:val="18"/>
              </w:rPr>
              <w:t>11,576</w:t>
            </w:r>
          </w:p>
        </w:tc>
        <w:tc>
          <w:tcPr>
            <w:tcW w:w="1360" w:type="dxa"/>
            <w:tcBorders>
              <w:left w:val="dashed" w:sz="2" w:space="0" w:color="939598"/>
              <w:right w:val="nil"/>
            </w:tcBorders>
          </w:tcPr>
          <w:p w14:paraId="1A83A00A" w14:textId="77777777" w:rsidR="00680FED" w:rsidRDefault="00680FED" w:rsidP="00680FED">
            <w:pPr>
              <w:pStyle w:val="TableParagraph"/>
              <w:spacing w:before="37"/>
              <w:ind w:right="113"/>
              <w:jc w:val="right"/>
              <w:rPr>
                <w:sz w:val="18"/>
              </w:rPr>
            </w:pPr>
            <w:r>
              <w:rPr>
                <w:color w:val="231F20"/>
                <w:sz w:val="18"/>
              </w:rPr>
              <w:t>7,593</w:t>
            </w:r>
          </w:p>
        </w:tc>
      </w:tr>
      <w:tr w:rsidR="00680FED" w14:paraId="0D3B9173" w14:textId="77777777" w:rsidTr="00680FED">
        <w:trPr>
          <w:trHeight w:val="342"/>
        </w:trPr>
        <w:tc>
          <w:tcPr>
            <w:tcW w:w="7483" w:type="dxa"/>
            <w:tcBorders>
              <w:left w:val="nil"/>
              <w:bottom w:val="single" w:sz="6" w:space="0" w:color="231F20"/>
              <w:right w:val="dashed" w:sz="2" w:space="0" w:color="939598"/>
            </w:tcBorders>
          </w:tcPr>
          <w:p w14:paraId="6A2D005E" w14:textId="77777777" w:rsidR="00680FED" w:rsidRDefault="00680FED" w:rsidP="004C7078">
            <w:pPr>
              <w:pStyle w:val="TableParagraph"/>
              <w:spacing w:before="37"/>
              <w:ind w:left="283"/>
              <w:rPr>
                <w:sz w:val="18"/>
              </w:rPr>
            </w:pPr>
            <w:r>
              <w:rPr>
                <w:color w:val="231F20"/>
                <w:sz w:val="18"/>
              </w:rPr>
              <w:t>Other income</w:t>
            </w:r>
          </w:p>
        </w:tc>
        <w:tc>
          <w:tcPr>
            <w:tcW w:w="1360" w:type="dxa"/>
            <w:tcBorders>
              <w:left w:val="dashed" w:sz="2" w:space="0" w:color="939598"/>
              <w:bottom w:val="single" w:sz="6" w:space="0" w:color="231F20"/>
              <w:right w:val="dashed" w:sz="2" w:space="0" w:color="939598"/>
            </w:tcBorders>
            <w:shd w:val="clear" w:color="auto" w:fill="E6E7E8"/>
          </w:tcPr>
          <w:p w14:paraId="5B73FB00" w14:textId="77777777" w:rsidR="00680FED" w:rsidRDefault="00680FED" w:rsidP="00680FED">
            <w:pPr>
              <w:pStyle w:val="TableParagraph"/>
              <w:spacing w:before="37"/>
              <w:ind w:right="111"/>
              <w:jc w:val="right"/>
              <w:rPr>
                <w:sz w:val="18"/>
              </w:rPr>
            </w:pPr>
            <w:r>
              <w:rPr>
                <w:color w:val="231F20"/>
                <w:sz w:val="18"/>
              </w:rPr>
              <w:t>5,529</w:t>
            </w:r>
          </w:p>
        </w:tc>
        <w:tc>
          <w:tcPr>
            <w:tcW w:w="1360" w:type="dxa"/>
            <w:tcBorders>
              <w:left w:val="dashed" w:sz="2" w:space="0" w:color="939598"/>
              <w:bottom w:val="single" w:sz="6" w:space="0" w:color="231F20"/>
              <w:right w:val="nil"/>
            </w:tcBorders>
          </w:tcPr>
          <w:p w14:paraId="0B711B93" w14:textId="77777777" w:rsidR="00680FED" w:rsidRDefault="00680FED" w:rsidP="00680FED">
            <w:pPr>
              <w:pStyle w:val="TableParagraph"/>
              <w:spacing w:before="37"/>
              <w:ind w:right="109"/>
              <w:jc w:val="right"/>
              <w:rPr>
                <w:sz w:val="18"/>
              </w:rPr>
            </w:pPr>
            <w:r>
              <w:rPr>
                <w:color w:val="231F20"/>
                <w:sz w:val="18"/>
              </w:rPr>
              <w:t>-</w:t>
            </w:r>
          </w:p>
        </w:tc>
      </w:tr>
      <w:tr w:rsidR="00680FED" w14:paraId="447E5EBC" w14:textId="77777777" w:rsidTr="00680FED">
        <w:trPr>
          <w:trHeight w:val="337"/>
        </w:trPr>
        <w:tc>
          <w:tcPr>
            <w:tcW w:w="7483" w:type="dxa"/>
            <w:tcBorders>
              <w:top w:val="single" w:sz="6" w:space="0" w:color="231F20"/>
              <w:left w:val="nil"/>
              <w:bottom w:val="single" w:sz="6" w:space="0" w:color="231F20"/>
              <w:right w:val="dashed" w:sz="2" w:space="0" w:color="939598"/>
            </w:tcBorders>
          </w:tcPr>
          <w:p w14:paraId="4147A159" w14:textId="77777777" w:rsidR="00680FED" w:rsidRDefault="00680FED" w:rsidP="004C7078">
            <w:pPr>
              <w:pStyle w:val="TableParagraph"/>
              <w:spacing w:before="26"/>
              <w:ind w:left="113"/>
              <w:rPr>
                <w:sz w:val="10"/>
              </w:rPr>
            </w:pPr>
            <w:r>
              <w:rPr>
                <w:rFonts w:ascii="FuturaStd-Heavy"/>
                <w:b/>
                <w:color w:val="231F20"/>
                <w:sz w:val="18"/>
              </w:rPr>
              <w:t xml:space="preserve">Total User Charges Or Sales of Goods and Services </w:t>
            </w:r>
            <w:r>
              <w:rPr>
                <w:color w:val="231F20"/>
                <w:position w:val="6"/>
                <w:sz w:val="10"/>
              </w:rPr>
              <w:t>(b)</w:t>
            </w:r>
          </w:p>
        </w:tc>
        <w:tc>
          <w:tcPr>
            <w:tcW w:w="1360" w:type="dxa"/>
            <w:tcBorders>
              <w:top w:val="single" w:sz="6" w:space="0" w:color="231F20"/>
              <w:left w:val="dashed" w:sz="2" w:space="0" w:color="939598"/>
              <w:bottom w:val="single" w:sz="6" w:space="0" w:color="231F20"/>
              <w:right w:val="dashed" w:sz="2" w:space="0" w:color="939598"/>
            </w:tcBorders>
            <w:shd w:val="clear" w:color="auto" w:fill="E6E7E8"/>
          </w:tcPr>
          <w:p w14:paraId="7405B27D" w14:textId="77777777" w:rsidR="00680FED" w:rsidRDefault="00680FED" w:rsidP="00680FED">
            <w:pPr>
              <w:pStyle w:val="TableParagraph"/>
              <w:spacing w:before="26"/>
              <w:ind w:right="107"/>
              <w:jc w:val="right"/>
              <w:rPr>
                <w:rFonts w:ascii="FuturaStd-Heavy"/>
                <w:b/>
                <w:sz w:val="18"/>
              </w:rPr>
            </w:pPr>
            <w:r>
              <w:rPr>
                <w:rFonts w:ascii="FuturaStd-Heavy"/>
                <w:b/>
                <w:color w:val="231F20"/>
                <w:sz w:val="18"/>
              </w:rPr>
              <w:t>25,092</w:t>
            </w:r>
          </w:p>
        </w:tc>
        <w:tc>
          <w:tcPr>
            <w:tcW w:w="1360" w:type="dxa"/>
            <w:tcBorders>
              <w:top w:val="single" w:sz="6" w:space="0" w:color="231F20"/>
              <w:left w:val="dashed" w:sz="2" w:space="0" w:color="939598"/>
              <w:bottom w:val="single" w:sz="6" w:space="0" w:color="231F20"/>
              <w:right w:val="nil"/>
            </w:tcBorders>
          </w:tcPr>
          <w:p w14:paraId="199D597A" w14:textId="77777777" w:rsidR="00680FED" w:rsidRDefault="00680FED" w:rsidP="00680FED">
            <w:pPr>
              <w:pStyle w:val="TableParagraph"/>
              <w:spacing w:before="26"/>
              <w:ind w:right="109"/>
              <w:jc w:val="right"/>
              <w:rPr>
                <w:rFonts w:ascii="FuturaStd-Heavy"/>
                <w:b/>
                <w:sz w:val="18"/>
              </w:rPr>
            </w:pPr>
            <w:r>
              <w:rPr>
                <w:rFonts w:ascii="FuturaStd-Heavy"/>
                <w:b/>
                <w:color w:val="231F20"/>
                <w:sz w:val="18"/>
              </w:rPr>
              <w:t>18,029</w:t>
            </w:r>
          </w:p>
        </w:tc>
      </w:tr>
      <w:tr w:rsidR="00680FED" w14:paraId="4E52D3E1" w14:textId="77777777" w:rsidTr="00680FED">
        <w:trPr>
          <w:trHeight w:val="342"/>
        </w:trPr>
        <w:tc>
          <w:tcPr>
            <w:tcW w:w="7483" w:type="dxa"/>
            <w:tcBorders>
              <w:top w:val="single" w:sz="6" w:space="0" w:color="231F20"/>
              <w:left w:val="nil"/>
              <w:right w:val="dashed" w:sz="2" w:space="0" w:color="939598"/>
            </w:tcBorders>
          </w:tcPr>
          <w:p w14:paraId="3F051BBA" w14:textId="77777777" w:rsidR="00680FED" w:rsidRDefault="00680FED" w:rsidP="004C7078">
            <w:pPr>
              <w:pStyle w:val="TableParagraph"/>
              <w:spacing w:before="26"/>
              <w:ind w:left="113"/>
              <w:rPr>
                <w:rFonts w:ascii="FuturaStd-Heavy"/>
                <w:b/>
                <w:sz w:val="18"/>
              </w:rPr>
            </w:pPr>
            <w:r>
              <w:rPr>
                <w:rFonts w:ascii="FuturaStd-Heavy"/>
                <w:b/>
                <w:color w:val="231F20"/>
                <w:sz w:val="18"/>
              </w:rPr>
              <w:t>Asset Sales</w:t>
            </w:r>
          </w:p>
        </w:tc>
        <w:tc>
          <w:tcPr>
            <w:tcW w:w="1360" w:type="dxa"/>
            <w:tcBorders>
              <w:top w:val="single" w:sz="6" w:space="0" w:color="231F20"/>
              <w:left w:val="dashed" w:sz="2" w:space="0" w:color="939598"/>
              <w:right w:val="dashed" w:sz="2" w:space="0" w:color="939598"/>
            </w:tcBorders>
            <w:shd w:val="clear" w:color="auto" w:fill="E6E7E8"/>
          </w:tcPr>
          <w:p w14:paraId="420588B6" w14:textId="77777777" w:rsidR="00680FED" w:rsidRDefault="00680FED" w:rsidP="00680FED">
            <w:pPr>
              <w:pStyle w:val="TableParagraph"/>
              <w:jc w:val="right"/>
              <w:rPr>
                <w:rFonts w:ascii="Times New Roman"/>
                <w:sz w:val="16"/>
              </w:rPr>
            </w:pPr>
          </w:p>
        </w:tc>
        <w:tc>
          <w:tcPr>
            <w:tcW w:w="1360" w:type="dxa"/>
            <w:tcBorders>
              <w:top w:val="single" w:sz="6" w:space="0" w:color="231F20"/>
              <w:left w:val="dashed" w:sz="2" w:space="0" w:color="939598"/>
              <w:right w:val="nil"/>
            </w:tcBorders>
          </w:tcPr>
          <w:p w14:paraId="695A754C" w14:textId="77777777" w:rsidR="00680FED" w:rsidRDefault="00680FED" w:rsidP="00680FED">
            <w:pPr>
              <w:pStyle w:val="TableParagraph"/>
              <w:jc w:val="right"/>
              <w:rPr>
                <w:rFonts w:ascii="Times New Roman"/>
                <w:sz w:val="16"/>
              </w:rPr>
            </w:pPr>
          </w:p>
        </w:tc>
      </w:tr>
      <w:tr w:rsidR="00680FED" w14:paraId="1412AB45" w14:textId="77777777" w:rsidTr="00680FED">
        <w:trPr>
          <w:trHeight w:val="347"/>
        </w:trPr>
        <w:tc>
          <w:tcPr>
            <w:tcW w:w="7483" w:type="dxa"/>
            <w:tcBorders>
              <w:left w:val="nil"/>
              <w:right w:val="dashed" w:sz="2" w:space="0" w:color="939598"/>
            </w:tcBorders>
          </w:tcPr>
          <w:p w14:paraId="5A972E76" w14:textId="77777777" w:rsidR="00680FED" w:rsidRDefault="00680FED" w:rsidP="004C7078">
            <w:pPr>
              <w:pStyle w:val="TableParagraph"/>
              <w:spacing w:before="37"/>
              <w:ind w:left="283"/>
              <w:rPr>
                <w:sz w:val="18"/>
              </w:rPr>
            </w:pPr>
            <w:r>
              <w:rPr>
                <w:color w:val="231F20"/>
                <w:sz w:val="18"/>
              </w:rPr>
              <w:t>Motor vehicles</w:t>
            </w:r>
          </w:p>
        </w:tc>
        <w:tc>
          <w:tcPr>
            <w:tcW w:w="1360" w:type="dxa"/>
            <w:tcBorders>
              <w:left w:val="dashed" w:sz="2" w:space="0" w:color="939598"/>
              <w:right w:val="dashed" w:sz="2" w:space="0" w:color="939598"/>
            </w:tcBorders>
            <w:shd w:val="clear" w:color="auto" w:fill="E6E7E8"/>
          </w:tcPr>
          <w:p w14:paraId="74DE48E5" w14:textId="77777777" w:rsidR="00680FED" w:rsidRDefault="00680FED" w:rsidP="00680FED">
            <w:pPr>
              <w:pStyle w:val="TableParagraph"/>
              <w:spacing w:before="37"/>
              <w:ind w:right="111"/>
              <w:jc w:val="right"/>
              <w:rPr>
                <w:sz w:val="18"/>
              </w:rPr>
            </w:pPr>
            <w:r>
              <w:rPr>
                <w:color w:val="231F20"/>
                <w:sz w:val="18"/>
              </w:rPr>
              <w:t>32</w:t>
            </w:r>
          </w:p>
        </w:tc>
        <w:tc>
          <w:tcPr>
            <w:tcW w:w="1360" w:type="dxa"/>
            <w:tcBorders>
              <w:left w:val="dashed" w:sz="2" w:space="0" w:color="939598"/>
              <w:right w:val="nil"/>
            </w:tcBorders>
          </w:tcPr>
          <w:p w14:paraId="0E9F65D7" w14:textId="77777777" w:rsidR="00680FED" w:rsidRDefault="00680FED" w:rsidP="00680FED">
            <w:pPr>
              <w:pStyle w:val="TableParagraph"/>
              <w:spacing w:before="37"/>
              <w:ind w:right="113"/>
              <w:jc w:val="right"/>
              <w:rPr>
                <w:sz w:val="18"/>
              </w:rPr>
            </w:pPr>
            <w:r>
              <w:rPr>
                <w:color w:val="231F20"/>
                <w:sz w:val="18"/>
              </w:rPr>
              <w:t>303</w:t>
            </w:r>
          </w:p>
        </w:tc>
      </w:tr>
      <w:tr w:rsidR="00680FED" w14:paraId="68CAFBAA" w14:textId="77777777" w:rsidTr="00680FED">
        <w:trPr>
          <w:trHeight w:val="347"/>
        </w:trPr>
        <w:tc>
          <w:tcPr>
            <w:tcW w:w="7483" w:type="dxa"/>
            <w:tcBorders>
              <w:left w:val="nil"/>
              <w:right w:val="dashed" w:sz="2" w:space="0" w:color="939598"/>
            </w:tcBorders>
          </w:tcPr>
          <w:p w14:paraId="2B413874" w14:textId="77777777" w:rsidR="00680FED" w:rsidRDefault="00680FED" w:rsidP="004C7078">
            <w:pPr>
              <w:pStyle w:val="TableParagraph"/>
              <w:spacing w:before="37"/>
              <w:ind w:left="283"/>
              <w:rPr>
                <w:sz w:val="18"/>
              </w:rPr>
            </w:pPr>
            <w:r>
              <w:rPr>
                <w:color w:val="231F20"/>
                <w:sz w:val="18"/>
              </w:rPr>
              <w:t>Land and buildings</w:t>
            </w:r>
          </w:p>
        </w:tc>
        <w:tc>
          <w:tcPr>
            <w:tcW w:w="1360" w:type="dxa"/>
            <w:tcBorders>
              <w:left w:val="dashed" w:sz="2" w:space="0" w:color="939598"/>
              <w:right w:val="dashed" w:sz="2" w:space="0" w:color="939598"/>
            </w:tcBorders>
            <w:shd w:val="clear" w:color="auto" w:fill="E6E7E8"/>
          </w:tcPr>
          <w:p w14:paraId="001F9170" w14:textId="77777777" w:rsidR="00680FED" w:rsidRDefault="00680FED" w:rsidP="00680FED">
            <w:pPr>
              <w:pStyle w:val="TableParagraph"/>
              <w:spacing w:before="37"/>
              <w:ind w:right="111"/>
              <w:jc w:val="right"/>
              <w:rPr>
                <w:sz w:val="18"/>
              </w:rPr>
            </w:pPr>
            <w:r>
              <w:rPr>
                <w:color w:val="231F20"/>
                <w:sz w:val="18"/>
              </w:rPr>
              <w:t>142</w:t>
            </w:r>
          </w:p>
        </w:tc>
        <w:tc>
          <w:tcPr>
            <w:tcW w:w="1360" w:type="dxa"/>
            <w:tcBorders>
              <w:left w:val="dashed" w:sz="2" w:space="0" w:color="939598"/>
              <w:right w:val="nil"/>
            </w:tcBorders>
          </w:tcPr>
          <w:p w14:paraId="561B1A40" w14:textId="77777777" w:rsidR="00680FED" w:rsidRDefault="00680FED" w:rsidP="00680FED">
            <w:pPr>
              <w:pStyle w:val="TableParagraph"/>
              <w:spacing w:before="37"/>
              <w:ind w:right="109"/>
              <w:jc w:val="right"/>
              <w:rPr>
                <w:sz w:val="18"/>
              </w:rPr>
            </w:pPr>
            <w:r>
              <w:rPr>
                <w:color w:val="231F20"/>
                <w:sz w:val="18"/>
              </w:rPr>
              <w:t>-</w:t>
            </w:r>
          </w:p>
        </w:tc>
      </w:tr>
      <w:tr w:rsidR="00680FED" w14:paraId="5D060D6F" w14:textId="77777777" w:rsidTr="00680FED">
        <w:trPr>
          <w:trHeight w:val="342"/>
        </w:trPr>
        <w:tc>
          <w:tcPr>
            <w:tcW w:w="7483" w:type="dxa"/>
            <w:tcBorders>
              <w:left w:val="nil"/>
              <w:bottom w:val="single" w:sz="6" w:space="0" w:color="231F20"/>
              <w:right w:val="dashed" w:sz="2" w:space="0" w:color="939598"/>
            </w:tcBorders>
          </w:tcPr>
          <w:p w14:paraId="4E259EFE" w14:textId="77777777" w:rsidR="00680FED" w:rsidRDefault="00680FED" w:rsidP="004C7078">
            <w:pPr>
              <w:pStyle w:val="TableParagraph"/>
              <w:spacing w:before="37"/>
              <w:ind w:left="283"/>
              <w:rPr>
                <w:sz w:val="18"/>
              </w:rPr>
            </w:pPr>
            <w:r>
              <w:rPr>
                <w:color w:val="231F20"/>
                <w:sz w:val="18"/>
              </w:rPr>
              <w:t>Plant and equipment</w:t>
            </w:r>
          </w:p>
        </w:tc>
        <w:tc>
          <w:tcPr>
            <w:tcW w:w="1360" w:type="dxa"/>
            <w:tcBorders>
              <w:left w:val="dashed" w:sz="2" w:space="0" w:color="939598"/>
              <w:bottom w:val="single" w:sz="6" w:space="0" w:color="231F20"/>
              <w:right w:val="dashed" w:sz="2" w:space="0" w:color="939598"/>
            </w:tcBorders>
            <w:shd w:val="clear" w:color="auto" w:fill="E6E7E8"/>
          </w:tcPr>
          <w:p w14:paraId="1451683E" w14:textId="77777777" w:rsidR="00680FED" w:rsidRDefault="00680FED" w:rsidP="00680FED">
            <w:pPr>
              <w:pStyle w:val="TableParagraph"/>
              <w:spacing w:before="37"/>
              <w:ind w:right="111"/>
              <w:jc w:val="right"/>
              <w:rPr>
                <w:sz w:val="18"/>
              </w:rPr>
            </w:pPr>
            <w:r>
              <w:rPr>
                <w:color w:val="231F20"/>
                <w:sz w:val="18"/>
              </w:rPr>
              <w:t>25</w:t>
            </w:r>
          </w:p>
        </w:tc>
        <w:tc>
          <w:tcPr>
            <w:tcW w:w="1360" w:type="dxa"/>
            <w:tcBorders>
              <w:left w:val="dashed" w:sz="2" w:space="0" w:color="939598"/>
              <w:bottom w:val="single" w:sz="6" w:space="0" w:color="231F20"/>
              <w:right w:val="nil"/>
            </w:tcBorders>
          </w:tcPr>
          <w:p w14:paraId="1218D091" w14:textId="77777777" w:rsidR="00680FED" w:rsidRDefault="00680FED" w:rsidP="00680FED">
            <w:pPr>
              <w:pStyle w:val="TableParagraph"/>
              <w:spacing w:before="37"/>
              <w:ind w:right="113"/>
              <w:jc w:val="right"/>
              <w:rPr>
                <w:sz w:val="18"/>
              </w:rPr>
            </w:pPr>
            <w:r>
              <w:rPr>
                <w:color w:val="231F20"/>
                <w:sz w:val="18"/>
              </w:rPr>
              <w:t>58</w:t>
            </w:r>
          </w:p>
        </w:tc>
      </w:tr>
      <w:tr w:rsidR="00680FED" w14:paraId="44061CD0" w14:textId="77777777" w:rsidTr="00680FED">
        <w:trPr>
          <w:trHeight w:val="337"/>
        </w:trPr>
        <w:tc>
          <w:tcPr>
            <w:tcW w:w="7483" w:type="dxa"/>
            <w:tcBorders>
              <w:top w:val="single" w:sz="6" w:space="0" w:color="231F20"/>
              <w:left w:val="nil"/>
              <w:bottom w:val="single" w:sz="6" w:space="0" w:color="231F20"/>
              <w:right w:val="dashed" w:sz="2" w:space="0" w:color="939598"/>
            </w:tcBorders>
          </w:tcPr>
          <w:p w14:paraId="4C3E5575" w14:textId="77777777" w:rsidR="00680FED" w:rsidRDefault="00680FED" w:rsidP="004C7078">
            <w:pPr>
              <w:pStyle w:val="TableParagraph"/>
              <w:spacing w:before="26"/>
              <w:ind w:left="113"/>
              <w:rPr>
                <w:rFonts w:ascii="FuturaStd-Heavy"/>
                <w:b/>
                <w:sz w:val="18"/>
              </w:rPr>
            </w:pPr>
            <w:r>
              <w:rPr>
                <w:rFonts w:ascii="FuturaStd-Heavy"/>
                <w:b/>
                <w:color w:val="231F20"/>
                <w:sz w:val="18"/>
              </w:rPr>
              <w:t>Total Proceeds From Asset Sales</w:t>
            </w:r>
          </w:p>
        </w:tc>
        <w:tc>
          <w:tcPr>
            <w:tcW w:w="1360" w:type="dxa"/>
            <w:tcBorders>
              <w:top w:val="single" w:sz="6" w:space="0" w:color="231F20"/>
              <w:left w:val="dashed" w:sz="2" w:space="0" w:color="939598"/>
              <w:bottom w:val="single" w:sz="6" w:space="0" w:color="231F20"/>
              <w:right w:val="dashed" w:sz="2" w:space="0" w:color="939598"/>
            </w:tcBorders>
            <w:shd w:val="clear" w:color="auto" w:fill="E6E7E8"/>
          </w:tcPr>
          <w:p w14:paraId="0E614632" w14:textId="77777777" w:rsidR="00680FED" w:rsidRDefault="00680FED" w:rsidP="00680FED">
            <w:pPr>
              <w:pStyle w:val="TableParagraph"/>
              <w:spacing w:before="26"/>
              <w:ind w:right="107"/>
              <w:jc w:val="right"/>
              <w:rPr>
                <w:rFonts w:ascii="FuturaStd-Heavy"/>
                <w:b/>
                <w:sz w:val="18"/>
              </w:rPr>
            </w:pPr>
            <w:r>
              <w:rPr>
                <w:rFonts w:ascii="FuturaStd-Heavy"/>
                <w:b/>
                <w:color w:val="231F20"/>
                <w:sz w:val="18"/>
              </w:rPr>
              <w:t>199</w:t>
            </w:r>
          </w:p>
        </w:tc>
        <w:tc>
          <w:tcPr>
            <w:tcW w:w="1360" w:type="dxa"/>
            <w:tcBorders>
              <w:top w:val="single" w:sz="6" w:space="0" w:color="231F20"/>
              <w:left w:val="dashed" w:sz="2" w:space="0" w:color="939598"/>
              <w:bottom w:val="single" w:sz="6" w:space="0" w:color="231F20"/>
              <w:right w:val="nil"/>
            </w:tcBorders>
          </w:tcPr>
          <w:p w14:paraId="44CE93BA" w14:textId="77777777" w:rsidR="00680FED" w:rsidRDefault="00680FED" w:rsidP="00680FED">
            <w:pPr>
              <w:pStyle w:val="TableParagraph"/>
              <w:spacing w:before="26"/>
              <w:ind w:right="109"/>
              <w:jc w:val="right"/>
              <w:rPr>
                <w:rFonts w:ascii="FuturaStd-Heavy"/>
                <w:b/>
                <w:sz w:val="18"/>
              </w:rPr>
            </w:pPr>
            <w:r>
              <w:rPr>
                <w:rFonts w:ascii="FuturaStd-Heavy"/>
                <w:b/>
                <w:color w:val="231F20"/>
                <w:sz w:val="18"/>
              </w:rPr>
              <w:t>361</w:t>
            </w:r>
          </w:p>
        </w:tc>
      </w:tr>
      <w:tr w:rsidR="00680FED" w14:paraId="7BD6A1B5" w14:textId="77777777" w:rsidTr="00680FED">
        <w:trPr>
          <w:trHeight w:val="342"/>
        </w:trPr>
        <w:tc>
          <w:tcPr>
            <w:tcW w:w="7483" w:type="dxa"/>
            <w:tcBorders>
              <w:top w:val="single" w:sz="6" w:space="0" w:color="231F20"/>
              <w:left w:val="nil"/>
              <w:right w:val="dashed" w:sz="2" w:space="0" w:color="939598"/>
            </w:tcBorders>
          </w:tcPr>
          <w:p w14:paraId="398C3406" w14:textId="77777777" w:rsidR="00680FED" w:rsidRDefault="00680FED" w:rsidP="004C7078">
            <w:pPr>
              <w:pStyle w:val="TableParagraph"/>
              <w:spacing w:before="26"/>
              <w:ind w:left="113"/>
              <w:rPr>
                <w:rFonts w:ascii="FuturaStd-Heavy"/>
                <w:b/>
                <w:sz w:val="18"/>
              </w:rPr>
            </w:pPr>
            <w:r>
              <w:rPr>
                <w:rFonts w:ascii="FuturaStd-Heavy"/>
                <w:b/>
                <w:color w:val="231F20"/>
                <w:sz w:val="18"/>
              </w:rPr>
              <w:t>Commonwealth Specific Purpose Payments</w:t>
            </w:r>
          </w:p>
        </w:tc>
        <w:tc>
          <w:tcPr>
            <w:tcW w:w="1360" w:type="dxa"/>
            <w:tcBorders>
              <w:top w:val="single" w:sz="6" w:space="0" w:color="231F20"/>
              <w:left w:val="dashed" w:sz="2" w:space="0" w:color="939598"/>
              <w:right w:val="dashed" w:sz="2" w:space="0" w:color="939598"/>
            </w:tcBorders>
            <w:shd w:val="clear" w:color="auto" w:fill="E6E7E8"/>
          </w:tcPr>
          <w:p w14:paraId="52B4A990" w14:textId="77777777" w:rsidR="00680FED" w:rsidRDefault="00680FED" w:rsidP="00680FED">
            <w:pPr>
              <w:pStyle w:val="TableParagraph"/>
              <w:jc w:val="right"/>
              <w:rPr>
                <w:rFonts w:ascii="Times New Roman"/>
                <w:sz w:val="16"/>
              </w:rPr>
            </w:pPr>
          </w:p>
        </w:tc>
        <w:tc>
          <w:tcPr>
            <w:tcW w:w="1360" w:type="dxa"/>
            <w:tcBorders>
              <w:top w:val="single" w:sz="6" w:space="0" w:color="231F20"/>
              <w:left w:val="dashed" w:sz="2" w:space="0" w:color="939598"/>
              <w:right w:val="nil"/>
            </w:tcBorders>
          </w:tcPr>
          <w:p w14:paraId="77D9DBEA" w14:textId="77777777" w:rsidR="00680FED" w:rsidRDefault="00680FED" w:rsidP="00680FED">
            <w:pPr>
              <w:pStyle w:val="TableParagraph"/>
              <w:jc w:val="right"/>
              <w:rPr>
                <w:rFonts w:ascii="Times New Roman"/>
                <w:sz w:val="16"/>
              </w:rPr>
            </w:pPr>
          </w:p>
        </w:tc>
      </w:tr>
      <w:tr w:rsidR="00680FED" w14:paraId="3CE94221" w14:textId="77777777" w:rsidTr="00680FED">
        <w:trPr>
          <w:trHeight w:val="342"/>
        </w:trPr>
        <w:tc>
          <w:tcPr>
            <w:tcW w:w="7483" w:type="dxa"/>
            <w:tcBorders>
              <w:left w:val="nil"/>
              <w:bottom w:val="single" w:sz="6" w:space="0" w:color="231F20"/>
              <w:right w:val="dashed" w:sz="2" w:space="0" w:color="939598"/>
            </w:tcBorders>
          </w:tcPr>
          <w:p w14:paraId="740686C6" w14:textId="77777777" w:rsidR="00680FED" w:rsidRDefault="00680FED" w:rsidP="004C7078">
            <w:pPr>
              <w:pStyle w:val="TableParagraph"/>
              <w:spacing w:before="37"/>
              <w:ind w:left="283"/>
              <w:rPr>
                <w:sz w:val="18"/>
              </w:rPr>
            </w:pPr>
            <w:r>
              <w:rPr>
                <w:color w:val="231F20"/>
                <w:sz w:val="18"/>
              </w:rPr>
              <w:t>Commonwealth special purpose grants</w:t>
            </w:r>
          </w:p>
        </w:tc>
        <w:tc>
          <w:tcPr>
            <w:tcW w:w="1360" w:type="dxa"/>
            <w:tcBorders>
              <w:left w:val="dashed" w:sz="2" w:space="0" w:color="939598"/>
              <w:bottom w:val="single" w:sz="6" w:space="0" w:color="231F20"/>
              <w:right w:val="dashed" w:sz="2" w:space="0" w:color="939598"/>
            </w:tcBorders>
            <w:shd w:val="clear" w:color="auto" w:fill="E6E7E8"/>
          </w:tcPr>
          <w:p w14:paraId="396D5B08" w14:textId="77777777" w:rsidR="00680FED" w:rsidRDefault="00680FED" w:rsidP="00680FED">
            <w:pPr>
              <w:pStyle w:val="TableParagraph"/>
              <w:spacing w:before="37"/>
              <w:ind w:right="111"/>
              <w:jc w:val="right"/>
              <w:rPr>
                <w:sz w:val="18"/>
              </w:rPr>
            </w:pPr>
            <w:r>
              <w:rPr>
                <w:color w:val="231F20"/>
                <w:sz w:val="18"/>
              </w:rPr>
              <w:t>386</w:t>
            </w:r>
          </w:p>
        </w:tc>
        <w:tc>
          <w:tcPr>
            <w:tcW w:w="1360" w:type="dxa"/>
            <w:tcBorders>
              <w:left w:val="dashed" w:sz="2" w:space="0" w:color="939598"/>
              <w:bottom w:val="single" w:sz="6" w:space="0" w:color="231F20"/>
              <w:right w:val="nil"/>
            </w:tcBorders>
          </w:tcPr>
          <w:p w14:paraId="334A1A8C" w14:textId="77777777" w:rsidR="00680FED" w:rsidRDefault="00680FED" w:rsidP="00680FED">
            <w:pPr>
              <w:pStyle w:val="TableParagraph"/>
              <w:spacing w:before="37"/>
              <w:ind w:right="113"/>
              <w:jc w:val="right"/>
              <w:rPr>
                <w:sz w:val="18"/>
              </w:rPr>
            </w:pPr>
            <w:r>
              <w:rPr>
                <w:color w:val="231F20"/>
                <w:sz w:val="18"/>
              </w:rPr>
              <w:t>582</w:t>
            </w:r>
          </w:p>
        </w:tc>
      </w:tr>
      <w:tr w:rsidR="00680FED" w14:paraId="19C5BA54" w14:textId="77777777" w:rsidTr="00680FED">
        <w:trPr>
          <w:trHeight w:val="337"/>
        </w:trPr>
        <w:tc>
          <w:tcPr>
            <w:tcW w:w="7483" w:type="dxa"/>
            <w:tcBorders>
              <w:top w:val="single" w:sz="6" w:space="0" w:color="231F20"/>
              <w:left w:val="nil"/>
              <w:bottom w:val="single" w:sz="6" w:space="0" w:color="231F20"/>
              <w:right w:val="dashed" w:sz="2" w:space="0" w:color="939598"/>
            </w:tcBorders>
          </w:tcPr>
          <w:p w14:paraId="5B9ABA96" w14:textId="77777777" w:rsidR="00680FED" w:rsidRDefault="00680FED" w:rsidP="004C7078">
            <w:pPr>
              <w:pStyle w:val="TableParagraph"/>
              <w:spacing w:before="26"/>
              <w:ind w:left="113"/>
              <w:rPr>
                <w:rFonts w:ascii="FuturaStd-Heavy"/>
                <w:b/>
                <w:sz w:val="18"/>
              </w:rPr>
            </w:pPr>
            <w:r>
              <w:rPr>
                <w:rFonts w:ascii="FuturaStd-Heavy"/>
                <w:b/>
                <w:color w:val="231F20"/>
                <w:sz w:val="18"/>
              </w:rPr>
              <w:t>Total Commonwealth Specific Purpose Payments</w:t>
            </w:r>
          </w:p>
        </w:tc>
        <w:tc>
          <w:tcPr>
            <w:tcW w:w="1360" w:type="dxa"/>
            <w:tcBorders>
              <w:top w:val="single" w:sz="6" w:space="0" w:color="231F20"/>
              <w:left w:val="dashed" w:sz="2" w:space="0" w:color="939598"/>
              <w:bottom w:val="single" w:sz="6" w:space="0" w:color="231F20"/>
              <w:right w:val="dashed" w:sz="2" w:space="0" w:color="939598"/>
            </w:tcBorders>
            <w:shd w:val="clear" w:color="auto" w:fill="E6E7E8"/>
          </w:tcPr>
          <w:p w14:paraId="59F4FB16" w14:textId="77777777" w:rsidR="00680FED" w:rsidRDefault="00680FED" w:rsidP="00680FED">
            <w:pPr>
              <w:pStyle w:val="TableParagraph"/>
              <w:spacing w:before="26"/>
              <w:ind w:right="107"/>
              <w:jc w:val="right"/>
              <w:rPr>
                <w:rFonts w:ascii="FuturaStd-Heavy"/>
                <w:b/>
                <w:sz w:val="18"/>
              </w:rPr>
            </w:pPr>
            <w:r>
              <w:rPr>
                <w:rFonts w:ascii="FuturaStd-Heavy"/>
                <w:b/>
                <w:color w:val="231F20"/>
                <w:sz w:val="18"/>
              </w:rPr>
              <w:t>386</w:t>
            </w:r>
          </w:p>
        </w:tc>
        <w:tc>
          <w:tcPr>
            <w:tcW w:w="1360" w:type="dxa"/>
            <w:tcBorders>
              <w:top w:val="single" w:sz="6" w:space="0" w:color="231F20"/>
              <w:left w:val="dashed" w:sz="2" w:space="0" w:color="939598"/>
              <w:bottom w:val="single" w:sz="6" w:space="0" w:color="231F20"/>
              <w:right w:val="nil"/>
            </w:tcBorders>
          </w:tcPr>
          <w:p w14:paraId="265158BB" w14:textId="77777777" w:rsidR="00680FED" w:rsidRDefault="00680FED" w:rsidP="00680FED">
            <w:pPr>
              <w:pStyle w:val="TableParagraph"/>
              <w:spacing w:before="26"/>
              <w:ind w:right="109"/>
              <w:jc w:val="right"/>
              <w:rPr>
                <w:rFonts w:ascii="FuturaStd-Heavy"/>
                <w:b/>
                <w:sz w:val="18"/>
              </w:rPr>
            </w:pPr>
            <w:r>
              <w:rPr>
                <w:rFonts w:ascii="FuturaStd-Heavy"/>
                <w:b/>
                <w:color w:val="231F20"/>
                <w:sz w:val="18"/>
              </w:rPr>
              <w:t>582</w:t>
            </w:r>
          </w:p>
        </w:tc>
      </w:tr>
      <w:tr w:rsidR="00680FED" w14:paraId="037F8156" w14:textId="77777777" w:rsidTr="00680FED">
        <w:trPr>
          <w:trHeight w:val="337"/>
        </w:trPr>
        <w:tc>
          <w:tcPr>
            <w:tcW w:w="7483" w:type="dxa"/>
            <w:tcBorders>
              <w:top w:val="single" w:sz="6" w:space="0" w:color="231F20"/>
              <w:left w:val="nil"/>
              <w:bottom w:val="single" w:sz="6" w:space="0" w:color="231F20"/>
              <w:right w:val="dashed" w:sz="2" w:space="0" w:color="939598"/>
            </w:tcBorders>
          </w:tcPr>
          <w:p w14:paraId="5189EB6D" w14:textId="77777777" w:rsidR="00680FED" w:rsidRDefault="00680FED" w:rsidP="004C7078">
            <w:pPr>
              <w:pStyle w:val="TableParagraph"/>
              <w:spacing w:before="26"/>
              <w:ind w:left="113"/>
              <w:rPr>
                <w:rFonts w:ascii="FuturaStd-Heavy"/>
                <w:b/>
                <w:sz w:val="18"/>
              </w:rPr>
            </w:pPr>
            <w:r>
              <w:rPr>
                <w:rFonts w:ascii="FuturaStd-Heavy"/>
                <w:b/>
                <w:color w:val="231F20"/>
                <w:sz w:val="18"/>
              </w:rPr>
              <w:t>Total Annotated Income Agreements</w:t>
            </w:r>
          </w:p>
        </w:tc>
        <w:tc>
          <w:tcPr>
            <w:tcW w:w="1360" w:type="dxa"/>
            <w:tcBorders>
              <w:top w:val="single" w:sz="6" w:space="0" w:color="231F20"/>
              <w:left w:val="dashed" w:sz="2" w:space="0" w:color="939598"/>
              <w:bottom w:val="single" w:sz="6" w:space="0" w:color="231F20"/>
              <w:right w:val="dashed" w:sz="2" w:space="0" w:color="939598"/>
            </w:tcBorders>
            <w:shd w:val="clear" w:color="auto" w:fill="E6E7E8"/>
          </w:tcPr>
          <w:p w14:paraId="3319964E" w14:textId="77777777" w:rsidR="00680FED" w:rsidRDefault="00680FED" w:rsidP="00680FED">
            <w:pPr>
              <w:pStyle w:val="TableParagraph"/>
              <w:spacing w:before="26"/>
              <w:ind w:right="107"/>
              <w:jc w:val="right"/>
              <w:rPr>
                <w:rFonts w:ascii="FuturaStd-Heavy"/>
                <w:b/>
                <w:sz w:val="18"/>
              </w:rPr>
            </w:pPr>
            <w:r>
              <w:rPr>
                <w:rFonts w:ascii="FuturaStd-Heavy"/>
                <w:b/>
                <w:color w:val="231F20"/>
                <w:sz w:val="18"/>
              </w:rPr>
              <w:t>25,677</w:t>
            </w:r>
          </w:p>
        </w:tc>
        <w:tc>
          <w:tcPr>
            <w:tcW w:w="1360" w:type="dxa"/>
            <w:tcBorders>
              <w:top w:val="single" w:sz="6" w:space="0" w:color="231F20"/>
              <w:left w:val="dashed" w:sz="2" w:space="0" w:color="939598"/>
              <w:bottom w:val="single" w:sz="6" w:space="0" w:color="231F20"/>
              <w:right w:val="nil"/>
            </w:tcBorders>
          </w:tcPr>
          <w:p w14:paraId="77A802C7" w14:textId="77777777" w:rsidR="00680FED" w:rsidRDefault="00680FED" w:rsidP="00680FED">
            <w:pPr>
              <w:pStyle w:val="TableParagraph"/>
              <w:spacing w:before="26"/>
              <w:ind w:right="109"/>
              <w:jc w:val="right"/>
              <w:rPr>
                <w:rFonts w:ascii="FuturaStd-Heavy"/>
                <w:b/>
                <w:sz w:val="18"/>
              </w:rPr>
            </w:pPr>
            <w:r>
              <w:rPr>
                <w:rFonts w:ascii="FuturaStd-Heavy"/>
                <w:b/>
                <w:color w:val="231F20"/>
                <w:sz w:val="18"/>
              </w:rPr>
              <w:t>18,972</w:t>
            </w:r>
          </w:p>
        </w:tc>
      </w:tr>
    </w:tbl>
    <w:p w14:paraId="7E6D6320" w14:textId="0F4835A5" w:rsidR="008212AF" w:rsidRDefault="008212AF" w:rsidP="00680FED">
      <w:pPr>
        <w:pStyle w:val="vicpol---notes---2020-alt"/>
      </w:pPr>
      <w:r>
        <w:t>Notes:</w:t>
      </w:r>
    </w:p>
    <w:p w14:paraId="4580B6B0" w14:textId="77777777" w:rsidR="008212AF" w:rsidRDefault="008212AF" w:rsidP="00680FED">
      <w:pPr>
        <w:pStyle w:val="vicpol---notes---2020-alt"/>
      </w:pPr>
      <w:r>
        <w:t>(a) This balance represents partial reimbursement of costs of the Royal Commission into the Management of Police Informants.</w:t>
      </w:r>
    </w:p>
    <w:p w14:paraId="75ED65B6" w14:textId="77777777" w:rsidR="008212AF" w:rsidRDefault="008212AF" w:rsidP="00680FED">
      <w:pPr>
        <w:pStyle w:val="vicpol---notes---2020-alt"/>
      </w:pPr>
      <w:r>
        <w:t xml:space="preserve">(b) The annotated income of $25.1 million (2019: $18.0 million) forms part of the Grants from the Victorian Government in Note 2.2 Grants from Government. </w:t>
      </w:r>
    </w:p>
    <w:p w14:paraId="0B3B4246" w14:textId="77777777" w:rsidR="00680FED" w:rsidRDefault="00680FED">
      <w:pPr>
        <w:rPr>
          <w:rFonts w:ascii="Calibri" w:eastAsia="Times New Roman" w:hAnsi="Calibri"/>
          <w:noProof/>
          <w:color w:val="000000" w:themeColor="text1"/>
          <w:sz w:val="20"/>
          <w:szCs w:val="20"/>
          <w:lang w:val="en-GB"/>
        </w:rPr>
      </w:pPr>
      <w:r>
        <w:rPr>
          <w:rFonts w:eastAsia="Times New Roman"/>
          <w:lang w:val="en-GB"/>
        </w:rPr>
        <w:br w:type="page"/>
      </w:r>
    </w:p>
    <w:p w14:paraId="269E52C9" w14:textId="76ED5DFA" w:rsidR="008212AF" w:rsidRDefault="008212AF" w:rsidP="00680FED">
      <w:pPr>
        <w:pStyle w:val="Heading2"/>
        <w:rPr>
          <w:rFonts w:eastAsia="Times New Roman"/>
          <w:lang w:val="en-GB"/>
        </w:rPr>
      </w:pPr>
      <w:r>
        <w:rPr>
          <w:rFonts w:eastAsia="Times New Roman"/>
          <w:lang w:val="en-GB"/>
        </w:rPr>
        <w:lastRenderedPageBreak/>
        <w:t>3. The Cost of Delivering Services</w:t>
      </w:r>
    </w:p>
    <w:p w14:paraId="22DAB034" w14:textId="77777777" w:rsidR="008212AF" w:rsidRDefault="008212AF" w:rsidP="00680FED">
      <w:pPr>
        <w:pStyle w:val="Heading3"/>
        <w:rPr>
          <w:rFonts w:eastAsia="Times New Roman"/>
        </w:rPr>
      </w:pPr>
      <w:r>
        <w:rPr>
          <w:rFonts w:eastAsia="Times New Roman"/>
        </w:rPr>
        <w:t>Introduction</w:t>
      </w:r>
    </w:p>
    <w:p w14:paraId="3AA683CC" w14:textId="77777777" w:rsidR="008212AF" w:rsidRDefault="008212AF" w:rsidP="008212AF">
      <w:pPr>
        <w:pStyle w:val="BodyText"/>
        <w:rPr>
          <w:rFonts w:eastAsiaTheme="minorEastAsia"/>
          <w:lang w:val="en-GB"/>
        </w:rPr>
      </w:pPr>
      <w:r>
        <w:rPr>
          <w:lang w:val="en-GB"/>
        </w:rPr>
        <w:t xml:space="preserve">This section provides an account of the operating expenses incurred by Victoria Police in providing effective police and law enforcement services. </w:t>
      </w:r>
    </w:p>
    <w:p w14:paraId="211AF8D6" w14:textId="3391C058" w:rsidR="008212AF" w:rsidRDefault="008212AF" w:rsidP="008212AF">
      <w:pPr>
        <w:pStyle w:val="BodyText"/>
        <w:rPr>
          <w:lang w:val="en-GB"/>
        </w:rPr>
      </w:pPr>
      <w:r>
        <w:rPr>
          <w:lang w:val="en-GB"/>
        </w:rPr>
        <w:t>In section 2, the funds that enable the provision of such services were disclosed and in this note, the costs associated with such provisions</w:t>
      </w:r>
      <w:r w:rsidR="00A61ED3">
        <w:rPr>
          <w:lang w:val="en-GB"/>
        </w:rPr>
        <w:t xml:space="preserve"> </w:t>
      </w:r>
      <w:r>
        <w:rPr>
          <w:lang w:val="en-GB"/>
        </w:rPr>
        <w:t>are recorded.</w:t>
      </w:r>
      <w:r>
        <w:rPr>
          <w:lang w:val="en-GB"/>
        </w:rPr>
        <w:tab/>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329"/>
        <w:gridCol w:w="4214"/>
        <w:gridCol w:w="986"/>
      </w:tblGrid>
      <w:tr w:rsidR="008212AF" w14:paraId="2B0CD6F9" w14:textId="77777777" w:rsidTr="0094658A">
        <w:trPr>
          <w:tblHeader/>
          <w:tblCellSpacing w:w="15" w:type="dxa"/>
        </w:trPr>
        <w:tc>
          <w:tcPr>
            <w:tcW w:w="0" w:type="auto"/>
            <w:gridSpan w:val="2"/>
            <w:vAlign w:val="center"/>
            <w:hideMark/>
          </w:tcPr>
          <w:p w14:paraId="22C8E769" w14:textId="77777777" w:rsidR="008212AF" w:rsidRPr="00A61ED3" w:rsidRDefault="008212AF" w:rsidP="008212AF">
            <w:pPr>
              <w:pStyle w:val="BodyText"/>
              <w:rPr>
                <w:b/>
                <w:bCs/>
                <w:lang w:val="en-AU"/>
              </w:rPr>
            </w:pPr>
            <w:r w:rsidRPr="00A61ED3">
              <w:rPr>
                <w:rStyle w:val="heavy"/>
                <w:b/>
                <w:bCs/>
              </w:rPr>
              <w:t>Structure</w:t>
            </w:r>
          </w:p>
        </w:tc>
        <w:tc>
          <w:tcPr>
            <w:tcW w:w="941" w:type="dxa"/>
            <w:vAlign w:val="center"/>
            <w:hideMark/>
          </w:tcPr>
          <w:p w14:paraId="10626D6E" w14:textId="77777777" w:rsidR="008212AF" w:rsidRPr="00A61ED3" w:rsidRDefault="008212AF" w:rsidP="00A61ED3">
            <w:pPr>
              <w:pStyle w:val="BodyText"/>
              <w:jc w:val="right"/>
              <w:rPr>
                <w:b/>
                <w:bCs/>
              </w:rPr>
            </w:pPr>
            <w:r w:rsidRPr="00A61ED3">
              <w:rPr>
                <w:rStyle w:val="heavy"/>
                <w:b/>
                <w:bCs/>
              </w:rPr>
              <w:t>Pages</w:t>
            </w:r>
          </w:p>
        </w:tc>
      </w:tr>
      <w:tr w:rsidR="008212AF" w14:paraId="364C37B9" w14:textId="77777777" w:rsidTr="0094658A">
        <w:trPr>
          <w:tblCellSpacing w:w="15" w:type="dxa"/>
        </w:trPr>
        <w:tc>
          <w:tcPr>
            <w:tcW w:w="0" w:type="auto"/>
            <w:vAlign w:val="center"/>
            <w:hideMark/>
          </w:tcPr>
          <w:p w14:paraId="269FE946" w14:textId="77777777" w:rsidR="008212AF" w:rsidRDefault="008212AF" w:rsidP="008212AF">
            <w:pPr>
              <w:pStyle w:val="BodyText"/>
            </w:pPr>
            <w:r>
              <w:t>3.1</w:t>
            </w:r>
          </w:p>
        </w:tc>
        <w:tc>
          <w:tcPr>
            <w:tcW w:w="0" w:type="auto"/>
            <w:vAlign w:val="center"/>
            <w:hideMark/>
          </w:tcPr>
          <w:p w14:paraId="5FC4DB99" w14:textId="77777777" w:rsidR="008212AF" w:rsidRDefault="008212AF" w:rsidP="008212AF">
            <w:pPr>
              <w:pStyle w:val="BodyText"/>
            </w:pPr>
            <w:r>
              <w:t>Expenses Incurred in Delivery of Services</w:t>
            </w:r>
          </w:p>
        </w:tc>
        <w:tc>
          <w:tcPr>
            <w:tcW w:w="941" w:type="dxa"/>
            <w:vAlign w:val="center"/>
            <w:hideMark/>
          </w:tcPr>
          <w:p w14:paraId="1E296D20" w14:textId="6844F492" w:rsidR="008212AF" w:rsidRDefault="0094658A" w:rsidP="00A61ED3">
            <w:pPr>
              <w:pStyle w:val="BodyText"/>
              <w:jc w:val="right"/>
            </w:pPr>
            <w:r>
              <w:t>10</w:t>
            </w:r>
            <w:r w:rsidR="008212AF">
              <w:t>2–</w:t>
            </w:r>
            <w:r>
              <w:t>10</w:t>
            </w:r>
            <w:r w:rsidR="008212AF">
              <w:t>4</w:t>
            </w:r>
          </w:p>
        </w:tc>
      </w:tr>
      <w:tr w:rsidR="008212AF" w14:paraId="7F8977C9" w14:textId="77777777" w:rsidTr="0094658A">
        <w:trPr>
          <w:tblCellSpacing w:w="15" w:type="dxa"/>
        </w:trPr>
        <w:tc>
          <w:tcPr>
            <w:tcW w:w="0" w:type="auto"/>
            <w:vAlign w:val="center"/>
            <w:hideMark/>
          </w:tcPr>
          <w:p w14:paraId="2502788B" w14:textId="77777777" w:rsidR="008212AF" w:rsidRDefault="008212AF" w:rsidP="008212AF">
            <w:pPr>
              <w:pStyle w:val="BodyText"/>
            </w:pPr>
            <w:r>
              <w:t>3.2</w:t>
            </w:r>
          </w:p>
        </w:tc>
        <w:tc>
          <w:tcPr>
            <w:tcW w:w="0" w:type="auto"/>
            <w:vAlign w:val="center"/>
            <w:hideMark/>
          </w:tcPr>
          <w:p w14:paraId="6AD73925" w14:textId="77777777" w:rsidR="008212AF" w:rsidRDefault="008212AF" w:rsidP="008212AF">
            <w:pPr>
              <w:pStyle w:val="BodyText"/>
            </w:pPr>
            <w:r>
              <w:t>Capital Asset Charge</w:t>
            </w:r>
          </w:p>
        </w:tc>
        <w:tc>
          <w:tcPr>
            <w:tcW w:w="941" w:type="dxa"/>
            <w:vAlign w:val="center"/>
            <w:hideMark/>
          </w:tcPr>
          <w:p w14:paraId="5DB839AD" w14:textId="2BBCF08E" w:rsidR="008212AF" w:rsidRDefault="0094658A" w:rsidP="00A61ED3">
            <w:pPr>
              <w:pStyle w:val="BodyText"/>
              <w:jc w:val="right"/>
            </w:pPr>
            <w:r>
              <w:t>10</w:t>
            </w:r>
            <w:r w:rsidR="008212AF">
              <w:t>4</w:t>
            </w:r>
          </w:p>
        </w:tc>
      </w:tr>
      <w:tr w:rsidR="008212AF" w14:paraId="62372DFA" w14:textId="77777777" w:rsidTr="0094658A">
        <w:trPr>
          <w:tblCellSpacing w:w="15" w:type="dxa"/>
        </w:trPr>
        <w:tc>
          <w:tcPr>
            <w:tcW w:w="0" w:type="auto"/>
            <w:vAlign w:val="center"/>
            <w:hideMark/>
          </w:tcPr>
          <w:p w14:paraId="57C56755" w14:textId="77777777" w:rsidR="008212AF" w:rsidRDefault="008212AF" w:rsidP="008212AF">
            <w:pPr>
              <w:pStyle w:val="BodyText"/>
            </w:pPr>
            <w:r>
              <w:t>3.3</w:t>
            </w:r>
          </w:p>
        </w:tc>
        <w:tc>
          <w:tcPr>
            <w:tcW w:w="0" w:type="auto"/>
            <w:vAlign w:val="center"/>
            <w:hideMark/>
          </w:tcPr>
          <w:p w14:paraId="4B1A17E5" w14:textId="77777777" w:rsidR="008212AF" w:rsidRDefault="008212AF" w:rsidP="008212AF">
            <w:pPr>
              <w:pStyle w:val="BodyText"/>
            </w:pPr>
            <w:r>
              <w:t>Operating Expenses (Including Ex-Gratia Payments)</w:t>
            </w:r>
          </w:p>
        </w:tc>
        <w:tc>
          <w:tcPr>
            <w:tcW w:w="941" w:type="dxa"/>
            <w:vAlign w:val="center"/>
            <w:hideMark/>
          </w:tcPr>
          <w:p w14:paraId="43139B3C" w14:textId="5C862365" w:rsidR="008212AF" w:rsidRDefault="0094658A" w:rsidP="00A61ED3">
            <w:pPr>
              <w:pStyle w:val="BodyText"/>
              <w:jc w:val="right"/>
            </w:pPr>
            <w:r>
              <w:t>10</w:t>
            </w:r>
            <w:r w:rsidR="008212AF">
              <w:t>4–</w:t>
            </w:r>
            <w:r>
              <w:t>10</w:t>
            </w:r>
            <w:r w:rsidR="008212AF">
              <w:t>5</w:t>
            </w:r>
          </w:p>
        </w:tc>
      </w:tr>
    </w:tbl>
    <w:p w14:paraId="299CB692" w14:textId="77777777" w:rsidR="00A61ED3" w:rsidRDefault="00A61ED3" w:rsidP="008212AF">
      <w:pPr>
        <w:pStyle w:val="BodyText"/>
        <w:rPr>
          <w:rFonts w:eastAsia="Times New Roman"/>
          <w:lang w:val="en-GB"/>
        </w:rPr>
      </w:pPr>
    </w:p>
    <w:p w14:paraId="446F9CD4" w14:textId="77777777" w:rsidR="00A61ED3" w:rsidRDefault="00A61ED3">
      <w:pPr>
        <w:rPr>
          <w:rFonts w:ascii="Calibri" w:eastAsia="Times New Roman" w:hAnsi="Calibri"/>
          <w:noProof/>
          <w:color w:val="000000" w:themeColor="text1"/>
          <w:sz w:val="20"/>
          <w:szCs w:val="20"/>
          <w:lang w:val="en-GB"/>
        </w:rPr>
      </w:pPr>
      <w:r>
        <w:rPr>
          <w:rFonts w:eastAsia="Times New Roman"/>
          <w:lang w:val="en-GB"/>
        </w:rPr>
        <w:br w:type="page"/>
      </w:r>
    </w:p>
    <w:p w14:paraId="79EBC036" w14:textId="7C14C8FD" w:rsidR="008212AF" w:rsidRDefault="008212AF" w:rsidP="00171B5D">
      <w:pPr>
        <w:pStyle w:val="Heading3"/>
        <w:rPr>
          <w:rFonts w:eastAsia="Times New Roman"/>
        </w:rPr>
      </w:pPr>
      <w:r>
        <w:rPr>
          <w:rFonts w:eastAsia="Times New Roman"/>
        </w:rPr>
        <w:lastRenderedPageBreak/>
        <w:t>3.1 Expenses Incurred in Delivery of Services</w:t>
      </w:r>
    </w:p>
    <w:p w14:paraId="6439C323" w14:textId="77777777" w:rsidR="008212AF" w:rsidRDefault="008212AF" w:rsidP="00171B5D">
      <w:pPr>
        <w:pStyle w:val="Heading4"/>
        <w:rPr>
          <w:rFonts w:eastAsia="Times New Roman"/>
        </w:rPr>
      </w:pPr>
      <w:r>
        <w:rPr>
          <w:rFonts w:eastAsia="Times New Roman"/>
        </w:rPr>
        <w:t>3.1.1 Employee Expenses</w:t>
      </w:r>
    </w:p>
    <w:p w14:paraId="170008BC" w14:textId="77777777" w:rsidR="008212AF" w:rsidRDefault="008212AF" w:rsidP="00171B5D">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192"/>
        <w:gridCol w:w="2291"/>
        <w:gridCol w:w="1361"/>
        <w:gridCol w:w="1361"/>
      </w:tblGrid>
      <w:tr w:rsidR="00171B5D" w14:paraId="5DC5BEB3" w14:textId="77777777" w:rsidTr="00171B5D">
        <w:trPr>
          <w:trHeight w:val="329"/>
        </w:trPr>
        <w:tc>
          <w:tcPr>
            <w:tcW w:w="5192" w:type="dxa"/>
            <w:tcBorders>
              <w:top w:val="nil"/>
              <w:left w:val="nil"/>
              <w:bottom w:val="nil"/>
              <w:right w:val="nil"/>
            </w:tcBorders>
            <w:shd w:val="clear" w:color="auto" w:fill="00529F"/>
          </w:tcPr>
          <w:p w14:paraId="554F3BED" w14:textId="77777777" w:rsidR="00171B5D" w:rsidRDefault="00171B5D" w:rsidP="005335BB">
            <w:pPr>
              <w:pStyle w:val="TableParagraph"/>
              <w:rPr>
                <w:rFonts w:ascii="Times New Roman"/>
                <w:sz w:val="16"/>
              </w:rPr>
            </w:pPr>
          </w:p>
        </w:tc>
        <w:tc>
          <w:tcPr>
            <w:tcW w:w="2291" w:type="dxa"/>
            <w:tcBorders>
              <w:top w:val="nil"/>
              <w:left w:val="nil"/>
              <w:bottom w:val="nil"/>
              <w:right w:val="nil"/>
            </w:tcBorders>
            <w:shd w:val="clear" w:color="auto" w:fill="00529F"/>
          </w:tcPr>
          <w:p w14:paraId="5BBAC7EA" w14:textId="77777777" w:rsidR="00171B5D" w:rsidRDefault="00171B5D" w:rsidP="00171B5D">
            <w:pPr>
              <w:pStyle w:val="TableParagraph"/>
              <w:spacing w:before="23"/>
              <w:ind w:right="110"/>
              <w:jc w:val="right"/>
              <w:rPr>
                <w:rFonts w:ascii="FuturaStd-Heavy"/>
                <w:b/>
                <w:sz w:val="18"/>
              </w:rPr>
            </w:pPr>
            <w:r>
              <w:rPr>
                <w:rFonts w:ascii="FuturaStd-Heavy"/>
                <w:b/>
                <w:color w:val="FFFFFF"/>
                <w:sz w:val="18"/>
              </w:rPr>
              <w:t>Notes</w:t>
            </w:r>
          </w:p>
        </w:tc>
        <w:tc>
          <w:tcPr>
            <w:tcW w:w="1361" w:type="dxa"/>
            <w:tcBorders>
              <w:top w:val="nil"/>
              <w:left w:val="nil"/>
              <w:bottom w:val="nil"/>
              <w:right w:val="nil"/>
            </w:tcBorders>
            <w:shd w:val="clear" w:color="auto" w:fill="00529F"/>
          </w:tcPr>
          <w:p w14:paraId="27944D87" w14:textId="77777777" w:rsidR="00171B5D" w:rsidRDefault="00171B5D" w:rsidP="00171B5D">
            <w:pPr>
              <w:pStyle w:val="TableParagraph"/>
              <w:spacing w:before="23"/>
              <w:ind w:right="111"/>
              <w:jc w:val="right"/>
              <w:rPr>
                <w:rFonts w:ascii="FuturaStd-Heavy"/>
                <w:b/>
                <w:sz w:val="18"/>
              </w:rPr>
            </w:pPr>
            <w:r>
              <w:rPr>
                <w:rFonts w:ascii="FuturaStd-Heavy"/>
                <w:b/>
                <w:color w:val="FFFFFF"/>
                <w:sz w:val="18"/>
              </w:rPr>
              <w:t>2020</w:t>
            </w:r>
          </w:p>
        </w:tc>
        <w:tc>
          <w:tcPr>
            <w:tcW w:w="1361" w:type="dxa"/>
            <w:tcBorders>
              <w:top w:val="nil"/>
              <w:left w:val="nil"/>
              <w:bottom w:val="nil"/>
              <w:right w:val="nil"/>
            </w:tcBorders>
            <w:shd w:val="clear" w:color="auto" w:fill="00529F"/>
          </w:tcPr>
          <w:p w14:paraId="7F6EEEA2" w14:textId="77777777" w:rsidR="00171B5D" w:rsidRDefault="00171B5D" w:rsidP="00171B5D">
            <w:pPr>
              <w:pStyle w:val="TableParagraph"/>
              <w:spacing w:before="23"/>
              <w:ind w:right="111"/>
              <w:jc w:val="right"/>
              <w:rPr>
                <w:rFonts w:ascii="FuturaStd-Heavy"/>
                <w:b/>
                <w:sz w:val="18"/>
              </w:rPr>
            </w:pPr>
            <w:r>
              <w:rPr>
                <w:rFonts w:ascii="FuturaStd-Heavy"/>
                <w:b/>
                <w:color w:val="FFFFFF"/>
                <w:sz w:val="18"/>
              </w:rPr>
              <w:t>2019</w:t>
            </w:r>
          </w:p>
        </w:tc>
      </w:tr>
      <w:tr w:rsidR="00171B5D" w14:paraId="3130DA47" w14:textId="77777777" w:rsidTr="00171B5D">
        <w:trPr>
          <w:trHeight w:val="327"/>
        </w:trPr>
        <w:tc>
          <w:tcPr>
            <w:tcW w:w="5192" w:type="dxa"/>
            <w:tcBorders>
              <w:top w:val="nil"/>
              <w:left w:val="nil"/>
              <w:right w:val="nil"/>
            </w:tcBorders>
          </w:tcPr>
          <w:p w14:paraId="0631D0FE" w14:textId="77777777" w:rsidR="00171B5D" w:rsidRDefault="00171B5D" w:rsidP="005335BB">
            <w:pPr>
              <w:pStyle w:val="TableParagraph"/>
              <w:spacing w:before="28"/>
              <w:ind w:left="113"/>
              <w:rPr>
                <w:sz w:val="18"/>
              </w:rPr>
            </w:pPr>
            <w:r>
              <w:rPr>
                <w:color w:val="231F20"/>
                <w:sz w:val="18"/>
              </w:rPr>
              <w:t>Defined contribution superannuation expense</w:t>
            </w:r>
          </w:p>
        </w:tc>
        <w:tc>
          <w:tcPr>
            <w:tcW w:w="2291" w:type="dxa"/>
            <w:tcBorders>
              <w:top w:val="nil"/>
              <w:left w:val="nil"/>
            </w:tcBorders>
          </w:tcPr>
          <w:p w14:paraId="402B4C55" w14:textId="77777777" w:rsidR="00171B5D" w:rsidRDefault="00171B5D" w:rsidP="00171B5D">
            <w:pPr>
              <w:pStyle w:val="TableParagraph"/>
              <w:spacing w:before="28"/>
              <w:ind w:right="112"/>
              <w:jc w:val="right"/>
              <w:rPr>
                <w:sz w:val="18"/>
              </w:rPr>
            </w:pPr>
            <w:r>
              <w:rPr>
                <w:color w:val="231F20"/>
                <w:sz w:val="18"/>
              </w:rPr>
              <w:t>3.1.3</w:t>
            </w:r>
          </w:p>
        </w:tc>
        <w:tc>
          <w:tcPr>
            <w:tcW w:w="1361" w:type="dxa"/>
            <w:tcBorders>
              <w:top w:val="nil"/>
            </w:tcBorders>
            <w:shd w:val="clear" w:color="auto" w:fill="E6E7E8"/>
          </w:tcPr>
          <w:p w14:paraId="581C2B39" w14:textId="77777777" w:rsidR="00171B5D" w:rsidRDefault="00171B5D" w:rsidP="00171B5D">
            <w:pPr>
              <w:pStyle w:val="TableParagraph"/>
              <w:spacing w:before="28"/>
              <w:ind w:right="112"/>
              <w:jc w:val="right"/>
              <w:rPr>
                <w:sz w:val="18"/>
              </w:rPr>
            </w:pPr>
            <w:r>
              <w:rPr>
                <w:color w:val="231F20"/>
                <w:sz w:val="18"/>
              </w:rPr>
              <w:t>34,233</w:t>
            </w:r>
          </w:p>
        </w:tc>
        <w:tc>
          <w:tcPr>
            <w:tcW w:w="1361" w:type="dxa"/>
            <w:tcBorders>
              <w:top w:val="nil"/>
              <w:right w:val="nil"/>
            </w:tcBorders>
          </w:tcPr>
          <w:p w14:paraId="4BB31B73" w14:textId="77777777" w:rsidR="00171B5D" w:rsidRDefault="00171B5D" w:rsidP="00171B5D">
            <w:pPr>
              <w:pStyle w:val="TableParagraph"/>
              <w:spacing w:before="28"/>
              <w:ind w:right="115"/>
              <w:jc w:val="right"/>
              <w:rPr>
                <w:sz w:val="18"/>
              </w:rPr>
            </w:pPr>
            <w:r>
              <w:rPr>
                <w:color w:val="231F20"/>
                <w:sz w:val="18"/>
              </w:rPr>
              <w:t>28,034</w:t>
            </w:r>
          </w:p>
        </w:tc>
      </w:tr>
      <w:tr w:rsidR="00171B5D" w14:paraId="49C79230" w14:textId="77777777" w:rsidTr="00171B5D">
        <w:trPr>
          <w:trHeight w:val="324"/>
        </w:trPr>
        <w:tc>
          <w:tcPr>
            <w:tcW w:w="5192" w:type="dxa"/>
            <w:tcBorders>
              <w:left w:val="nil"/>
              <w:right w:val="nil"/>
            </w:tcBorders>
          </w:tcPr>
          <w:p w14:paraId="3A32A4EB" w14:textId="77777777" w:rsidR="00171B5D" w:rsidRDefault="00171B5D" w:rsidP="005335BB">
            <w:pPr>
              <w:pStyle w:val="TableParagraph"/>
              <w:spacing w:before="26"/>
              <w:ind w:left="113"/>
              <w:rPr>
                <w:sz w:val="18"/>
              </w:rPr>
            </w:pPr>
            <w:r>
              <w:rPr>
                <w:color w:val="231F20"/>
                <w:sz w:val="18"/>
              </w:rPr>
              <w:t>Defined benefit superannuation expense</w:t>
            </w:r>
          </w:p>
        </w:tc>
        <w:tc>
          <w:tcPr>
            <w:tcW w:w="2291" w:type="dxa"/>
            <w:tcBorders>
              <w:left w:val="nil"/>
            </w:tcBorders>
          </w:tcPr>
          <w:p w14:paraId="43ED9E04" w14:textId="77777777" w:rsidR="00171B5D" w:rsidRDefault="00171B5D" w:rsidP="00171B5D">
            <w:pPr>
              <w:pStyle w:val="TableParagraph"/>
              <w:spacing w:before="26"/>
              <w:ind w:right="112"/>
              <w:jc w:val="right"/>
              <w:rPr>
                <w:sz w:val="18"/>
              </w:rPr>
            </w:pPr>
            <w:r>
              <w:rPr>
                <w:color w:val="231F20"/>
                <w:sz w:val="18"/>
              </w:rPr>
              <w:t>3.1.3</w:t>
            </w:r>
          </w:p>
        </w:tc>
        <w:tc>
          <w:tcPr>
            <w:tcW w:w="1361" w:type="dxa"/>
            <w:shd w:val="clear" w:color="auto" w:fill="E6E7E8"/>
          </w:tcPr>
          <w:p w14:paraId="0DD3E6B5" w14:textId="77777777" w:rsidR="00171B5D" w:rsidRDefault="00171B5D" w:rsidP="00171B5D">
            <w:pPr>
              <w:pStyle w:val="TableParagraph"/>
              <w:spacing w:before="26"/>
              <w:ind w:right="112"/>
              <w:jc w:val="right"/>
              <w:rPr>
                <w:sz w:val="18"/>
              </w:rPr>
            </w:pPr>
            <w:r>
              <w:rPr>
                <w:color w:val="231F20"/>
                <w:sz w:val="18"/>
              </w:rPr>
              <w:t>228,305</w:t>
            </w:r>
          </w:p>
        </w:tc>
        <w:tc>
          <w:tcPr>
            <w:tcW w:w="1361" w:type="dxa"/>
            <w:tcBorders>
              <w:right w:val="nil"/>
            </w:tcBorders>
          </w:tcPr>
          <w:p w14:paraId="15466CC6" w14:textId="77777777" w:rsidR="00171B5D" w:rsidRDefault="00171B5D" w:rsidP="00171B5D">
            <w:pPr>
              <w:pStyle w:val="TableParagraph"/>
              <w:spacing w:before="26"/>
              <w:ind w:right="115"/>
              <w:jc w:val="right"/>
              <w:rPr>
                <w:sz w:val="18"/>
              </w:rPr>
            </w:pPr>
            <w:r>
              <w:rPr>
                <w:color w:val="231F20"/>
                <w:sz w:val="18"/>
              </w:rPr>
              <w:t>208,263</w:t>
            </w:r>
          </w:p>
        </w:tc>
      </w:tr>
      <w:tr w:rsidR="00171B5D" w14:paraId="5D898C37" w14:textId="77777777" w:rsidTr="00171B5D">
        <w:trPr>
          <w:trHeight w:val="324"/>
        </w:trPr>
        <w:tc>
          <w:tcPr>
            <w:tcW w:w="7483" w:type="dxa"/>
            <w:gridSpan w:val="2"/>
            <w:tcBorders>
              <w:left w:val="nil"/>
            </w:tcBorders>
          </w:tcPr>
          <w:p w14:paraId="0840265D" w14:textId="77777777" w:rsidR="00171B5D" w:rsidRDefault="00171B5D" w:rsidP="00171B5D">
            <w:pPr>
              <w:pStyle w:val="TableParagraph"/>
              <w:spacing w:before="26"/>
              <w:ind w:left="113"/>
              <w:rPr>
                <w:sz w:val="18"/>
              </w:rPr>
            </w:pPr>
            <w:r>
              <w:rPr>
                <w:color w:val="231F20"/>
                <w:sz w:val="18"/>
              </w:rPr>
              <w:t>Salaries, wages,annual leave and others</w:t>
            </w:r>
          </w:p>
        </w:tc>
        <w:tc>
          <w:tcPr>
            <w:tcW w:w="1361" w:type="dxa"/>
            <w:shd w:val="clear" w:color="auto" w:fill="E6E7E8"/>
          </w:tcPr>
          <w:p w14:paraId="200C78FB" w14:textId="77777777" w:rsidR="00171B5D" w:rsidRDefault="00171B5D" w:rsidP="00171B5D">
            <w:pPr>
              <w:pStyle w:val="TableParagraph"/>
              <w:spacing w:before="26"/>
              <w:ind w:right="112"/>
              <w:jc w:val="right"/>
              <w:rPr>
                <w:sz w:val="18"/>
              </w:rPr>
            </w:pPr>
            <w:r>
              <w:rPr>
                <w:color w:val="231F20"/>
                <w:sz w:val="18"/>
              </w:rPr>
              <w:t>2,203,284</w:t>
            </w:r>
          </w:p>
        </w:tc>
        <w:tc>
          <w:tcPr>
            <w:tcW w:w="1361" w:type="dxa"/>
            <w:tcBorders>
              <w:right w:val="nil"/>
            </w:tcBorders>
          </w:tcPr>
          <w:p w14:paraId="1989FBB2" w14:textId="77777777" w:rsidR="00171B5D" w:rsidRDefault="00171B5D" w:rsidP="00171B5D">
            <w:pPr>
              <w:pStyle w:val="TableParagraph"/>
              <w:spacing w:before="26"/>
              <w:ind w:right="115"/>
              <w:jc w:val="right"/>
              <w:rPr>
                <w:sz w:val="18"/>
              </w:rPr>
            </w:pPr>
            <w:r>
              <w:rPr>
                <w:color w:val="231F20"/>
                <w:sz w:val="18"/>
              </w:rPr>
              <w:t>1,993,801</w:t>
            </w:r>
          </w:p>
        </w:tc>
      </w:tr>
      <w:tr w:rsidR="00171B5D" w14:paraId="2A38E333" w14:textId="77777777" w:rsidTr="00171B5D">
        <w:trPr>
          <w:trHeight w:val="324"/>
        </w:trPr>
        <w:tc>
          <w:tcPr>
            <w:tcW w:w="7483" w:type="dxa"/>
            <w:gridSpan w:val="2"/>
            <w:tcBorders>
              <w:left w:val="nil"/>
            </w:tcBorders>
          </w:tcPr>
          <w:p w14:paraId="00D50ECC" w14:textId="77777777" w:rsidR="00171B5D" w:rsidRDefault="00171B5D" w:rsidP="00171B5D">
            <w:pPr>
              <w:pStyle w:val="TableParagraph"/>
              <w:spacing w:before="26"/>
              <w:ind w:left="113"/>
              <w:rPr>
                <w:sz w:val="18"/>
              </w:rPr>
            </w:pPr>
            <w:r>
              <w:rPr>
                <w:color w:val="231F20"/>
                <w:sz w:val="18"/>
              </w:rPr>
              <w:t>Long service leave</w:t>
            </w:r>
          </w:p>
        </w:tc>
        <w:tc>
          <w:tcPr>
            <w:tcW w:w="1361" w:type="dxa"/>
            <w:shd w:val="clear" w:color="auto" w:fill="E6E7E8"/>
          </w:tcPr>
          <w:p w14:paraId="08A56268" w14:textId="77777777" w:rsidR="00171B5D" w:rsidRDefault="00171B5D" w:rsidP="00171B5D">
            <w:pPr>
              <w:pStyle w:val="TableParagraph"/>
              <w:spacing w:before="26"/>
              <w:ind w:right="112"/>
              <w:jc w:val="right"/>
              <w:rPr>
                <w:sz w:val="18"/>
              </w:rPr>
            </w:pPr>
            <w:r>
              <w:rPr>
                <w:color w:val="231F20"/>
                <w:sz w:val="18"/>
              </w:rPr>
              <w:t>93,784</w:t>
            </w:r>
          </w:p>
        </w:tc>
        <w:tc>
          <w:tcPr>
            <w:tcW w:w="1361" w:type="dxa"/>
            <w:tcBorders>
              <w:right w:val="nil"/>
            </w:tcBorders>
          </w:tcPr>
          <w:p w14:paraId="4BBCEF65" w14:textId="77777777" w:rsidR="00171B5D" w:rsidRDefault="00171B5D" w:rsidP="00171B5D">
            <w:pPr>
              <w:pStyle w:val="TableParagraph"/>
              <w:spacing w:before="26"/>
              <w:ind w:right="115"/>
              <w:jc w:val="right"/>
              <w:rPr>
                <w:sz w:val="18"/>
              </w:rPr>
            </w:pPr>
            <w:r>
              <w:rPr>
                <w:color w:val="231F20"/>
                <w:sz w:val="18"/>
              </w:rPr>
              <w:t>84,402</w:t>
            </w:r>
          </w:p>
        </w:tc>
      </w:tr>
      <w:tr w:rsidR="00171B5D" w14:paraId="737C22FC" w14:textId="77777777" w:rsidTr="00171B5D">
        <w:trPr>
          <w:trHeight w:val="319"/>
        </w:trPr>
        <w:tc>
          <w:tcPr>
            <w:tcW w:w="7483" w:type="dxa"/>
            <w:gridSpan w:val="2"/>
            <w:tcBorders>
              <w:left w:val="nil"/>
              <w:bottom w:val="single" w:sz="6" w:space="0" w:color="231F20"/>
            </w:tcBorders>
          </w:tcPr>
          <w:p w14:paraId="6370F417" w14:textId="77777777" w:rsidR="00171B5D" w:rsidRDefault="00171B5D" w:rsidP="00171B5D">
            <w:pPr>
              <w:pStyle w:val="TableParagraph"/>
              <w:spacing w:before="26"/>
              <w:ind w:left="113"/>
              <w:rPr>
                <w:sz w:val="18"/>
              </w:rPr>
            </w:pPr>
            <w:r>
              <w:rPr>
                <w:color w:val="231F20"/>
                <w:sz w:val="18"/>
              </w:rPr>
              <w:t>Other on-costs (Fringe Benefits Tax, Payroll Tax and WorkCover Levy)</w:t>
            </w:r>
          </w:p>
        </w:tc>
        <w:tc>
          <w:tcPr>
            <w:tcW w:w="1361" w:type="dxa"/>
            <w:tcBorders>
              <w:bottom w:val="single" w:sz="6" w:space="0" w:color="231F20"/>
            </w:tcBorders>
            <w:shd w:val="clear" w:color="auto" w:fill="E6E7E8"/>
          </w:tcPr>
          <w:p w14:paraId="7F510B04" w14:textId="77777777" w:rsidR="00171B5D" w:rsidRDefault="00171B5D" w:rsidP="00171B5D">
            <w:pPr>
              <w:pStyle w:val="TableParagraph"/>
              <w:spacing w:before="26"/>
              <w:ind w:right="112"/>
              <w:jc w:val="right"/>
              <w:rPr>
                <w:sz w:val="18"/>
              </w:rPr>
            </w:pPr>
            <w:r>
              <w:rPr>
                <w:color w:val="231F20"/>
                <w:sz w:val="18"/>
              </w:rPr>
              <w:t>217,793</w:t>
            </w:r>
          </w:p>
        </w:tc>
        <w:tc>
          <w:tcPr>
            <w:tcW w:w="1361" w:type="dxa"/>
            <w:tcBorders>
              <w:bottom w:val="single" w:sz="6" w:space="0" w:color="231F20"/>
              <w:right w:val="nil"/>
            </w:tcBorders>
          </w:tcPr>
          <w:p w14:paraId="63209189" w14:textId="77777777" w:rsidR="00171B5D" w:rsidRDefault="00171B5D" w:rsidP="00171B5D">
            <w:pPr>
              <w:pStyle w:val="TableParagraph"/>
              <w:spacing w:before="26"/>
              <w:ind w:right="115"/>
              <w:jc w:val="right"/>
              <w:rPr>
                <w:sz w:val="18"/>
              </w:rPr>
            </w:pPr>
            <w:r>
              <w:rPr>
                <w:color w:val="231F20"/>
                <w:sz w:val="18"/>
              </w:rPr>
              <w:t>190,857</w:t>
            </w:r>
          </w:p>
        </w:tc>
      </w:tr>
      <w:tr w:rsidR="00171B5D" w14:paraId="7B718813" w14:textId="77777777" w:rsidTr="00171B5D">
        <w:trPr>
          <w:trHeight w:val="314"/>
        </w:trPr>
        <w:tc>
          <w:tcPr>
            <w:tcW w:w="7483" w:type="dxa"/>
            <w:gridSpan w:val="2"/>
            <w:tcBorders>
              <w:top w:val="single" w:sz="6" w:space="0" w:color="231F20"/>
              <w:left w:val="nil"/>
              <w:bottom w:val="single" w:sz="6" w:space="0" w:color="231F20"/>
            </w:tcBorders>
          </w:tcPr>
          <w:p w14:paraId="7C57252A" w14:textId="77777777" w:rsidR="00171B5D" w:rsidRDefault="00171B5D" w:rsidP="00171B5D">
            <w:pPr>
              <w:pStyle w:val="TableParagraph"/>
              <w:spacing w:before="15"/>
              <w:ind w:left="113"/>
              <w:rPr>
                <w:rFonts w:ascii="FuturaStd-Heavy"/>
                <w:b/>
                <w:sz w:val="18"/>
              </w:rPr>
            </w:pPr>
            <w:r>
              <w:rPr>
                <w:rFonts w:ascii="FuturaStd-Heavy"/>
                <w:b/>
                <w:color w:val="231F20"/>
                <w:sz w:val="18"/>
              </w:rPr>
              <w:t>Total Employee Expenses</w:t>
            </w:r>
          </w:p>
        </w:tc>
        <w:tc>
          <w:tcPr>
            <w:tcW w:w="1361" w:type="dxa"/>
            <w:tcBorders>
              <w:top w:val="single" w:sz="6" w:space="0" w:color="231F20"/>
              <w:bottom w:val="single" w:sz="6" w:space="0" w:color="231F20"/>
            </w:tcBorders>
            <w:shd w:val="clear" w:color="auto" w:fill="E6E7E8"/>
          </w:tcPr>
          <w:p w14:paraId="3639B3C5" w14:textId="77777777" w:rsidR="00171B5D" w:rsidRDefault="00171B5D" w:rsidP="00171B5D">
            <w:pPr>
              <w:pStyle w:val="TableParagraph"/>
              <w:spacing w:before="15"/>
              <w:ind w:right="108"/>
              <w:jc w:val="right"/>
              <w:rPr>
                <w:rFonts w:ascii="FuturaStd-Heavy"/>
                <w:b/>
                <w:sz w:val="18"/>
              </w:rPr>
            </w:pPr>
            <w:r>
              <w:rPr>
                <w:rFonts w:ascii="FuturaStd-Heavy"/>
                <w:b/>
                <w:color w:val="231F20"/>
                <w:sz w:val="18"/>
              </w:rPr>
              <w:t>2,777,399</w:t>
            </w:r>
          </w:p>
        </w:tc>
        <w:tc>
          <w:tcPr>
            <w:tcW w:w="1361" w:type="dxa"/>
            <w:tcBorders>
              <w:top w:val="single" w:sz="6" w:space="0" w:color="231F20"/>
              <w:bottom w:val="single" w:sz="6" w:space="0" w:color="231F20"/>
              <w:right w:val="nil"/>
            </w:tcBorders>
          </w:tcPr>
          <w:p w14:paraId="5EB25B9D" w14:textId="77777777" w:rsidR="00171B5D" w:rsidRDefault="00171B5D" w:rsidP="00171B5D">
            <w:pPr>
              <w:pStyle w:val="TableParagraph"/>
              <w:spacing w:before="15"/>
              <w:ind w:right="111"/>
              <w:jc w:val="right"/>
              <w:rPr>
                <w:rFonts w:ascii="FuturaStd-Heavy"/>
                <w:b/>
                <w:sz w:val="18"/>
              </w:rPr>
            </w:pPr>
            <w:r>
              <w:rPr>
                <w:rFonts w:ascii="FuturaStd-Heavy"/>
                <w:b/>
                <w:color w:val="231F20"/>
                <w:sz w:val="18"/>
              </w:rPr>
              <w:t>2,505,357</w:t>
            </w:r>
          </w:p>
        </w:tc>
      </w:tr>
    </w:tbl>
    <w:p w14:paraId="14AAF0CE" w14:textId="1EE759CA" w:rsidR="008212AF" w:rsidRDefault="008212AF" w:rsidP="008212AF">
      <w:pPr>
        <w:pStyle w:val="BodyText"/>
        <w:rPr>
          <w:rFonts w:eastAsiaTheme="minorEastAsia"/>
          <w:lang w:val="en-GB"/>
        </w:rPr>
      </w:pPr>
      <w:r>
        <w:rPr>
          <w:lang w:val="en-GB"/>
        </w:rPr>
        <w:t>Employee expenses include all costs related to employment including wages and salaries, fringe benefits tax, leave entitlements, termination payments and WorkCover premiums.</w:t>
      </w:r>
      <w:r>
        <w:rPr>
          <w:lang w:val="en-GB"/>
        </w:rPr>
        <w:tab/>
      </w:r>
      <w:r>
        <w:rPr>
          <w:lang w:val="en-GB"/>
        </w:rPr>
        <w:tab/>
      </w:r>
      <w:r>
        <w:rPr>
          <w:lang w:val="en-GB"/>
        </w:rPr>
        <w:tab/>
      </w:r>
      <w:r>
        <w:rPr>
          <w:lang w:val="en-GB"/>
        </w:rPr>
        <w:tab/>
      </w:r>
    </w:p>
    <w:p w14:paraId="7CE4D437" w14:textId="77777777" w:rsidR="008212AF" w:rsidRDefault="008212AF" w:rsidP="008212AF">
      <w:pPr>
        <w:pStyle w:val="BodyText"/>
        <w:rPr>
          <w:lang w:val="en-GB"/>
        </w:rPr>
      </w:pPr>
      <w:r>
        <w:rPr>
          <w:lang w:val="en-GB"/>
        </w:rPr>
        <w:t>The amount recognised in the Comprehensive Operating Statement in relation to superannuation is employer contributions for members of both defined benefit and defined contribution superannuation plans that are paid or payable during the reporting period. Victoria Police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Victoria State as the sponsoring employer).</w:t>
      </w:r>
      <w:r>
        <w:rPr>
          <w:lang w:val="en-GB"/>
        </w:rPr>
        <w:tab/>
      </w:r>
      <w:r>
        <w:rPr>
          <w:lang w:val="en-GB"/>
        </w:rPr>
        <w:tab/>
      </w:r>
      <w:r>
        <w:rPr>
          <w:lang w:val="en-GB"/>
        </w:rPr>
        <w:tab/>
      </w:r>
      <w:r>
        <w:rPr>
          <w:lang w:val="en-GB"/>
        </w:rPr>
        <w:tab/>
      </w:r>
    </w:p>
    <w:p w14:paraId="71AE49D3" w14:textId="77777777" w:rsidR="008212AF" w:rsidRDefault="008212AF" w:rsidP="006D5789">
      <w:pPr>
        <w:pStyle w:val="Heading4"/>
        <w:rPr>
          <w:rFonts w:eastAsia="Times New Roman"/>
        </w:rPr>
      </w:pPr>
      <w:r>
        <w:rPr>
          <w:rFonts w:eastAsia="Times New Roman"/>
        </w:rPr>
        <w:t xml:space="preserve">3.1.2 Employee Related Provisions </w:t>
      </w:r>
    </w:p>
    <w:p w14:paraId="465309A1" w14:textId="77777777" w:rsidR="008212AF" w:rsidRDefault="008212AF" w:rsidP="008212AF">
      <w:pPr>
        <w:pStyle w:val="BodyText"/>
        <w:rPr>
          <w:rFonts w:eastAsiaTheme="minorEastAsia"/>
          <w:lang w:val="en-GB"/>
        </w:rPr>
      </w:pPr>
      <w:r>
        <w:rPr>
          <w:lang w:val="en-GB"/>
        </w:rPr>
        <w:t>Provisions in the Balance Sheet are made for benefits accruing to employees in respect of wages and salaries, annual leave and long service leave (LSL) for services rendered to the reporting date and recorded as an expense during the period the services are delivered.</w:t>
      </w:r>
    </w:p>
    <w:p w14:paraId="7AA54791" w14:textId="241CF597" w:rsidR="008212AF" w:rsidRDefault="008212AF" w:rsidP="006D5789">
      <w:pPr>
        <w:pStyle w:val="BodyText"/>
        <w:jc w:val="right"/>
        <w:rPr>
          <w:rStyle w:val="medium0"/>
          <w:lang w:val="en-GB"/>
        </w:rPr>
      </w:pPr>
      <w:r>
        <w:rPr>
          <w:rStyle w:val="medium0"/>
          <w:lang w:val="en-GB"/>
        </w:rPr>
        <w:tab/>
      </w:r>
      <w:r>
        <w:rPr>
          <w:rStyle w:val="medium0"/>
          <w:lang w:val="en-GB"/>
        </w:rPr>
        <w:tab/>
      </w:r>
      <w:r>
        <w:rPr>
          <w:rStyle w:val="medium0"/>
          <w:lang w:val="en-GB"/>
        </w:rPr>
        <w:tab/>
        <w:t>($ thousand)</w:t>
      </w:r>
    </w:p>
    <w:tbl>
      <w:tblPr>
        <w:tblW w:w="1020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483"/>
        <w:gridCol w:w="1360"/>
        <w:gridCol w:w="1360"/>
      </w:tblGrid>
      <w:tr w:rsidR="006D5789" w14:paraId="49436181" w14:textId="77777777" w:rsidTr="006D5789">
        <w:trPr>
          <w:trHeight w:val="329"/>
        </w:trPr>
        <w:tc>
          <w:tcPr>
            <w:tcW w:w="7483" w:type="dxa"/>
            <w:tcBorders>
              <w:top w:val="nil"/>
              <w:left w:val="nil"/>
              <w:bottom w:val="nil"/>
              <w:right w:val="nil"/>
            </w:tcBorders>
            <w:shd w:val="clear" w:color="auto" w:fill="00529F"/>
          </w:tcPr>
          <w:p w14:paraId="3D7CFE9C" w14:textId="77777777" w:rsidR="006D5789" w:rsidRDefault="006D5789" w:rsidP="005335BB">
            <w:pPr>
              <w:pStyle w:val="TableParagraph"/>
              <w:rPr>
                <w:rFonts w:ascii="Times New Roman"/>
                <w:sz w:val="16"/>
              </w:rPr>
            </w:pPr>
          </w:p>
        </w:tc>
        <w:tc>
          <w:tcPr>
            <w:tcW w:w="1360" w:type="dxa"/>
            <w:tcBorders>
              <w:top w:val="nil"/>
              <w:left w:val="nil"/>
              <w:bottom w:val="nil"/>
              <w:right w:val="nil"/>
            </w:tcBorders>
            <w:shd w:val="clear" w:color="auto" w:fill="00529F"/>
          </w:tcPr>
          <w:p w14:paraId="7F407D49" w14:textId="77777777" w:rsidR="006D5789" w:rsidRDefault="006D5789" w:rsidP="006D5789">
            <w:pPr>
              <w:pStyle w:val="TableParagraph"/>
              <w:spacing w:before="23"/>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681358D2" w14:textId="77777777" w:rsidR="006D5789" w:rsidRDefault="006D5789" w:rsidP="006D5789">
            <w:pPr>
              <w:pStyle w:val="TableParagraph"/>
              <w:spacing w:before="23"/>
              <w:ind w:right="109"/>
              <w:jc w:val="right"/>
              <w:rPr>
                <w:rFonts w:ascii="FuturaStd-Heavy"/>
                <w:b/>
                <w:sz w:val="18"/>
              </w:rPr>
            </w:pPr>
            <w:r>
              <w:rPr>
                <w:rFonts w:ascii="FuturaStd-Heavy"/>
                <w:b/>
                <w:color w:val="FFFFFF"/>
                <w:sz w:val="18"/>
              </w:rPr>
              <w:t>2019</w:t>
            </w:r>
          </w:p>
        </w:tc>
      </w:tr>
      <w:tr w:rsidR="006D5789" w14:paraId="03BD95C5" w14:textId="77777777" w:rsidTr="006D5789">
        <w:trPr>
          <w:trHeight w:val="327"/>
        </w:trPr>
        <w:tc>
          <w:tcPr>
            <w:tcW w:w="7483" w:type="dxa"/>
            <w:tcBorders>
              <w:top w:val="nil"/>
              <w:left w:val="nil"/>
            </w:tcBorders>
          </w:tcPr>
          <w:p w14:paraId="39007D50" w14:textId="77777777" w:rsidR="006D5789" w:rsidRDefault="006D5789" w:rsidP="005335BB">
            <w:pPr>
              <w:pStyle w:val="TableParagraph"/>
              <w:spacing w:before="23"/>
              <w:ind w:left="113"/>
              <w:rPr>
                <w:sz w:val="10"/>
              </w:rPr>
            </w:pPr>
            <w:r>
              <w:rPr>
                <w:rFonts w:ascii="FuturaStd-Heavy"/>
                <w:b/>
                <w:color w:val="231F20"/>
                <w:sz w:val="18"/>
              </w:rPr>
              <w:t xml:space="preserve">Current Provisions: </w:t>
            </w:r>
            <w:r>
              <w:rPr>
                <w:color w:val="231F20"/>
                <w:position w:val="6"/>
                <w:sz w:val="10"/>
              </w:rPr>
              <w:t>(a)</w:t>
            </w:r>
          </w:p>
        </w:tc>
        <w:tc>
          <w:tcPr>
            <w:tcW w:w="1360" w:type="dxa"/>
            <w:tcBorders>
              <w:top w:val="nil"/>
            </w:tcBorders>
            <w:shd w:val="clear" w:color="auto" w:fill="E6E7E8"/>
          </w:tcPr>
          <w:p w14:paraId="62D42BAB" w14:textId="77777777" w:rsidR="006D5789" w:rsidRDefault="006D5789" w:rsidP="006D5789">
            <w:pPr>
              <w:pStyle w:val="TableParagraph"/>
              <w:jc w:val="right"/>
              <w:rPr>
                <w:rFonts w:ascii="Times New Roman"/>
                <w:sz w:val="16"/>
              </w:rPr>
            </w:pPr>
          </w:p>
        </w:tc>
        <w:tc>
          <w:tcPr>
            <w:tcW w:w="1360" w:type="dxa"/>
            <w:tcBorders>
              <w:top w:val="nil"/>
              <w:right w:val="nil"/>
            </w:tcBorders>
          </w:tcPr>
          <w:p w14:paraId="009C3583" w14:textId="77777777" w:rsidR="006D5789" w:rsidRDefault="006D5789" w:rsidP="006D5789">
            <w:pPr>
              <w:pStyle w:val="TableParagraph"/>
              <w:jc w:val="right"/>
              <w:rPr>
                <w:rFonts w:ascii="Times New Roman"/>
                <w:sz w:val="16"/>
              </w:rPr>
            </w:pPr>
          </w:p>
        </w:tc>
      </w:tr>
      <w:tr w:rsidR="006D5789" w14:paraId="55ECD9AF" w14:textId="77777777" w:rsidTr="006D5789">
        <w:trPr>
          <w:trHeight w:val="324"/>
        </w:trPr>
        <w:tc>
          <w:tcPr>
            <w:tcW w:w="7483" w:type="dxa"/>
            <w:tcBorders>
              <w:left w:val="nil"/>
            </w:tcBorders>
          </w:tcPr>
          <w:p w14:paraId="1B275C5E" w14:textId="77777777" w:rsidR="006D5789" w:rsidRDefault="006D5789" w:rsidP="005335BB">
            <w:pPr>
              <w:pStyle w:val="TableParagraph"/>
              <w:spacing w:before="20"/>
              <w:ind w:left="113"/>
              <w:rPr>
                <w:rFonts w:ascii="FuturaStd-Heavy"/>
                <w:b/>
                <w:sz w:val="18"/>
              </w:rPr>
            </w:pPr>
            <w:r>
              <w:rPr>
                <w:rFonts w:ascii="FuturaStd-Heavy"/>
                <w:b/>
                <w:color w:val="231F20"/>
                <w:sz w:val="18"/>
              </w:rPr>
              <w:t>Annual Leave</w:t>
            </w:r>
          </w:p>
        </w:tc>
        <w:tc>
          <w:tcPr>
            <w:tcW w:w="1360" w:type="dxa"/>
            <w:shd w:val="clear" w:color="auto" w:fill="E6E7E8"/>
          </w:tcPr>
          <w:p w14:paraId="500F5128" w14:textId="77777777" w:rsidR="006D5789" w:rsidRDefault="006D5789" w:rsidP="006D5789">
            <w:pPr>
              <w:pStyle w:val="TableParagraph"/>
              <w:jc w:val="right"/>
              <w:rPr>
                <w:rFonts w:ascii="Times New Roman"/>
                <w:sz w:val="16"/>
              </w:rPr>
            </w:pPr>
          </w:p>
        </w:tc>
        <w:tc>
          <w:tcPr>
            <w:tcW w:w="1360" w:type="dxa"/>
            <w:tcBorders>
              <w:right w:val="nil"/>
            </w:tcBorders>
          </w:tcPr>
          <w:p w14:paraId="76A93F43" w14:textId="77777777" w:rsidR="006D5789" w:rsidRDefault="006D5789" w:rsidP="006D5789">
            <w:pPr>
              <w:pStyle w:val="TableParagraph"/>
              <w:jc w:val="right"/>
              <w:rPr>
                <w:rFonts w:ascii="Times New Roman"/>
                <w:sz w:val="16"/>
              </w:rPr>
            </w:pPr>
          </w:p>
        </w:tc>
      </w:tr>
      <w:tr w:rsidR="006D5789" w14:paraId="4354998B" w14:textId="77777777" w:rsidTr="006D5789">
        <w:trPr>
          <w:trHeight w:val="324"/>
        </w:trPr>
        <w:tc>
          <w:tcPr>
            <w:tcW w:w="7483" w:type="dxa"/>
            <w:tcBorders>
              <w:left w:val="nil"/>
            </w:tcBorders>
          </w:tcPr>
          <w:p w14:paraId="7A680196" w14:textId="77777777" w:rsidR="006D5789" w:rsidRDefault="006D5789" w:rsidP="005335BB">
            <w:pPr>
              <w:pStyle w:val="TableParagraph"/>
              <w:spacing w:before="26"/>
              <w:ind w:left="113"/>
              <w:rPr>
                <w:sz w:val="10"/>
              </w:rPr>
            </w:pPr>
            <w:r>
              <w:rPr>
                <w:color w:val="231F20"/>
                <w:sz w:val="18"/>
              </w:rPr>
              <w:t xml:space="preserve">Unconditional and expected to be settled within 12 months </w:t>
            </w:r>
            <w:r>
              <w:rPr>
                <w:color w:val="231F20"/>
                <w:position w:val="6"/>
                <w:sz w:val="10"/>
              </w:rPr>
              <w:t>(b)</w:t>
            </w:r>
          </w:p>
        </w:tc>
        <w:tc>
          <w:tcPr>
            <w:tcW w:w="1360" w:type="dxa"/>
            <w:shd w:val="clear" w:color="auto" w:fill="E6E7E8"/>
          </w:tcPr>
          <w:p w14:paraId="0311D0BB" w14:textId="77777777" w:rsidR="006D5789" w:rsidRDefault="006D5789" w:rsidP="006D5789">
            <w:pPr>
              <w:pStyle w:val="TableParagraph"/>
              <w:spacing w:before="26"/>
              <w:ind w:right="111"/>
              <w:jc w:val="right"/>
              <w:rPr>
                <w:sz w:val="18"/>
              </w:rPr>
            </w:pPr>
            <w:r>
              <w:rPr>
                <w:color w:val="231F20"/>
                <w:sz w:val="18"/>
              </w:rPr>
              <w:t>71,189</w:t>
            </w:r>
          </w:p>
        </w:tc>
        <w:tc>
          <w:tcPr>
            <w:tcW w:w="1360" w:type="dxa"/>
            <w:tcBorders>
              <w:right w:val="nil"/>
            </w:tcBorders>
          </w:tcPr>
          <w:p w14:paraId="5D814583" w14:textId="77777777" w:rsidR="006D5789" w:rsidRDefault="006D5789" w:rsidP="006D5789">
            <w:pPr>
              <w:pStyle w:val="TableParagraph"/>
              <w:spacing w:before="26"/>
              <w:ind w:right="113"/>
              <w:jc w:val="right"/>
              <w:rPr>
                <w:sz w:val="18"/>
              </w:rPr>
            </w:pPr>
            <w:r>
              <w:rPr>
                <w:color w:val="231F20"/>
                <w:sz w:val="18"/>
              </w:rPr>
              <w:t>59,950</w:t>
            </w:r>
          </w:p>
        </w:tc>
      </w:tr>
      <w:tr w:rsidR="006D5789" w14:paraId="2E129E7A" w14:textId="77777777" w:rsidTr="006D5789">
        <w:trPr>
          <w:trHeight w:val="324"/>
        </w:trPr>
        <w:tc>
          <w:tcPr>
            <w:tcW w:w="7483" w:type="dxa"/>
            <w:tcBorders>
              <w:left w:val="nil"/>
            </w:tcBorders>
          </w:tcPr>
          <w:p w14:paraId="1F934A02" w14:textId="77777777" w:rsidR="006D5789" w:rsidRDefault="006D5789" w:rsidP="005335BB">
            <w:pPr>
              <w:pStyle w:val="TableParagraph"/>
              <w:spacing w:before="20"/>
              <w:ind w:left="113"/>
              <w:rPr>
                <w:rFonts w:ascii="FuturaStd-Heavy"/>
                <w:b/>
                <w:sz w:val="18"/>
              </w:rPr>
            </w:pPr>
            <w:r>
              <w:rPr>
                <w:rFonts w:ascii="FuturaStd-Heavy"/>
                <w:b/>
                <w:color w:val="231F20"/>
                <w:sz w:val="18"/>
              </w:rPr>
              <w:t>Long Service Leave</w:t>
            </w:r>
          </w:p>
        </w:tc>
        <w:tc>
          <w:tcPr>
            <w:tcW w:w="1360" w:type="dxa"/>
            <w:shd w:val="clear" w:color="auto" w:fill="E6E7E8"/>
          </w:tcPr>
          <w:p w14:paraId="708AE067" w14:textId="77777777" w:rsidR="006D5789" w:rsidRDefault="006D5789" w:rsidP="006D5789">
            <w:pPr>
              <w:pStyle w:val="TableParagraph"/>
              <w:jc w:val="right"/>
              <w:rPr>
                <w:rFonts w:ascii="Times New Roman"/>
                <w:sz w:val="16"/>
              </w:rPr>
            </w:pPr>
          </w:p>
        </w:tc>
        <w:tc>
          <w:tcPr>
            <w:tcW w:w="1360" w:type="dxa"/>
            <w:tcBorders>
              <w:right w:val="nil"/>
            </w:tcBorders>
          </w:tcPr>
          <w:p w14:paraId="1ACFB9AB" w14:textId="77777777" w:rsidR="006D5789" w:rsidRDefault="006D5789" w:rsidP="006D5789">
            <w:pPr>
              <w:pStyle w:val="TableParagraph"/>
              <w:jc w:val="right"/>
              <w:rPr>
                <w:rFonts w:ascii="Times New Roman"/>
                <w:sz w:val="16"/>
              </w:rPr>
            </w:pPr>
          </w:p>
        </w:tc>
      </w:tr>
      <w:tr w:rsidR="006D5789" w14:paraId="79810A5A" w14:textId="77777777" w:rsidTr="006D5789">
        <w:trPr>
          <w:trHeight w:val="324"/>
        </w:trPr>
        <w:tc>
          <w:tcPr>
            <w:tcW w:w="7483" w:type="dxa"/>
            <w:tcBorders>
              <w:left w:val="nil"/>
            </w:tcBorders>
          </w:tcPr>
          <w:p w14:paraId="1B56817E" w14:textId="77777777" w:rsidR="006D5789" w:rsidRDefault="006D5789" w:rsidP="005335BB">
            <w:pPr>
              <w:pStyle w:val="TableParagraph"/>
              <w:spacing w:before="26"/>
              <w:ind w:left="113"/>
              <w:rPr>
                <w:sz w:val="10"/>
              </w:rPr>
            </w:pPr>
            <w:r>
              <w:rPr>
                <w:color w:val="231F20"/>
                <w:sz w:val="18"/>
              </w:rPr>
              <w:t xml:space="preserve">Unconditional and expected to be settled within 12 months </w:t>
            </w:r>
            <w:r>
              <w:rPr>
                <w:color w:val="231F20"/>
                <w:position w:val="6"/>
                <w:sz w:val="10"/>
              </w:rPr>
              <w:t>(b)</w:t>
            </w:r>
          </w:p>
        </w:tc>
        <w:tc>
          <w:tcPr>
            <w:tcW w:w="1360" w:type="dxa"/>
            <w:shd w:val="clear" w:color="auto" w:fill="E6E7E8"/>
          </w:tcPr>
          <w:p w14:paraId="60B28A13" w14:textId="77777777" w:rsidR="006D5789" w:rsidRDefault="006D5789" w:rsidP="006D5789">
            <w:pPr>
              <w:pStyle w:val="TableParagraph"/>
              <w:spacing w:before="26"/>
              <w:ind w:right="111"/>
              <w:jc w:val="right"/>
              <w:rPr>
                <w:sz w:val="18"/>
              </w:rPr>
            </w:pPr>
            <w:r>
              <w:rPr>
                <w:color w:val="231F20"/>
                <w:sz w:val="18"/>
              </w:rPr>
              <w:t>30,194</w:t>
            </w:r>
          </w:p>
        </w:tc>
        <w:tc>
          <w:tcPr>
            <w:tcW w:w="1360" w:type="dxa"/>
            <w:tcBorders>
              <w:right w:val="nil"/>
            </w:tcBorders>
          </w:tcPr>
          <w:p w14:paraId="3C67E9CC" w14:textId="77777777" w:rsidR="006D5789" w:rsidRDefault="006D5789" w:rsidP="006D5789">
            <w:pPr>
              <w:pStyle w:val="TableParagraph"/>
              <w:spacing w:before="26"/>
              <w:ind w:right="113"/>
              <w:jc w:val="right"/>
              <w:rPr>
                <w:sz w:val="18"/>
              </w:rPr>
            </w:pPr>
            <w:r>
              <w:rPr>
                <w:color w:val="231F20"/>
                <w:sz w:val="18"/>
              </w:rPr>
              <w:t>39,030</w:t>
            </w:r>
          </w:p>
        </w:tc>
      </w:tr>
      <w:tr w:rsidR="006D5789" w14:paraId="35A7B566" w14:textId="77777777" w:rsidTr="006D5789">
        <w:trPr>
          <w:trHeight w:val="324"/>
        </w:trPr>
        <w:tc>
          <w:tcPr>
            <w:tcW w:w="7483" w:type="dxa"/>
            <w:tcBorders>
              <w:left w:val="nil"/>
            </w:tcBorders>
          </w:tcPr>
          <w:p w14:paraId="66771754" w14:textId="77777777" w:rsidR="006D5789" w:rsidRDefault="006D5789" w:rsidP="005335BB">
            <w:pPr>
              <w:pStyle w:val="TableParagraph"/>
              <w:spacing w:before="26"/>
              <w:ind w:left="113"/>
              <w:rPr>
                <w:sz w:val="10"/>
              </w:rPr>
            </w:pPr>
            <w:r>
              <w:rPr>
                <w:color w:val="231F20"/>
                <w:sz w:val="18"/>
              </w:rPr>
              <w:t xml:space="preserve">Unconditional and expected to be settled after 12 months </w:t>
            </w:r>
            <w:r>
              <w:rPr>
                <w:color w:val="231F20"/>
                <w:position w:val="6"/>
                <w:sz w:val="10"/>
              </w:rPr>
              <w:t>(c)</w:t>
            </w:r>
          </w:p>
        </w:tc>
        <w:tc>
          <w:tcPr>
            <w:tcW w:w="1360" w:type="dxa"/>
            <w:shd w:val="clear" w:color="auto" w:fill="E6E7E8"/>
          </w:tcPr>
          <w:p w14:paraId="01C6DC71" w14:textId="77777777" w:rsidR="006D5789" w:rsidRDefault="006D5789" w:rsidP="006D5789">
            <w:pPr>
              <w:pStyle w:val="TableParagraph"/>
              <w:spacing w:before="26"/>
              <w:ind w:right="111"/>
              <w:jc w:val="right"/>
              <w:rPr>
                <w:sz w:val="18"/>
              </w:rPr>
            </w:pPr>
            <w:r>
              <w:rPr>
                <w:color w:val="231F20"/>
                <w:sz w:val="18"/>
              </w:rPr>
              <w:t>401,143</w:t>
            </w:r>
          </w:p>
        </w:tc>
        <w:tc>
          <w:tcPr>
            <w:tcW w:w="1360" w:type="dxa"/>
            <w:tcBorders>
              <w:right w:val="nil"/>
            </w:tcBorders>
          </w:tcPr>
          <w:p w14:paraId="4503963F" w14:textId="77777777" w:rsidR="006D5789" w:rsidRDefault="006D5789" w:rsidP="006D5789">
            <w:pPr>
              <w:pStyle w:val="TableParagraph"/>
              <w:spacing w:before="26"/>
              <w:ind w:right="113"/>
              <w:jc w:val="right"/>
              <w:rPr>
                <w:sz w:val="18"/>
              </w:rPr>
            </w:pPr>
            <w:r>
              <w:rPr>
                <w:color w:val="231F20"/>
                <w:sz w:val="18"/>
              </w:rPr>
              <w:t>351,274</w:t>
            </w:r>
          </w:p>
        </w:tc>
      </w:tr>
      <w:tr w:rsidR="006D5789" w14:paraId="1AC2E557" w14:textId="77777777" w:rsidTr="006D5789">
        <w:trPr>
          <w:trHeight w:val="324"/>
        </w:trPr>
        <w:tc>
          <w:tcPr>
            <w:tcW w:w="7483" w:type="dxa"/>
            <w:tcBorders>
              <w:left w:val="nil"/>
            </w:tcBorders>
          </w:tcPr>
          <w:p w14:paraId="7DE6D19C" w14:textId="77777777" w:rsidR="006D5789" w:rsidRDefault="006D5789" w:rsidP="005335BB">
            <w:pPr>
              <w:pStyle w:val="TableParagraph"/>
              <w:spacing w:before="20"/>
              <w:ind w:left="113"/>
              <w:rPr>
                <w:rFonts w:ascii="FuturaStd-Heavy"/>
                <w:b/>
                <w:sz w:val="18"/>
              </w:rPr>
            </w:pPr>
            <w:r>
              <w:rPr>
                <w:rFonts w:ascii="FuturaStd-Heavy"/>
                <w:b/>
                <w:color w:val="231F20"/>
                <w:sz w:val="18"/>
              </w:rPr>
              <w:t>Provisions for On-Costs:</w:t>
            </w:r>
          </w:p>
        </w:tc>
        <w:tc>
          <w:tcPr>
            <w:tcW w:w="1360" w:type="dxa"/>
            <w:shd w:val="clear" w:color="auto" w:fill="E6E7E8"/>
          </w:tcPr>
          <w:p w14:paraId="1B04396C" w14:textId="77777777" w:rsidR="006D5789" w:rsidRDefault="006D5789" w:rsidP="006D5789">
            <w:pPr>
              <w:pStyle w:val="TableParagraph"/>
              <w:jc w:val="right"/>
              <w:rPr>
                <w:rFonts w:ascii="Times New Roman"/>
                <w:sz w:val="16"/>
              </w:rPr>
            </w:pPr>
          </w:p>
        </w:tc>
        <w:tc>
          <w:tcPr>
            <w:tcW w:w="1360" w:type="dxa"/>
            <w:tcBorders>
              <w:right w:val="nil"/>
            </w:tcBorders>
          </w:tcPr>
          <w:p w14:paraId="0C1B9F82" w14:textId="77777777" w:rsidR="006D5789" w:rsidRDefault="006D5789" w:rsidP="006D5789">
            <w:pPr>
              <w:pStyle w:val="TableParagraph"/>
              <w:jc w:val="right"/>
              <w:rPr>
                <w:rFonts w:ascii="Times New Roman"/>
                <w:sz w:val="16"/>
              </w:rPr>
            </w:pPr>
          </w:p>
        </w:tc>
      </w:tr>
      <w:tr w:rsidR="006D5789" w14:paraId="13903EC5" w14:textId="77777777" w:rsidTr="006D5789">
        <w:trPr>
          <w:trHeight w:val="324"/>
        </w:trPr>
        <w:tc>
          <w:tcPr>
            <w:tcW w:w="7483" w:type="dxa"/>
            <w:tcBorders>
              <w:left w:val="nil"/>
            </w:tcBorders>
          </w:tcPr>
          <w:p w14:paraId="41E50D67" w14:textId="77777777" w:rsidR="006D5789" w:rsidRDefault="006D5789" w:rsidP="005335BB">
            <w:pPr>
              <w:pStyle w:val="TableParagraph"/>
              <w:spacing w:before="26"/>
              <w:ind w:left="113"/>
              <w:rPr>
                <w:sz w:val="10"/>
              </w:rPr>
            </w:pPr>
            <w:r>
              <w:rPr>
                <w:color w:val="231F20"/>
                <w:sz w:val="18"/>
              </w:rPr>
              <w:t xml:space="preserve">Unconditional and expected to be settled within 12 months </w:t>
            </w:r>
            <w:r>
              <w:rPr>
                <w:color w:val="231F20"/>
                <w:position w:val="6"/>
                <w:sz w:val="10"/>
              </w:rPr>
              <w:t>(b)</w:t>
            </w:r>
          </w:p>
        </w:tc>
        <w:tc>
          <w:tcPr>
            <w:tcW w:w="1360" w:type="dxa"/>
            <w:shd w:val="clear" w:color="auto" w:fill="E6E7E8"/>
          </w:tcPr>
          <w:p w14:paraId="0B3FF73F" w14:textId="77777777" w:rsidR="006D5789" w:rsidRDefault="006D5789" w:rsidP="006D5789">
            <w:pPr>
              <w:pStyle w:val="TableParagraph"/>
              <w:spacing w:before="26"/>
              <w:ind w:right="111"/>
              <w:jc w:val="right"/>
              <w:rPr>
                <w:sz w:val="18"/>
              </w:rPr>
            </w:pPr>
            <w:r>
              <w:rPr>
                <w:color w:val="231F20"/>
                <w:sz w:val="18"/>
              </w:rPr>
              <w:t>22,477</w:t>
            </w:r>
          </w:p>
        </w:tc>
        <w:tc>
          <w:tcPr>
            <w:tcW w:w="1360" w:type="dxa"/>
            <w:tcBorders>
              <w:right w:val="nil"/>
            </w:tcBorders>
          </w:tcPr>
          <w:p w14:paraId="2FFCE2A9" w14:textId="77777777" w:rsidR="006D5789" w:rsidRDefault="006D5789" w:rsidP="006D5789">
            <w:pPr>
              <w:pStyle w:val="TableParagraph"/>
              <w:spacing w:before="26"/>
              <w:ind w:right="113"/>
              <w:jc w:val="right"/>
              <w:rPr>
                <w:sz w:val="18"/>
              </w:rPr>
            </w:pPr>
            <w:r>
              <w:rPr>
                <w:color w:val="231F20"/>
                <w:sz w:val="18"/>
              </w:rPr>
              <w:t>21,791</w:t>
            </w:r>
          </w:p>
        </w:tc>
      </w:tr>
      <w:tr w:rsidR="006D5789" w14:paraId="5E4889FC" w14:textId="77777777" w:rsidTr="006D5789">
        <w:trPr>
          <w:trHeight w:val="324"/>
        </w:trPr>
        <w:tc>
          <w:tcPr>
            <w:tcW w:w="7483" w:type="dxa"/>
            <w:tcBorders>
              <w:left w:val="nil"/>
            </w:tcBorders>
          </w:tcPr>
          <w:p w14:paraId="1FC4C916" w14:textId="77777777" w:rsidR="006D5789" w:rsidRDefault="006D5789" w:rsidP="005335BB">
            <w:pPr>
              <w:pStyle w:val="TableParagraph"/>
              <w:spacing w:before="26"/>
              <w:ind w:left="113"/>
              <w:rPr>
                <w:sz w:val="10"/>
              </w:rPr>
            </w:pPr>
            <w:r>
              <w:rPr>
                <w:color w:val="231F20"/>
                <w:sz w:val="18"/>
              </w:rPr>
              <w:t xml:space="preserve">Unconditional and expected to be settled after 12 months </w:t>
            </w:r>
            <w:r>
              <w:rPr>
                <w:color w:val="231F20"/>
                <w:position w:val="6"/>
                <w:sz w:val="10"/>
              </w:rPr>
              <w:t>(c)</w:t>
            </w:r>
          </w:p>
        </w:tc>
        <w:tc>
          <w:tcPr>
            <w:tcW w:w="1360" w:type="dxa"/>
            <w:shd w:val="clear" w:color="auto" w:fill="E6E7E8"/>
          </w:tcPr>
          <w:p w14:paraId="5B630956" w14:textId="77777777" w:rsidR="006D5789" w:rsidRDefault="006D5789" w:rsidP="006D5789">
            <w:pPr>
              <w:pStyle w:val="TableParagraph"/>
              <w:spacing w:before="26"/>
              <w:ind w:right="111"/>
              <w:jc w:val="right"/>
              <w:rPr>
                <w:sz w:val="18"/>
              </w:rPr>
            </w:pPr>
            <w:r>
              <w:rPr>
                <w:color w:val="231F20"/>
                <w:sz w:val="18"/>
              </w:rPr>
              <w:t>93,024</w:t>
            </w:r>
          </w:p>
        </w:tc>
        <w:tc>
          <w:tcPr>
            <w:tcW w:w="1360" w:type="dxa"/>
            <w:tcBorders>
              <w:right w:val="nil"/>
            </w:tcBorders>
          </w:tcPr>
          <w:p w14:paraId="016A18DD" w14:textId="77777777" w:rsidR="006D5789" w:rsidRDefault="006D5789" w:rsidP="006D5789">
            <w:pPr>
              <w:pStyle w:val="TableParagraph"/>
              <w:spacing w:before="26"/>
              <w:ind w:right="113"/>
              <w:jc w:val="right"/>
              <w:rPr>
                <w:sz w:val="18"/>
              </w:rPr>
            </w:pPr>
            <w:r>
              <w:rPr>
                <w:color w:val="231F20"/>
                <w:sz w:val="18"/>
              </w:rPr>
              <w:t>82,379</w:t>
            </w:r>
          </w:p>
        </w:tc>
      </w:tr>
      <w:tr w:rsidR="006D5789" w14:paraId="26D20B47" w14:textId="77777777" w:rsidTr="006D5789">
        <w:trPr>
          <w:trHeight w:val="324"/>
        </w:trPr>
        <w:tc>
          <w:tcPr>
            <w:tcW w:w="7483" w:type="dxa"/>
            <w:tcBorders>
              <w:left w:val="nil"/>
            </w:tcBorders>
          </w:tcPr>
          <w:p w14:paraId="1FE26F21" w14:textId="77777777" w:rsidR="006D5789" w:rsidRDefault="006D5789" w:rsidP="005335BB">
            <w:pPr>
              <w:pStyle w:val="TableParagraph"/>
              <w:spacing w:before="20"/>
              <w:ind w:left="113"/>
              <w:rPr>
                <w:sz w:val="10"/>
              </w:rPr>
            </w:pPr>
            <w:r>
              <w:rPr>
                <w:rFonts w:ascii="FuturaStd-Heavy"/>
                <w:b/>
                <w:color w:val="231F20"/>
                <w:sz w:val="18"/>
              </w:rPr>
              <w:t xml:space="preserve">Commuted Overtime </w:t>
            </w:r>
            <w:r>
              <w:rPr>
                <w:color w:val="231F20"/>
                <w:position w:val="6"/>
                <w:sz w:val="10"/>
              </w:rPr>
              <w:t>(d)</w:t>
            </w:r>
          </w:p>
        </w:tc>
        <w:tc>
          <w:tcPr>
            <w:tcW w:w="1360" w:type="dxa"/>
            <w:shd w:val="clear" w:color="auto" w:fill="E6E7E8"/>
          </w:tcPr>
          <w:p w14:paraId="4CCDF71D" w14:textId="77777777" w:rsidR="006D5789" w:rsidRDefault="006D5789" w:rsidP="006D5789">
            <w:pPr>
              <w:pStyle w:val="TableParagraph"/>
              <w:jc w:val="right"/>
              <w:rPr>
                <w:rFonts w:ascii="Times New Roman"/>
                <w:sz w:val="16"/>
              </w:rPr>
            </w:pPr>
          </w:p>
        </w:tc>
        <w:tc>
          <w:tcPr>
            <w:tcW w:w="1360" w:type="dxa"/>
            <w:tcBorders>
              <w:right w:val="nil"/>
            </w:tcBorders>
          </w:tcPr>
          <w:p w14:paraId="148E013C" w14:textId="77777777" w:rsidR="006D5789" w:rsidRDefault="006D5789" w:rsidP="006D5789">
            <w:pPr>
              <w:pStyle w:val="TableParagraph"/>
              <w:jc w:val="right"/>
              <w:rPr>
                <w:rFonts w:ascii="Times New Roman"/>
                <w:sz w:val="16"/>
              </w:rPr>
            </w:pPr>
          </w:p>
        </w:tc>
      </w:tr>
      <w:tr w:rsidR="006D5789" w14:paraId="482E7916" w14:textId="77777777" w:rsidTr="006D5789">
        <w:trPr>
          <w:trHeight w:val="319"/>
        </w:trPr>
        <w:tc>
          <w:tcPr>
            <w:tcW w:w="7483" w:type="dxa"/>
            <w:tcBorders>
              <w:left w:val="nil"/>
              <w:bottom w:val="single" w:sz="6" w:space="0" w:color="231F20"/>
            </w:tcBorders>
          </w:tcPr>
          <w:p w14:paraId="63076A46" w14:textId="77777777" w:rsidR="006D5789" w:rsidRDefault="006D5789" w:rsidP="005335BB">
            <w:pPr>
              <w:pStyle w:val="TableParagraph"/>
              <w:spacing w:before="26"/>
              <w:ind w:left="113"/>
              <w:rPr>
                <w:sz w:val="18"/>
              </w:rPr>
            </w:pPr>
            <w:r>
              <w:rPr>
                <w:color w:val="231F20"/>
                <w:sz w:val="18"/>
              </w:rPr>
              <w:t>Commuted overtime allowance</w:t>
            </w:r>
          </w:p>
        </w:tc>
        <w:tc>
          <w:tcPr>
            <w:tcW w:w="1360" w:type="dxa"/>
            <w:tcBorders>
              <w:bottom w:val="single" w:sz="6" w:space="0" w:color="231F20"/>
            </w:tcBorders>
            <w:shd w:val="clear" w:color="auto" w:fill="E6E7E8"/>
          </w:tcPr>
          <w:p w14:paraId="2E84E436" w14:textId="77777777" w:rsidR="006D5789" w:rsidRDefault="006D5789" w:rsidP="006D5789">
            <w:pPr>
              <w:pStyle w:val="TableParagraph"/>
              <w:spacing w:before="26"/>
              <w:ind w:right="111"/>
              <w:jc w:val="right"/>
              <w:rPr>
                <w:sz w:val="18"/>
              </w:rPr>
            </w:pPr>
            <w:r>
              <w:rPr>
                <w:color w:val="231F20"/>
                <w:sz w:val="18"/>
              </w:rPr>
              <w:t>2,279</w:t>
            </w:r>
          </w:p>
        </w:tc>
        <w:tc>
          <w:tcPr>
            <w:tcW w:w="1360" w:type="dxa"/>
            <w:tcBorders>
              <w:bottom w:val="single" w:sz="6" w:space="0" w:color="231F20"/>
              <w:right w:val="nil"/>
            </w:tcBorders>
          </w:tcPr>
          <w:p w14:paraId="3B33AADB" w14:textId="77777777" w:rsidR="006D5789" w:rsidRDefault="006D5789" w:rsidP="006D5789">
            <w:pPr>
              <w:pStyle w:val="TableParagraph"/>
              <w:spacing w:before="26"/>
              <w:ind w:right="113"/>
              <w:jc w:val="right"/>
              <w:rPr>
                <w:sz w:val="18"/>
              </w:rPr>
            </w:pPr>
            <w:r>
              <w:rPr>
                <w:color w:val="231F20"/>
                <w:sz w:val="18"/>
              </w:rPr>
              <w:t>2,341</w:t>
            </w:r>
          </w:p>
        </w:tc>
      </w:tr>
      <w:tr w:rsidR="006D5789" w14:paraId="3602E689" w14:textId="77777777" w:rsidTr="006D5789">
        <w:trPr>
          <w:trHeight w:val="314"/>
        </w:trPr>
        <w:tc>
          <w:tcPr>
            <w:tcW w:w="7483" w:type="dxa"/>
            <w:tcBorders>
              <w:top w:val="single" w:sz="6" w:space="0" w:color="231F20"/>
              <w:left w:val="nil"/>
              <w:bottom w:val="single" w:sz="6" w:space="0" w:color="231F20"/>
            </w:tcBorders>
          </w:tcPr>
          <w:p w14:paraId="39E81F8D" w14:textId="77777777" w:rsidR="006D5789" w:rsidRDefault="006D5789" w:rsidP="005335BB">
            <w:pPr>
              <w:pStyle w:val="TableParagraph"/>
              <w:spacing w:before="15"/>
              <w:ind w:left="113"/>
              <w:rPr>
                <w:rFonts w:ascii="FuturaStd-Heavy"/>
                <w:b/>
                <w:sz w:val="18"/>
              </w:rPr>
            </w:pPr>
            <w:r>
              <w:rPr>
                <w:rFonts w:ascii="FuturaStd-Heavy"/>
                <w:b/>
                <w:color w:val="231F20"/>
                <w:sz w:val="18"/>
              </w:rPr>
              <w:t>Total Current Provisions for Employee Benefits</w:t>
            </w:r>
          </w:p>
        </w:tc>
        <w:tc>
          <w:tcPr>
            <w:tcW w:w="1360" w:type="dxa"/>
            <w:tcBorders>
              <w:top w:val="single" w:sz="6" w:space="0" w:color="231F20"/>
              <w:bottom w:val="single" w:sz="6" w:space="0" w:color="231F20"/>
            </w:tcBorders>
            <w:shd w:val="clear" w:color="auto" w:fill="E6E7E8"/>
          </w:tcPr>
          <w:p w14:paraId="190F46E8" w14:textId="77777777" w:rsidR="006D5789" w:rsidRDefault="006D5789" w:rsidP="006D5789">
            <w:pPr>
              <w:pStyle w:val="TableParagraph"/>
              <w:spacing w:before="15"/>
              <w:ind w:right="107"/>
              <w:jc w:val="right"/>
              <w:rPr>
                <w:rFonts w:ascii="FuturaStd-Heavy"/>
                <w:b/>
                <w:sz w:val="18"/>
              </w:rPr>
            </w:pPr>
            <w:r>
              <w:rPr>
                <w:rFonts w:ascii="FuturaStd-Heavy"/>
                <w:b/>
                <w:color w:val="231F20"/>
                <w:sz w:val="18"/>
              </w:rPr>
              <w:t>620,306</w:t>
            </w:r>
          </w:p>
        </w:tc>
        <w:tc>
          <w:tcPr>
            <w:tcW w:w="1360" w:type="dxa"/>
            <w:tcBorders>
              <w:top w:val="single" w:sz="6" w:space="0" w:color="231F20"/>
              <w:bottom w:val="single" w:sz="6" w:space="0" w:color="231F20"/>
              <w:right w:val="nil"/>
            </w:tcBorders>
          </w:tcPr>
          <w:p w14:paraId="7A1FEE38" w14:textId="77777777" w:rsidR="006D5789" w:rsidRDefault="006D5789" w:rsidP="006D5789">
            <w:pPr>
              <w:pStyle w:val="TableParagraph"/>
              <w:spacing w:before="15"/>
              <w:ind w:right="109"/>
              <w:jc w:val="right"/>
              <w:rPr>
                <w:rFonts w:ascii="FuturaStd-Heavy"/>
                <w:b/>
                <w:sz w:val="18"/>
              </w:rPr>
            </w:pPr>
            <w:r>
              <w:rPr>
                <w:rFonts w:ascii="FuturaStd-Heavy"/>
                <w:b/>
                <w:color w:val="231F20"/>
                <w:sz w:val="18"/>
              </w:rPr>
              <w:t>556,765</w:t>
            </w:r>
          </w:p>
        </w:tc>
      </w:tr>
      <w:tr w:rsidR="006D5789" w14:paraId="3DE9FA3D" w14:textId="77777777" w:rsidTr="006D5789">
        <w:trPr>
          <w:trHeight w:val="319"/>
        </w:trPr>
        <w:tc>
          <w:tcPr>
            <w:tcW w:w="7483" w:type="dxa"/>
            <w:tcBorders>
              <w:top w:val="single" w:sz="6" w:space="0" w:color="231F20"/>
              <w:left w:val="nil"/>
            </w:tcBorders>
          </w:tcPr>
          <w:p w14:paraId="2852E9EA" w14:textId="77777777" w:rsidR="006D5789" w:rsidRDefault="006D5789" w:rsidP="005335BB">
            <w:pPr>
              <w:pStyle w:val="TableParagraph"/>
              <w:spacing w:before="15"/>
              <w:ind w:left="113"/>
              <w:rPr>
                <w:sz w:val="10"/>
              </w:rPr>
            </w:pPr>
            <w:r>
              <w:rPr>
                <w:rFonts w:ascii="FuturaStd-Heavy"/>
                <w:b/>
                <w:color w:val="231F20"/>
                <w:sz w:val="18"/>
              </w:rPr>
              <w:t xml:space="preserve">Non-Current Provisions: </w:t>
            </w:r>
            <w:r>
              <w:rPr>
                <w:color w:val="231F20"/>
                <w:position w:val="6"/>
                <w:sz w:val="10"/>
              </w:rPr>
              <w:t>(a)</w:t>
            </w:r>
          </w:p>
        </w:tc>
        <w:tc>
          <w:tcPr>
            <w:tcW w:w="1360" w:type="dxa"/>
            <w:tcBorders>
              <w:top w:val="single" w:sz="6" w:space="0" w:color="231F20"/>
            </w:tcBorders>
            <w:shd w:val="clear" w:color="auto" w:fill="E6E7E8"/>
          </w:tcPr>
          <w:p w14:paraId="0FE48F2D" w14:textId="77777777" w:rsidR="006D5789" w:rsidRDefault="006D5789" w:rsidP="006D5789">
            <w:pPr>
              <w:pStyle w:val="TableParagraph"/>
              <w:jc w:val="right"/>
              <w:rPr>
                <w:rFonts w:ascii="Times New Roman"/>
                <w:sz w:val="16"/>
              </w:rPr>
            </w:pPr>
          </w:p>
        </w:tc>
        <w:tc>
          <w:tcPr>
            <w:tcW w:w="1360" w:type="dxa"/>
            <w:tcBorders>
              <w:top w:val="single" w:sz="6" w:space="0" w:color="231F20"/>
              <w:right w:val="nil"/>
            </w:tcBorders>
          </w:tcPr>
          <w:p w14:paraId="4E556AAB" w14:textId="77777777" w:rsidR="006D5789" w:rsidRDefault="006D5789" w:rsidP="006D5789">
            <w:pPr>
              <w:pStyle w:val="TableParagraph"/>
              <w:jc w:val="right"/>
              <w:rPr>
                <w:rFonts w:ascii="Times New Roman"/>
                <w:sz w:val="16"/>
              </w:rPr>
            </w:pPr>
          </w:p>
        </w:tc>
      </w:tr>
      <w:tr w:rsidR="006D5789" w14:paraId="4207A30C" w14:textId="77777777" w:rsidTr="006D5789">
        <w:trPr>
          <w:trHeight w:val="324"/>
        </w:trPr>
        <w:tc>
          <w:tcPr>
            <w:tcW w:w="7483" w:type="dxa"/>
            <w:tcBorders>
              <w:left w:val="nil"/>
            </w:tcBorders>
          </w:tcPr>
          <w:p w14:paraId="5431C103" w14:textId="77777777" w:rsidR="006D5789" w:rsidRDefault="006D5789" w:rsidP="005335BB">
            <w:pPr>
              <w:pStyle w:val="TableParagraph"/>
              <w:spacing w:before="26"/>
              <w:ind w:left="113"/>
              <w:rPr>
                <w:sz w:val="10"/>
              </w:rPr>
            </w:pPr>
            <w:r>
              <w:rPr>
                <w:color w:val="231F20"/>
                <w:sz w:val="18"/>
              </w:rPr>
              <w:t xml:space="preserve">Employee benefits – conditional long service leave </w:t>
            </w:r>
            <w:r>
              <w:rPr>
                <w:color w:val="231F20"/>
                <w:position w:val="6"/>
                <w:sz w:val="10"/>
              </w:rPr>
              <w:t>(c)</w:t>
            </w:r>
          </w:p>
        </w:tc>
        <w:tc>
          <w:tcPr>
            <w:tcW w:w="1360" w:type="dxa"/>
            <w:shd w:val="clear" w:color="auto" w:fill="E6E7E8"/>
          </w:tcPr>
          <w:p w14:paraId="13C67B8A" w14:textId="77777777" w:rsidR="006D5789" w:rsidRDefault="006D5789" w:rsidP="006D5789">
            <w:pPr>
              <w:pStyle w:val="TableParagraph"/>
              <w:spacing w:before="26"/>
              <w:ind w:right="111"/>
              <w:jc w:val="right"/>
              <w:rPr>
                <w:sz w:val="18"/>
              </w:rPr>
            </w:pPr>
            <w:r>
              <w:rPr>
                <w:color w:val="231F20"/>
                <w:sz w:val="18"/>
              </w:rPr>
              <w:t>84,156</w:t>
            </w:r>
          </w:p>
        </w:tc>
        <w:tc>
          <w:tcPr>
            <w:tcW w:w="1360" w:type="dxa"/>
            <w:tcBorders>
              <w:right w:val="nil"/>
            </w:tcBorders>
          </w:tcPr>
          <w:p w14:paraId="407E22BE" w14:textId="77777777" w:rsidR="006D5789" w:rsidRDefault="006D5789" w:rsidP="006D5789">
            <w:pPr>
              <w:pStyle w:val="TableParagraph"/>
              <w:spacing w:before="26"/>
              <w:ind w:right="113"/>
              <w:jc w:val="right"/>
              <w:rPr>
                <w:sz w:val="18"/>
              </w:rPr>
            </w:pPr>
            <w:r>
              <w:rPr>
                <w:color w:val="231F20"/>
                <w:sz w:val="18"/>
              </w:rPr>
              <w:t>67,401</w:t>
            </w:r>
          </w:p>
        </w:tc>
      </w:tr>
      <w:tr w:rsidR="006D5789" w14:paraId="7CF724C8" w14:textId="77777777" w:rsidTr="006D5789">
        <w:trPr>
          <w:trHeight w:val="324"/>
        </w:trPr>
        <w:tc>
          <w:tcPr>
            <w:tcW w:w="7483" w:type="dxa"/>
            <w:tcBorders>
              <w:left w:val="nil"/>
            </w:tcBorders>
          </w:tcPr>
          <w:p w14:paraId="3A06DCE6" w14:textId="77777777" w:rsidR="006D5789" w:rsidRDefault="006D5789" w:rsidP="005335BB">
            <w:pPr>
              <w:pStyle w:val="TableParagraph"/>
              <w:spacing w:before="26"/>
              <w:ind w:left="113"/>
              <w:rPr>
                <w:sz w:val="10"/>
              </w:rPr>
            </w:pPr>
            <w:r>
              <w:rPr>
                <w:color w:val="231F20"/>
                <w:sz w:val="18"/>
              </w:rPr>
              <w:t xml:space="preserve">On-costs </w:t>
            </w:r>
            <w:r>
              <w:rPr>
                <w:color w:val="231F20"/>
                <w:position w:val="6"/>
                <w:sz w:val="10"/>
              </w:rPr>
              <w:t>(c)</w:t>
            </w:r>
          </w:p>
        </w:tc>
        <w:tc>
          <w:tcPr>
            <w:tcW w:w="1360" w:type="dxa"/>
            <w:shd w:val="clear" w:color="auto" w:fill="E6E7E8"/>
          </w:tcPr>
          <w:p w14:paraId="34553FB8" w14:textId="77777777" w:rsidR="006D5789" w:rsidRDefault="006D5789" w:rsidP="006D5789">
            <w:pPr>
              <w:pStyle w:val="TableParagraph"/>
              <w:spacing w:before="26"/>
              <w:ind w:right="111"/>
              <w:jc w:val="right"/>
              <w:rPr>
                <w:sz w:val="18"/>
              </w:rPr>
            </w:pPr>
            <w:r>
              <w:rPr>
                <w:color w:val="231F20"/>
                <w:sz w:val="18"/>
              </w:rPr>
              <w:t>21,204</w:t>
            </w:r>
          </w:p>
        </w:tc>
        <w:tc>
          <w:tcPr>
            <w:tcW w:w="1360" w:type="dxa"/>
            <w:tcBorders>
              <w:right w:val="nil"/>
            </w:tcBorders>
          </w:tcPr>
          <w:p w14:paraId="457A395B" w14:textId="77777777" w:rsidR="006D5789" w:rsidRDefault="006D5789" w:rsidP="006D5789">
            <w:pPr>
              <w:pStyle w:val="TableParagraph"/>
              <w:spacing w:before="26"/>
              <w:ind w:right="113"/>
              <w:jc w:val="right"/>
              <w:rPr>
                <w:sz w:val="18"/>
              </w:rPr>
            </w:pPr>
            <w:r>
              <w:rPr>
                <w:color w:val="231F20"/>
                <w:sz w:val="18"/>
              </w:rPr>
              <w:t>15,757</w:t>
            </w:r>
          </w:p>
        </w:tc>
      </w:tr>
      <w:tr w:rsidR="006D5789" w14:paraId="414AC5CA" w14:textId="77777777" w:rsidTr="006D5789">
        <w:trPr>
          <w:trHeight w:val="319"/>
        </w:trPr>
        <w:tc>
          <w:tcPr>
            <w:tcW w:w="7483" w:type="dxa"/>
            <w:tcBorders>
              <w:left w:val="nil"/>
              <w:bottom w:val="single" w:sz="6" w:space="0" w:color="231F20"/>
            </w:tcBorders>
          </w:tcPr>
          <w:p w14:paraId="304B0CDC" w14:textId="77777777" w:rsidR="006D5789" w:rsidRDefault="006D5789" w:rsidP="005335BB">
            <w:pPr>
              <w:pStyle w:val="TableParagraph"/>
              <w:spacing w:before="26"/>
              <w:ind w:left="113"/>
              <w:rPr>
                <w:sz w:val="10"/>
              </w:rPr>
            </w:pPr>
            <w:r>
              <w:rPr>
                <w:color w:val="231F20"/>
                <w:sz w:val="18"/>
              </w:rPr>
              <w:t xml:space="preserve">Deferred salary scheme </w:t>
            </w:r>
            <w:r>
              <w:rPr>
                <w:color w:val="231F20"/>
                <w:position w:val="6"/>
                <w:sz w:val="10"/>
              </w:rPr>
              <w:t>(e)</w:t>
            </w:r>
          </w:p>
        </w:tc>
        <w:tc>
          <w:tcPr>
            <w:tcW w:w="1360" w:type="dxa"/>
            <w:tcBorders>
              <w:bottom w:val="single" w:sz="6" w:space="0" w:color="231F20"/>
            </w:tcBorders>
            <w:shd w:val="clear" w:color="auto" w:fill="E6E7E8"/>
          </w:tcPr>
          <w:p w14:paraId="4A3925AB" w14:textId="77777777" w:rsidR="006D5789" w:rsidRDefault="006D5789" w:rsidP="006D5789">
            <w:pPr>
              <w:pStyle w:val="TableParagraph"/>
              <w:spacing w:before="26"/>
              <w:ind w:right="111"/>
              <w:jc w:val="right"/>
              <w:rPr>
                <w:sz w:val="18"/>
              </w:rPr>
            </w:pPr>
            <w:r>
              <w:rPr>
                <w:color w:val="231F20"/>
                <w:sz w:val="18"/>
              </w:rPr>
              <w:t>3,801</w:t>
            </w:r>
          </w:p>
        </w:tc>
        <w:tc>
          <w:tcPr>
            <w:tcW w:w="1360" w:type="dxa"/>
            <w:tcBorders>
              <w:bottom w:val="single" w:sz="6" w:space="0" w:color="231F20"/>
              <w:right w:val="nil"/>
            </w:tcBorders>
          </w:tcPr>
          <w:p w14:paraId="0D66F17B" w14:textId="77777777" w:rsidR="006D5789" w:rsidRDefault="006D5789" w:rsidP="006D5789">
            <w:pPr>
              <w:pStyle w:val="TableParagraph"/>
              <w:spacing w:before="26"/>
              <w:ind w:right="113"/>
              <w:jc w:val="right"/>
              <w:rPr>
                <w:sz w:val="18"/>
              </w:rPr>
            </w:pPr>
            <w:r>
              <w:rPr>
                <w:color w:val="231F20"/>
                <w:sz w:val="18"/>
              </w:rPr>
              <w:t>2,631</w:t>
            </w:r>
          </w:p>
        </w:tc>
      </w:tr>
      <w:tr w:rsidR="006D5789" w14:paraId="1E27BF7B" w14:textId="77777777" w:rsidTr="006D5789">
        <w:trPr>
          <w:trHeight w:val="314"/>
        </w:trPr>
        <w:tc>
          <w:tcPr>
            <w:tcW w:w="7483" w:type="dxa"/>
            <w:tcBorders>
              <w:top w:val="single" w:sz="6" w:space="0" w:color="231F20"/>
              <w:left w:val="nil"/>
              <w:bottom w:val="single" w:sz="6" w:space="0" w:color="231F20"/>
            </w:tcBorders>
          </w:tcPr>
          <w:p w14:paraId="6C92A282" w14:textId="77777777" w:rsidR="006D5789" w:rsidRDefault="006D5789" w:rsidP="005335BB">
            <w:pPr>
              <w:pStyle w:val="TableParagraph"/>
              <w:spacing w:before="15"/>
              <w:ind w:left="113"/>
              <w:rPr>
                <w:rFonts w:ascii="FuturaStd-Heavy"/>
                <w:b/>
                <w:sz w:val="18"/>
              </w:rPr>
            </w:pPr>
            <w:r>
              <w:rPr>
                <w:rFonts w:ascii="FuturaStd-Heavy"/>
                <w:b/>
                <w:color w:val="231F20"/>
                <w:sz w:val="18"/>
              </w:rPr>
              <w:t>Total Non-Current Provisions for Employee Benefits</w:t>
            </w:r>
          </w:p>
        </w:tc>
        <w:tc>
          <w:tcPr>
            <w:tcW w:w="1360" w:type="dxa"/>
            <w:tcBorders>
              <w:top w:val="single" w:sz="6" w:space="0" w:color="231F20"/>
              <w:bottom w:val="single" w:sz="6" w:space="0" w:color="231F20"/>
            </w:tcBorders>
            <w:shd w:val="clear" w:color="auto" w:fill="E6E7E8"/>
          </w:tcPr>
          <w:p w14:paraId="5071440B" w14:textId="77777777" w:rsidR="006D5789" w:rsidRDefault="006D5789" w:rsidP="006D5789">
            <w:pPr>
              <w:pStyle w:val="TableParagraph"/>
              <w:spacing w:before="15"/>
              <w:ind w:right="107"/>
              <w:jc w:val="right"/>
              <w:rPr>
                <w:rFonts w:ascii="FuturaStd-Heavy"/>
                <w:b/>
                <w:sz w:val="18"/>
              </w:rPr>
            </w:pPr>
            <w:r>
              <w:rPr>
                <w:rFonts w:ascii="FuturaStd-Heavy"/>
                <w:b/>
                <w:color w:val="231F20"/>
                <w:sz w:val="18"/>
              </w:rPr>
              <w:t>109,161</w:t>
            </w:r>
          </w:p>
        </w:tc>
        <w:tc>
          <w:tcPr>
            <w:tcW w:w="1360" w:type="dxa"/>
            <w:tcBorders>
              <w:top w:val="single" w:sz="6" w:space="0" w:color="231F20"/>
              <w:bottom w:val="single" w:sz="6" w:space="0" w:color="231F20"/>
              <w:right w:val="nil"/>
            </w:tcBorders>
          </w:tcPr>
          <w:p w14:paraId="244C4CB7" w14:textId="77777777" w:rsidR="006D5789" w:rsidRDefault="006D5789" w:rsidP="006D5789">
            <w:pPr>
              <w:pStyle w:val="TableParagraph"/>
              <w:spacing w:before="15"/>
              <w:ind w:right="109"/>
              <w:jc w:val="right"/>
              <w:rPr>
                <w:rFonts w:ascii="FuturaStd-Heavy"/>
                <w:b/>
                <w:sz w:val="18"/>
              </w:rPr>
            </w:pPr>
            <w:r>
              <w:rPr>
                <w:rFonts w:ascii="FuturaStd-Heavy"/>
                <w:b/>
                <w:color w:val="231F20"/>
                <w:sz w:val="18"/>
              </w:rPr>
              <w:t>85,789</w:t>
            </w:r>
          </w:p>
        </w:tc>
      </w:tr>
      <w:tr w:rsidR="006D5789" w14:paraId="640BDF0F" w14:textId="77777777" w:rsidTr="006D5789">
        <w:trPr>
          <w:trHeight w:val="314"/>
        </w:trPr>
        <w:tc>
          <w:tcPr>
            <w:tcW w:w="7483" w:type="dxa"/>
            <w:tcBorders>
              <w:top w:val="single" w:sz="6" w:space="0" w:color="231F20"/>
              <w:left w:val="nil"/>
              <w:bottom w:val="single" w:sz="6" w:space="0" w:color="231F20"/>
            </w:tcBorders>
          </w:tcPr>
          <w:p w14:paraId="75E99198" w14:textId="77777777" w:rsidR="006D5789" w:rsidRDefault="006D5789" w:rsidP="005335BB">
            <w:pPr>
              <w:pStyle w:val="TableParagraph"/>
              <w:spacing w:before="15"/>
              <w:ind w:left="113"/>
              <w:rPr>
                <w:rFonts w:ascii="FuturaStd-Heavy"/>
                <w:b/>
                <w:sz w:val="18"/>
              </w:rPr>
            </w:pPr>
            <w:r>
              <w:rPr>
                <w:rFonts w:ascii="FuturaStd-Heavy"/>
                <w:b/>
                <w:color w:val="231F20"/>
                <w:sz w:val="18"/>
              </w:rPr>
              <w:t>Total Provisions for Employee Benefits</w:t>
            </w:r>
          </w:p>
        </w:tc>
        <w:tc>
          <w:tcPr>
            <w:tcW w:w="1360" w:type="dxa"/>
            <w:tcBorders>
              <w:top w:val="single" w:sz="6" w:space="0" w:color="231F20"/>
              <w:bottom w:val="single" w:sz="6" w:space="0" w:color="231F20"/>
            </w:tcBorders>
            <w:shd w:val="clear" w:color="auto" w:fill="E6E7E8"/>
          </w:tcPr>
          <w:p w14:paraId="1C83721A" w14:textId="77777777" w:rsidR="006D5789" w:rsidRDefault="006D5789" w:rsidP="006D5789">
            <w:pPr>
              <w:pStyle w:val="TableParagraph"/>
              <w:spacing w:before="15"/>
              <w:ind w:right="107"/>
              <w:jc w:val="right"/>
              <w:rPr>
                <w:rFonts w:ascii="FuturaStd-Heavy"/>
                <w:b/>
                <w:sz w:val="18"/>
              </w:rPr>
            </w:pPr>
            <w:r>
              <w:rPr>
                <w:rFonts w:ascii="FuturaStd-Heavy"/>
                <w:b/>
                <w:color w:val="231F20"/>
                <w:sz w:val="18"/>
              </w:rPr>
              <w:t>729,467</w:t>
            </w:r>
          </w:p>
        </w:tc>
        <w:tc>
          <w:tcPr>
            <w:tcW w:w="1360" w:type="dxa"/>
            <w:tcBorders>
              <w:top w:val="single" w:sz="6" w:space="0" w:color="231F20"/>
              <w:bottom w:val="single" w:sz="6" w:space="0" w:color="231F20"/>
              <w:right w:val="nil"/>
            </w:tcBorders>
          </w:tcPr>
          <w:p w14:paraId="79BD08EA" w14:textId="77777777" w:rsidR="006D5789" w:rsidRDefault="006D5789" w:rsidP="006D5789">
            <w:pPr>
              <w:pStyle w:val="TableParagraph"/>
              <w:spacing w:before="15"/>
              <w:ind w:right="109"/>
              <w:jc w:val="right"/>
              <w:rPr>
                <w:rFonts w:ascii="FuturaStd-Heavy"/>
                <w:b/>
                <w:sz w:val="18"/>
              </w:rPr>
            </w:pPr>
            <w:r>
              <w:rPr>
                <w:rFonts w:ascii="FuturaStd-Heavy"/>
                <w:b/>
                <w:color w:val="231F20"/>
                <w:sz w:val="18"/>
              </w:rPr>
              <w:t>642,554</w:t>
            </w:r>
          </w:p>
        </w:tc>
      </w:tr>
    </w:tbl>
    <w:p w14:paraId="0925ED76" w14:textId="77777777" w:rsidR="008212AF" w:rsidRDefault="008212AF" w:rsidP="006D5789">
      <w:pPr>
        <w:pStyle w:val="vicpol---notes---2020-alt"/>
      </w:pPr>
      <w:r>
        <w:t>Notes:</w:t>
      </w:r>
    </w:p>
    <w:p w14:paraId="0F137F9E" w14:textId="6E745AC3" w:rsidR="008212AF" w:rsidRDefault="008212AF" w:rsidP="006D5789">
      <w:pPr>
        <w:pStyle w:val="vicpol---notes---2020-alt"/>
      </w:pPr>
      <w:r>
        <w:t>(a)</w:t>
      </w:r>
      <w:r w:rsidR="00220CB7">
        <w:t xml:space="preserve"> </w:t>
      </w:r>
      <w:r>
        <w:t xml:space="preserve"> Provisions for employee benefits consist of amounts for annual leave and long service leave accrued by employees not including on-costs.</w:t>
      </w:r>
    </w:p>
    <w:p w14:paraId="7A138944" w14:textId="7FAB6493" w:rsidR="008212AF" w:rsidRDefault="008212AF" w:rsidP="006D5789">
      <w:pPr>
        <w:pStyle w:val="vicpol---notes---2020-alt"/>
      </w:pPr>
      <w:r>
        <w:t>(b)</w:t>
      </w:r>
      <w:r w:rsidR="00220CB7">
        <w:t xml:space="preserve"> </w:t>
      </w:r>
      <w:r>
        <w:t xml:space="preserve"> The amounts disclosed are nominal amounts.</w:t>
      </w:r>
    </w:p>
    <w:p w14:paraId="5A85F0BC" w14:textId="0D023E60" w:rsidR="008212AF" w:rsidRDefault="008212AF" w:rsidP="006D5789">
      <w:pPr>
        <w:pStyle w:val="vicpol---notes---2020-alt"/>
      </w:pPr>
      <w:r>
        <w:t>(c)</w:t>
      </w:r>
      <w:r w:rsidR="00220CB7">
        <w:t xml:space="preserve"> </w:t>
      </w:r>
      <w:r>
        <w:t xml:space="preserve"> The amounts disclosed are discounted to present values. </w:t>
      </w:r>
    </w:p>
    <w:p w14:paraId="5F714006" w14:textId="1ADD6D70" w:rsidR="008212AF" w:rsidRDefault="008212AF" w:rsidP="006D5789">
      <w:pPr>
        <w:pStyle w:val="vicpol---notes---2020-alt"/>
      </w:pPr>
      <w:r>
        <w:t>(d)</w:t>
      </w:r>
      <w:r w:rsidR="00220CB7">
        <w:t xml:space="preserve"> </w:t>
      </w:r>
      <w:r>
        <w:t xml:space="preserve"> The provision for commuted overtime allowance relates to a decision of the Australian Fair Work Commission in December 2014 which resulted in the back pay of claims to Sworn members.</w:t>
      </w:r>
    </w:p>
    <w:p w14:paraId="16B21D52" w14:textId="3AEEEDA3" w:rsidR="008212AF" w:rsidRDefault="008212AF" w:rsidP="006D5789">
      <w:pPr>
        <w:pStyle w:val="vicpol---notes---2020-alt"/>
      </w:pPr>
      <w:r>
        <w:t>(e)</w:t>
      </w:r>
      <w:r w:rsidR="00220CB7">
        <w:t xml:space="preserve"> </w:t>
      </w:r>
      <w:r>
        <w:t xml:space="preserve"> Effective from 2017, the scheme is only made available to Sworn members. </w:t>
      </w:r>
    </w:p>
    <w:p w14:paraId="248488FB" w14:textId="77777777" w:rsidR="00EA7A39" w:rsidRDefault="00EA7A39">
      <w:pPr>
        <w:rPr>
          <w:rStyle w:val="heavy"/>
          <w:rFonts w:ascii="Calibri" w:hAnsi="Calibri"/>
          <w:noProof/>
          <w:color w:val="000000" w:themeColor="text1"/>
          <w:sz w:val="20"/>
          <w:szCs w:val="20"/>
          <w:lang w:val="en-GB"/>
        </w:rPr>
      </w:pPr>
      <w:r>
        <w:rPr>
          <w:rStyle w:val="heavy"/>
          <w:lang w:val="en-GB"/>
        </w:rPr>
        <w:br w:type="page"/>
      </w:r>
    </w:p>
    <w:p w14:paraId="4A1B7EEC" w14:textId="39203B02" w:rsidR="008212AF" w:rsidRDefault="008212AF" w:rsidP="004038E0">
      <w:pPr>
        <w:pStyle w:val="Heading4"/>
      </w:pPr>
      <w:r>
        <w:rPr>
          <w:rStyle w:val="heavy"/>
          <w:lang w:val="en-GB"/>
        </w:rPr>
        <w:lastRenderedPageBreak/>
        <w:t>Reconciliation of Movement in On-Cost and Commuted Overtime Provisions</w:t>
      </w:r>
    </w:p>
    <w:p w14:paraId="1BE0FD0D" w14:textId="77777777" w:rsidR="008212AF" w:rsidRDefault="008212AF" w:rsidP="004038E0">
      <w:pPr>
        <w:pStyle w:val="BodyText"/>
        <w:jc w:val="right"/>
        <w:rPr>
          <w:lang w:val="en-GB"/>
        </w:rPr>
      </w:pPr>
      <w:r>
        <w:rPr>
          <w:rStyle w:val="medium0"/>
          <w:lang w:val="en-GB"/>
        </w:rPr>
        <w:t>($ thousand)</w:t>
      </w:r>
    </w:p>
    <w:tbl>
      <w:tblPr>
        <w:tblW w:w="1006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812"/>
        <w:gridCol w:w="1134"/>
        <w:gridCol w:w="1701"/>
        <w:gridCol w:w="1418"/>
      </w:tblGrid>
      <w:tr w:rsidR="004038E0" w14:paraId="2734CE8C" w14:textId="77777777" w:rsidTr="004038E0">
        <w:trPr>
          <w:trHeight w:val="551"/>
        </w:trPr>
        <w:tc>
          <w:tcPr>
            <w:tcW w:w="5812" w:type="dxa"/>
            <w:tcBorders>
              <w:top w:val="nil"/>
              <w:left w:val="nil"/>
              <w:bottom w:val="nil"/>
              <w:right w:val="nil"/>
            </w:tcBorders>
            <w:shd w:val="clear" w:color="auto" w:fill="00529F"/>
          </w:tcPr>
          <w:p w14:paraId="364F1E82" w14:textId="77777777" w:rsidR="004038E0" w:rsidRDefault="004038E0" w:rsidP="005335BB">
            <w:pPr>
              <w:pStyle w:val="TableParagraph"/>
              <w:rPr>
                <w:rFonts w:ascii="Times New Roman"/>
                <w:sz w:val="18"/>
              </w:rPr>
            </w:pPr>
          </w:p>
        </w:tc>
        <w:tc>
          <w:tcPr>
            <w:tcW w:w="1134" w:type="dxa"/>
            <w:tcBorders>
              <w:top w:val="nil"/>
              <w:left w:val="nil"/>
              <w:bottom w:val="nil"/>
              <w:right w:val="nil"/>
            </w:tcBorders>
            <w:shd w:val="clear" w:color="auto" w:fill="00529F"/>
          </w:tcPr>
          <w:p w14:paraId="14523094" w14:textId="77777777" w:rsidR="004038E0" w:rsidRDefault="004038E0" w:rsidP="004038E0">
            <w:pPr>
              <w:pStyle w:val="TableParagraph"/>
              <w:spacing w:before="28"/>
              <w:ind w:right="111"/>
              <w:jc w:val="right"/>
              <w:rPr>
                <w:rFonts w:ascii="FuturaStd-Heavy"/>
                <w:b/>
                <w:sz w:val="18"/>
              </w:rPr>
            </w:pPr>
            <w:r>
              <w:rPr>
                <w:rFonts w:ascii="FuturaStd-Heavy"/>
                <w:b/>
                <w:color w:val="FFFFFF"/>
                <w:sz w:val="18"/>
              </w:rPr>
              <w:t>On-Costs</w:t>
            </w:r>
          </w:p>
        </w:tc>
        <w:tc>
          <w:tcPr>
            <w:tcW w:w="1701" w:type="dxa"/>
            <w:tcBorders>
              <w:top w:val="nil"/>
              <w:left w:val="nil"/>
              <w:bottom w:val="nil"/>
              <w:right w:val="nil"/>
            </w:tcBorders>
            <w:shd w:val="clear" w:color="auto" w:fill="00529F"/>
          </w:tcPr>
          <w:p w14:paraId="301E5EF4" w14:textId="77777777" w:rsidR="004038E0" w:rsidRDefault="004038E0" w:rsidP="004038E0">
            <w:pPr>
              <w:pStyle w:val="TableParagraph"/>
              <w:spacing w:before="71" w:line="192" w:lineRule="auto"/>
              <w:ind w:left="525" w:right="94" w:hanging="112"/>
              <w:jc w:val="right"/>
              <w:rPr>
                <w:rFonts w:ascii="FuturaStd-Heavy"/>
                <w:b/>
                <w:sz w:val="18"/>
              </w:rPr>
            </w:pPr>
            <w:r>
              <w:rPr>
                <w:rFonts w:ascii="FuturaStd-Heavy"/>
                <w:b/>
                <w:color w:val="FFFFFF"/>
                <w:sz w:val="18"/>
              </w:rPr>
              <w:t>Commuted Overtime</w:t>
            </w:r>
          </w:p>
        </w:tc>
        <w:tc>
          <w:tcPr>
            <w:tcW w:w="1418" w:type="dxa"/>
            <w:tcBorders>
              <w:top w:val="nil"/>
              <w:left w:val="nil"/>
              <w:bottom w:val="nil"/>
              <w:right w:val="nil"/>
            </w:tcBorders>
            <w:shd w:val="clear" w:color="auto" w:fill="00529F"/>
          </w:tcPr>
          <w:p w14:paraId="182D9188" w14:textId="77777777" w:rsidR="004038E0" w:rsidRDefault="004038E0" w:rsidP="004038E0">
            <w:pPr>
              <w:pStyle w:val="TableParagraph"/>
              <w:spacing w:before="71" w:line="192" w:lineRule="auto"/>
              <w:ind w:left="830" w:firstLine="60"/>
              <w:jc w:val="right"/>
              <w:rPr>
                <w:rFonts w:ascii="FuturaStd-Heavy"/>
                <w:b/>
                <w:sz w:val="18"/>
              </w:rPr>
            </w:pPr>
            <w:r>
              <w:rPr>
                <w:rFonts w:ascii="FuturaStd-Heavy"/>
                <w:b/>
                <w:color w:val="FFFFFF"/>
                <w:sz w:val="18"/>
              </w:rPr>
              <w:t>Total 2020</w:t>
            </w:r>
          </w:p>
        </w:tc>
      </w:tr>
      <w:tr w:rsidR="004038E0" w14:paraId="5CB6764A" w14:textId="77777777" w:rsidTr="004038E0">
        <w:trPr>
          <w:trHeight w:val="338"/>
        </w:trPr>
        <w:tc>
          <w:tcPr>
            <w:tcW w:w="5812" w:type="dxa"/>
            <w:tcBorders>
              <w:top w:val="nil"/>
              <w:left w:val="nil"/>
            </w:tcBorders>
          </w:tcPr>
          <w:p w14:paraId="2FE496EB" w14:textId="77777777" w:rsidR="004038E0" w:rsidRDefault="004038E0" w:rsidP="005335BB">
            <w:pPr>
              <w:pStyle w:val="TableParagraph"/>
              <w:spacing w:before="28"/>
              <w:ind w:left="113"/>
              <w:rPr>
                <w:rFonts w:ascii="FuturaStd-Heavy"/>
                <w:b/>
                <w:sz w:val="18"/>
              </w:rPr>
            </w:pPr>
            <w:r>
              <w:rPr>
                <w:rFonts w:ascii="FuturaStd-Heavy"/>
                <w:b/>
                <w:color w:val="231F20"/>
                <w:sz w:val="18"/>
              </w:rPr>
              <w:t>Opening Balance 1 July 2019</w:t>
            </w:r>
          </w:p>
        </w:tc>
        <w:tc>
          <w:tcPr>
            <w:tcW w:w="1134" w:type="dxa"/>
            <w:tcBorders>
              <w:top w:val="nil"/>
            </w:tcBorders>
          </w:tcPr>
          <w:p w14:paraId="6F7E88D7" w14:textId="77777777" w:rsidR="004038E0" w:rsidRDefault="004038E0" w:rsidP="004038E0">
            <w:pPr>
              <w:pStyle w:val="TableParagraph"/>
              <w:spacing w:before="28"/>
              <w:ind w:right="109"/>
              <w:jc w:val="right"/>
              <w:rPr>
                <w:rFonts w:ascii="FuturaStd-Heavy"/>
                <w:b/>
                <w:sz w:val="18"/>
              </w:rPr>
            </w:pPr>
            <w:r>
              <w:rPr>
                <w:rFonts w:ascii="FuturaStd-Heavy"/>
                <w:b/>
                <w:color w:val="231F20"/>
                <w:sz w:val="18"/>
              </w:rPr>
              <w:t>119,927</w:t>
            </w:r>
          </w:p>
        </w:tc>
        <w:tc>
          <w:tcPr>
            <w:tcW w:w="1701" w:type="dxa"/>
            <w:tcBorders>
              <w:top w:val="nil"/>
            </w:tcBorders>
          </w:tcPr>
          <w:p w14:paraId="64548748" w14:textId="77777777" w:rsidR="004038E0" w:rsidRDefault="004038E0" w:rsidP="004038E0">
            <w:pPr>
              <w:pStyle w:val="TableParagraph"/>
              <w:spacing w:before="28"/>
              <w:ind w:right="109"/>
              <w:jc w:val="right"/>
              <w:rPr>
                <w:rFonts w:ascii="FuturaStd-Heavy"/>
                <w:b/>
                <w:sz w:val="18"/>
              </w:rPr>
            </w:pPr>
            <w:r>
              <w:rPr>
                <w:rFonts w:ascii="FuturaStd-Heavy"/>
                <w:b/>
                <w:color w:val="231F20"/>
                <w:sz w:val="18"/>
              </w:rPr>
              <w:t>2,341</w:t>
            </w:r>
          </w:p>
        </w:tc>
        <w:tc>
          <w:tcPr>
            <w:tcW w:w="1418" w:type="dxa"/>
            <w:tcBorders>
              <w:top w:val="nil"/>
              <w:right w:val="nil"/>
            </w:tcBorders>
            <w:shd w:val="clear" w:color="auto" w:fill="E6E7E8"/>
          </w:tcPr>
          <w:p w14:paraId="19D6B3A5" w14:textId="77777777" w:rsidR="004038E0" w:rsidRDefault="004038E0" w:rsidP="004038E0">
            <w:pPr>
              <w:pStyle w:val="TableParagraph"/>
              <w:spacing w:before="28"/>
              <w:ind w:right="112"/>
              <w:jc w:val="right"/>
              <w:rPr>
                <w:rFonts w:ascii="FuturaStd-Heavy"/>
                <w:b/>
                <w:sz w:val="18"/>
              </w:rPr>
            </w:pPr>
            <w:r>
              <w:rPr>
                <w:rFonts w:ascii="FuturaStd-Heavy"/>
                <w:b/>
                <w:color w:val="231F20"/>
                <w:sz w:val="18"/>
              </w:rPr>
              <w:t>122,268</w:t>
            </w:r>
          </w:p>
        </w:tc>
      </w:tr>
      <w:tr w:rsidR="004038E0" w14:paraId="0D7AD8BA" w14:textId="77777777" w:rsidTr="004038E0">
        <w:trPr>
          <w:trHeight w:val="336"/>
        </w:trPr>
        <w:tc>
          <w:tcPr>
            <w:tcW w:w="5812" w:type="dxa"/>
            <w:tcBorders>
              <w:left w:val="nil"/>
            </w:tcBorders>
          </w:tcPr>
          <w:p w14:paraId="5EE4DB4F" w14:textId="77777777" w:rsidR="004038E0" w:rsidRDefault="004038E0" w:rsidP="005335BB">
            <w:pPr>
              <w:pStyle w:val="TableParagraph"/>
              <w:ind w:left="113"/>
              <w:rPr>
                <w:sz w:val="18"/>
              </w:rPr>
            </w:pPr>
            <w:r>
              <w:rPr>
                <w:color w:val="231F20"/>
                <w:sz w:val="18"/>
              </w:rPr>
              <w:t>Additional provisions recognised</w:t>
            </w:r>
          </w:p>
        </w:tc>
        <w:tc>
          <w:tcPr>
            <w:tcW w:w="1134" w:type="dxa"/>
          </w:tcPr>
          <w:p w14:paraId="0CBE4B28" w14:textId="77777777" w:rsidR="004038E0" w:rsidRDefault="004038E0" w:rsidP="004038E0">
            <w:pPr>
              <w:pStyle w:val="TableParagraph"/>
              <w:ind w:right="113"/>
              <w:jc w:val="right"/>
              <w:rPr>
                <w:sz w:val="18"/>
              </w:rPr>
            </w:pPr>
            <w:r>
              <w:rPr>
                <w:color w:val="231F20"/>
                <w:sz w:val="18"/>
              </w:rPr>
              <w:t>38,569</w:t>
            </w:r>
          </w:p>
        </w:tc>
        <w:tc>
          <w:tcPr>
            <w:tcW w:w="1701" w:type="dxa"/>
          </w:tcPr>
          <w:p w14:paraId="7B55EEC1" w14:textId="77777777" w:rsidR="004038E0" w:rsidRDefault="004038E0" w:rsidP="004038E0">
            <w:pPr>
              <w:pStyle w:val="TableParagraph"/>
              <w:ind w:right="113"/>
              <w:jc w:val="right"/>
              <w:rPr>
                <w:sz w:val="18"/>
              </w:rPr>
            </w:pPr>
            <w:r>
              <w:rPr>
                <w:color w:val="231F20"/>
                <w:sz w:val="18"/>
              </w:rPr>
              <w:t>152</w:t>
            </w:r>
          </w:p>
        </w:tc>
        <w:tc>
          <w:tcPr>
            <w:tcW w:w="1418" w:type="dxa"/>
            <w:tcBorders>
              <w:right w:val="nil"/>
            </w:tcBorders>
            <w:shd w:val="clear" w:color="auto" w:fill="E6E7E8"/>
          </w:tcPr>
          <w:p w14:paraId="2AB56F48" w14:textId="77777777" w:rsidR="004038E0" w:rsidRDefault="004038E0" w:rsidP="004038E0">
            <w:pPr>
              <w:pStyle w:val="TableParagraph"/>
              <w:ind w:right="116"/>
              <w:jc w:val="right"/>
              <w:rPr>
                <w:sz w:val="18"/>
              </w:rPr>
            </w:pPr>
            <w:r>
              <w:rPr>
                <w:color w:val="231F20"/>
                <w:sz w:val="18"/>
              </w:rPr>
              <w:t>38,721</w:t>
            </w:r>
          </w:p>
        </w:tc>
      </w:tr>
      <w:tr w:rsidR="004038E0" w14:paraId="04864CF5" w14:textId="77777777" w:rsidTr="004038E0">
        <w:trPr>
          <w:trHeight w:val="331"/>
        </w:trPr>
        <w:tc>
          <w:tcPr>
            <w:tcW w:w="5812" w:type="dxa"/>
            <w:tcBorders>
              <w:left w:val="nil"/>
              <w:bottom w:val="single" w:sz="6" w:space="0" w:color="231F20"/>
            </w:tcBorders>
          </w:tcPr>
          <w:p w14:paraId="3CD91A8F" w14:textId="77777777" w:rsidR="004038E0" w:rsidRDefault="004038E0" w:rsidP="005335BB">
            <w:pPr>
              <w:pStyle w:val="TableParagraph"/>
              <w:ind w:left="113"/>
              <w:rPr>
                <w:sz w:val="18"/>
              </w:rPr>
            </w:pPr>
            <w:r>
              <w:rPr>
                <w:color w:val="231F20"/>
                <w:sz w:val="18"/>
              </w:rPr>
              <w:t>Reductions arising from payments/other sacrifices of future economic benefits</w:t>
            </w:r>
          </w:p>
        </w:tc>
        <w:tc>
          <w:tcPr>
            <w:tcW w:w="1134" w:type="dxa"/>
            <w:tcBorders>
              <w:bottom w:val="single" w:sz="6" w:space="0" w:color="231F20"/>
            </w:tcBorders>
          </w:tcPr>
          <w:p w14:paraId="6FDCA242" w14:textId="77777777" w:rsidR="004038E0" w:rsidRDefault="004038E0" w:rsidP="004038E0">
            <w:pPr>
              <w:pStyle w:val="TableParagraph"/>
              <w:ind w:right="113"/>
              <w:jc w:val="right"/>
              <w:rPr>
                <w:sz w:val="18"/>
              </w:rPr>
            </w:pPr>
            <w:r>
              <w:rPr>
                <w:color w:val="231F20"/>
                <w:sz w:val="18"/>
              </w:rPr>
              <w:t>(21,791)</w:t>
            </w:r>
          </w:p>
        </w:tc>
        <w:tc>
          <w:tcPr>
            <w:tcW w:w="1701" w:type="dxa"/>
            <w:tcBorders>
              <w:bottom w:val="single" w:sz="6" w:space="0" w:color="231F20"/>
            </w:tcBorders>
          </w:tcPr>
          <w:p w14:paraId="7E49B4A9" w14:textId="77777777" w:rsidR="004038E0" w:rsidRDefault="004038E0" w:rsidP="004038E0">
            <w:pPr>
              <w:pStyle w:val="TableParagraph"/>
              <w:ind w:right="113"/>
              <w:jc w:val="right"/>
              <w:rPr>
                <w:sz w:val="18"/>
              </w:rPr>
            </w:pPr>
            <w:r>
              <w:rPr>
                <w:color w:val="231F20"/>
                <w:sz w:val="18"/>
              </w:rPr>
              <w:t>(214)</w:t>
            </w:r>
          </w:p>
        </w:tc>
        <w:tc>
          <w:tcPr>
            <w:tcW w:w="1418" w:type="dxa"/>
            <w:tcBorders>
              <w:bottom w:val="single" w:sz="6" w:space="0" w:color="231F20"/>
              <w:right w:val="nil"/>
            </w:tcBorders>
            <w:shd w:val="clear" w:color="auto" w:fill="E6E7E8"/>
          </w:tcPr>
          <w:p w14:paraId="6CA4ACCE" w14:textId="77777777" w:rsidR="004038E0" w:rsidRDefault="004038E0" w:rsidP="004038E0">
            <w:pPr>
              <w:pStyle w:val="TableParagraph"/>
              <w:ind w:right="116"/>
              <w:jc w:val="right"/>
              <w:rPr>
                <w:sz w:val="18"/>
              </w:rPr>
            </w:pPr>
            <w:r>
              <w:rPr>
                <w:color w:val="231F20"/>
                <w:sz w:val="18"/>
              </w:rPr>
              <w:t>(22,005)</w:t>
            </w:r>
          </w:p>
        </w:tc>
      </w:tr>
      <w:tr w:rsidR="004038E0" w14:paraId="7EED4A38" w14:textId="77777777" w:rsidTr="004038E0">
        <w:trPr>
          <w:trHeight w:val="326"/>
        </w:trPr>
        <w:tc>
          <w:tcPr>
            <w:tcW w:w="5812" w:type="dxa"/>
            <w:tcBorders>
              <w:top w:val="single" w:sz="6" w:space="0" w:color="231F20"/>
              <w:left w:val="nil"/>
              <w:bottom w:val="single" w:sz="6" w:space="0" w:color="231F20"/>
            </w:tcBorders>
          </w:tcPr>
          <w:p w14:paraId="2F42F8B2" w14:textId="77777777" w:rsidR="004038E0" w:rsidRDefault="004038E0" w:rsidP="005335BB">
            <w:pPr>
              <w:pStyle w:val="TableParagraph"/>
              <w:spacing w:before="21"/>
              <w:ind w:left="113"/>
              <w:rPr>
                <w:rFonts w:ascii="FuturaStd-Heavy"/>
                <w:b/>
                <w:sz w:val="18"/>
              </w:rPr>
            </w:pPr>
            <w:r>
              <w:rPr>
                <w:rFonts w:ascii="FuturaStd-Heavy"/>
                <w:b/>
                <w:color w:val="231F20"/>
                <w:sz w:val="18"/>
              </w:rPr>
              <w:t>Closing Balance 30 June 2020</w:t>
            </w:r>
          </w:p>
        </w:tc>
        <w:tc>
          <w:tcPr>
            <w:tcW w:w="1134" w:type="dxa"/>
            <w:tcBorders>
              <w:top w:val="single" w:sz="6" w:space="0" w:color="231F20"/>
              <w:bottom w:val="single" w:sz="6" w:space="0" w:color="231F20"/>
            </w:tcBorders>
          </w:tcPr>
          <w:p w14:paraId="374B8627" w14:textId="77777777" w:rsidR="004038E0" w:rsidRDefault="004038E0" w:rsidP="004038E0">
            <w:pPr>
              <w:pStyle w:val="TableParagraph"/>
              <w:spacing w:before="21"/>
              <w:ind w:right="109"/>
              <w:jc w:val="right"/>
              <w:rPr>
                <w:rFonts w:ascii="FuturaStd-Heavy"/>
                <w:b/>
                <w:sz w:val="18"/>
              </w:rPr>
            </w:pPr>
            <w:r>
              <w:rPr>
                <w:rFonts w:ascii="FuturaStd-Heavy"/>
                <w:b/>
                <w:color w:val="231F20"/>
                <w:sz w:val="18"/>
              </w:rPr>
              <w:t>136,705</w:t>
            </w:r>
          </w:p>
        </w:tc>
        <w:tc>
          <w:tcPr>
            <w:tcW w:w="1701" w:type="dxa"/>
            <w:tcBorders>
              <w:top w:val="single" w:sz="6" w:space="0" w:color="231F20"/>
              <w:bottom w:val="single" w:sz="6" w:space="0" w:color="231F20"/>
            </w:tcBorders>
          </w:tcPr>
          <w:p w14:paraId="67665690" w14:textId="77777777" w:rsidR="004038E0" w:rsidRDefault="004038E0" w:rsidP="004038E0">
            <w:pPr>
              <w:pStyle w:val="TableParagraph"/>
              <w:spacing w:before="21"/>
              <w:ind w:right="109"/>
              <w:jc w:val="right"/>
              <w:rPr>
                <w:rFonts w:ascii="FuturaStd-Heavy"/>
                <w:b/>
                <w:sz w:val="18"/>
              </w:rPr>
            </w:pPr>
            <w:r>
              <w:rPr>
                <w:rFonts w:ascii="FuturaStd-Heavy"/>
                <w:b/>
                <w:color w:val="231F20"/>
                <w:sz w:val="18"/>
              </w:rPr>
              <w:t>2,279</w:t>
            </w:r>
          </w:p>
        </w:tc>
        <w:tc>
          <w:tcPr>
            <w:tcW w:w="1418" w:type="dxa"/>
            <w:tcBorders>
              <w:top w:val="single" w:sz="6" w:space="0" w:color="231F20"/>
              <w:bottom w:val="single" w:sz="6" w:space="0" w:color="231F20"/>
              <w:right w:val="nil"/>
            </w:tcBorders>
            <w:shd w:val="clear" w:color="auto" w:fill="E6E7E8"/>
          </w:tcPr>
          <w:p w14:paraId="5C13CEB1" w14:textId="77777777" w:rsidR="004038E0" w:rsidRDefault="004038E0" w:rsidP="004038E0">
            <w:pPr>
              <w:pStyle w:val="TableParagraph"/>
              <w:spacing w:before="21"/>
              <w:ind w:right="112"/>
              <w:jc w:val="right"/>
              <w:rPr>
                <w:rFonts w:ascii="FuturaStd-Heavy"/>
                <w:b/>
                <w:sz w:val="18"/>
              </w:rPr>
            </w:pPr>
            <w:r>
              <w:rPr>
                <w:rFonts w:ascii="FuturaStd-Heavy"/>
                <w:b/>
                <w:color w:val="231F20"/>
                <w:sz w:val="18"/>
              </w:rPr>
              <w:t>138,984</w:t>
            </w:r>
          </w:p>
        </w:tc>
      </w:tr>
      <w:tr w:rsidR="004038E0" w14:paraId="431E998E" w14:textId="77777777" w:rsidTr="004038E0">
        <w:trPr>
          <w:trHeight w:val="331"/>
        </w:trPr>
        <w:tc>
          <w:tcPr>
            <w:tcW w:w="5812" w:type="dxa"/>
            <w:tcBorders>
              <w:top w:val="single" w:sz="6" w:space="0" w:color="231F20"/>
              <w:left w:val="nil"/>
            </w:tcBorders>
          </w:tcPr>
          <w:p w14:paraId="70453217" w14:textId="77777777" w:rsidR="004038E0" w:rsidRDefault="004038E0" w:rsidP="005335BB">
            <w:pPr>
              <w:pStyle w:val="TableParagraph"/>
              <w:spacing w:before="26"/>
              <w:ind w:left="113"/>
              <w:rPr>
                <w:sz w:val="18"/>
              </w:rPr>
            </w:pPr>
            <w:r>
              <w:rPr>
                <w:color w:val="231F20"/>
                <w:sz w:val="18"/>
              </w:rPr>
              <w:t>Current</w:t>
            </w:r>
          </w:p>
        </w:tc>
        <w:tc>
          <w:tcPr>
            <w:tcW w:w="1134" w:type="dxa"/>
            <w:tcBorders>
              <w:top w:val="single" w:sz="6" w:space="0" w:color="231F20"/>
            </w:tcBorders>
          </w:tcPr>
          <w:p w14:paraId="299F7DFD" w14:textId="77777777" w:rsidR="004038E0" w:rsidRDefault="004038E0" w:rsidP="004038E0">
            <w:pPr>
              <w:pStyle w:val="TableParagraph"/>
              <w:spacing w:before="26"/>
              <w:ind w:right="113"/>
              <w:jc w:val="right"/>
              <w:rPr>
                <w:sz w:val="18"/>
              </w:rPr>
            </w:pPr>
            <w:r>
              <w:rPr>
                <w:color w:val="231F20"/>
                <w:sz w:val="18"/>
              </w:rPr>
              <w:t>115,501</w:t>
            </w:r>
          </w:p>
        </w:tc>
        <w:tc>
          <w:tcPr>
            <w:tcW w:w="1701" w:type="dxa"/>
            <w:tcBorders>
              <w:top w:val="single" w:sz="6" w:space="0" w:color="231F20"/>
            </w:tcBorders>
          </w:tcPr>
          <w:p w14:paraId="66B12075" w14:textId="77777777" w:rsidR="004038E0" w:rsidRDefault="004038E0" w:rsidP="004038E0">
            <w:pPr>
              <w:pStyle w:val="TableParagraph"/>
              <w:spacing w:before="26"/>
              <w:ind w:right="113"/>
              <w:jc w:val="right"/>
              <w:rPr>
                <w:sz w:val="18"/>
              </w:rPr>
            </w:pPr>
            <w:r>
              <w:rPr>
                <w:color w:val="231F20"/>
                <w:sz w:val="18"/>
              </w:rPr>
              <w:t>2,279</w:t>
            </w:r>
          </w:p>
        </w:tc>
        <w:tc>
          <w:tcPr>
            <w:tcW w:w="1418" w:type="dxa"/>
            <w:tcBorders>
              <w:top w:val="single" w:sz="6" w:space="0" w:color="231F20"/>
              <w:right w:val="nil"/>
            </w:tcBorders>
            <w:shd w:val="clear" w:color="auto" w:fill="E6E7E8"/>
          </w:tcPr>
          <w:p w14:paraId="343728A2" w14:textId="77777777" w:rsidR="004038E0" w:rsidRDefault="004038E0" w:rsidP="004038E0">
            <w:pPr>
              <w:pStyle w:val="TableParagraph"/>
              <w:spacing w:before="26"/>
              <w:ind w:right="116"/>
              <w:jc w:val="right"/>
              <w:rPr>
                <w:sz w:val="18"/>
              </w:rPr>
            </w:pPr>
            <w:r>
              <w:rPr>
                <w:color w:val="231F20"/>
                <w:sz w:val="18"/>
              </w:rPr>
              <w:t>117,780</w:t>
            </w:r>
          </w:p>
        </w:tc>
      </w:tr>
      <w:tr w:rsidR="004038E0" w14:paraId="7D431181" w14:textId="77777777" w:rsidTr="004038E0">
        <w:trPr>
          <w:trHeight w:val="331"/>
        </w:trPr>
        <w:tc>
          <w:tcPr>
            <w:tcW w:w="5812" w:type="dxa"/>
            <w:tcBorders>
              <w:left w:val="nil"/>
              <w:bottom w:val="single" w:sz="6" w:space="0" w:color="231F20"/>
            </w:tcBorders>
          </w:tcPr>
          <w:p w14:paraId="07F5BA1A" w14:textId="77777777" w:rsidR="004038E0" w:rsidRDefault="004038E0" w:rsidP="005335BB">
            <w:pPr>
              <w:pStyle w:val="TableParagraph"/>
              <w:ind w:left="113"/>
              <w:rPr>
                <w:sz w:val="18"/>
              </w:rPr>
            </w:pPr>
            <w:r>
              <w:rPr>
                <w:color w:val="231F20"/>
                <w:sz w:val="18"/>
              </w:rPr>
              <w:t>Non-current</w:t>
            </w:r>
          </w:p>
        </w:tc>
        <w:tc>
          <w:tcPr>
            <w:tcW w:w="1134" w:type="dxa"/>
            <w:tcBorders>
              <w:bottom w:val="single" w:sz="6" w:space="0" w:color="231F20"/>
            </w:tcBorders>
          </w:tcPr>
          <w:p w14:paraId="78F11EEE" w14:textId="77777777" w:rsidR="004038E0" w:rsidRDefault="004038E0" w:rsidP="004038E0">
            <w:pPr>
              <w:pStyle w:val="TableParagraph"/>
              <w:ind w:right="113"/>
              <w:jc w:val="right"/>
              <w:rPr>
                <w:sz w:val="18"/>
              </w:rPr>
            </w:pPr>
            <w:r>
              <w:rPr>
                <w:color w:val="231F20"/>
                <w:sz w:val="18"/>
              </w:rPr>
              <w:t>21,204</w:t>
            </w:r>
          </w:p>
        </w:tc>
        <w:tc>
          <w:tcPr>
            <w:tcW w:w="1701" w:type="dxa"/>
            <w:tcBorders>
              <w:bottom w:val="single" w:sz="6" w:space="0" w:color="231F20"/>
            </w:tcBorders>
          </w:tcPr>
          <w:p w14:paraId="553C8619" w14:textId="77777777" w:rsidR="004038E0" w:rsidRDefault="004038E0" w:rsidP="004038E0">
            <w:pPr>
              <w:pStyle w:val="TableParagraph"/>
              <w:ind w:right="109"/>
              <w:jc w:val="right"/>
              <w:rPr>
                <w:sz w:val="18"/>
              </w:rPr>
            </w:pPr>
            <w:r>
              <w:rPr>
                <w:color w:val="231F20"/>
                <w:sz w:val="18"/>
              </w:rPr>
              <w:t>-</w:t>
            </w:r>
          </w:p>
        </w:tc>
        <w:tc>
          <w:tcPr>
            <w:tcW w:w="1418" w:type="dxa"/>
            <w:tcBorders>
              <w:bottom w:val="single" w:sz="6" w:space="0" w:color="231F20"/>
              <w:right w:val="nil"/>
            </w:tcBorders>
            <w:shd w:val="clear" w:color="auto" w:fill="E6E7E8"/>
          </w:tcPr>
          <w:p w14:paraId="0DF14DD1" w14:textId="77777777" w:rsidR="004038E0" w:rsidRDefault="004038E0" w:rsidP="004038E0">
            <w:pPr>
              <w:pStyle w:val="TableParagraph"/>
              <w:ind w:right="116"/>
              <w:jc w:val="right"/>
              <w:rPr>
                <w:sz w:val="18"/>
              </w:rPr>
            </w:pPr>
            <w:r>
              <w:rPr>
                <w:color w:val="231F20"/>
                <w:sz w:val="18"/>
              </w:rPr>
              <w:t>21,204</w:t>
            </w:r>
          </w:p>
        </w:tc>
      </w:tr>
      <w:tr w:rsidR="004038E0" w14:paraId="396013C8" w14:textId="77777777" w:rsidTr="004038E0">
        <w:trPr>
          <w:trHeight w:val="326"/>
        </w:trPr>
        <w:tc>
          <w:tcPr>
            <w:tcW w:w="5812" w:type="dxa"/>
            <w:tcBorders>
              <w:top w:val="single" w:sz="6" w:space="0" w:color="231F20"/>
              <w:left w:val="nil"/>
              <w:bottom w:val="single" w:sz="6" w:space="0" w:color="231F20"/>
            </w:tcBorders>
          </w:tcPr>
          <w:p w14:paraId="1103861D" w14:textId="77777777" w:rsidR="004038E0" w:rsidRDefault="004038E0" w:rsidP="005335BB">
            <w:pPr>
              <w:pStyle w:val="TableParagraph"/>
              <w:spacing w:before="21"/>
              <w:ind w:left="113"/>
              <w:rPr>
                <w:rFonts w:ascii="FuturaStd-Heavy"/>
                <w:b/>
                <w:sz w:val="18"/>
              </w:rPr>
            </w:pPr>
            <w:r>
              <w:rPr>
                <w:rFonts w:ascii="FuturaStd-Heavy"/>
                <w:b/>
                <w:color w:val="231F20"/>
                <w:sz w:val="18"/>
              </w:rPr>
              <w:t>Closing Balance 30 June 2020</w:t>
            </w:r>
          </w:p>
        </w:tc>
        <w:tc>
          <w:tcPr>
            <w:tcW w:w="1134" w:type="dxa"/>
            <w:tcBorders>
              <w:top w:val="single" w:sz="6" w:space="0" w:color="231F20"/>
              <w:bottom w:val="single" w:sz="6" w:space="0" w:color="231F20"/>
            </w:tcBorders>
          </w:tcPr>
          <w:p w14:paraId="4F3CD0F0" w14:textId="77777777" w:rsidR="004038E0" w:rsidRDefault="004038E0" w:rsidP="004038E0">
            <w:pPr>
              <w:pStyle w:val="TableParagraph"/>
              <w:spacing w:before="21"/>
              <w:ind w:right="109"/>
              <w:jc w:val="right"/>
              <w:rPr>
                <w:rFonts w:ascii="FuturaStd-Heavy"/>
                <w:b/>
                <w:sz w:val="18"/>
              </w:rPr>
            </w:pPr>
            <w:r>
              <w:rPr>
                <w:rFonts w:ascii="FuturaStd-Heavy"/>
                <w:b/>
                <w:color w:val="231F20"/>
                <w:sz w:val="18"/>
              </w:rPr>
              <w:t>136,705</w:t>
            </w:r>
          </w:p>
        </w:tc>
        <w:tc>
          <w:tcPr>
            <w:tcW w:w="1701" w:type="dxa"/>
            <w:tcBorders>
              <w:top w:val="single" w:sz="6" w:space="0" w:color="231F20"/>
              <w:bottom w:val="single" w:sz="6" w:space="0" w:color="231F20"/>
            </w:tcBorders>
          </w:tcPr>
          <w:p w14:paraId="6B286F30" w14:textId="77777777" w:rsidR="004038E0" w:rsidRDefault="004038E0" w:rsidP="004038E0">
            <w:pPr>
              <w:pStyle w:val="TableParagraph"/>
              <w:spacing w:before="21"/>
              <w:ind w:right="109"/>
              <w:jc w:val="right"/>
              <w:rPr>
                <w:rFonts w:ascii="FuturaStd-Heavy"/>
                <w:b/>
                <w:sz w:val="18"/>
              </w:rPr>
            </w:pPr>
            <w:r>
              <w:rPr>
                <w:rFonts w:ascii="FuturaStd-Heavy"/>
                <w:b/>
                <w:color w:val="231F20"/>
                <w:sz w:val="18"/>
              </w:rPr>
              <w:t>2,279</w:t>
            </w:r>
          </w:p>
        </w:tc>
        <w:tc>
          <w:tcPr>
            <w:tcW w:w="1418" w:type="dxa"/>
            <w:tcBorders>
              <w:top w:val="single" w:sz="6" w:space="0" w:color="231F20"/>
              <w:bottom w:val="single" w:sz="6" w:space="0" w:color="231F20"/>
              <w:right w:val="nil"/>
            </w:tcBorders>
            <w:shd w:val="clear" w:color="auto" w:fill="E6E7E8"/>
          </w:tcPr>
          <w:p w14:paraId="093E62C7" w14:textId="77777777" w:rsidR="004038E0" w:rsidRDefault="004038E0" w:rsidP="004038E0">
            <w:pPr>
              <w:pStyle w:val="TableParagraph"/>
              <w:spacing w:before="21"/>
              <w:ind w:right="112"/>
              <w:jc w:val="right"/>
              <w:rPr>
                <w:rFonts w:ascii="FuturaStd-Heavy"/>
                <w:b/>
                <w:sz w:val="18"/>
              </w:rPr>
            </w:pPr>
            <w:r>
              <w:rPr>
                <w:rFonts w:ascii="FuturaStd-Heavy"/>
                <w:b/>
                <w:color w:val="231F20"/>
                <w:sz w:val="18"/>
              </w:rPr>
              <w:t>138,984</w:t>
            </w:r>
          </w:p>
        </w:tc>
      </w:tr>
    </w:tbl>
    <w:p w14:paraId="5A54E242" w14:textId="27D17FA6" w:rsidR="008212AF" w:rsidRDefault="008212AF" w:rsidP="004038E0">
      <w:pPr>
        <w:pStyle w:val="Heading6"/>
        <w:rPr>
          <w:rFonts w:eastAsiaTheme="minorEastAsia"/>
          <w:lang w:val="en-GB"/>
        </w:rPr>
      </w:pPr>
      <w:r>
        <w:rPr>
          <w:rStyle w:val="heavy"/>
          <w:lang w:val="en-GB"/>
        </w:rPr>
        <w:t>Wages and Salaries and Annual Leave</w:t>
      </w:r>
    </w:p>
    <w:p w14:paraId="0578E276" w14:textId="77777777" w:rsidR="008212AF" w:rsidRDefault="008212AF" w:rsidP="008212AF">
      <w:pPr>
        <w:pStyle w:val="BodyText"/>
        <w:rPr>
          <w:lang w:val="en-GB"/>
        </w:rPr>
      </w:pPr>
      <w:r>
        <w:rPr>
          <w:lang w:val="en-GB"/>
        </w:rPr>
        <w:t>Liabilities for wages and salaries (including non-monetary benefits, annual leave and on-costs) are all recognised in the provision for employee benefits as current liabilities because Victoria Police does not have an unconditional right to defer settlements of these liabilities.</w:t>
      </w:r>
    </w:p>
    <w:p w14:paraId="09946C3D" w14:textId="4DCF4809" w:rsidR="008212AF" w:rsidRDefault="008212AF" w:rsidP="008212AF">
      <w:pPr>
        <w:pStyle w:val="BodyText"/>
        <w:rPr>
          <w:lang w:val="en-GB"/>
        </w:rPr>
      </w:pPr>
      <w:r>
        <w:rPr>
          <w:lang w:val="en-GB"/>
        </w:rPr>
        <w:t>The liability for salaries and wages are recognised in the Balance Sheet at remuneration rates which are current at the reporting date. As Victoria Police expects the liabilities to be wholly settled within 12 months of reporting date, they are measured at undiscounted amounts.</w:t>
      </w:r>
    </w:p>
    <w:p w14:paraId="1E090973" w14:textId="77777777" w:rsidR="008212AF" w:rsidRDefault="008212AF" w:rsidP="008212AF">
      <w:pPr>
        <w:pStyle w:val="BodyText"/>
        <w:rPr>
          <w:lang w:val="en-GB"/>
        </w:rPr>
      </w:pPr>
      <w:r>
        <w:rPr>
          <w:lang w:val="en-GB"/>
        </w:rPr>
        <w:t>The annual leave liability is classified as a current liability and measured at the undiscounted amount expected to be paid, as Victoria Police does not have an unconditional right to defer settlement of the liability for at least 12 months after the end of the reporting period.</w:t>
      </w:r>
    </w:p>
    <w:p w14:paraId="5BBC3779" w14:textId="77777777" w:rsidR="008212AF" w:rsidRDefault="008212AF" w:rsidP="008212AF">
      <w:pPr>
        <w:pStyle w:val="BodyText"/>
        <w:rPr>
          <w:lang w:val="en-GB"/>
        </w:rPr>
      </w:pPr>
      <w:r>
        <w:rPr>
          <w:lang w:val="en-GB"/>
        </w:rP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5EA90DB9" w14:textId="77777777" w:rsidR="008212AF" w:rsidRDefault="008212AF" w:rsidP="008212AF">
      <w:pPr>
        <w:pStyle w:val="BodyText"/>
        <w:rPr>
          <w:lang w:val="en-GB"/>
        </w:rPr>
      </w:pPr>
      <w:r>
        <w:rPr>
          <w:lang w:val="en-GB"/>
        </w:rPr>
        <w:t>Employment on-costs such as payroll tax, workers compensation and superannuation are not employee benefits. They are disclosed separately as a component of the provision for employee benefits when the employment to which they relate has occurred.</w:t>
      </w:r>
    </w:p>
    <w:p w14:paraId="16805A36" w14:textId="77777777" w:rsidR="008212AF" w:rsidRDefault="008212AF" w:rsidP="00895C6B">
      <w:pPr>
        <w:pStyle w:val="Heading6"/>
        <w:rPr>
          <w:lang w:val="en-GB"/>
        </w:rPr>
      </w:pPr>
      <w:r>
        <w:rPr>
          <w:rStyle w:val="heavy"/>
          <w:lang w:val="en-GB"/>
        </w:rPr>
        <w:t>Long Service Leave</w:t>
      </w:r>
    </w:p>
    <w:p w14:paraId="55118196" w14:textId="77777777" w:rsidR="008212AF" w:rsidRDefault="008212AF" w:rsidP="008212AF">
      <w:pPr>
        <w:pStyle w:val="BodyText"/>
        <w:rPr>
          <w:lang w:val="en-GB"/>
        </w:rPr>
      </w:pPr>
      <w:r>
        <w:rPr>
          <w:lang w:val="en-GB"/>
        </w:rPr>
        <w:t>Liability for long service leave (LSL) is recognised in the provision for employee benefits.</w:t>
      </w:r>
    </w:p>
    <w:p w14:paraId="1BA54BA2" w14:textId="77777777" w:rsidR="008212AF" w:rsidRDefault="008212AF" w:rsidP="008212AF">
      <w:pPr>
        <w:pStyle w:val="BodyText"/>
        <w:rPr>
          <w:lang w:val="en-GB"/>
        </w:rPr>
      </w:pPr>
      <w:r w:rsidRPr="00895C6B">
        <w:rPr>
          <w:rStyle w:val="medium0"/>
          <w:b/>
          <w:bCs/>
          <w:lang w:val="en-GB"/>
        </w:rPr>
        <w:t>Unconditional LSL</w:t>
      </w:r>
      <w:r>
        <w:rPr>
          <w:lang w:val="en-GB"/>
        </w:rPr>
        <w:t xml:space="preserve"> is disclosed in the notes to the financial statements as a current liability, even where Victoria Police does not expect to settle the liability within 12 months because it will not have the unconditional right to defer the settlement of the entitlement should an employee take leave within 12 months.</w:t>
      </w:r>
    </w:p>
    <w:p w14:paraId="2F534E29" w14:textId="77777777" w:rsidR="008212AF" w:rsidRDefault="008212AF" w:rsidP="008212AF">
      <w:pPr>
        <w:pStyle w:val="BodyText"/>
        <w:rPr>
          <w:lang w:val="en-GB"/>
        </w:rPr>
      </w:pPr>
      <w:r>
        <w:rPr>
          <w:lang w:val="en-GB"/>
        </w:rPr>
        <w:t>The components of this current LSL liability are measured at:</w:t>
      </w:r>
    </w:p>
    <w:p w14:paraId="29EA393D" w14:textId="77777777" w:rsidR="008212AF" w:rsidRDefault="008212AF" w:rsidP="00343023">
      <w:pPr>
        <w:pStyle w:val="BodyText"/>
        <w:numPr>
          <w:ilvl w:val="0"/>
          <w:numId w:val="43"/>
        </w:numPr>
        <w:rPr>
          <w:rFonts w:eastAsia="Times New Roman"/>
          <w:lang w:val="en-GB"/>
        </w:rPr>
      </w:pPr>
      <w:r>
        <w:rPr>
          <w:rFonts w:eastAsia="Times New Roman"/>
          <w:lang w:val="en-GB"/>
        </w:rPr>
        <w:t>undiscounted value – if Victoria Police expects to wholly settle within 12 months; and</w:t>
      </w:r>
    </w:p>
    <w:p w14:paraId="19A2916F" w14:textId="77777777" w:rsidR="008212AF" w:rsidRDefault="008212AF" w:rsidP="00343023">
      <w:pPr>
        <w:pStyle w:val="BodyText"/>
        <w:numPr>
          <w:ilvl w:val="0"/>
          <w:numId w:val="43"/>
        </w:numPr>
        <w:rPr>
          <w:rFonts w:eastAsia="Times New Roman"/>
          <w:lang w:val="en-GB"/>
        </w:rPr>
      </w:pPr>
      <w:r>
        <w:rPr>
          <w:rFonts w:eastAsia="Times New Roman"/>
          <w:lang w:val="en-GB"/>
        </w:rPr>
        <w:t>present value – if Victoria Police does not expect to wholly settle within 12 months.</w:t>
      </w:r>
    </w:p>
    <w:p w14:paraId="0CB2129D" w14:textId="77777777" w:rsidR="008212AF" w:rsidRDefault="008212AF" w:rsidP="008212AF">
      <w:pPr>
        <w:pStyle w:val="BodyText"/>
        <w:rPr>
          <w:rFonts w:eastAsiaTheme="minorEastAsia"/>
          <w:lang w:val="en-GB"/>
        </w:rPr>
      </w:pPr>
      <w:r w:rsidRPr="00895C6B">
        <w:rPr>
          <w:rStyle w:val="medium0"/>
          <w:b/>
          <w:bCs/>
          <w:lang w:val="en-GB"/>
        </w:rPr>
        <w:t>Conditional LSL</w:t>
      </w:r>
      <w:r>
        <w:rPr>
          <w:rStyle w:val="medium0"/>
          <w:lang w:val="en-GB"/>
        </w:rPr>
        <w:t xml:space="preserve"> </w:t>
      </w:r>
      <w:r>
        <w:rPr>
          <w:lang w:val="en-GB"/>
        </w:rPr>
        <w:t>is disclosed as a non-current liability. There is a conditional right to defer the settlement of the entitlement until the employee has completed the requisite years of service. This non-current LSL liability is measured at present value.</w:t>
      </w:r>
    </w:p>
    <w:p w14:paraId="2680C8DC" w14:textId="77777777" w:rsidR="008212AF" w:rsidRDefault="008212AF" w:rsidP="008212AF">
      <w:pPr>
        <w:pStyle w:val="BodyText"/>
        <w:rPr>
          <w:lang w:val="en-GB"/>
        </w:rPr>
      </w:pPr>
      <w:r>
        <w:rPr>
          <w:lang w:val="en-GB"/>
        </w:rPr>
        <w:t>Any gain or loss following the revaluation of the present value of LSL liability is recognised in the ‘net result from transactions’, except to the extent that any gain or loss arising from changes in bond interest rates is recognised in the net result as an Other Economic Flow – refer to Note 9.1 Other Economic Flows Included in Net Result.</w:t>
      </w:r>
    </w:p>
    <w:p w14:paraId="35A65FC3" w14:textId="0D40E558" w:rsidR="008212AF" w:rsidRDefault="008212AF" w:rsidP="008212AF">
      <w:pPr>
        <w:pStyle w:val="BodyText"/>
        <w:rPr>
          <w:lang w:val="en-GB"/>
        </w:rPr>
      </w:pPr>
      <w:r>
        <w:rPr>
          <w:lang w:val="en-GB"/>
        </w:rPr>
        <w:t>The Minister for Finance approved an alternative wage inflation rate of 5.2% to calculate the LSL liabilities for Sworn members from 2019—23 until the expiry of the current Enterprise Bargaining Agreement (EBA) on 30 November 2023.</w:t>
      </w:r>
    </w:p>
    <w:p w14:paraId="4AB48C63" w14:textId="77777777" w:rsidR="008212AF" w:rsidRDefault="008212AF" w:rsidP="008212AF">
      <w:pPr>
        <w:pStyle w:val="BodyText"/>
        <w:rPr>
          <w:lang w:val="en-GB"/>
        </w:rPr>
      </w:pPr>
      <w:r>
        <w:rPr>
          <w:lang w:val="en-GB"/>
        </w:rPr>
        <w:t>The approved inflation rate for Victoria Public Servant (VPS) employees for LSL is 4.3%.</w:t>
      </w:r>
    </w:p>
    <w:p w14:paraId="0B7A95EC" w14:textId="77777777" w:rsidR="008212AF" w:rsidRDefault="008212AF" w:rsidP="00895C6B">
      <w:pPr>
        <w:pStyle w:val="Heading6"/>
        <w:rPr>
          <w:lang w:val="en-GB"/>
        </w:rPr>
      </w:pPr>
      <w:r>
        <w:rPr>
          <w:rStyle w:val="heavy"/>
          <w:lang w:val="en-GB"/>
        </w:rPr>
        <w:t>Deferred Salary Scheme</w:t>
      </w:r>
    </w:p>
    <w:p w14:paraId="78D63E0C" w14:textId="77777777" w:rsidR="008212AF" w:rsidRDefault="008212AF" w:rsidP="008212AF">
      <w:pPr>
        <w:pStyle w:val="BodyText"/>
        <w:rPr>
          <w:lang w:val="en-GB"/>
        </w:rPr>
      </w:pPr>
      <w:r>
        <w:rPr>
          <w:lang w:val="en-GB"/>
        </w:rPr>
        <w:t>Public service employees may choose to participate in a deferred salary scheme which allows them to be paid the equivalent of four years salary over a five-year period. During the first four years, the employee receives 80% of their salary. A provision is raised for the balance, which is paid during the fifth year while the employee is on leave. Effective from 2017, the scheme is only made available to Sworn members.</w:t>
      </w:r>
    </w:p>
    <w:p w14:paraId="78FC96E8" w14:textId="77777777" w:rsidR="00895C6B" w:rsidRDefault="00895C6B">
      <w:pPr>
        <w:rPr>
          <w:rFonts w:asciiTheme="minorHAnsi" w:eastAsia="Times New Roman" w:hAnsiTheme="minorHAnsi" w:cs="Times New Roman"/>
          <w:b/>
          <w:bCs/>
          <w:color w:val="595959" w:themeColor="text1" w:themeTint="A6"/>
          <w:sz w:val="20"/>
          <w:szCs w:val="24"/>
          <w:lang w:val="en-AU" w:eastAsia="en-GB" w:bidi="ar-SA"/>
        </w:rPr>
      </w:pPr>
      <w:r>
        <w:rPr>
          <w:rFonts w:eastAsia="Times New Roman"/>
        </w:rPr>
        <w:br w:type="page"/>
      </w:r>
    </w:p>
    <w:p w14:paraId="4E173EDB" w14:textId="0DAB2023" w:rsidR="008212AF" w:rsidRDefault="008212AF" w:rsidP="00895C6B">
      <w:pPr>
        <w:pStyle w:val="Heading4"/>
        <w:rPr>
          <w:rFonts w:eastAsia="Times New Roman"/>
        </w:rPr>
      </w:pPr>
      <w:r>
        <w:rPr>
          <w:rFonts w:eastAsia="Times New Roman"/>
        </w:rPr>
        <w:lastRenderedPageBreak/>
        <w:t>3.1.3 Superannuation Contributions</w:t>
      </w:r>
    </w:p>
    <w:p w14:paraId="6CD331FF" w14:textId="77777777" w:rsidR="008212AF" w:rsidRDefault="008212AF" w:rsidP="008212AF">
      <w:pPr>
        <w:pStyle w:val="BodyText"/>
        <w:rPr>
          <w:rFonts w:eastAsiaTheme="minorEastAsia"/>
          <w:lang w:val="en-GB"/>
        </w:rPr>
      </w:pPr>
      <w:r>
        <w:rPr>
          <w:lang w:val="en-GB"/>
        </w:rPr>
        <w:t xml:space="preserve">Employees of Victoria Police are entitled to receive superannuation benefits and Victoria Police contributes to both defined benefit and defined contribution plans. The defined benefit plan(s) provides benefits based on years of service and final average salary. </w:t>
      </w:r>
    </w:p>
    <w:p w14:paraId="7D31E6B0" w14:textId="77777777" w:rsidR="008212AF" w:rsidRDefault="008212AF" w:rsidP="008212AF">
      <w:pPr>
        <w:pStyle w:val="BodyText"/>
        <w:rPr>
          <w:lang w:val="en-GB"/>
        </w:rPr>
      </w:pPr>
      <w:r>
        <w:rPr>
          <w:lang w:val="en-GB"/>
        </w:rPr>
        <w:t>As noted before, the defined benefit liability is recognised by the Department of Treasury and Finance (DTF) as an administered liability. However, superannuation contributions paid or payable for the reporting period are included as part of employee benefits in the Comprehensive Operating Statement of Victoria Police.</w:t>
      </w:r>
    </w:p>
    <w:p w14:paraId="7E6BF33B" w14:textId="77777777" w:rsidR="008212AF" w:rsidRDefault="008212AF" w:rsidP="008212AF">
      <w:pPr>
        <w:pStyle w:val="BodyText"/>
        <w:rPr>
          <w:lang w:val="en-GB"/>
        </w:rPr>
      </w:pPr>
      <w:r>
        <w:rPr>
          <w:lang w:val="en-GB"/>
        </w:rPr>
        <w:t>The names, details and amounts expensed in relation to the major employee superannuation funds and contributions made by Victoria Police are as follows:</w:t>
      </w:r>
    </w:p>
    <w:p w14:paraId="0E5F2409" w14:textId="77777777" w:rsidR="008212AF" w:rsidRDefault="008212AF" w:rsidP="002E583B">
      <w:pPr>
        <w:pStyle w:val="BodyText"/>
        <w:jc w:val="right"/>
        <w:rPr>
          <w:lang w:val="en-GB"/>
        </w:rPr>
      </w:pPr>
      <w:r>
        <w:rPr>
          <w:rStyle w:val="medium0"/>
          <w:lang w:val="en-GB"/>
        </w:rPr>
        <w:t>($ thousand)</w:t>
      </w:r>
    </w:p>
    <w:tbl>
      <w:tblPr>
        <w:tblW w:w="10204"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628"/>
        <w:gridCol w:w="1644"/>
        <w:gridCol w:w="1644"/>
        <w:gridCol w:w="1644"/>
        <w:gridCol w:w="1644"/>
      </w:tblGrid>
      <w:tr w:rsidR="00220CB7" w14:paraId="5590A824" w14:textId="77777777" w:rsidTr="00220CB7">
        <w:trPr>
          <w:trHeight w:val="327"/>
        </w:trPr>
        <w:tc>
          <w:tcPr>
            <w:tcW w:w="3628" w:type="dxa"/>
            <w:tcBorders>
              <w:top w:val="nil"/>
              <w:left w:val="nil"/>
              <w:bottom w:val="nil"/>
              <w:right w:val="nil"/>
            </w:tcBorders>
            <w:shd w:val="clear" w:color="auto" w:fill="00529F"/>
          </w:tcPr>
          <w:p w14:paraId="14C8678E" w14:textId="77777777" w:rsidR="00220CB7" w:rsidRDefault="00220CB7" w:rsidP="000E0D4E">
            <w:pPr>
              <w:pStyle w:val="TableParagraph"/>
              <w:rPr>
                <w:rFonts w:ascii="Times New Roman"/>
                <w:sz w:val="16"/>
              </w:rPr>
            </w:pPr>
          </w:p>
        </w:tc>
        <w:tc>
          <w:tcPr>
            <w:tcW w:w="3288" w:type="dxa"/>
            <w:gridSpan w:val="2"/>
            <w:tcBorders>
              <w:top w:val="nil"/>
              <w:left w:val="nil"/>
              <w:bottom w:val="nil"/>
              <w:right w:val="nil"/>
            </w:tcBorders>
            <w:shd w:val="clear" w:color="auto" w:fill="00529F"/>
          </w:tcPr>
          <w:p w14:paraId="67396C6E" w14:textId="77777777" w:rsidR="00220CB7" w:rsidRDefault="00220CB7" w:rsidP="00220CB7">
            <w:pPr>
              <w:pStyle w:val="TableParagraph"/>
              <w:spacing w:before="17"/>
              <w:ind w:left="423"/>
              <w:jc w:val="center"/>
              <w:rPr>
                <w:rFonts w:ascii="FuturaStd-Heavy"/>
                <w:b/>
                <w:sz w:val="18"/>
              </w:rPr>
            </w:pPr>
            <w:r>
              <w:rPr>
                <w:rFonts w:ascii="FuturaStd-Heavy"/>
                <w:b/>
                <w:color w:val="FFFFFF"/>
                <w:sz w:val="18"/>
              </w:rPr>
              <w:t>Contributions Paid For The Year</w:t>
            </w:r>
          </w:p>
        </w:tc>
        <w:tc>
          <w:tcPr>
            <w:tcW w:w="3288" w:type="dxa"/>
            <w:gridSpan w:val="2"/>
            <w:tcBorders>
              <w:top w:val="nil"/>
              <w:left w:val="nil"/>
              <w:bottom w:val="nil"/>
              <w:right w:val="nil"/>
            </w:tcBorders>
            <w:shd w:val="clear" w:color="auto" w:fill="00529F"/>
          </w:tcPr>
          <w:p w14:paraId="21019A7E" w14:textId="03338F89" w:rsidR="00220CB7" w:rsidRDefault="00220CB7" w:rsidP="00220CB7">
            <w:pPr>
              <w:pStyle w:val="TableParagraph"/>
              <w:spacing w:before="17"/>
              <w:ind w:left="148"/>
              <w:jc w:val="center"/>
              <w:rPr>
                <w:rFonts w:ascii="FuturaStd-Heavy"/>
                <w:b/>
                <w:sz w:val="18"/>
              </w:rPr>
            </w:pPr>
            <w:r>
              <w:rPr>
                <w:rFonts w:ascii="FuturaStd-Heavy"/>
                <w:b/>
                <w:color w:val="FFFFFF"/>
                <w:sz w:val="18"/>
              </w:rPr>
              <w:t xml:space="preserve">Contributions Outstanding At </w:t>
            </w:r>
            <w:r>
              <w:rPr>
                <w:rFonts w:ascii="FuturaStd-Heavy"/>
                <w:b/>
                <w:color w:val="FFFFFF"/>
                <w:sz w:val="18"/>
              </w:rPr>
              <w:br/>
              <w:t>Year End</w:t>
            </w:r>
          </w:p>
        </w:tc>
      </w:tr>
      <w:tr w:rsidR="00220CB7" w14:paraId="37F02B32" w14:textId="77777777" w:rsidTr="00220CB7">
        <w:trPr>
          <w:trHeight w:val="310"/>
        </w:trPr>
        <w:tc>
          <w:tcPr>
            <w:tcW w:w="3628" w:type="dxa"/>
            <w:tcBorders>
              <w:top w:val="nil"/>
              <w:left w:val="nil"/>
              <w:bottom w:val="nil"/>
              <w:right w:val="nil"/>
            </w:tcBorders>
            <w:shd w:val="clear" w:color="auto" w:fill="00529F"/>
          </w:tcPr>
          <w:p w14:paraId="298F5B26" w14:textId="77777777" w:rsidR="00220CB7" w:rsidRDefault="00220CB7" w:rsidP="000E0D4E">
            <w:pPr>
              <w:pStyle w:val="TableParagraph"/>
              <w:rPr>
                <w:rFonts w:ascii="Times New Roman"/>
                <w:sz w:val="16"/>
              </w:rPr>
            </w:pPr>
          </w:p>
        </w:tc>
        <w:tc>
          <w:tcPr>
            <w:tcW w:w="1644" w:type="dxa"/>
            <w:tcBorders>
              <w:top w:val="nil"/>
              <w:left w:val="nil"/>
              <w:bottom w:val="nil"/>
              <w:right w:val="nil"/>
            </w:tcBorders>
            <w:shd w:val="clear" w:color="auto" w:fill="00529F"/>
          </w:tcPr>
          <w:p w14:paraId="7BA8941F" w14:textId="77777777" w:rsidR="00220CB7" w:rsidRDefault="00220CB7" w:rsidP="00220CB7">
            <w:pPr>
              <w:pStyle w:val="TableParagraph"/>
              <w:spacing w:before="9"/>
              <w:ind w:right="110"/>
              <w:jc w:val="right"/>
              <w:rPr>
                <w:rFonts w:ascii="FuturaStd-Heavy"/>
                <w:b/>
                <w:sz w:val="18"/>
              </w:rPr>
            </w:pPr>
            <w:r>
              <w:rPr>
                <w:rFonts w:ascii="FuturaStd-Heavy"/>
                <w:b/>
                <w:color w:val="FFFFFF"/>
                <w:sz w:val="18"/>
              </w:rPr>
              <w:t>2020</w:t>
            </w:r>
          </w:p>
        </w:tc>
        <w:tc>
          <w:tcPr>
            <w:tcW w:w="1644" w:type="dxa"/>
            <w:tcBorders>
              <w:top w:val="nil"/>
              <w:left w:val="nil"/>
              <w:bottom w:val="nil"/>
              <w:right w:val="nil"/>
            </w:tcBorders>
            <w:shd w:val="clear" w:color="auto" w:fill="00529F"/>
          </w:tcPr>
          <w:p w14:paraId="0D4768DE" w14:textId="77777777" w:rsidR="00220CB7" w:rsidRDefault="00220CB7" w:rsidP="00220CB7">
            <w:pPr>
              <w:pStyle w:val="TableParagraph"/>
              <w:spacing w:before="9"/>
              <w:ind w:right="110"/>
              <w:jc w:val="right"/>
              <w:rPr>
                <w:rFonts w:ascii="FuturaStd-Heavy"/>
                <w:b/>
                <w:sz w:val="18"/>
              </w:rPr>
            </w:pPr>
            <w:r>
              <w:rPr>
                <w:rFonts w:ascii="FuturaStd-Heavy"/>
                <w:b/>
                <w:color w:val="FFFFFF"/>
                <w:sz w:val="18"/>
              </w:rPr>
              <w:t>2019</w:t>
            </w:r>
          </w:p>
        </w:tc>
        <w:tc>
          <w:tcPr>
            <w:tcW w:w="1644" w:type="dxa"/>
            <w:tcBorders>
              <w:top w:val="nil"/>
              <w:left w:val="nil"/>
              <w:bottom w:val="nil"/>
              <w:right w:val="nil"/>
            </w:tcBorders>
            <w:shd w:val="clear" w:color="auto" w:fill="00529F"/>
          </w:tcPr>
          <w:p w14:paraId="078ECD04" w14:textId="77777777" w:rsidR="00220CB7" w:rsidRDefault="00220CB7" w:rsidP="00220CB7">
            <w:pPr>
              <w:pStyle w:val="TableParagraph"/>
              <w:spacing w:before="9"/>
              <w:ind w:right="110"/>
              <w:jc w:val="right"/>
              <w:rPr>
                <w:rFonts w:ascii="FuturaStd-Heavy"/>
                <w:b/>
                <w:sz w:val="18"/>
              </w:rPr>
            </w:pPr>
            <w:r>
              <w:rPr>
                <w:rFonts w:ascii="FuturaStd-Heavy"/>
                <w:b/>
                <w:color w:val="FFFFFF"/>
                <w:sz w:val="18"/>
              </w:rPr>
              <w:t>2020</w:t>
            </w:r>
          </w:p>
        </w:tc>
        <w:tc>
          <w:tcPr>
            <w:tcW w:w="1644" w:type="dxa"/>
            <w:tcBorders>
              <w:top w:val="nil"/>
              <w:left w:val="nil"/>
              <w:bottom w:val="nil"/>
              <w:right w:val="nil"/>
            </w:tcBorders>
            <w:shd w:val="clear" w:color="auto" w:fill="00529F"/>
          </w:tcPr>
          <w:p w14:paraId="0C5BC70E" w14:textId="77777777" w:rsidR="00220CB7" w:rsidRDefault="00220CB7" w:rsidP="00220CB7">
            <w:pPr>
              <w:pStyle w:val="TableParagraph"/>
              <w:spacing w:before="9"/>
              <w:ind w:right="110"/>
              <w:jc w:val="right"/>
              <w:rPr>
                <w:rFonts w:ascii="FuturaStd-Heavy"/>
                <w:b/>
                <w:sz w:val="18"/>
              </w:rPr>
            </w:pPr>
            <w:r>
              <w:rPr>
                <w:rFonts w:ascii="FuturaStd-Heavy"/>
                <w:b/>
                <w:color w:val="FFFFFF"/>
                <w:sz w:val="18"/>
              </w:rPr>
              <w:t>2019</w:t>
            </w:r>
          </w:p>
        </w:tc>
      </w:tr>
      <w:tr w:rsidR="00220CB7" w14:paraId="2A76FDC7" w14:textId="77777777" w:rsidTr="00220CB7">
        <w:trPr>
          <w:trHeight w:val="316"/>
        </w:trPr>
        <w:tc>
          <w:tcPr>
            <w:tcW w:w="3628" w:type="dxa"/>
            <w:tcBorders>
              <w:top w:val="nil"/>
              <w:left w:val="nil"/>
            </w:tcBorders>
          </w:tcPr>
          <w:p w14:paraId="13B5DF1B" w14:textId="77777777" w:rsidR="00220CB7" w:rsidRDefault="00220CB7" w:rsidP="000E0D4E">
            <w:pPr>
              <w:pStyle w:val="TableParagraph"/>
              <w:spacing w:before="17"/>
              <w:ind w:left="113"/>
              <w:rPr>
                <w:sz w:val="10"/>
              </w:rPr>
            </w:pPr>
            <w:r>
              <w:rPr>
                <w:rFonts w:ascii="FuturaStd-Heavy"/>
                <w:b/>
                <w:color w:val="231F20"/>
                <w:sz w:val="18"/>
              </w:rPr>
              <w:t xml:space="preserve">Defined Benefit Plans </w:t>
            </w:r>
            <w:r>
              <w:rPr>
                <w:color w:val="231F20"/>
                <w:position w:val="6"/>
                <w:sz w:val="10"/>
              </w:rPr>
              <w:t>(a)</w:t>
            </w:r>
          </w:p>
        </w:tc>
        <w:tc>
          <w:tcPr>
            <w:tcW w:w="1644" w:type="dxa"/>
            <w:tcBorders>
              <w:top w:val="nil"/>
            </w:tcBorders>
            <w:shd w:val="clear" w:color="auto" w:fill="E6E7E8"/>
          </w:tcPr>
          <w:p w14:paraId="433CBC4A" w14:textId="77777777" w:rsidR="00220CB7" w:rsidRDefault="00220CB7" w:rsidP="00220CB7">
            <w:pPr>
              <w:pStyle w:val="TableParagraph"/>
              <w:jc w:val="right"/>
              <w:rPr>
                <w:rFonts w:ascii="Times New Roman"/>
                <w:sz w:val="16"/>
              </w:rPr>
            </w:pPr>
          </w:p>
        </w:tc>
        <w:tc>
          <w:tcPr>
            <w:tcW w:w="1644" w:type="dxa"/>
            <w:tcBorders>
              <w:top w:val="nil"/>
            </w:tcBorders>
          </w:tcPr>
          <w:p w14:paraId="0C10468A" w14:textId="77777777" w:rsidR="00220CB7" w:rsidRDefault="00220CB7" w:rsidP="00220CB7">
            <w:pPr>
              <w:pStyle w:val="TableParagraph"/>
              <w:jc w:val="right"/>
              <w:rPr>
                <w:rFonts w:ascii="Times New Roman"/>
                <w:sz w:val="16"/>
              </w:rPr>
            </w:pPr>
          </w:p>
        </w:tc>
        <w:tc>
          <w:tcPr>
            <w:tcW w:w="1644" w:type="dxa"/>
            <w:tcBorders>
              <w:top w:val="nil"/>
            </w:tcBorders>
            <w:shd w:val="clear" w:color="auto" w:fill="E6E7E8"/>
          </w:tcPr>
          <w:p w14:paraId="676EE5EF" w14:textId="77777777" w:rsidR="00220CB7" w:rsidRDefault="00220CB7" w:rsidP="00220CB7">
            <w:pPr>
              <w:pStyle w:val="TableParagraph"/>
              <w:jc w:val="right"/>
              <w:rPr>
                <w:rFonts w:ascii="Times New Roman"/>
                <w:sz w:val="16"/>
              </w:rPr>
            </w:pPr>
          </w:p>
        </w:tc>
        <w:tc>
          <w:tcPr>
            <w:tcW w:w="1644" w:type="dxa"/>
            <w:tcBorders>
              <w:top w:val="nil"/>
              <w:right w:val="nil"/>
            </w:tcBorders>
          </w:tcPr>
          <w:p w14:paraId="2477FECE" w14:textId="77777777" w:rsidR="00220CB7" w:rsidRDefault="00220CB7" w:rsidP="00220CB7">
            <w:pPr>
              <w:pStyle w:val="TableParagraph"/>
              <w:jc w:val="right"/>
              <w:rPr>
                <w:rFonts w:ascii="Times New Roman"/>
                <w:sz w:val="16"/>
              </w:rPr>
            </w:pPr>
          </w:p>
        </w:tc>
      </w:tr>
      <w:tr w:rsidR="00220CB7" w14:paraId="67495528" w14:textId="77777777" w:rsidTr="00220CB7">
        <w:trPr>
          <w:trHeight w:val="308"/>
        </w:trPr>
        <w:tc>
          <w:tcPr>
            <w:tcW w:w="3628" w:type="dxa"/>
            <w:tcBorders>
              <w:left w:val="nil"/>
              <w:bottom w:val="single" w:sz="6" w:space="0" w:color="231F20"/>
            </w:tcBorders>
          </w:tcPr>
          <w:p w14:paraId="31F28613" w14:textId="77777777" w:rsidR="00220CB7" w:rsidRDefault="00220CB7" w:rsidP="000E0D4E">
            <w:pPr>
              <w:pStyle w:val="TableParagraph"/>
              <w:spacing w:before="20"/>
              <w:ind w:left="283"/>
              <w:rPr>
                <w:sz w:val="18"/>
              </w:rPr>
            </w:pPr>
            <w:r>
              <w:rPr>
                <w:color w:val="231F20"/>
                <w:sz w:val="18"/>
              </w:rPr>
              <w:t>Emergency Services and State Super</w:t>
            </w:r>
          </w:p>
        </w:tc>
        <w:tc>
          <w:tcPr>
            <w:tcW w:w="1644" w:type="dxa"/>
            <w:tcBorders>
              <w:bottom w:val="single" w:sz="6" w:space="0" w:color="231F20"/>
            </w:tcBorders>
            <w:shd w:val="clear" w:color="auto" w:fill="E6E7E8"/>
          </w:tcPr>
          <w:p w14:paraId="400E4505" w14:textId="77777777" w:rsidR="00220CB7" w:rsidRDefault="00220CB7" w:rsidP="00220CB7">
            <w:pPr>
              <w:pStyle w:val="TableParagraph"/>
              <w:spacing w:before="20"/>
              <w:ind w:right="112"/>
              <w:jc w:val="right"/>
              <w:rPr>
                <w:sz w:val="18"/>
              </w:rPr>
            </w:pPr>
            <w:r>
              <w:rPr>
                <w:color w:val="231F20"/>
                <w:sz w:val="18"/>
              </w:rPr>
              <w:t>220,683</w:t>
            </w:r>
          </w:p>
        </w:tc>
        <w:tc>
          <w:tcPr>
            <w:tcW w:w="1644" w:type="dxa"/>
            <w:tcBorders>
              <w:bottom w:val="single" w:sz="6" w:space="0" w:color="231F20"/>
            </w:tcBorders>
          </w:tcPr>
          <w:p w14:paraId="7E7A9A8B" w14:textId="77777777" w:rsidR="00220CB7" w:rsidRDefault="00220CB7" w:rsidP="00220CB7">
            <w:pPr>
              <w:pStyle w:val="TableParagraph"/>
              <w:spacing w:before="20"/>
              <w:ind w:right="111"/>
              <w:jc w:val="right"/>
              <w:rPr>
                <w:sz w:val="18"/>
              </w:rPr>
            </w:pPr>
            <w:r>
              <w:rPr>
                <w:color w:val="231F20"/>
                <w:sz w:val="18"/>
              </w:rPr>
              <w:t>203,447</w:t>
            </w:r>
          </w:p>
        </w:tc>
        <w:tc>
          <w:tcPr>
            <w:tcW w:w="1644" w:type="dxa"/>
            <w:tcBorders>
              <w:bottom w:val="single" w:sz="6" w:space="0" w:color="231F20"/>
            </w:tcBorders>
            <w:shd w:val="clear" w:color="auto" w:fill="E6E7E8"/>
          </w:tcPr>
          <w:p w14:paraId="4087BC82" w14:textId="77777777" w:rsidR="00220CB7" w:rsidRDefault="00220CB7" w:rsidP="00220CB7">
            <w:pPr>
              <w:pStyle w:val="TableParagraph"/>
              <w:spacing w:before="20"/>
              <w:ind w:right="111"/>
              <w:jc w:val="right"/>
              <w:rPr>
                <w:sz w:val="18"/>
              </w:rPr>
            </w:pPr>
            <w:r>
              <w:rPr>
                <w:color w:val="231F20"/>
                <w:sz w:val="18"/>
              </w:rPr>
              <w:t>7,622</w:t>
            </w:r>
          </w:p>
        </w:tc>
        <w:tc>
          <w:tcPr>
            <w:tcW w:w="1644" w:type="dxa"/>
            <w:tcBorders>
              <w:bottom w:val="single" w:sz="6" w:space="0" w:color="231F20"/>
              <w:right w:val="nil"/>
            </w:tcBorders>
          </w:tcPr>
          <w:p w14:paraId="3257A45D" w14:textId="77777777" w:rsidR="00220CB7" w:rsidRDefault="00220CB7" w:rsidP="00220CB7">
            <w:pPr>
              <w:pStyle w:val="TableParagraph"/>
              <w:spacing w:before="20"/>
              <w:ind w:right="114"/>
              <w:jc w:val="right"/>
              <w:rPr>
                <w:sz w:val="18"/>
              </w:rPr>
            </w:pPr>
            <w:r>
              <w:rPr>
                <w:color w:val="231F20"/>
                <w:sz w:val="18"/>
              </w:rPr>
              <w:t>4,816</w:t>
            </w:r>
          </w:p>
        </w:tc>
      </w:tr>
      <w:tr w:rsidR="00220CB7" w14:paraId="6C7757D9" w14:textId="77777777" w:rsidTr="00220CB7">
        <w:trPr>
          <w:trHeight w:val="308"/>
        </w:trPr>
        <w:tc>
          <w:tcPr>
            <w:tcW w:w="3628" w:type="dxa"/>
            <w:tcBorders>
              <w:top w:val="single" w:sz="6" w:space="0" w:color="231F20"/>
              <w:left w:val="nil"/>
            </w:tcBorders>
          </w:tcPr>
          <w:p w14:paraId="0354C36A" w14:textId="77777777" w:rsidR="00220CB7" w:rsidRDefault="00220CB7" w:rsidP="000E0D4E">
            <w:pPr>
              <w:pStyle w:val="TableParagraph"/>
              <w:spacing w:before="9"/>
              <w:ind w:left="113"/>
              <w:rPr>
                <w:rFonts w:ascii="FuturaStd-Heavy"/>
                <w:b/>
                <w:sz w:val="18"/>
              </w:rPr>
            </w:pPr>
            <w:r>
              <w:rPr>
                <w:rFonts w:ascii="FuturaStd-Heavy"/>
                <w:b/>
                <w:color w:val="231F20"/>
                <w:sz w:val="18"/>
              </w:rPr>
              <w:t>Subtotal</w:t>
            </w:r>
          </w:p>
        </w:tc>
        <w:tc>
          <w:tcPr>
            <w:tcW w:w="1644" w:type="dxa"/>
            <w:tcBorders>
              <w:top w:val="single" w:sz="6" w:space="0" w:color="231F20"/>
            </w:tcBorders>
            <w:shd w:val="clear" w:color="auto" w:fill="E6E7E8"/>
          </w:tcPr>
          <w:p w14:paraId="65D971DA" w14:textId="77777777" w:rsidR="00220CB7" w:rsidRDefault="00220CB7" w:rsidP="00220CB7">
            <w:pPr>
              <w:pStyle w:val="TableParagraph"/>
              <w:spacing w:before="9"/>
              <w:ind w:right="108"/>
              <w:jc w:val="right"/>
              <w:rPr>
                <w:rFonts w:ascii="FuturaStd-Heavy"/>
                <w:b/>
                <w:sz w:val="18"/>
              </w:rPr>
            </w:pPr>
            <w:r>
              <w:rPr>
                <w:rFonts w:ascii="FuturaStd-Heavy"/>
                <w:b/>
                <w:color w:val="231F20"/>
                <w:sz w:val="18"/>
              </w:rPr>
              <w:t>220,683</w:t>
            </w:r>
          </w:p>
        </w:tc>
        <w:tc>
          <w:tcPr>
            <w:tcW w:w="1644" w:type="dxa"/>
            <w:tcBorders>
              <w:top w:val="single" w:sz="6" w:space="0" w:color="231F20"/>
            </w:tcBorders>
          </w:tcPr>
          <w:p w14:paraId="61F1A8D0" w14:textId="77777777" w:rsidR="00220CB7" w:rsidRDefault="00220CB7" w:rsidP="00220CB7">
            <w:pPr>
              <w:pStyle w:val="TableParagraph"/>
              <w:spacing w:before="9"/>
              <w:ind w:right="108"/>
              <w:jc w:val="right"/>
              <w:rPr>
                <w:rFonts w:ascii="FuturaStd-Heavy"/>
                <w:b/>
                <w:sz w:val="18"/>
              </w:rPr>
            </w:pPr>
            <w:r>
              <w:rPr>
                <w:rFonts w:ascii="FuturaStd-Heavy"/>
                <w:b/>
                <w:color w:val="231F20"/>
                <w:sz w:val="18"/>
              </w:rPr>
              <w:t>203,447</w:t>
            </w:r>
          </w:p>
        </w:tc>
        <w:tc>
          <w:tcPr>
            <w:tcW w:w="1644" w:type="dxa"/>
            <w:tcBorders>
              <w:top w:val="single" w:sz="6" w:space="0" w:color="231F20"/>
            </w:tcBorders>
            <w:shd w:val="clear" w:color="auto" w:fill="E6E7E8"/>
          </w:tcPr>
          <w:p w14:paraId="0EE624A2" w14:textId="77777777" w:rsidR="00220CB7" w:rsidRDefault="00220CB7" w:rsidP="00220CB7">
            <w:pPr>
              <w:pStyle w:val="TableParagraph"/>
              <w:spacing w:before="9"/>
              <w:ind w:right="108"/>
              <w:jc w:val="right"/>
              <w:rPr>
                <w:rFonts w:ascii="FuturaStd-Heavy"/>
                <w:b/>
                <w:sz w:val="18"/>
              </w:rPr>
            </w:pPr>
            <w:r>
              <w:rPr>
                <w:rFonts w:ascii="FuturaStd-Heavy"/>
                <w:b/>
                <w:color w:val="231F20"/>
                <w:sz w:val="18"/>
              </w:rPr>
              <w:t>7,622</w:t>
            </w:r>
          </w:p>
        </w:tc>
        <w:tc>
          <w:tcPr>
            <w:tcW w:w="1644" w:type="dxa"/>
            <w:tcBorders>
              <w:top w:val="single" w:sz="6" w:space="0" w:color="231F20"/>
              <w:right w:val="nil"/>
            </w:tcBorders>
          </w:tcPr>
          <w:p w14:paraId="2E181200" w14:textId="77777777" w:rsidR="00220CB7" w:rsidRDefault="00220CB7" w:rsidP="00220CB7">
            <w:pPr>
              <w:pStyle w:val="TableParagraph"/>
              <w:spacing w:before="9"/>
              <w:ind w:right="110"/>
              <w:jc w:val="right"/>
              <w:rPr>
                <w:rFonts w:ascii="FuturaStd-Heavy"/>
                <w:b/>
                <w:sz w:val="18"/>
              </w:rPr>
            </w:pPr>
            <w:r>
              <w:rPr>
                <w:rFonts w:ascii="FuturaStd-Heavy"/>
                <w:b/>
                <w:color w:val="231F20"/>
                <w:sz w:val="18"/>
              </w:rPr>
              <w:t>4,816</w:t>
            </w:r>
          </w:p>
        </w:tc>
      </w:tr>
      <w:tr w:rsidR="00220CB7" w14:paraId="17970E45" w14:textId="77777777" w:rsidTr="00220CB7">
        <w:trPr>
          <w:trHeight w:val="313"/>
        </w:trPr>
        <w:tc>
          <w:tcPr>
            <w:tcW w:w="3628" w:type="dxa"/>
            <w:tcBorders>
              <w:left w:val="nil"/>
            </w:tcBorders>
          </w:tcPr>
          <w:p w14:paraId="39721578" w14:textId="77777777" w:rsidR="00220CB7" w:rsidRDefault="00220CB7" w:rsidP="000E0D4E">
            <w:pPr>
              <w:pStyle w:val="TableParagraph"/>
              <w:spacing w:before="14"/>
              <w:ind w:left="113"/>
              <w:rPr>
                <w:rFonts w:ascii="FuturaStd-Heavy"/>
                <w:b/>
                <w:sz w:val="18"/>
              </w:rPr>
            </w:pPr>
            <w:r>
              <w:rPr>
                <w:rFonts w:ascii="FuturaStd-Heavy"/>
                <w:b/>
                <w:color w:val="231F20"/>
                <w:sz w:val="18"/>
              </w:rPr>
              <w:t>Defined Contribution Plans:</w:t>
            </w:r>
          </w:p>
        </w:tc>
        <w:tc>
          <w:tcPr>
            <w:tcW w:w="1644" w:type="dxa"/>
            <w:shd w:val="clear" w:color="auto" w:fill="E6E7E8"/>
          </w:tcPr>
          <w:p w14:paraId="68AE7D53" w14:textId="77777777" w:rsidR="00220CB7" w:rsidRDefault="00220CB7" w:rsidP="00220CB7">
            <w:pPr>
              <w:pStyle w:val="TableParagraph"/>
              <w:jc w:val="right"/>
              <w:rPr>
                <w:rFonts w:ascii="Times New Roman"/>
                <w:sz w:val="16"/>
              </w:rPr>
            </w:pPr>
          </w:p>
        </w:tc>
        <w:tc>
          <w:tcPr>
            <w:tcW w:w="1644" w:type="dxa"/>
          </w:tcPr>
          <w:p w14:paraId="090AC61A" w14:textId="77777777" w:rsidR="00220CB7" w:rsidRDefault="00220CB7" w:rsidP="00220CB7">
            <w:pPr>
              <w:pStyle w:val="TableParagraph"/>
              <w:jc w:val="right"/>
              <w:rPr>
                <w:rFonts w:ascii="Times New Roman"/>
                <w:sz w:val="16"/>
              </w:rPr>
            </w:pPr>
          </w:p>
        </w:tc>
        <w:tc>
          <w:tcPr>
            <w:tcW w:w="1644" w:type="dxa"/>
            <w:shd w:val="clear" w:color="auto" w:fill="E6E7E8"/>
          </w:tcPr>
          <w:p w14:paraId="7D5E8AF7" w14:textId="77777777" w:rsidR="00220CB7" w:rsidRDefault="00220CB7" w:rsidP="00220CB7">
            <w:pPr>
              <w:pStyle w:val="TableParagraph"/>
              <w:jc w:val="right"/>
              <w:rPr>
                <w:rFonts w:ascii="Times New Roman"/>
                <w:sz w:val="16"/>
              </w:rPr>
            </w:pPr>
          </w:p>
        </w:tc>
        <w:tc>
          <w:tcPr>
            <w:tcW w:w="1644" w:type="dxa"/>
            <w:tcBorders>
              <w:right w:val="nil"/>
            </w:tcBorders>
          </w:tcPr>
          <w:p w14:paraId="2F06166D" w14:textId="77777777" w:rsidR="00220CB7" w:rsidRDefault="00220CB7" w:rsidP="00220CB7">
            <w:pPr>
              <w:pStyle w:val="TableParagraph"/>
              <w:jc w:val="right"/>
              <w:rPr>
                <w:rFonts w:ascii="Times New Roman"/>
                <w:sz w:val="16"/>
              </w:rPr>
            </w:pPr>
          </w:p>
        </w:tc>
      </w:tr>
      <w:tr w:rsidR="00220CB7" w14:paraId="27F937EE" w14:textId="77777777" w:rsidTr="00220CB7">
        <w:trPr>
          <w:trHeight w:val="313"/>
        </w:trPr>
        <w:tc>
          <w:tcPr>
            <w:tcW w:w="3628" w:type="dxa"/>
            <w:tcBorders>
              <w:left w:val="nil"/>
            </w:tcBorders>
          </w:tcPr>
          <w:p w14:paraId="190B2929" w14:textId="77777777" w:rsidR="00220CB7" w:rsidRDefault="00220CB7" w:rsidP="000E0D4E">
            <w:pPr>
              <w:pStyle w:val="TableParagraph"/>
              <w:spacing w:before="20"/>
              <w:ind w:left="283"/>
              <w:rPr>
                <w:sz w:val="18"/>
              </w:rPr>
            </w:pPr>
            <w:r>
              <w:rPr>
                <w:color w:val="231F20"/>
                <w:sz w:val="18"/>
              </w:rPr>
              <w:t>VicSuper</w:t>
            </w:r>
          </w:p>
        </w:tc>
        <w:tc>
          <w:tcPr>
            <w:tcW w:w="1644" w:type="dxa"/>
            <w:shd w:val="clear" w:color="auto" w:fill="E6E7E8"/>
          </w:tcPr>
          <w:p w14:paraId="5C36D74B" w14:textId="77777777" w:rsidR="00220CB7" w:rsidRDefault="00220CB7" w:rsidP="00220CB7">
            <w:pPr>
              <w:pStyle w:val="TableParagraph"/>
              <w:spacing w:before="20"/>
              <w:ind w:right="112"/>
              <w:jc w:val="right"/>
              <w:rPr>
                <w:sz w:val="18"/>
              </w:rPr>
            </w:pPr>
            <w:r>
              <w:rPr>
                <w:color w:val="231F20"/>
                <w:sz w:val="18"/>
              </w:rPr>
              <w:t>19,030</w:t>
            </w:r>
          </w:p>
        </w:tc>
        <w:tc>
          <w:tcPr>
            <w:tcW w:w="1644" w:type="dxa"/>
          </w:tcPr>
          <w:p w14:paraId="3EEE4A70" w14:textId="77777777" w:rsidR="00220CB7" w:rsidRDefault="00220CB7" w:rsidP="00220CB7">
            <w:pPr>
              <w:pStyle w:val="TableParagraph"/>
              <w:spacing w:before="20"/>
              <w:ind w:right="111"/>
              <w:jc w:val="right"/>
              <w:rPr>
                <w:sz w:val="18"/>
              </w:rPr>
            </w:pPr>
            <w:r>
              <w:rPr>
                <w:color w:val="231F20"/>
                <w:sz w:val="18"/>
              </w:rPr>
              <w:t>18,292</w:t>
            </w:r>
          </w:p>
        </w:tc>
        <w:tc>
          <w:tcPr>
            <w:tcW w:w="1644" w:type="dxa"/>
            <w:shd w:val="clear" w:color="auto" w:fill="E6E7E8"/>
          </w:tcPr>
          <w:p w14:paraId="56AA7DA2" w14:textId="77777777" w:rsidR="00220CB7" w:rsidRDefault="00220CB7" w:rsidP="00220CB7">
            <w:pPr>
              <w:pStyle w:val="TableParagraph"/>
              <w:spacing w:before="20"/>
              <w:ind w:right="111"/>
              <w:jc w:val="right"/>
              <w:rPr>
                <w:sz w:val="18"/>
              </w:rPr>
            </w:pPr>
            <w:r>
              <w:rPr>
                <w:color w:val="231F20"/>
                <w:sz w:val="18"/>
              </w:rPr>
              <w:t>602</w:t>
            </w:r>
          </w:p>
        </w:tc>
        <w:tc>
          <w:tcPr>
            <w:tcW w:w="1644" w:type="dxa"/>
            <w:tcBorders>
              <w:right w:val="nil"/>
            </w:tcBorders>
          </w:tcPr>
          <w:p w14:paraId="65A28C9C" w14:textId="77777777" w:rsidR="00220CB7" w:rsidRDefault="00220CB7" w:rsidP="00220CB7">
            <w:pPr>
              <w:pStyle w:val="TableParagraph"/>
              <w:spacing w:before="20"/>
              <w:ind w:right="114"/>
              <w:jc w:val="right"/>
              <w:rPr>
                <w:sz w:val="18"/>
              </w:rPr>
            </w:pPr>
            <w:r>
              <w:rPr>
                <w:color w:val="231F20"/>
                <w:sz w:val="18"/>
              </w:rPr>
              <w:t>440</w:t>
            </w:r>
          </w:p>
        </w:tc>
      </w:tr>
      <w:tr w:rsidR="00220CB7" w14:paraId="79A66FEC" w14:textId="77777777" w:rsidTr="00220CB7">
        <w:trPr>
          <w:trHeight w:val="308"/>
        </w:trPr>
        <w:tc>
          <w:tcPr>
            <w:tcW w:w="3628" w:type="dxa"/>
            <w:tcBorders>
              <w:left w:val="nil"/>
              <w:bottom w:val="single" w:sz="6" w:space="0" w:color="231F20"/>
            </w:tcBorders>
          </w:tcPr>
          <w:p w14:paraId="1EE37796" w14:textId="77777777" w:rsidR="00220CB7" w:rsidRDefault="00220CB7" w:rsidP="000E0D4E">
            <w:pPr>
              <w:pStyle w:val="TableParagraph"/>
              <w:spacing w:before="20"/>
              <w:ind w:left="283"/>
              <w:rPr>
                <w:sz w:val="18"/>
              </w:rPr>
            </w:pPr>
            <w:r>
              <w:rPr>
                <w:color w:val="231F20"/>
                <w:sz w:val="18"/>
              </w:rPr>
              <w:t>Other</w:t>
            </w:r>
          </w:p>
        </w:tc>
        <w:tc>
          <w:tcPr>
            <w:tcW w:w="1644" w:type="dxa"/>
            <w:tcBorders>
              <w:bottom w:val="single" w:sz="6" w:space="0" w:color="231F20"/>
            </w:tcBorders>
            <w:shd w:val="clear" w:color="auto" w:fill="E6E7E8"/>
          </w:tcPr>
          <w:p w14:paraId="176F6BF8" w14:textId="77777777" w:rsidR="00220CB7" w:rsidRDefault="00220CB7" w:rsidP="00220CB7">
            <w:pPr>
              <w:pStyle w:val="TableParagraph"/>
              <w:spacing w:before="20"/>
              <w:ind w:right="112"/>
              <w:jc w:val="right"/>
              <w:rPr>
                <w:sz w:val="18"/>
              </w:rPr>
            </w:pPr>
            <w:r>
              <w:rPr>
                <w:color w:val="231F20"/>
                <w:sz w:val="18"/>
              </w:rPr>
              <w:t>14,171</w:t>
            </w:r>
          </w:p>
        </w:tc>
        <w:tc>
          <w:tcPr>
            <w:tcW w:w="1644" w:type="dxa"/>
            <w:tcBorders>
              <w:bottom w:val="single" w:sz="6" w:space="0" w:color="231F20"/>
            </w:tcBorders>
          </w:tcPr>
          <w:p w14:paraId="288DBE98" w14:textId="77777777" w:rsidR="00220CB7" w:rsidRDefault="00220CB7" w:rsidP="00220CB7">
            <w:pPr>
              <w:pStyle w:val="TableParagraph"/>
              <w:spacing w:before="20"/>
              <w:ind w:right="111"/>
              <w:jc w:val="right"/>
              <w:rPr>
                <w:sz w:val="18"/>
              </w:rPr>
            </w:pPr>
            <w:r>
              <w:rPr>
                <w:color w:val="231F20"/>
                <w:sz w:val="18"/>
              </w:rPr>
              <w:t>9,090</w:t>
            </w:r>
          </w:p>
        </w:tc>
        <w:tc>
          <w:tcPr>
            <w:tcW w:w="1644" w:type="dxa"/>
            <w:tcBorders>
              <w:bottom w:val="single" w:sz="6" w:space="0" w:color="231F20"/>
            </w:tcBorders>
            <w:shd w:val="clear" w:color="auto" w:fill="E6E7E8"/>
          </w:tcPr>
          <w:p w14:paraId="60D59B38" w14:textId="77777777" w:rsidR="00220CB7" w:rsidRDefault="00220CB7" w:rsidP="00220CB7">
            <w:pPr>
              <w:pStyle w:val="TableParagraph"/>
              <w:spacing w:before="20"/>
              <w:ind w:right="111"/>
              <w:jc w:val="right"/>
              <w:rPr>
                <w:sz w:val="18"/>
              </w:rPr>
            </w:pPr>
            <w:r>
              <w:rPr>
                <w:color w:val="231F20"/>
                <w:sz w:val="18"/>
              </w:rPr>
              <w:t>430</w:t>
            </w:r>
          </w:p>
        </w:tc>
        <w:tc>
          <w:tcPr>
            <w:tcW w:w="1644" w:type="dxa"/>
            <w:tcBorders>
              <w:bottom w:val="single" w:sz="6" w:space="0" w:color="231F20"/>
              <w:right w:val="nil"/>
            </w:tcBorders>
          </w:tcPr>
          <w:p w14:paraId="7DB0908D" w14:textId="77777777" w:rsidR="00220CB7" w:rsidRDefault="00220CB7" w:rsidP="00220CB7">
            <w:pPr>
              <w:pStyle w:val="TableParagraph"/>
              <w:spacing w:before="20"/>
              <w:ind w:right="114"/>
              <w:jc w:val="right"/>
              <w:rPr>
                <w:sz w:val="18"/>
              </w:rPr>
            </w:pPr>
            <w:r>
              <w:rPr>
                <w:color w:val="231F20"/>
                <w:sz w:val="18"/>
              </w:rPr>
              <w:t>212</w:t>
            </w:r>
          </w:p>
        </w:tc>
      </w:tr>
      <w:tr w:rsidR="00220CB7" w14:paraId="2C5B0C6D" w14:textId="77777777" w:rsidTr="00220CB7">
        <w:trPr>
          <w:trHeight w:val="303"/>
        </w:trPr>
        <w:tc>
          <w:tcPr>
            <w:tcW w:w="3628" w:type="dxa"/>
            <w:tcBorders>
              <w:top w:val="single" w:sz="6" w:space="0" w:color="231F20"/>
              <w:left w:val="nil"/>
              <w:bottom w:val="single" w:sz="6" w:space="0" w:color="231F20"/>
            </w:tcBorders>
          </w:tcPr>
          <w:p w14:paraId="0120B6EF" w14:textId="77777777" w:rsidR="00220CB7" w:rsidRDefault="00220CB7" w:rsidP="000E0D4E">
            <w:pPr>
              <w:pStyle w:val="TableParagraph"/>
              <w:spacing w:before="9"/>
              <w:ind w:left="113"/>
              <w:rPr>
                <w:rFonts w:ascii="FuturaStd-Heavy"/>
                <w:b/>
                <w:sz w:val="18"/>
              </w:rPr>
            </w:pPr>
            <w:r>
              <w:rPr>
                <w:rFonts w:ascii="FuturaStd-Heavy"/>
                <w:b/>
                <w:color w:val="231F20"/>
                <w:sz w:val="18"/>
              </w:rPr>
              <w:t>Subtotal</w:t>
            </w:r>
          </w:p>
        </w:tc>
        <w:tc>
          <w:tcPr>
            <w:tcW w:w="1644" w:type="dxa"/>
            <w:tcBorders>
              <w:top w:val="single" w:sz="6" w:space="0" w:color="231F20"/>
              <w:bottom w:val="single" w:sz="6" w:space="0" w:color="231F20"/>
            </w:tcBorders>
            <w:shd w:val="clear" w:color="auto" w:fill="E6E7E8"/>
          </w:tcPr>
          <w:p w14:paraId="5F16AE96" w14:textId="77777777" w:rsidR="00220CB7" w:rsidRDefault="00220CB7" w:rsidP="00220CB7">
            <w:pPr>
              <w:pStyle w:val="TableParagraph"/>
              <w:spacing w:before="9"/>
              <w:ind w:right="108"/>
              <w:jc w:val="right"/>
              <w:rPr>
                <w:rFonts w:ascii="FuturaStd-Heavy"/>
                <w:b/>
                <w:sz w:val="18"/>
              </w:rPr>
            </w:pPr>
            <w:r>
              <w:rPr>
                <w:rFonts w:ascii="FuturaStd-Heavy"/>
                <w:b/>
                <w:color w:val="231F20"/>
                <w:sz w:val="18"/>
              </w:rPr>
              <w:t>33,201</w:t>
            </w:r>
          </w:p>
        </w:tc>
        <w:tc>
          <w:tcPr>
            <w:tcW w:w="1644" w:type="dxa"/>
            <w:tcBorders>
              <w:top w:val="single" w:sz="6" w:space="0" w:color="231F20"/>
              <w:bottom w:val="single" w:sz="6" w:space="0" w:color="231F20"/>
            </w:tcBorders>
          </w:tcPr>
          <w:p w14:paraId="0434A071" w14:textId="77777777" w:rsidR="00220CB7" w:rsidRDefault="00220CB7" w:rsidP="00220CB7">
            <w:pPr>
              <w:pStyle w:val="TableParagraph"/>
              <w:spacing w:before="9"/>
              <w:ind w:right="108"/>
              <w:jc w:val="right"/>
              <w:rPr>
                <w:rFonts w:ascii="FuturaStd-Heavy"/>
                <w:b/>
                <w:sz w:val="18"/>
              </w:rPr>
            </w:pPr>
            <w:r>
              <w:rPr>
                <w:rFonts w:ascii="FuturaStd-Heavy"/>
                <w:b/>
                <w:color w:val="231F20"/>
                <w:sz w:val="18"/>
              </w:rPr>
              <w:t>27,382</w:t>
            </w:r>
          </w:p>
        </w:tc>
        <w:tc>
          <w:tcPr>
            <w:tcW w:w="1644" w:type="dxa"/>
            <w:tcBorders>
              <w:top w:val="single" w:sz="6" w:space="0" w:color="231F20"/>
              <w:bottom w:val="single" w:sz="6" w:space="0" w:color="231F20"/>
            </w:tcBorders>
            <w:shd w:val="clear" w:color="auto" w:fill="E6E7E8"/>
          </w:tcPr>
          <w:p w14:paraId="71FBB5DC" w14:textId="77777777" w:rsidR="00220CB7" w:rsidRDefault="00220CB7" w:rsidP="00220CB7">
            <w:pPr>
              <w:pStyle w:val="TableParagraph"/>
              <w:spacing w:before="9"/>
              <w:ind w:right="108"/>
              <w:jc w:val="right"/>
              <w:rPr>
                <w:rFonts w:ascii="FuturaStd-Heavy"/>
                <w:b/>
                <w:sz w:val="18"/>
              </w:rPr>
            </w:pPr>
            <w:r>
              <w:rPr>
                <w:rFonts w:ascii="FuturaStd-Heavy"/>
                <w:b/>
                <w:color w:val="231F20"/>
                <w:sz w:val="18"/>
              </w:rPr>
              <w:t>1,032</w:t>
            </w:r>
          </w:p>
        </w:tc>
        <w:tc>
          <w:tcPr>
            <w:tcW w:w="1644" w:type="dxa"/>
            <w:tcBorders>
              <w:top w:val="single" w:sz="6" w:space="0" w:color="231F20"/>
              <w:bottom w:val="single" w:sz="6" w:space="0" w:color="231F20"/>
              <w:right w:val="nil"/>
            </w:tcBorders>
          </w:tcPr>
          <w:p w14:paraId="607CBC92" w14:textId="77777777" w:rsidR="00220CB7" w:rsidRDefault="00220CB7" w:rsidP="00220CB7">
            <w:pPr>
              <w:pStyle w:val="TableParagraph"/>
              <w:spacing w:before="9"/>
              <w:ind w:right="110"/>
              <w:jc w:val="right"/>
              <w:rPr>
                <w:rFonts w:ascii="FuturaStd-Heavy"/>
                <w:b/>
                <w:sz w:val="18"/>
              </w:rPr>
            </w:pPr>
            <w:r>
              <w:rPr>
                <w:rFonts w:ascii="FuturaStd-Heavy"/>
                <w:b/>
                <w:color w:val="231F20"/>
                <w:sz w:val="18"/>
              </w:rPr>
              <w:t>652</w:t>
            </w:r>
          </w:p>
        </w:tc>
      </w:tr>
      <w:tr w:rsidR="00220CB7" w14:paraId="6934EF84" w14:textId="77777777" w:rsidTr="00220CB7">
        <w:trPr>
          <w:trHeight w:val="303"/>
        </w:trPr>
        <w:tc>
          <w:tcPr>
            <w:tcW w:w="3628" w:type="dxa"/>
            <w:tcBorders>
              <w:top w:val="single" w:sz="6" w:space="0" w:color="231F20"/>
              <w:left w:val="nil"/>
              <w:bottom w:val="single" w:sz="6" w:space="0" w:color="231F20"/>
            </w:tcBorders>
          </w:tcPr>
          <w:p w14:paraId="3BF86DD7" w14:textId="77777777" w:rsidR="00220CB7" w:rsidRDefault="00220CB7" w:rsidP="000E0D4E">
            <w:pPr>
              <w:pStyle w:val="TableParagraph"/>
              <w:spacing w:before="9"/>
              <w:ind w:left="113"/>
              <w:rPr>
                <w:rFonts w:ascii="FuturaStd-Heavy"/>
                <w:b/>
                <w:sz w:val="18"/>
              </w:rPr>
            </w:pPr>
            <w:r>
              <w:rPr>
                <w:rFonts w:ascii="FuturaStd-Heavy"/>
                <w:b/>
                <w:color w:val="231F20"/>
                <w:sz w:val="18"/>
              </w:rPr>
              <w:t>Total</w:t>
            </w:r>
          </w:p>
        </w:tc>
        <w:tc>
          <w:tcPr>
            <w:tcW w:w="1644" w:type="dxa"/>
            <w:tcBorders>
              <w:top w:val="single" w:sz="6" w:space="0" w:color="231F20"/>
              <w:bottom w:val="single" w:sz="6" w:space="0" w:color="231F20"/>
            </w:tcBorders>
            <w:shd w:val="clear" w:color="auto" w:fill="E6E7E8"/>
          </w:tcPr>
          <w:p w14:paraId="449AAC71" w14:textId="77777777" w:rsidR="00220CB7" w:rsidRDefault="00220CB7" w:rsidP="00220CB7">
            <w:pPr>
              <w:pStyle w:val="TableParagraph"/>
              <w:spacing w:before="9"/>
              <w:ind w:right="108"/>
              <w:jc w:val="right"/>
              <w:rPr>
                <w:rFonts w:ascii="FuturaStd-Heavy"/>
                <w:b/>
                <w:sz w:val="18"/>
              </w:rPr>
            </w:pPr>
            <w:r>
              <w:rPr>
                <w:rFonts w:ascii="FuturaStd-Heavy"/>
                <w:b/>
                <w:color w:val="231F20"/>
                <w:sz w:val="18"/>
              </w:rPr>
              <w:t>253,884</w:t>
            </w:r>
          </w:p>
        </w:tc>
        <w:tc>
          <w:tcPr>
            <w:tcW w:w="1644" w:type="dxa"/>
            <w:tcBorders>
              <w:top w:val="single" w:sz="6" w:space="0" w:color="231F20"/>
              <w:bottom w:val="single" w:sz="6" w:space="0" w:color="231F20"/>
            </w:tcBorders>
          </w:tcPr>
          <w:p w14:paraId="7CD654FF" w14:textId="77777777" w:rsidR="00220CB7" w:rsidRDefault="00220CB7" w:rsidP="00220CB7">
            <w:pPr>
              <w:pStyle w:val="TableParagraph"/>
              <w:spacing w:before="9"/>
              <w:ind w:right="108"/>
              <w:jc w:val="right"/>
              <w:rPr>
                <w:rFonts w:ascii="FuturaStd-Heavy"/>
                <w:b/>
                <w:sz w:val="18"/>
              </w:rPr>
            </w:pPr>
            <w:r>
              <w:rPr>
                <w:rFonts w:ascii="FuturaStd-Heavy"/>
                <w:b/>
                <w:color w:val="231F20"/>
                <w:sz w:val="18"/>
              </w:rPr>
              <w:t>230,829</w:t>
            </w:r>
          </w:p>
        </w:tc>
        <w:tc>
          <w:tcPr>
            <w:tcW w:w="1644" w:type="dxa"/>
            <w:tcBorders>
              <w:top w:val="single" w:sz="6" w:space="0" w:color="231F20"/>
              <w:bottom w:val="single" w:sz="6" w:space="0" w:color="231F20"/>
            </w:tcBorders>
            <w:shd w:val="clear" w:color="auto" w:fill="E6E7E8"/>
          </w:tcPr>
          <w:p w14:paraId="4587B4B2" w14:textId="77777777" w:rsidR="00220CB7" w:rsidRDefault="00220CB7" w:rsidP="00220CB7">
            <w:pPr>
              <w:pStyle w:val="TableParagraph"/>
              <w:spacing w:before="9"/>
              <w:ind w:right="108"/>
              <w:jc w:val="right"/>
              <w:rPr>
                <w:rFonts w:ascii="FuturaStd-Heavy"/>
                <w:b/>
                <w:sz w:val="18"/>
              </w:rPr>
            </w:pPr>
            <w:r>
              <w:rPr>
                <w:rFonts w:ascii="FuturaStd-Heavy"/>
                <w:b/>
                <w:color w:val="231F20"/>
                <w:sz w:val="18"/>
              </w:rPr>
              <w:t>8,654</w:t>
            </w:r>
          </w:p>
        </w:tc>
        <w:tc>
          <w:tcPr>
            <w:tcW w:w="1644" w:type="dxa"/>
            <w:tcBorders>
              <w:top w:val="single" w:sz="6" w:space="0" w:color="231F20"/>
              <w:bottom w:val="single" w:sz="6" w:space="0" w:color="231F20"/>
              <w:right w:val="nil"/>
            </w:tcBorders>
          </w:tcPr>
          <w:p w14:paraId="022BE676" w14:textId="77777777" w:rsidR="00220CB7" w:rsidRDefault="00220CB7" w:rsidP="00220CB7">
            <w:pPr>
              <w:pStyle w:val="TableParagraph"/>
              <w:spacing w:before="9"/>
              <w:ind w:right="110"/>
              <w:jc w:val="right"/>
              <w:rPr>
                <w:rFonts w:ascii="FuturaStd-Heavy"/>
                <w:b/>
                <w:sz w:val="18"/>
              </w:rPr>
            </w:pPr>
            <w:r>
              <w:rPr>
                <w:rFonts w:ascii="FuturaStd-Heavy"/>
                <w:b/>
                <w:color w:val="231F20"/>
                <w:sz w:val="18"/>
              </w:rPr>
              <w:t>5,468</w:t>
            </w:r>
          </w:p>
        </w:tc>
      </w:tr>
    </w:tbl>
    <w:p w14:paraId="0A016043" w14:textId="77777777" w:rsidR="008212AF" w:rsidRDefault="008212AF" w:rsidP="002E583B">
      <w:pPr>
        <w:pStyle w:val="vicpol---notes---2020-alt"/>
      </w:pPr>
      <w:r>
        <w:t>Note:</w:t>
      </w:r>
      <w:r>
        <w:tab/>
      </w:r>
    </w:p>
    <w:p w14:paraId="71D6A694" w14:textId="77777777" w:rsidR="008212AF" w:rsidRDefault="008212AF" w:rsidP="002E583B">
      <w:pPr>
        <w:pStyle w:val="vicpol---notes---2020-alt"/>
      </w:pPr>
      <w:r>
        <w:t>(a) The basis for determining the level of contributions is determined by the various actuaries of the defined benefit superannuation plans.</w:t>
      </w:r>
    </w:p>
    <w:p w14:paraId="52C17D77" w14:textId="77777777" w:rsidR="008212AF" w:rsidRDefault="008212AF" w:rsidP="002E583B">
      <w:pPr>
        <w:pStyle w:val="Heading3"/>
        <w:rPr>
          <w:rFonts w:eastAsia="Times New Roman"/>
        </w:rPr>
      </w:pPr>
      <w:r>
        <w:rPr>
          <w:rFonts w:eastAsia="Times New Roman"/>
        </w:rPr>
        <w:t>3.2 Capital Asset Charge</w:t>
      </w:r>
    </w:p>
    <w:p w14:paraId="63F72841" w14:textId="77777777" w:rsidR="008212AF" w:rsidRDefault="008212AF" w:rsidP="002E583B">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3" w:type="dxa"/>
        <w:tblLayout w:type="fixed"/>
        <w:tblCellMar>
          <w:left w:w="0" w:type="dxa"/>
          <w:right w:w="0" w:type="dxa"/>
        </w:tblCellMar>
        <w:tblLook w:val="01E0" w:firstRow="1" w:lastRow="1" w:firstColumn="1" w:lastColumn="1" w:noHBand="0" w:noVBand="0"/>
      </w:tblPr>
      <w:tblGrid>
        <w:gridCol w:w="7483"/>
        <w:gridCol w:w="1360"/>
        <w:gridCol w:w="1360"/>
      </w:tblGrid>
      <w:tr w:rsidR="00220CB7" w14:paraId="2E12DD63" w14:textId="77777777" w:rsidTr="00220CB7">
        <w:trPr>
          <w:trHeight w:val="329"/>
        </w:trPr>
        <w:tc>
          <w:tcPr>
            <w:tcW w:w="7483" w:type="dxa"/>
            <w:shd w:val="clear" w:color="auto" w:fill="00529F"/>
          </w:tcPr>
          <w:p w14:paraId="699EF366" w14:textId="77777777" w:rsidR="00220CB7" w:rsidRDefault="00220CB7" w:rsidP="000E0D4E">
            <w:pPr>
              <w:pStyle w:val="TableParagraph"/>
              <w:rPr>
                <w:rFonts w:ascii="Times New Roman"/>
                <w:sz w:val="16"/>
              </w:rPr>
            </w:pPr>
          </w:p>
        </w:tc>
        <w:tc>
          <w:tcPr>
            <w:tcW w:w="1360" w:type="dxa"/>
            <w:shd w:val="clear" w:color="auto" w:fill="00529F"/>
          </w:tcPr>
          <w:p w14:paraId="11EC79DB" w14:textId="77777777" w:rsidR="00220CB7" w:rsidRDefault="00220CB7" w:rsidP="00220CB7">
            <w:pPr>
              <w:pStyle w:val="TableParagraph"/>
              <w:spacing w:before="23"/>
              <w:ind w:right="110"/>
              <w:jc w:val="right"/>
              <w:rPr>
                <w:rFonts w:ascii="FuturaStd-Heavy"/>
                <w:b/>
                <w:sz w:val="18"/>
              </w:rPr>
            </w:pPr>
            <w:r>
              <w:rPr>
                <w:rFonts w:ascii="FuturaStd-Heavy"/>
                <w:b/>
                <w:color w:val="FFFFFF"/>
                <w:sz w:val="18"/>
              </w:rPr>
              <w:t>2020</w:t>
            </w:r>
          </w:p>
        </w:tc>
        <w:tc>
          <w:tcPr>
            <w:tcW w:w="1360" w:type="dxa"/>
            <w:shd w:val="clear" w:color="auto" w:fill="00529F"/>
          </w:tcPr>
          <w:p w14:paraId="380B8C51" w14:textId="77777777" w:rsidR="00220CB7" w:rsidRDefault="00220CB7" w:rsidP="00220CB7">
            <w:pPr>
              <w:pStyle w:val="TableParagraph"/>
              <w:spacing w:before="23"/>
              <w:ind w:right="109"/>
              <w:jc w:val="right"/>
              <w:rPr>
                <w:rFonts w:ascii="FuturaStd-Heavy"/>
                <w:b/>
                <w:sz w:val="18"/>
              </w:rPr>
            </w:pPr>
            <w:r>
              <w:rPr>
                <w:rFonts w:ascii="FuturaStd-Heavy"/>
                <w:b/>
                <w:color w:val="FFFFFF"/>
                <w:sz w:val="18"/>
              </w:rPr>
              <w:t>2019</w:t>
            </w:r>
          </w:p>
        </w:tc>
      </w:tr>
      <w:tr w:rsidR="00220CB7" w14:paraId="6A305082" w14:textId="77777777" w:rsidTr="00220CB7">
        <w:trPr>
          <w:trHeight w:val="322"/>
        </w:trPr>
        <w:tc>
          <w:tcPr>
            <w:tcW w:w="7483" w:type="dxa"/>
            <w:tcBorders>
              <w:bottom w:val="single" w:sz="6" w:space="0" w:color="231F20"/>
              <w:right w:val="single" w:sz="2" w:space="0" w:color="939598"/>
            </w:tcBorders>
          </w:tcPr>
          <w:p w14:paraId="24C3F044" w14:textId="77777777" w:rsidR="00220CB7" w:rsidRDefault="00220CB7" w:rsidP="000E0D4E">
            <w:pPr>
              <w:pStyle w:val="TableParagraph"/>
              <w:spacing w:before="28"/>
              <w:ind w:left="113"/>
              <w:rPr>
                <w:sz w:val="18"/>
              </w:rPr>
            </w:pPr>
            <w:r>
              <w:rPr>
                <w:color w:val="231F20"/>
                <w:sz w:val="18"/>
              </w:rPr>
              <w:t>Capital asset charge</w:t>
            </w:r>
          </w:p>
        </w:tc>
        <w:tc>
          <w:tcPr>
            <w:tcW w:w="1360" w:type="dxa"/>
            <w:tcBorders>
              <w:left w:val="single" w:sz="2" w:space="0" w:color="939598"/>
              <w:bottom w:val="single" w:sz="6" w:space="0" w:color="231F20"/>
              <w:right w:val="single" w:sz="2" w:space="0" w:color="939598"/>
            </w:tcBorders>
            <w:shd w:val="clear" w:color="auto" w:fill="E6E7E8"/>
          </w:tcPr>
          <w:p w14:paraId="0BE51741" w14:textId="77777777" w:rsidR="00220CB7" w:rsidRDefault="00220CB7" w:rsidP="00220CB7">
            <w:pPr>
              <w:pStyle w:val="TableParagraph"/>
              <w:spacing w:before="28"/>
              <w:ind w:right="111"/>
              <w:jc w:val="right"/>
              <w:rPr>
                <w:sz w:val="18"/>
              </w:rPr>
            </w:pPr>
            <w:r>
              <w:rPr>
                <w:color w:val="231F20"/>
                <w:sz w:val="18"/>
              </w:rPr>
              <w:t>107,357</w:t>
            </w:r>
          </w:p>
        </w:tc>
        <w:tc>
          <w:tcPr>
            <w:tcW w:w="1360" w:type="dxa"/>
            <w:tcBorders>
              <w:left w:val="single" w:sz="2" w:space="0" w:color="939598"/>
              <w:bottom w:val="single" w:sz="6" w:space="0" w:color="231F20"/>
            </w:tcBorders>
          </w:tcPr>
          <w:p w14:paraId="6EB9D514" w14:textId="77777777" w:rsidR="00220CB7" w:rsidRDefault="00220CB7" w:rsidP="00220CB7">
            <w:pPr>
              <w:pStyle w:val="TableParagraph"/>
              <w:spacing w:before="28"/>
              <w:ind w:right="113"/>
              <w:jc w:val="right"/>
              <w:rPr>
                <w:sz w:val="18"/>
              </w:rPr>
            </w:pPr>
            <w:r>
              <w:rPr>
                <w:color w:val="231F20"/>
                <w:sz w:val="18"/>
              </w:rPr>
              <w:t>103,720</w:t>
            </w:r>
          </w:p>
        </w:tc>
      </w:tr>
      <w:tr w:rsidR="00220CB7" w14:paraId="5668C78D" w14:textId="77777777" w:rsidTr="00220CB7">
        <w:trPr>
          <w:trHeight w:val="314"/>
        </w:trPr>
        <w:tc>
          <w:tcPr>
            <w:tcW w:w="7483" w:type="dxa"/>
            <w:tcBorders>
              <w:top w:val="single" w:sz="6" w:space="0" w:color="231F20"/>
              <w:bottom w:val="single" w:sz="6" w:space="0" w:color="231F20"/>
              <w:right w:val="single" w:sz="2" w:space="0" w:color="939598"/>
            </w:tcBorders>
          </w:tcPr>
          <w:p w14:paraId="5A8D68F6" w14:textId="77777777" w:rsidR="00220CB7" w:rsidRDefault="00220CB7" w:rsidP="000E0D4E">
            <w:pPr>
              <w:pStyle w:val="TableParagraph"/>
              <w:spacing w:before="15"/>
              <w:ind w:left="113"/>
              <w:rPr>
                <w:rFonts w:ascii="FuturaStd-Heavy"/>
                <w:b/>
                <w:sz w:val="18"/>
              </w:rPr>
            </w:pPr>
            <w:r>
              <w:rPr>
                <w:rFonts w:ascii="FuturaStd-Heavy"/>
                <w:b/>
                <w:color w:val="231F20"/>
                <w:sz w:val="18"/>
              </w:rPr>
              <w:t>Total Capital Asset Charge</w:t>
            </w:r>
          </w:p>
        </w:tc>
        <w:tc>
          <w:tcPr>
            <w:tcW w:w="1360" w:type="dxa"/>
            <w:tcBorders>
              <w:top w:val="single" w:sz="6" w:space="0" w:color="231F20"/>
              <w:left w:val="single" w:sz="2" w:space="0" w:color="939598"/>
              <w:bottom w:val="single" w:sz="6" w:space="0" w:color="231F20"/>
              <w:right w:val="single" w:sz="2" w:space="0" w:color="939598"/>
            </w:tcBorders>
            <w:shd w:val="clear" w:color="auto" w:fill="E6E7E8"/>
          </w:tcPr>
          <w:p w14:paraId="7E00881F" w14:textId="77777777" w:rsidR="00220CB7" w:rsidRDefault="00220CB7" w:rsidP="00220CB7">
            <w:pPr>
              <w:pStyle w:val="TableParagraph"/>
              <w:spacing w:before="15"/>
              <w:ind w:right="107"/>
              <w:jc w:val="right"/>
              <w:rPr>
                <w:rFonts w:ascii="FuturaStd-Heavy"/>
                <w:b/>
                <w:sz w:val="18"/>
              </w:rPr>
            </w:pPr>
            <w:r>
              <w:rPr>
                <w:rFonts w:ascii="FuturaStd-Heavy"/>
                <w:b/>
                <w:color w:val="231F20"/>
                <w:sz w:val="18"/>
              </w:rPr>
              <w:t>107,357</w:t>
            </w:r>
          </w:p>
        </w:tc>
        <w:tc>
          <w:tcPr>
            <w:tcW w:w="1360" w:type="dxa"/>
            <w:tcBorders>
              <w:top w:val="single" w:sz="6" w:space="0" w:color="231F20"/>
              <w:left w:val="single" w:sz="2" w:space="0" w:color="939598"/>
              <w:bottom w:val="single" w:sz="6" w:space="0" w:color="231F20"/>
            </w:tcBorders>
          </w:tcPr>
          <w:p w14:paraId="7572F688" w14:textId="77777777" w:rsidR="00220CB7" w:rsidRDefault="00220CB7" w:rsidP="00220CB7">
            <w:pPr>
              <w:pStyle w:val="TableParagraph"/>
              <w:spacing w:before="15"/>
              <w:ind w:right="109"/>
              <w:jc w:val="right"/>
              <w:rPr>
                <w:rFonts w:ascii="FuturaStd-Heavy"/>
                <w:b/>
                <w:sz w:val="18"/>
              </w:rPr>
            </w:pPr>
            <w:r>
              <w:rPr>
                <w:rFonts w:ascii="FuturaStd-Heavy"/>
                <w:b/>
                <w:color w:val="231F20"/>
                <w:sz w:val="18"/>
              </w:rPr>
              <w:t>103,720</w:t>
            </w:r>
          </w:p>
        </w:tc>
      </w:tr>
    </w:tbl>
    <w:p w14:paraId="7C409BB3" w14:textId="4B3F61A1" w:rsidR="008212AF" w:rsidRDefault="008212AF" w:rsidP="008212AF">
      <w:pPr>
        <w:pStyle w:val="BodyText"/>
        <w:rPr>
          <w:rFonts w:eastAsiaTheme="minorEastAsia"/>
          <w:lang w:val="en-GB"/>
        </w:rPr>
      </w:pPr>
      <w:r>
        <w:rPr>
          <w:lang w:val="en-GB"/>
        </w:rPr>
        <w:t xml:space="preserve">A </w:t>
      </w:r>
      <w:r>
        <w:rPr>
          <w:rStyle w:val="medium0"/>
          <w:lang w:val="en-GB"/>
        </w:rPr>
        <w:t>capital asset charge</w:t>
      </w:r>
      <w:r>
        <w:rPr>
          <w:lang w:val="en-GB"/>
        </w:rPr>
        <w:t xml:space="preserve"> is a charge levied on the written-down value of controlled non-current physical assets in Victoria </w:t>
      </w:r>
      <w:r w:rsidR="002C4D9A">
        <w:rPr>
          <w:lang w:val="en-GB"/>
        </w:rPr>
        <w:t xml:space="preserve">Police’s </w:t>
      </w:r>
      <w:r>
        <w:rPr>
          <w:lang w:val="en-GB"/>
        </w:rPr>
        <w:t xml:space="preserve">Balance Sheet. It aims to attribute to Victoria </w:t>
      </w:r>
      <w:r w:rsidR="002C4D9A">
        <w:rPr>
          <w:lang w:val="en-GB"/>
        </w:rPr>
        <w:t xml:space="preserve">Police’s </w:t>
      </w:r>
      <w:r>
        <w:rPr>
          <w:lang w:val="en-GB"/>
        </w:rPr>
        <w:t>outputs, a cost of capital used in service delivery. Imposing this charge provides incentives for Victoria Police to identify and dispose of underutilised or surplus non-current physical assets.</w:t>
      </w:r>
    </w:p>
    <w:p w14:paraId="55A22693" w14:textId="77777777" w:rsidR="008212AF" w:rsidRDefault="008212AF" w:rsidP="0091144A">
      <w:pPr>
        <w:pStyle w:val="Heading3"/>
        <w:rPr>
          <w:rFonts w:eastAsia="Times New Roman"/>
        </w:rPr>
      </w:pPr>
      <w:r>
        <w:rPr>
          <w:rFonts w:eastAsia="Times New Roman"/>
        </w:rPr>
        <w:t>3.3 Operating Expenses</w:t>
      </w:r>
    </w:p>
    <w:p w14:paraId="48AEBBAE" w14:textId="77777777" w:rsidR="008212AF" w:rsidRDefault="008212AF" w:rsidP="0091144A">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483"/>
        <w:gridCol w:w="1360"/>
        <w:gridCol w:w="1360"/>
      </w:tblGrid>
      <w:tr w:rsidR="0091144A" w14:paraId="4AD8649B" w14:textId="77777777" w:rsidTr="002469A3">
        <w:trPr>
          <w:trHeight w:val="318"/>
        </w:trPr>
        <w:tc>
          <w:tcPr>
            <w:tcW w:w="7483" w:type="dxa"/>
            <w:tcBorders>
              <w:top w:val="nil"/>
              <w:left w:val="nil"/>
              <w:bottom w:val="nil"/>
              <w:right w:val="nil"/>
            </w:tcBorders>
            <w:shd w:val="clear" w:color="auto" w:fill="00529F"/>
          </w:tcPr>
          <w:p w14:paraId="56E374CE" w14:textId="77777777" w:rsidR="0091144A" w:rsidRDefault="0091144A" w:rsidP="005335BB">
            <w:pPr>
              <w:pStyle w:val="TableParagraph"/>
              <w:rPr>
                <w:rFonts w:ascii="Times New Roman"/>
                <w:sz w:val="16"/>
              </w:rPr>
            </w:pPr>
          </w:p>
        </w:tc>
        <w:tc>
          <w:tcPr>
            <w:tcW w:w="1360" w:type="dxa"/>
            <w:tcBorders>
              <w:top w:val="nil"/>
              <w:left w:val="nil"/>
              <w:bottom w:val="nil"/>
              <w:right w:val="nil"/>
            </w:tcBorders>
            <w:shd w:val="clear" w:color="auto" w:fill="00529F"/>
          </w:tcPr>
          <w:p w14:paraId="6F04E045" w14:textId="77777777" w:rsidR="0091144A" w:rsidRDefault="0091144A" w:rsidP="0091144A">
            <w:pPr>
              <w:pStyle w:val="TableParagraph"/>
              <w:spacing w:before="17"/>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291CA450" w14:textId="77777777" w:rsidR="0091144A" w:rsidRDefault="0091144A" w:rsidP="0091144A">
            <w:pPr>
              <w:pStyle w:val="TableParagraph"/>
              <w:spacing w:before="17"/>
              <w:ind w:right="109"/>
              <w:jc w:val="right"/>
              <w:rPr>
                <w:rFonts w:ascii="FuturaStd-Heavy"/>
                <w:b/>
                <w:sz w:val="18"/>
              </w:rPr>
            </w:pPr>
            <w:r>
              <w:rPr>
                <w:rFonts w:ascii="FuturaStd-Heavy"/>
                <w:b/>
                <w:color w:val="FFFFFF"/>
                <w:sz w:val="18"/>
              </w:rPr>
              <w:t>2019</w:t>
            </w:r>
          </w:p>
        </w:tc>
      </w:tr>
      <w:tr w:rsidR="007E4B3D" w14:paraId="0940A6DE" w14:textId="77777777" w:rsidTr="002469A3">
        <w:trPr>
          <w:trHeight w:val="313"/>
        </w:trPr>
        <w:tc>
          <w:tcPr>
            <w:tcW w:w="10203" w:type="dxa"/>
            <w:gridSpan w:val="3"/>
            <w:tcBorders>
              <w:top w:val="nil"/>
              <w:left w:val="nil"/>
            </w:tcBorders>
            <w:shd w:val="clear" w:color="auto" w:fill="D9D9D9" w:themeFill="background1" w:themeFillShade="D9"/>
          </w:tcPr>
          <w:p w14:paraId="1A42A1AA" w14:textId="16681296" w:rsidR="007E4B3D" w:rsidRDefault="007E4B3D" w:rsidP="007E4B3D">
            <w:pPr>
              <w:pStyle w:val="TableParagraph"/>
              <w:spacing w:before="20"/>
              <w:ind w:right="111"/>
              <w:rPr>
                <w:rFonts w:ascii="FuturaStd-LightOblique"/>
                <w:i/>
                <w:color w:val="231F20"/>
                <w:sz w:val="18"/>
              </w:rPr>
            </w:pPr>
            <w:r w:rsidRPr="007E4B3D">
              <w:rPr>
                <w:b/>
                <w:bCs/>
              </w:rPr>
              <w:t>Supplies and Services</w:t>
            </w:r>
          </w:p>
        </w:tc>
      </w:tr>
      <w:tr w:rsidR="007E4B3D" w14:paraId="374527C5" w14:textId="77777777" w:rsidTr="007E4B3D">
        <w:trPr>
          <w:trHeight w:val="313"/>
        </w:trPr>
        <w:tc>
          <w:tcPr>
            <w:tcW w:w="7483" w:type="dxa"/>
            <w:tcBorders>
              <w:top w:val="nil"/>
              <w:left w:val="nil"/>
            </w:tcBorders>
          </w:tcPr>
          <w:p w14:paraId="77C04C33" w14:textId="49CA10DE" w:rsidR="007E4B3D" w:rsidRDefault="007E4B3D" w:rsidP="007E4B3D">
            <w:pPr>
              <w:pStyle w:val="BodyText"/>
              <w:rPr>
                <w:rFonts w:ascii="FuturaStd-LightOblique"/>
                <w:i/>
                <w:color w:val="231F20"/>
              </w:rPr>
            </w:pPr>
            <w:r>
              <w:rPr>
                <w:lang w:val="en-GB" w:bidi="ar-SA"/>
              </w:rPr>
              <w:t>Motor vehicle expenses</w:t>
            </w:r>
          </w:p>
        </w:tc>
        <w:tc>
          <w:tcPr>
            <w:tcW w:w="1360" w:type="dxa"/>
            <w:tcBorders>
              <w:top w:val="nil"/>
            </w:tcBorders>
            <w:shd w:val="clear" w:color="auto" w:fill="E6E7E8"/>
          </w:tcPr>
          <w:p w14:paraId="273830EC" w14:textId="657118D9" w:rsidR="007E4B3D" w:rsidRPr="007E4B3D" w:rsidRDefault="007E4B3D" w:rsidP="007E4B3D">
            <w:pPr>
              <w:pStyle w:val="BodyText"/>
              <w:jc w:val="right"/>
              <w:rPr>
                <w:rFonts w:ascii="Futura Std Medium"/>
                <w:b/>
                <w:bCs/>
              </w:rPr>
            </w:pPr>
            <w:r w:rsidRPr="007E4B3D">
              <w:rPr>
                <w:b/>
                <w:bCs/>
              </w:rPr>
              <w:t xml:space="preserve">48,558 </w:t>
            </w:r>
          </w:p>
        </w:tc>
        <w:tc>
          <w:tcPr>
            <w:tcW w:w="1360" w:type="dxa"/>
            <w:tcBorders>
              <w:top w:val="nil"/>
              <w:right w:val="nil"/>
            </w:tcBorders>
          </w:tcPr>
          <w:p w14:paraId="31B992E5" w14:textId="2E802B0C" w:rsidR="007E4B3D" w:rsidRPr="007E4B3D" w:rsidRDefault="007E4B3D" w:rsidP="007E4B3D">
            <w:pPr>
              <w:pStyle w:val="BodyText"/>
              <w:jc w:val="right"/>
              <w:rPr>
                <w:rFonts w:ascii="Futura Std Medium"/>
                <w:b/>
                <w:bCs/>
              </w:rPr>
            </w:pPr>
            <w:r w:rsidRPr="007E4B3D">
              <w:rPr>
                <w:b/>
                <w:bCs/>
              </w:rPr>
              <w:t xml:space="preserve">43,302 </w:t>
            </w:r>
          </w:p>
        </w:tc>
      </w:tr>
      <w:tr w:rsidR="007E4B3D" w14:paraId="1A95EF34" w14:textId="77777777" w:rsidTr="007E4B3D">
        <w:trPr>
          <w:trHeight w:val="313"/>
        </w:trPr>
        <w:tc>
          <w:tcPr>
            <w:tcW w:w="7483" w:type="dxa"/>
            <w:tcBorders>
              <w:top w:val="nil"/>
              <w:left w:val="nil"/>
            </w:tcBorders>
          </w:tcPr>
          <w:p w14:paraId="42A9D1A3" w14:textId="30459EDD" w:rsidR="007E4B3D" w:rsidRPr="007E4B3D" w:rsidRDefault="007E4B3D" w:rsidP="007E4B3D">
            <w:pPr>
              <w:pStyle w:val="BodyText"/>
            </w:pPr>
            <w:r w:rsidRPr="007E4B3D">
              <w:t>Travel and accommodation</w:t>
            </w:r>
          </w:p>
        </w:tc>
        <w:tc>
          <w:tcPr>
            <w:tcW w:w="1360" w:type="dxa"/>
            <w:tcBorders>
              <w:top w:val="nil"/>
            </w:tcBorders>
            <w:shd w:val="clear" w:color="auto" w:fill="E6E7E8"/>
          </w:tcPr>
          <w:p w14:paraId="07DC4238" w14:textId="47AE6164" w:rsidR="007E4B3D" w:rsidRPr="007E4B3D" w:rsidRDefault="007E4B3D" w:rsidP="007E4B3D">
            <w:pPr>
              <w:pStyle w:val="BodyText"/>
              <w:jc w:val="right"/>
              <w:rPr>
                <w:rFonts w:ascii="Futura Std Medium"/>
                <w:b/>
                <w:bCs/>
              </w:rPr>
            </w:pPr>
            <w:r w:rsidRPr="007E4B3D">
              <w:rPr>
                <w:b/>
                <w:bCs/>
              </w:rPr>
              <w:t xml:space="preserve">19,051 </w:t>
            </w:r>
          </w:p>
        </w:tc>
        <w:tc>
          <w:tcPr>
            <w:tcW w:w="1360" w:type="dxa"/>
            <w:tcBorders>
              <w:top w:val="nil"/>
              <w:right w:val="nil"/>
            </w:tcBorders>
          </w:tcPr>
          <w:p w14:paraId="27E51651" w14:textId="0BDC5569" w:rsidR="007E4B3D" w:rsidRPr="007E4B3D" w:rsidRDefault="007E4B3D" w:rsidP="007E4B3D">
            <w:pPr>
              <w:pStyle w:val="BodyText"/>
              <w:jc w:val="right"/>
              <w:rPr>
                <w:rFonts w:ascii="Futura Std Medium"/>
                <w:b/>
                <w:bCs/>
              </w:rPr>
            </w:pPr>
            <w:r w:rsidRPr="007E4B3D">
              <w:rPr>
                <w:b/>
                <w:bCs/>
              </w:rPr>
              <w:t xml:space="preserve">16,690 </w:t>
            </w:r>
          </w:p>
        </w:tc>
      </w:tr>
      <w:tr w:rsidR="007E4B3D" w14:paraId="21EEE53D" w14:textId="77777777" w:rsidTr="007E4B3D">
        <w:trPr>
          <w:trHeight w:val="313"/>
        </w:trPr>
        <w:tc>
          <w:tcPr>
            <w:tcW w:w="7483" w:type="dxa"/>
            <w:tcBorders>
              <w:top w:val="nil"/>
              <w:left w:val="nil"/>
            </w:tcBorders>
          </w:tcPr>
          <w:p w14:paraId="6C375ACE" w14:textId="7A8EC354" w:rsidR="007E4B3D" w:rsidRPr="007E4B3D" w:rsidRDefault="007E4B3D" w:rsidP="007E4B3D">
            <w:pPr>
              <w:pStyle w:val="BodyText"/>
            </w:pPr>
            <w:r w:rsidRPr="007E4B3D">
              <w:t>Contributions</w:t>
            </w:r>
          </w:p>
        </w:tc>
        <w:tc>
          <w:tcPr>
            <w:tcW w:w="1360" w:type="dxa"/>
            <w:tcBorders>
              <w:top w:val="nil"/>
            </w:tcBorders>
            <w:shd w:val="clear" w:color="auto" w:fill="E6E7E8"/>
          </w:tcPr>
          <w:p w14:paraId="22A36F06" w14:textId="7B66DFAF" w:rsidR="007E4B3D" w:rsidRPr="007E4B3D" w:rsidRDefault="007E4B3D" w:rsidP="007E4B3D">
            <w:pPr>
              <w:pStyle w:val="BodyText"/>
              <w:jc w:val="right"/>
              <w:rPr>
                <w:rFonts w:ascii="Futura Std Medium"/>
                <w:b/>
                <w:bCs/>
              </w:rPr>
            </w:pPr>
            <w:r w:rsidRPr="007E4B3D">
              <w:rPr>
                <w:b/>
                <w:bCs/>
              </w:rPr>
              <w:t xml:space="preserve">7,292 </w:t>
            </w:r>
          </w:p>
        </w:tc>
        <w:tc>
          <w:tcPr>
            <w:tcW w:w="1360" w:type="dxa"/>
            <w:tcBorders>
              <w:top w:val="nil"/>
              <w:right w:val="nil"/>
            </w:tcBorders>
          </w:tcPr>
          <w:p w14:paraId="72E6F917" w14:textId="15B6122D" w:rsidR="007E4B3D" w:rsidRPr="007E4B3D" w:rsidRDefault="007E4B3D" w:rsidP="007E4B3D">
            <w:pPr>
              <w:pStyle w:val="BodyText"/>
              <w:jc w:val="right"/>
              <w:rPr>
                <w:rFonts w:ascii="Futura Std Medium"/>
                <w:b/>
                <w:bCs/>
              </w:rPr>
            </w:pPr>
            <w:r w:rsidRPr="007E4B3D">
              <w:rPr>
                <w:b/>
                <w:bCs/>
              </w:rPr>
              <w:t xml:space="preserve">7,521 </w:t>
            </w:r>
          </w:p>
        </w:tc>
      </w:tr>
      <w:tr w:rsidR="007E4B3D" w14:paraId="73985C84" w14:textId="77777777" w:rsidTr="007E4B3D">
        <w:trPr>
          <w:trHeight w:val="313"/>
        </w:trPr>
        <w:tc>
          <w:tcPr>
            <w:tcW w:w="7483" w:type="dxa"/>
            <w:tcBorders>
              <w:top w:val="nil"/>
              <w:left w:val="nil"/>
            </w:tcBorders>
          </w:tcPr>
          <w:p w14:paraId="476FCF01" w14:textId="41B208F8" w:rsidR="007E4B3D" w:rsidRPr="007E4B3D" w:rsidRDefault="007E4B3D" w:rsidP="007E4B3D">
            <w:pPr>
              <w:pStyle w:val="BodyText"/>
            </w:pPr>
            <w:r w:rsidRPr="007E4B3D">
              <w:t>Property rental and maintenance</w:t>
            </w:r>
          </w:p>
        </w:tc>
        <w:tc>
          <w:tcPr>
            <w:tcW w:w="1360" w:type="dxa"/>
            <w:tcBorders>
              <w:top w:val="nil"/>
            </w:tcBorders>
            <w:shd w:val="clear" w:color="auto" w:fill="E6E7E8"/>
          </w:tcPr>
          <w:p w14:paraId="27653E4B" w14:textId="0350E425" w:rsidR="007E4B3D" w:rsidRPr="007E4B3D" w:rsidRDefault="007E4B3D" w:rsidP="007E4B3D">
            <w:pPr>
              <w:pStyle w:val="BodyText"/>
              <w:jc w:val="right"/>
              <w:rPr>
                <w:rFonts w:ascii="Futura Std Medium" w:cs="Futura Std Light"/>
                <w:b/>
                <w:bCs/>
              </w:rPr>
            </w:pPr>
            <w:r w:rsidRPr="007E4B3D">
              <w:rPr>
                <w:b/>
                <w:bCs/>
              </w:rPr>
              <w:t xml:space="preserve">82,242 </w:t>
            </w:r>
          </w:p>
        </w:tc>
        <w:tc>
          <w:tcPr>
            <w:tcW w:w="1360" w:type="dxa"/>
            <w:tcBorders>
              <w:top w:val="nil"/>
              <w:right w:val="nil"/>
            </w:tcBorders>
          </w:tcPr>
          <w:p w14:paraId="7213906B" w14:textId="1A9DD006" w:rsidR="007E4B3D" w:rsidRPr="007E4B3D" w:rsidRDefault="007E4B3D" w:rsidP="007E4B3D">
            <w:pPr>
              <w:pStyle w:val="BodyText"/>
              <w:jc w:val="right"/>
              <w:rPr>
                <w:rFonts w:ascii="Futura Std Medium"/>
                <w:b/>
                <w:bCs/>
              </w:rPr>
            </w:pPr>
            <w:r w:rsidRPr="007E4B3D">
              <w:rPr>
                <w:b/>
                <w:bCs/>
              </w:rPr>
              <w:t xml:space="preserve">141,784 </w:t>
            </w:r>
          </w:p>
        </w:tc>
      </w:tr>
      <w:tr w:rsidR="007E4B3D" w14:paraId="61E51946" w14:textId="77777777" w:rsidTr="007E4B3D">
        <w:trPr>
          <w:trHeight w:val="313"/>
        </w:trPr>
        <w:tc>
          <w:tcPr>
            <w:tcW w:w="7483" w:type="dxa"/>
            <w:tcBorders>
              <w:top w:val="nil"/>
              <w:left w:val="nil"/>
            </w:tcBorders>
          </w:tcPr>
          <w:p w14:paraId="372239B3" w14:textId="5592D967" w:rsidR="007E4B3D" w:rsidRPr="007E4B3D" w:rsidRDefault="007E4B3D" w:rsidP="007E4B3D">
            <w:pPr>
              <w:pStyle w:val="BodyText"/>
              <w:rPr>
                <w:i/>
                <w:iCs/>
              </w:rPr>
            </w:pPr>
            <w:r w:rsidRPr="007E4B3D">
              <w:rPr>
                <w:i/>
                <w:iCs/>
              </w:rPr>
              <w:t>- Utilities</w:t>
            </w:r>
          </w:p>
        </w:tc>
        <w:tc>
          <w:tcPr>
            <w:tcW w:w="1360" w:type="dxa"/>
            <w:tcBorders>
              <w:top w:val="nil"/>
            </w:tcBorders>
            <w:shd w:val="clear" w:color="auto" w:fill="E6E7E8"/>
          </w:tcPr>
          <w:p w14:paraId="370C6AB5" w14:textId="1682200A" w:rsidR="007E4B3D" w:rsidRPr="007E4B3D" w:rsidRDefault="007E4B3D" w:rsidP="007E4B3D">
            <w:pPr>
              <w:pStyle w:val="BodyText"/>
              <w:jc w:val="right"/>
              <w:rPr>
                <w:rFonts w:ascii="Futura Std Medium" w:cs="Futura Std Light"/>
                <w:i/>
                <w:iCs/>
              </w:rPr>
            </w:pPr>
            <w:r w:rsidRPr="007E4B3D">
              <w:rPr>
                <w:rFonts w:cs="Futura Std Light"/>
                <w:i/>
                <w:iCs/>
              </w:rPr>
              <w:t xml:space="preserve">16,554 </w:t>
            </w:r>
          </w:p>
        </w:tc>
        <w:tc>
          <w:tcPr>
            <w:tcW w:w="1360" w:type="dxa"/>
            <w:tcBorders>
              <w:top w:val="nil"/>
              <w:right w:val="nil"/>
            </w:tcBorders>
          </w:tcPr>
          <w:p w14:paraId="7266840F" w14:textId="04F17DED" w:rsidR="007E4B3D" w:rsidRPr="007E4B3D" w:rsidRDefault="007E4B3D" w:rsidP="007E4B3D">
            <w:pPr>
              <w:pStyle w:val="BodyText"/>
              <w:jc w:val="right"/>
              <w:rPr>
                <w:rFonts w:ascii="Futura Std Medium" w:cs="Futura Std Light"/>
                <w:i/>
                <w:iCs/>
              </w:rPr>
            </w:pPr>
            <w:r w:rsidRPr="007E4B3D">
              <w:rPr>
                <w:rFonts w:cs="Futura Std Light"/>
                <w:i/>
                <w:iCs/>
              </w:rPr>
              <w:t xml:space="preserve">16,640 </w:t>
            </w:r>
          </w:p>
        </w:tc>
      </w:tr>
      <w:tr w:rsidR="007E4B3D" w14:paraId="74B4EE53" w14:textId="77777777" w:rsidTr="007E4B3D">
        <w:trPr>
          <w:trHeight w:val="313"/>
        </w:trPr>
        <w:tc>
          <w:tcPr>
            <w:tcW w:w="7483" w:type="dxa"/>
            <w:tcBorders>
              <w:top w:val="nil"/>
              <w:left w:val="nil"/>
            </w:tcBorders>
          </w:tcPr>
          <w:p w14:paraId="1ABFD95B" w14:textId="0C6660A3" w:rsidR="007E4B3D" w:rsidRPr="007E4B3D" w:rsidRDefault="007E4B3D" w:rsidP="007E4B3D">
            <w:pPr>
              <w:pStyle w:val="BodyText"/>
              <w:rPr>
                <w:i/>
                <w:iCs/>
              </w:rPr>
            </w:pPr>
            <w:r w:rsidRPr="007E4B3D">
              <w:rPr>
                <w:i/>
                <w:iCs/>
              </w:rPr>
              <w:t>- Property maintenance</w:t>
            </w:r>
          </w:p>
        </w:tc>
        <w:tc>
          <w:tcPr>
            <w:tcW w:w="1360" w:type="dxa"/>
            <w:tcBorders>
              <w:top w:val="nil"/>
            </w:tcBorders>
            <w:shd w:val="clear" w:color="auto" w:fill="E6E7E8"/>
          </w:tcPr>
          <w:p w14:paraId="4D0242E9" w14:textId="276BB84C" w:rsidR="007E4B3D" w:rsidRPr="007E4B3D" w:rsidRDefault="007E4B3D" w:rsidP="007E4B3D">
            <w:pPr>
              <w:pStyle w:val="BodyText"/>
              <w:jc w:val="right"/>
              <w:rPr>
                <w:rFonts w:ascii="Futura Std Medium" w:cs="Futura Std Light"/>
                <w:i/>
                <w:iCs/>
              </w:rPr>
            </w:pPr>
            <w:r w:rsidRPr="007E4B3D">
              <w:rPr>
                <w:rFonts w:cs="Futura Std Light"/>
                <w:i/>
                <w:iCs/>
              </w:rPr>
              <w:t xml:space="preserve">42,152 </w:t>
            </w:r>
          </w:p>
        </w:tc>
        <w:tc>
          <w:tcPr>
            <w:tcW w:w="1360" w:type="dxa"/>
            <w:tcBorders>
              <w:top w:val="nil"/>
              <w:right w:val="nil"/>
            </w:tcBorders>
          </w:tcPr>
          <w:p w14:paraId="6ACDD017" w14:textId="3CA3808F" w:rsidR="007E4B3D" w:rsidRPr="007E4B3D" w:rsidRDefault="007E4B3D" w:rsidP="007E4B3D">
            <w:pPr>
              <w:pStyle w:val="BodyText"/>
              <w:jc w:val="right"/>
              <w:rPr>
                <w:rFonts w:ascii="Futura Std Medium" w:cs="Futura Std Light"/>
                <w:i/>
                <w:iCs/>
              </w:rPr>
            </w:pPr>
            <w:r w:rsidRPr="007E4B3D">
              <w:rPr>
                <w:rFonts w:cs="Futura Std Light"/>
                <w:i/>
                <w:iCs/>
              </w:rPr>
              <w:t xml:space="preserve">41,270 </w:t>
            </w:r>
          </w:p>
        </w:tc>
      </w:tr>
      <w:tr w:rsidR="007E4B3D" w14:paraId="317282E9" w14:textId="77777777" w:rsidTr="007E4B3D">
        <w:trPr>
          <w:trHeight w:val="313"/>
        </w:trPr>
        <w:tc>
          <w:tcPr>
            <w:tcW w:w="7483" w:type="dxa"/>
            <w:tcBorders>
              <w:top w:val="nil"/>
              <w:left w:val="nil"/>
            </w:tcBorders>
          </w:tcPr>
          <w:p w14:paraId="5C27DC9D" w14:textId="26D1386C" w:rsidR="007E4B3D" w:rsidRPr="007E4B3D" w:rsidRDefault="007E4B3D" w:rsidP="007E4B3D">
            <w:pPr>
              <w:pStyle w:val="BodyText"/>
              <w:rPr>
                <w:i/>
                <w:iCs/>
              </w:rPr>
            </w:pPr>
            <w:r w:rsidRPr="007E4B3D">
              <w:rPr>
                <w:i/>
                <w:iCs/>
              </w:rPr>
              <w:t xml:space="preserve">- Lease rental </w:t>
            </w:r>
            <w:r w:rsidRPr="007E4B3D">
              <w:rPr>
                <w:i/>
                <w:iCs/>
                <w:vertAlign w:val="superscript"/>
              </w:rPr>
              <w:t>(a)</w:t>
            </w:r>
          </w:p>
        </w:tc>
        <w:tc>
          <w:tcPr>
            <w:tcW w:w="1360" w:type="dxa"/>
            <w:tcBorders>
              <w:top w:val="nil"/>
            </w:tcBorders>
            <w:shd w:val="clear" w:color="auto" w:fill="E6E7E8"/>
          </w:tcPr>
          <w:p w14:paraId="0047539F" w14:textId="4991A60F" w:rsidR="007E4B3D" w:rsidRPr="007E4B3D" w:rsidRDefault="007E4B3D" w:rsidP="007E4B3D">
            <w:pPr>
              <w:pStyle w:val="BodyText"/>
              <w:jc w:val="right"/>
              <w:rPr>
                <w:rFonts w:ascii="Futura Std Medium" w:cs="Futura Std Light"/>
                <w:i/>
                <w:iCs/>
              </w:rPr>
            </w:pPr>
            <w:r w:rsidRPr="007E4B3D">
              <w:rPr>
                <w:rFonts w:cs="Futura Std Light"/>
                <w:i/>
                <w:iCs/>
              </w:rPr>
              <w:t xml:space="preserve">839 </w:t>
            </w:r>
          </w:p>
        </w:tc>
        <w:tc>
          <w:tcPr>
            <w:tcW w:w="1360" w:type="dxa"/>
            <w:tcBorders>
              <w:top w:val="nil"/>
              <w:right w:val="nil"/>
            </w:tcBorders>
          </w:tcPr>
          <w:p w14:paraId="4B5FB368" w14:textId="7BD90E89" w:rsidR="007E4B3D" w:rsidRPr="007E4B3D" w:rsidRDefault="007E4B3D" w:rsidP="007E4B3D">
            <w:pPr>
              <w:pStyle w:val="BodyText"/>
              <w:jc w:val="right"/>
              <w:rPr>
                <w:rFonts w:ascii="Futura Std Medium" w:cs="Futura Std Light"/>
                <w:i/>
                <w:iCs/>
              </w:rPr>
            </w:pPr>
            <w:r w:rsidRPr="007E4B3D">
              <w:rPr>
                <w:rFonts w:cs="Futura Std Light"/>
                <w:i/>
                <w:iCs/>
              </w:rPr>
              <w:t xml:space="preserve">61,355 </w:t>
            </w:r>
          </w:p>
        </w:tc>
      </w:tr>
      <w:tr w:rsidR="007E4B3D" w14:paraId="50273EF4" w14:textId="77777777" w:rsidTr="007E4B3D">
        <w:trPr>
          <w:trHeight w:val="313"/>
        </w:trPr>
        <w:tc>
          <w:tcPr>
            <w:tcW w:w="7483" w:type="dxa"/>
            <w:tcBorders>
              <w:top w:val="nil"/>
              <w:left w:val="nil"/>
            </w:tcBorders>
          </w:tcPr>
          <w:p w14:paraId="1114FC9D" w14:textId="64E9D0B6" w:rsidR="007E4B3D" w:rsidRPr="007E4B3D" w:rsidRDefault="007E4B3D" w:rsidP="007E4B3D">
            <w:pPr>
              <w:pStyle w:val="BodyText"/>
              <w:rPr>
                <w:i/>
                <w:iCs/>
              </w:rPr>
            </w:pPr>
            <w:r w:rsidRPr="007E4B3D">
              <w:rPr>
                <w:i/>
                <w:iCs/>
              </w:rPr>
              <w:t xml:space="preserve">- Rental outgoings and related expenses </w:t>
            </w:r>
            <w:r w:rsidRPr="007E4B3D">
              <w:rPr>
                <w:i/>
                <w:iCs/>
                <w:vertAlign w:val="superscript"/>
              </w:rPr>
              <w:t>(a)</w:t>
            </w:r>
          </w:p>
        </w:tc>
        <w:tc>
          <w:tcPr>
            <w:tcW w:w="1360" w:type="dxa"/>
            <w:tcBorders>
              <w:top w:val="nil"/>
            </w:tcBorders>
            <w:shd w:val="clear" w:color="auto" w:fill="E6E7E8"/>
          </w:tcPr>
          <w:p w14:paraId="6D2BCFF3" w14:textId="533BC7A8" w:rsidR="007E4B3D" w:rsidRPr="007E4B3D" w:rsidRDefault="007E4B3D" w:rsidP="007E4B3D">
            <w:pPr>
              <w:pStyle w:val="BodyText"/>
              <w:jc w:val="right"/>
              <w:rPr>
                <w:rFonts w:ascii="Futura Std Medium"/>
                <w:i/>
                <w:iCs/>
              </w:rPr>
            </w:pPr>
            <w:r w:rsidRPr="007E4B3D">
              <w:rPr>
                <w:rFonts w:cs="Futura Std Light"/>
                <w:i/>
                <w:iCs/>
              </w:rPr>
              <w:t xml:space="preserve">22,697 </w:t>
            </w:r>
          </w:p>
        </w:tc>
        <w:tc>
          <w:tcPr>
            <w:tcW w:w="1360" w:type="dxa"/>
            <w:tcBorders>
              <w:top w:val="nil"/>
              <w:right w:val="nil"/>
            </w:tcBorders>
          </w:tcPr>
          <w:p w14:paraId="44D590F7" w14:textId="5F9D5068" w:rsidR="007E4B3D" w:rsidRPr="007E4B3D" w:rsidRDefault="007E4B3D" w:rsidP="007E4B3D">
            <w:pPr>
              <w:pStyle w:val="BodyText"/>
              <w:jc w:val="right"/>
              <w:rPr>
                <w:rFonts w:ascii="Futura Std Medium" w:cs="Futura Std Light"/>
                <w:i/>
                <w:iCs/>
              </w:rPr>
            </w:pPr>
            <w:r w:rsidRPr="007E4B3D">
              <w:rPr>
                <w:rFonts w:cs="Futura Std Light"/>
                <w:i/>
                <w:iCs/>
              </w:rPr>
              <w:t xml:space="preserve">22,519 </w:t>
            </w:r>
          </w:p>
        </w:tc>
      </w:tr>
      <w:tr w:rsidR="007E4B3D" w14:paraId="66C44E6E" w14:textId="77777777" w:rsidTr="007E4B3D">
        <w:trPr>
          <w:trHeight w:val="313"/>
        </w:trPr>
        <w:tc>
          <w:tcPr>
            <w:tcW w:w="7483" w:type="dxa"/>
            <w:tcBorders>
              <w:top w:val="nil"/>
              <w:left w:val="nil"/>
            </w:tcBorders>
          </w:tcPr>
          <w:p w14:paraId="64205304" w14:textId="2355F90A" w:rsidR="007E4B3D" w:rsidRDefault="007E4B3D" w:rsidP="007E4B3D">
            <w:pPr>
              <w:pStyle w:val="BodyText"/>
              <w:rPr>
                <w:i/>
                <w:iCs/>
                <w:lang w:val="en-GB" w:bidi="ar-SA"/>
              </w:rPr>
            </w:pPr>
            <w:r>
              <w:rPr>
                <w:lang w:val="en-GB" w:bidi="ar-SA"/>
              </w:rPr>
              <w:t>Computer expenses</w:t>
            </w:r>
          </w:p>
        </w:tc>
        <w:tc>
          <w:tcPr>
            <w:tcW w:w="1360" w:type="dxa"/>
            <w:tcBorders>
              <w:top w:val="nil"/>
            </w:tcBorders>
            <w:shd w:val="clear" w:color="auto" w:fill="E6E7E8"/>
          </w:tcPr>
          <w:p w14:paraId="471D9A84" w14:textId="125DA272" w:rsidR="007E4B3D" w:rsidRPr="007E4B3D" w:rsidRDefault="007E4B3D" w:rsidP="007E4B3D">
            <w:pPr>
              <w:pStyle w:val="BodyText"/>
              <w:jc w:val="right"/>
              <w:rPr>
                <w:rFonts w:ascii="Futura Std Medium" w:cs="Futura Std Light"/>
                <w:b/>
                <w:bCs/>
              </w:rPr>
            </w:pPr>
            <w:r w:rsidRPr="007E4B3D">
              <w:rPr>
                <w:b/>
                <w:bCs/>
              </w:rPr>
              <w:t xml:space="preserve">108,119 </w:t>
            </w:r>
          </w:p>
        </w:tc>
        <w:tc>
          <w:tcPr>
            <w:tcW w:w="1360" w:type="dxa"/>
            <w:tcBorders>
              <w:top w:val="nil"/>
              <w:right w:val="nil"/>
            </w:tcBorders>
          </w:tcPr>
          <w:p w14:paraId="55BDA087" w14:textId="67C2F286" w:rsidR="007E4B3D" w:rsidRPr="007E4B3D" w:rsidRDefault="007E4B3D" w:rsidP="007E4B3D">
            <w:pPr>
              <w:pStyle w:val="BodyText"/>
              <w:jc w:val="right"/>
              <w:rPr>
                <w:rFonts w:ascii="Futura Std Medium"/>
                <w:b/>
                <w:bCs/>
              </w:rPr>
            </w:pPr>
            <w:r w:rsidRPr="007E4B3D">
              <w:rPr>
                <w:b/>
                <w:bCs/>
              </w:rPr>
              <w:t xml:space="preserve">92,977 </w:t>
            </w:r>
          </w:p>
        </w:tc>
      </w:tr>
      <w:tr w:rsidR="007E4B3D" w14:paraId="00A96E81" w14:textId="77777777" w:rsidTr="007E4B3D">
        <w:trPr>
          <w:trHeight w:val="313"/>
        </w:trPr>
        <w:tc>
          <w:tcPr>
            <w:tcW w:w="7483" w:type="dxa"/>
            <w:tcBorders>
              <w:top w:val="nil"/>
              <w:left w:val="nil"/>
            </w:tcBorders>
          </w:tcPr>
          <w:p w14:paraId="0CA6EDB6" w14:textId="0FB52D26" w:rsidR="007E4B3D" w:rsidRPr="007E4B3D" w:rsidRDefault="007E4B3D" w:rsidP="007E4B3D">
            <w:pPr>
              <w:pStyle w:val="BodyText"/>
              <w:rPr>
                <w:i/>
                <w:iCs/>
              </w:rPr>
            </w:pPr>
            <w:r>
              <w:rPr>
                <w:rFonts w:ascii="FuturaStd-LightOblique"/>
                <w:i/>
                <w:color w:val="231F20"/>
                <w:sz w:val="18"/>
              </w:rPr>
              <w:t xml:space="preserve"> - </w:t>
            </w:r>
            <w:r w:rsidRPr="007E4B3D">
              <w:rPr>
                <w:i/>
                <w:iCs/>
              </w:rPr>
              <w:t>IT maintenance</w:t>
            </w:r>
          </w:p>
        </w:tc>
        <w:tc>
          <w:tcPr>
            <w:tcW w:w="1360" w:type="dxa"/>
            <w:tcBorders>
              <w:top w:val="nil"/>
            </w:tcBorders>
            <w:shd w:val="clear" w:color="auto" w:fill="E6E7E8"/>
          </w:tcPr>
          <w:p w14:paraId="7AFA1523" w14:textId="2D2DA1D8" w:rsidR="007E4B3D" w:rsidRDefault="007E4B3D" w:rsidP="007E4B3D">
            <w:pPr>
              <w:pStyle w:val="BodyText"/>
              <w:jc w:val="right"/>
              <w:rPr>
                <w:rFonts w:ascii="FuturaStd-LightOblique"/>
                <w:i/>
                <w:color w:val="231F20"/>
              </w:rPr>
            </w:pPr>
            <w:r>
              <w:rPr>
                <w:rFonts w:cs="Futura Std Light"/>
                <w:i/>
                <w:iCs/>
              </w:rPr>
              <w:t xml:space="preserve">54,679 </w:t>
            </w:r>
          </w:p>
        </w:tc>
        <w:tc>
          <w:tcPr>
            <w:tcW w:w="1360" w:type="dxa"/>
            <w:tcBorders>
              <w:top w:val="nil"/>
              <w:right w:val="nil"/>
            </w:tcBorders>
          </w:tcPr>
          <w:p w14:paraId="6709DE7E" w14:textId="5AC8C18E" w:rsidR="007E4B3D" w:rsidRPr="007E4B3D" w:rsidRDefault="007E4B3D" w:rsidP="007E4B3D">
            <w:pPr>
              <w:pStyle w:val="BodyText"/>
              <w:jc w:val="right"/>
              <w:rPr>
                <w:rFonts w:ascii="Futura Std Medium" w:cs="Futura Std Light"/>
              </w:rPr>
            </w:pPr>
            <w:r>
              <w:rPr>
                <w:rFonts w:cs="Futura Std Light"/>
                <w:i/>
                <w:iCs/>
              </w:rPr>
              <w:t xml:space="preserve">54,854 </w:t>
            </w:r>
          </w:p>
        </w:tc>
      </w:tr>
      <w:tr w:rsidR="0091144A" w14:paraId="199FDB4B" w14:textId="77777777" w:rsidTr="007E4B3D">
        <w:trPr>
          <w:trHeight w:val="313"/>
        </w:trPr>
        <w:tc>
          <w:tcPr>
            <w:tcW w:w="7483" w:type="dxa"/>
            <w:tcBorders>
              <w:top w:val="nil"/>
              <w:left w:val="nil"/>
            </w:tcBorders>
          </w:tcPr>
          <w:p w14:paraId="6A987C73" w14:textId="77777777" w:rsidR="0091144A" w:rsidRPr="007E4B3D" w:rsidRDefault="0091144A" w:rsidP="007E4B3D">
            <w:pPr>
              <w:pStyle w:val="BodyText"/>
              <w:rPr>
                <w:i/>
                <w:iCs/>
              </w:rPr>
            </w:pPr>
            <w:r w:rsidRPr="007E4B3D">
              <w:rPr>
                <w:i/>
                <w:iCs/>
              </w:rPr>
              <w:t>- Software licences</w:t>
            </w:r>
          </w:p>
        </w:tc>
        <w:tc>
          <w:tcPr>
            <w:tcW w:w="1360" w:type="dxa"/>
            <w:tcBorders>
              <w:top w:val="nil"/>
            </w:tcBorders>
            <w:shd w:val="clear" w:color="auto" w:fill="E6E7E8"/>
          </w:tcPr>
          <w:p w14:paraId="76EB486D" w14:textId="77777777" w:rsidR="0091144A" w:rsidRPr="002469A3" w:rsidRDefault="0091144A" w:rsidP="002469A3">
            <w:pPr>
              <w:pStyle w:val="TableParagraph"/>
              <w:jc w:val="right"/>
              <w:rPr>
                <w:i/>
                <w:iCs/>
              </w:rPr>
            </w:pPr>
            <w:r w:rsidRPr="002469A3">
              <w:rPr>
                <w:i/>
                <w:iCs/>
              </w:rPr>
              <w:t>33,318</w:t>
            </w:r>
          </w:p>
        </w:tc>
        <w:tc>
          <w:tcPr>
            <w:tcW w:w="1360" w:type="dxa"/>
            <w:tcBorders>
              <w:top w:val="nil"/>
              <w:right w:val="nil"/>
            </w:tcBorders>
          </w:tcPr>
          <w:p w14:paraId="3B467915" w14:textId="77777777" w:rsidR="0091144A" w:rsidRPr="002469A3" w:rsidRDefault="0091144A" w:rsidP="002469A3">
            <w:pPr>
              <w:pStyle w:val="TableParagraph"/>
              <w:jc w:val="right"/>
              <w:rPr>
                <w:i/>
                <w:iCs/>
                <w:sz w:val="18"/>
              </w:rPr>
            </w:pPr>
            <w:r w:rsidRPr="002469A3">
              <w:rPr>
                <w:i/>
                <w:iCs/>
                <w:sz w:val="18"/>
              </w:rPr>
              <w:t>26,693</w:t>
            </w:r>
          </w:p>
        </w:tc>
      </w:tr>
      <w:tr w:rsidR="0091144A" w14:paraId="3F2C80AF" w14:textId="77777777" w:rsidTr="007E4B3D">
        <w:trPr>
          <w:trHeight w:val="313"/>
        </w:trPr>
        <w:tc>
          <w:tcPr>
            <w:tcW w:w="7483" w:type="dxa"/>
            <w:tcBorders>
              <w:left w:val="nil"/>
            </w:tcBorders>
          </w:tcPr>
          <w:p w14:paraId="24AC9CB9" w14:textId="77777777" w:rsidR="0091144A" w:rsidRPr="007E4B3D" w:rsidRDefault="0091144A" w:rsidP="007E4B3D">
            <w:pPr>
              <w:pStyle w:val="BodyText"/>
              <w:rPr>
                <w:i/>
                <w:iCs/>
              </w:rPr>
            </w:pPr>
            <w:r w:rsidRPr="007E4B3D">
              <w:rPr>
                <w:i/>
                <w:iCs/>
              </w:rPr>
              <w:t>- Computer equipment and accessories</w:t>
            </w:r>
          </w:p>
        </w:tc>
        <w:tc>
          <w:tcPr>
            <w:tcW w:w="1360" w:type="dxa"/>
            <w:shd w:val="clear" w:color="auto" w:fill="E6E7E8"/>
          </w:tcPr>
          <w:p w14:paraId="0D051BD5" w14:textId="77777777" w:rsidR="0091144A" w:rsidRPr="002469A3" w:rsidRDefault="0091144A" w:rsidP="002469A3">
            <w:pPr>
              <w:pStyle w:val="TableParagraph"/>
              <w:jc w:val="right"/>
              <w:rPr>
                <w:i/>
                <w:iCs/>
              </w:rPr>
            </w:pPr>
            <w:r w:rsidRPr="002469A3">
              <w:rPr>
                <w:i/>
                <w:iCs/>
              </w:rPr>
              <w:t>4,804</w:t>
            </w:r>
          </w:p>
        </w:tc>
        <w:tc>
          <w:tcPr>
            <w:tcW w:w="1360" w:type="dxa"/>
            <w:tcBorders>
              <w:right w:val="nil"/>
            </w:tcBorders>
          </w:tcPr>
          <w:p w14:paraId="18097DD1" w14:textId="77777777" w:rsidR="0091144A" w:rsidRPr="002469A3" w:rsidRDefault="0091144A" w:rsidP="002469A3">
            <w:pPr>
              <w:pStyle w:val="TableParagraph"/>
              <w:jc w:val="right"/>
              <w:rPr>
                <w:i/>
                <w:iCs/>
                <w:sz w:val="18"/>
              </w:rPr>
            </w:pPr>
            <w:r w:rsidRPr="002469A3">
              <w:rPr>
                <w:i/>
                <w:iCs/>
                <w:sz w:val="18"/>
              </w:rPr>
              <w:t>6,206</w:t>
            </w:r>
          </w:p>
        </w:tc>
      </w:tr>
      <w:tr w:rsidR="0091144A" w14:paraId="0DB327D3" w14:textId="77777777" w:rsidTr="007E4B3D">
        <w:trPr>
          <w:trHeight w:val="313"/>
        </w:trPr>
        <w:tc>
          <w:tcPr>
            <w:tcW w:w="7483" w:type="dxa"/>
            <w:tcBorders>
              <w:left w:val="nil"/>
            </w:tcBorders>
          </w:tcPr>
          <w:p w14:paraId="29519789" w14:textId="77777777" w:rsidR="0091144A" w:rsidRPr="007E4B3D" w:rsidRDefault="0091144A" w:rsidP="007E4B3D">
            <w:pPr>
              <w:pStyle w:val="BodyText"/>
              <w:rPr>
                <w:i/>
                <w:iCs/>
              </w:rPr>
            </w:pPr>
            <w:r w:rsidRPr="007E4B3D">
              <w:rPr>
                <w:i/>
                <w:iCs/>
              </w:rPr>
              <w:lastRenderedPageBreak/>
              <w:t>- Other IT services</w:t>
            </w:r>
          </w:p>
        </w:tc>
        <w:tc>
          <w:tcPr>
            <w:tcW w:w="1360" w:type="dxa"/>
            <w:shd w:val="clear" w:color="auto" w:fill="E6E7E8"/>
          </w:tcPr>
          <w:p w14:paraId="3A2F3411" w14:textId="77777777" w:rsidR="0091144A" w:rsidRDefault="0091144A" w:rsidP="0091144A">
            <w:pPr>
              <w:pStyle w:val="TableParagraph"/>
              <w:spacing w:before="20"/>
              <w:ind w:right="109"/>
              <w:jc w:val="right"/>
              <w:rPr>
                <w:rFonts w:ascii="FuturaStd-LightOblique"/>
                <w:i/>
                <w:sz w:val="18"/>
              </w:rPr>
            </w:pPr>
            <w:r>
              <w:rPr>
                <w:rFonts w:ascii="FuturaStd-LightOblique"/>
                <w:i/>
                <w:color w:val="231F20"/>
                <w:sz w:val="18"/>
              </w:rPr>
              <w:t>15,318</w:t>
            </w:r>
          </w:p>
        </w:tc>
        <w:tc>
          <w:tcPr>
            <w:tcW w:w="1360" w:type="dxa"/>
            <w:tcBorders>
              <w:right w:val="nil"/>
            </w:tcBorders>
          </w:tcPr>
          <w:p w14:paraId="3FED4D16" w14:textId="77777777" w:rsidR="0091144A" w:rsidRDefault="0091144A" w:rsidP="0091144A">
            <w:pPr>
              <w:pStyle w:val="TableParagraph"/>
              <w:spacing w:before="20"/>
              <w:ind w:right="111"/>
              <w:jc w:val="right"/>
              <w:rPr>
                <w:rFonts w:ascii="FuturaStd-LightOblique"/>
                <w:i/>
                <w:sz w:val="18"/>
              </w:rPr>
            </w:pPr>
            <w:r>
              <w:rPr>
                <w:rFonts w:ascii="FuturaStd-LightOblique"/>
                <w:i/>
                <w:color w:val="231F20"/>
                <w:sz w:val="18"/>
              </w:rPr>
              <w:t>5,224</w:t>
            </w:r>
          </w:p>
        </w:tc>
      </w:tr>
      <w:tr w:rsidR="0091144A" w14:paraId="397D21DF" w14:textId="77777777" w:rsidTr="007E4B3D">
        <w:trPr>
          <w:trHeight w:val="313"/>
        </w:trPr>
        <w:tc>
          <w:tcPr>
            <w:tcW w:w="7483" w:type="dxa"/>
            <w:tcBorders>
              <w:left w:val="nil"/>
            </w:tcBorders>
          </w:tcPr>
          <w:p w14:paraId="2D0B9388" w14:textId="77777777" w:rsidR="0091144A" w:rsidRDefault="0091144A" w:rsidP="002469A3">
            <w:pPr>
              <w:pStyle w:val="BodyText"/>
            </w:pPr>
            <w:r>
              <w:t>Legal</w:t>
            </w:r>
          </w:p>
        </w:tc>
        <w:tc>
          <w:tcPr>
            <w:tcW w:w="1360" w:type="dxa"/>
            <w:shd w:val="clear" w:color="auto" w:fill="E6E7E8"/>
          </w:tcPr>
          <w:p w14:paraId="3027A5FE" w14:textId="77777777" w:rsidR="0091144A" w:rsidRDefault="0091144A" w:rsidP="0091144A">
            <w:pPr>
              <w:pStyle w:val="TableParagraph"/>
              <w:spacing w:before="14"/>
              <w:ind w:right="107"/>
              <w:jc w:val="right"/>
              <w:rPr>
                <w:rFonts w:ascii="FuturaStd-Heavy"/>
                <w:b/>
                <w:sz w:val="18"/>
              </w:rPr>
            </w:pPr>
            <w:r>
              <w:rPr>
                <w:rFonts w:ascii="FuturaStd-Heavy"/>
                <w:b/>
                <w:color w:val="231F20"/>
                <w:sz w:val="18"/>
              </w:rPr>
              <w:t>60,074</w:t>
            </w:r>
          </w:p>
        </w:tc>
        <w:tc>
          <w:tcPr>
            <w:tcW w:w="1360" w:type="dxa"/>
            <w:tcBorders>
              <w:right w:val="nil"/>
            </w:tcBorders>
          </w:tcPr>
          <w:p w14:paraId="7C17D617" w14:textId="77777777" w:rsidR="0091144A" w:rsidRDefault="0091144A" w:rsidP="0091144A">
            <w:pPr>
              <w:pStyle w:val="TableParagraph"/>
              <w:spacing w:before="14"/>
              <w:ind w:right="109"/>
              <w:jc w:val="right"/>
              <w:rPr>
                <w:rFonts w:ascii="FuturaStd-Heavy"/>
                <w:b/>
                <w:sz w:val="18"/>
              </w:rPr>
            </w:pPr>
            <w:r>
              <w:rPr>
                <w:rFonts w:ascii="FuturaStd-Heavy"/>
                <w:b/>
                <w:color w:val="231F20"/>
                <w:sz w:val="18"/>
              </w:rPr>
              <w:t>28,077</w:t>
            </w:r>
          </w:p>
        </w:tc>
      </w:tr>
      <w:tr w:rsidR="0091144A" w14:paraId="1F99E867" w14:textId="77777777" w:rsidTr="007E4B3D">
        <w:trPr>
          <w:trHeight w:val="313"/>
        </w:trPr>
        <w:tc>
          <w:tcPr>
            <w:tcW w:w="7483" w:type="dxa"/>
            <w:tcBorders>
              <w:left w:val="nil"/>
            </w:tcBorders>
          </w:tcPr>
          <w:p w14:paraId="1089490C" w14:textId="77777777" w:rsidR="0091144A" w:rsidRDefault="0091144A" w:rsidP="002469A3">
            <w:pPr>
              <w:pStyle w:val="BodyText"/>
            </w:pPr>
            <w:r>
              <w:t>Operational support</w:t>
            </w:r>
          </w:p>
        </w:tc>
        <w:tc>
          <w:tcPr>
            <w:tcW w:w="1360" w:type="dxa"/>
            <w:shd w:val="clear" w:color="auto" w:fill="E6E7E8"/>
          </w:tcPr>
          <w:p w14:paraId="7DC40D73" w14:textId="77777777" w:rsidR="0091144A" w:rsidRDefault="0091144A" w:rsidP="0091144A">
            <w:pPr>
              <w:pStyle w:val="TableParagraph"/>
              <w:spacing w:before="14"/>
              <w:ind w:right="107"/>
              <w:jc w:val="right"/>
              <w:rPr>
                <w:rFonts w:ascii="FuturaStd-Heavy"/>
                <w:b/>
                <w:sz w:val="18"/>
              </w:rPr>
            </w:pPr>
            <w:r>
              <w:rPr>
                <w:rFonts w:ascii="FuturaStd-Heavy"/>
                <w:b/>
                <w:color w:val="231F20"/>
                <w:sz w:val="18"/>
              </w:rPr>
              <w:t>199,780</w:t>
            </w:r>
          </w:p>
        </w:tc>
        <w:tc>
          <w:tcPr>
            <w:tcW w:w="1360" w:type="dxa"/>
            <w:tcBorders>
              <w:right w:val="nil"/>
            </w:tcBorders>
          </w:tcPr>
          <w:p w14:paraId="6544E88A" w14:textId="77777777" w:rsidR="0091144A" w:rsidRDefault="0091144A" w:rsidP="0091144A">
            <w:pPr>
              <w:pStyle w:val="TableParagraph"/>
              <w:spacing w:before="14"/>
              <w:ind w:right="109"/>
              <w:jc w:val="right"/>
              <w:rPr>
                <w:rFonts w:ascii="FuturaStd-Heavy"/>
                <w:b/>
                <w:sz w:val="18"/>
              </w:rPr>
            </w:pPr>
            <w:r>
              <w:rPr>
                <w:rFonts w:ascii="FuturaStd-Heavy"/>
                <w:b/>
                <w:color w:val="231F20"/>
                <w:sz w:val="18"/>
              </w:rPr>
              <w:t>235,082</w:t>
            </w:r>
          </w:p>
        </w:tc>
      </w:tr>
      <w:tr w:rsidR="0091144A" w14:paraId="14096A26" w14:textId="77777777" w:rsidTr="007E4B3D">
        <w:trPr>
          <w:trHeight w:val="313"/>
        </w:trPr>
        <w:tc>
          <w:tcPr>
            <w:tcW w:w="7483" w:type="dxa"/>
            <w:tcBorders>
              <w:left w:val="nil"/>
            </w:tcBorders>
          </w:tcPr>
          <w:p w14:paraId="6E756AF7" w14:textId="77777777" w:rsidR="0091144A" w:rsidRPr="007E4B3D" w:rsidRDefault="0091144A" w:rsidP="007E4B3D">
            <w:pPr>
              <w:pStyle w:val="BodyText"/>
              <w:rPr>
                <w:i/>
                <w:iCs/>
                <w:sz w:val="10"/>
              </w:rPr>
            </w:pPr>
            <w:r w:rsidRPr="007E4B3D">
              <w:rPr>
                <w:i/>
                <w:iCs/>
              </w:rPr>
              <w:t xml:space="preserve">- Communications </w:t>
            </w:r>
            <w:r w:rsidRPr="007E4B3D">
              <w:rPr>
                <w:i/>
                <w:iCs/>
                <w:position w:val="6"/>
                <w:sz w:val="10"/>
              </w:rPr>
              <w:t>(b)</w:t>
            </w:r>
          </w:p>
        </w:tc>
        <w:tc>
          <w:tcPr>
            <w:tcW w:w="1360" w:type="dxa"/>
            <w:shd w:val="clear" w:color="auto" w:fill="E6E7E8"/>
          </w:tcPr>
          <w:p w14:paraId="299584BC" w14:textId="77777777" w:rsidR="0091144A" w:rsidRDefault="0091144A" w:rsidP="0091144A">
            <w:pPr>
              <w:pStyle w:val="TableParagraph"/>
              <w:spacing w:before="20"/>
              <w:ind w:right="109"/>
              <w:jc w:val="right"/>
              <w:rPr>
                <w:rFonts w:ascii="FuturaStd-LightOblique"/>
                <w:i/>
                <w:sz w:val="18"/>
              </w:rPr>
            </w:pPr>
            <w:r>
              <w:rPr>
                <w:rFonts w:ascii="FuturaStd-LightOblique"/>
                <w:i/>
                <w:color w:val="231F20"/>
                <w:sz w:val="18"/>
              </w:rPr>
              <w:t>57,648</w:t>
            </w:r>
          </w:p>
        </w:tc>
        <w:tc>
          <w:tcPr>
            <w:tcW w:w="1360" w:type="dxa"/>
            <w:tcBorders>
              <w:right w:val="nil"/>
            </w:tcBorders>
          </w:tcPr>
          <w:p w14:paraId="6811F5A3" w14:textId="77777777" w:rsidR="0091144A" w:rsidRDefault="0091144A" w:rsidP="0091144A">
            <w:pPr>
              <w:pStyle w:val="TableParagraph"/>
              <w:spacing w:before="20"/>
              <w:ind w:right="111"/>
              <w:jc w:val="right"/>
              <w:rPr>
                <w:rFonts w:ascii="FuturaStd-LightOblique"/>
                <w:i/>
                <w:sz w:val="18"/>
              </w:rPr>
            </w:pPr>
            <w:r>
              <w:rPr>
                <w:rFonts w:ascii="FuturaStd-LightOblique"/>
                <w:i/>
                <w:color w:val="231F20"/>
                <w:sz w:val="18"/>
              </w:rPr>
              <w:t>69,329</w:t>
            </w:r>
          </w:p>
        </w:tc>
      </w:tr>
      <w:tr w:rsidR="0091144A" w14:paraId="58848D18" w14:textId="77777777" w:rsidTr="007E4B3D">
        <w:trPr>
          <w:trHeight w:val="313"/>
        </w:trPr>
        <w:tc>
          <w:tcPr>
            <w:tcW w:w="7483" w:type="dxa"/>
            <w:tcBorders>
              <w:left w:val="nil"/>
            </w:tcBorders>
          </w:tcPr>
          <w:p w14:paraId="4839F7EA" w14:textId="77777777" w:rsidR="0091144A" w:rsidRPr="007E4B3D" w:rsidRDefault="0091144A" w:rsidP="007E4B3D">
            <w:pPr>
              <w:pStyle w:val="BodyText"/>
              <w:rPr>
                <w:i/>
                <w:iCs/>
              </w:rPr>
            </w:pPr>
            <w:r w:rsidRPr="007E4B3D">
              <w:rPr>
                <w:i/>
                <w:iCs/>
              </w:rPr>
              <w:t>- Aviation expenses</w:t>
            </w:r>
          </w:p>
        </w:tc>
        <w:tc>
          <w:tcPr>
            <w:tcW w:w="1360" w:type="dxa"/>
            <w:shd w:val="clear" w:color="auto" w:fill="E6E7E8"/>
          </w:tcPr>
          <w:p w14:paraId="72E8AA1D" w14:textId="77777777" w:rsidR="0091144A" w:rsidRDefault="0091144A" w:rsidP="0091144A">
            <w:pPr>
              <w:pStyle w:val="TableParagraph"/>
              <w:spacing w:before="20"/>
              <w:ind w:right="109"/>
              <w:jc w:val="right"/>
              <w:rPr>
                <w:rFonts w:ascii="FuturaStd-LightOblique"/>
                <w:i/>
                <w:sz w:val="18"/>
              </w:rPr>
            </w:pPr>
            <w:r>
              <w:rPr>
                <w:rFonts w:ascii="FuturaStd-LightOblique"/>
                <w:i/>
                <w:color w:val="231F20"/>
                <w:sz w:val="18"/>
              </w:rPr>
              <w:t>12,757</w:t>
            </w:r>
          </w:p>
        </w:tc>
        <w:tc>
          <w:tcPr>
            <w:tcW w:w="1360" w:type="dxa"/>
            <w:tcBorders>
              <w:right w:val="nil"/>
            </w:tcBorders>
          </w:tcPr>
          <w:p w14:paraId="62D32021" w14:textId="77777777" w:rsidR="0091144A" w:rsidRDefault="0091144A" w:rsidP="0091144A">
            <w:pPr>
              <w:pStyle w:val="TableParagraph"/>
              <w:spacing w:before="20"/>
              <w:ind w:right="111"/>
              <w:jc w:val="right"/>
              <w:rPr>
                <w:rFonts w:ascii="FuturaStd-LightOblique"/>
                <w:i/>
                <w:sz w:val="18"/>
              </w:rPr>
            </w:pPr>
            <w:r>
              <w:rPr>
                <w:rFonts w:ascii="FuturaStd-LightOblique"/>
                <w:i/>
                <w:color w:val="231F20"/>
                <w:sz w:val="18"/>
              </w:rPr>
              <w:t>23,713</w:t>
            </w:r>
          </w:p>
        </w:tc>
      </w:tr>
      <w:tr w:rsidR="0091144A" w14:paraId="6F4B0A8E" w14:textId="77777777" w:rsidTr="007E4B3D">
        <w:trPr>
          <w:trHeight w:val="313"/>
        </w:trPr>
        <w:tc>
          <w:tcPr>
            <w:tcW w:w="7483" w:type="dxa"/>
            <w:tcBorders>
              <w:left w:val="nil"/>
            </w:tcBorders>
          </w:tcPr>
          <w:p w14:paraId="7025BC44" w14:textId="77777777" w:rsidR="0091144A" w:rsidRPr="007E4B3D" w:rsidRDefault="0091144A" w:rsidP="007E4B3D">
            <w:pPr>
              <w:pStyle w:val="BodyText"/>
              <w:rPr>
                <w:i/>
                <w:iCs/>
              </w:rPr>
            </w:pPr>
            <w:r w:rsidRPr="007E4B3D">
              <w:rPr>
                <w:i/>
                <w:iCs/>
              </w:rPr>
              <w:t>- Professional services</w:t>
            </w:r>
          </w:p>
        </w:tc>
        <w:tc>
          <w:tcPr>
            <w:tcW w:w="1360" w:type="dxa"/>
            <w:shd w:val="clear" w:color="auto" w:fill="E6E7E8"/>
          </w:tcPr>
          <w:p w14:paraId="72B461C7" w14:textId="77777777" w:rsidR="0091144A" w:rsidRDefault="0091144A" w:rsidP="0091144A">
            <w:pPr>
              <w:pStyle w:val="TableParagraph"/>
              <w:spacing w:before="20"/>
              <w:ind w:right="109"/>
              <w:jc w:val="right"/>
              <w:rPr>
                <w:rFonts w:ascii="FuturaStd-LightOblique"/>
                <w:i/>
                <w:sz w:val="18"/>
              </w:rPr>
            </w:pPr>
            <w:r>
              <w:rPr>
                <w:rFonts w:ascii="FuturaStd-LightOblique"/>
                <w:i/>
                <w:color w:val="231F20"/>
                <w:sz w:val="18"/>
              </w:rPr>
              <w:t>57,006</w:t>
            </w:r>
          </w:p>
        </w:tc>
        <w:tc>
          <w:tcPr>
            <w:tcW w:w="1360" w:type="dxa"/>
            <w:tcBorders>
              <w:right w:val="nil"/>
            </w:tcBorders>
          </w:tcPr>
          <w:p w14:paraId="0D1810D9" w14:textId="77777777" w:rsidR="0091144A" w:rsidRDefault="0091144A" w:rsidP="0091144A">
            <w:pPr>
              <w:pStyle w:val="TableParagraph"/>
              <w:spacing w:before="20"/>
              <w:ind w:right="111"/>
              <w:jc w:val="right"/>
              <w:rPr>
                <w:rFonts w:ascii="FuturaStd-LightOblique"/>
                <w:i/>
                <w:sz w:val="18"/>
              </w:rPr>
            </w:pPr>
            <w:r>
              <w:rPr>
                <w:rFonts w:ascii="FuturaStd-LightOblique"/>
                <w:i/>
                <w:color w:val="231F20"/>
                <w:sz w:val="18"/>
              </w:rPr>
              <w:t>59,819</w:t>
            </w:r>
          </w:p>
        </w:tc>
      </w:tr>
      <w:tr w:rsidR="0091144A" w14:paraId="0D271D44" w14:textId="77777777" w:rsidTr="007E4B3D">
        <w:trPr>
          <w:trHeight w:val="313"/>
        </w:trPr>
        <w:tc>
          <w:tcPr>
            <w:tcW w:w="7483" w:type="dxa"/>
            <w:tcBorders>
              <w:left w:val="nil"/>
            </w:tcBorders>
          </w:tcPr>
          <w:p w14:paraId="2CE0CC7E" w14:textId="77777777" w:rsidR="0091144A" w:rsidRPr="007E4B3D" w:rsidRDefault="0091144A" w:rsidP="007E4B3D">
            <w:pPr>
              <w:pStyle w:val="BodyText"/>
              <w:rPr>
                <w:i/>
                <w:iCs/>
              </w:rPr>
            </w:pPr>
            <w:r w:rsidRPr="007E4B3D">
              <w:rPr>
                <w:i/>
                <w:iCs/>
              </w:rPr>
              <w:t>- Agency services</w:t>
            </w:r>
          </w:p>
        </w:tc>
        <w:tc>
          <w:tcPr>
            <w:tcW w:w="1360" w:type="dxa"/>
            <w:shd w:val="clear" w:color="auto" w:fill="E6E7E8"/>
          </w:tcPr>
          <w:p w14:paraId="4711CE9F" w14:textId="77777777" w:rsidR="0091144A" w:rsidRDefault="0091144A" w:rsidP="0091144A">
            <w:pPr>
              <w:pStyle w:val="TableParagraph"/>
              <w:spacing w:before="20"/>
              <w:ind w:right="109"/>
              <w:jc w:val="right"/>
              <w:rPr>
                <w:rFonts w:ascii="FuturaStd-LightOblique"/>
                <w:i/>
                <w:sz w:val="18"/>
              </w:rPr>
            </w:pPr>
            <w:r>
              <w:rPr>
                <w:rFonts w:ascii="FuturaStd-LightOblique"/>
                <w:i/>
                <w:color w:val="231F20"/>
                <w:sz w:val="18"/>
              </w:rPr>
              <w:t>6,495</w:t>
            </w:r>
          </w:p>
        </w:tc>
        <w:tc>
          <w:tcPr>
            <w:tcW w:w="1360" w:type="dxa"/>
            <w:tcBorders>
              <w:right w:val="nil"/>
            </w:tcBorders>
          </w:tcPr>
          <w:p w14:paraId="1130833B" w14:textId="77777777" w:rsidR="0091144A" w:rsidRDefault="0091144A" w:rsidP="0091144A">
            <w:pPr>
              <w:pStyle w:val="TableParagraph"/>
              <w:spacing w:before="20"/>
              <w:ind w:right="111"/>
              <w:jc w:val="right"/>
              <w:rPr>
                <w:rFonts w:ascii="FuturaStd-LightOblique"/>
                <w:i/>
                <w:sz w:val="18"/>
              </w:rPr>
            </w:pPr>
            <w:r>
              <w:rPr>
                <w:rFonts w:ascii="FuturaStd-LightOblique"/>
                <w:i/>
                <w:color w:val="231F20"/>
                <w:sz w:val="18"/>
              </w:rPr>
              <w:t>11,712</w:t>
            </w:r>
          </w:p>
        </w:tc>
      </w:tr>
      <w:tr w:rsidR="0091144A" w14:paraId="0A97940C" w14:textId="77777777" w:rsidTr="007E4B3D">
        <w:trPr>
          <w:trHeight w:val="313"/>
        </w:trPr>
        <w:tc>
          <w:tcPr>
            <w:tcW w:w="7483" w:type="dxa"/>
            <w:tcBorders>
              <w:left w:val="nil"/>
            </w:tcBorders>
          </w:tcPr>
          <w:p w14:paraId="309A8156" w14:textId="77777777" w:rsidR="0091144A" w:rsidRPr="007E4B3D" w:rsidRDefault="0091144A" w:rsidP="007E4B3D">
            <w:pPr>
              <w:pStyle w:val="BodyText"/>
              <w:rPr>
                <w:i/>
                <w:iCs/>
              </w:rPr>
            </w:pPr>
            <w:r w:rsidRPr="007E4B3D">
              <w:rPr>
                <w:i/>
                <w:iCs/>
              </w:rPr>
              <w:t>- Mobile Data Network/Radio</w:t>
            </w:r>
          </w:p>
        </w:tc>
        <w:tc>
          <w:tcPr>
            <w:tcW w:w="1360" w:type="dxa"/>
            <w:shd w:val="clear" w:color="auto" w:fill="E6E7E8"/>
          </w:tcPr>
          <w:p w14:paraId="32608C98" w14:textId="77777777" w:rsidR="0091144A" w:rsidRDefault="0091144A" w:rsidP="0091144A">
            <w:pPr>
              <w:pStyle w:val="TableParagraph"/>
              <w:spacing w:before="20"/>
              <w:ind w:right="109"/>
              <w:jc w:val="right"/>
              <w:rPr>
                <w:rFonts w:ascii="FuturaStd-LightOblique"/>
                <w:i/>
                <w:sz w:val="18"/>
              </w:rPr>
            </w:pPr>
            <w:r>
              <w:rPr>
                <w:rFonts w:ascii="FuturaStd-LightOblique"/>
                <w:i/>
                <w:color w:val="231F20"/>
                <w:sz w:val="18"/>
              </w:rPr>
              <w:t>37,345</w:t>
            </w:r>
          </w:p>
        </w:tc>
        <w:tc>
          <w:tcPr>
            <w:tcW w:w="1360" w:type="dxa"/>
            <w:tcBorders>
              <w:right w:val="nil"/>
            </w:tcBorders>
          </w:tcPr>
          <w:p w14:paraId="3CFE8094" w14:textId="77777777" w:rsidR="0091144A" w:rsidRDefault="0091144A" w:rsidP="0091144A">
            <w:pPr>
              <w:pStyle w:val="TableParagraph"/>
              <w:spacing w:before="20"/>
              <w:ind w:right="111"/>
              <w:jc w:val="right"/>
              <w:rPr>
                <w:rFonts w:ascii="FuturaStd-LightOblique"/>
                <w:i/>
                <w:sz w:val="18"/>
              </w:rPr>
            </w:pPr>
            <w:r>
              <w:rPr>
                <w:rFonts w:ascii="FuturaStd-LightOblique"/>
                <w:i/>
                <w:color w:val="231F20"/>
                <w:sz w:val="18"/>
              </w:rPr>
              <w:t>43,406</w:t>
            </w:r>
          </w:p>
        </w:tc>
      </w:tr>
      <w:tr w:rsidR="0091144A" w14:paraId="52C7E85D" w14:textId="77777777" w:rsidTr="007E4B3D">
        <w:trPr>
          <w:trHeight w:val="313"/>
        </w:trPr>
        <w:tc>
          <w:tcPr>
            <w:tcW w:w="7483" w:type="dxa"/>
            <w:tcBorders>
              <w:left w:val="nil"/>
            </w:tcBorders>
          </w:tcPr>
          <w:p w14:paraId="74174182" w14:textId="77777777" w:rsidR="0091144A" w:rsidRPr="007E4B3D" w:rsidRDefault="0091144A" w:rsidP="007E4B3D">
            <w:pPr>
              <w:pStyle w:val="BodyText"/>
              <w:rPr>
                <w:i/>
                <w:iCs/>
              </w:rPr>
            </w:pPr>
            <w:r w:rsidRPr="007E4B3D">
              <w:rPr>
                <w:i/>
                <w:iCs/>
              </w:rPr>
              <w:t>- Transcription costs</w:t>
            </w:r>
          </w:p>
        </w:tc>
        <w:tc>
          <w:tcPr>
            <w:tcW w:w="1360" w:type="dxa"/>
            <w:shd w:val="clear" w:color="auto" w:fill="E6E7E8"/>
          </w:tcPr>
          <w:p w14:paraId="3B391E6C" w14:textId="77777777" w:rsidR="0091144A" w:rsidRDefault="0091144A" w:rsidP="0091144A">
            <w:pPr>
              <w:pStyle w:val="TableParagraph"/>
              <w:spacing w:before="20"/>
              <w:ind w:right="109"/>
              <w:jc w:val="right"/>
              <w:rPr>
                <w:rFonts w:ascii="FuturaStd-LightOblique"/>
                <w:i/>
                <w:sz w:val="18"/>
              </w:rPr>
            </w:pPr>
            <w:r>
              <w:rPr>
                <w:rFonts w:ascii="FuturaStd-LightOblique"/>
                <w:i/>
                <w:color w:val="231F20"/>
                <w:sz w:val="18"/>
              </w:rPr>
              <w:t>2,671</w:t>
            </w:r>
          </w:p>
        </w:tc>
        <w:tc>
          <w:tcPr>
            <w:tcW w:w="1360" w:type="dxa"/>
            <w:tcBorders>
              <w:right w:val="nil"/>
            </w:tcBorders>
          </w:tcPr>
          <w:p w14:paraId="1950FB5D" w14:textId="77777777" w:rsidR="0091144A" w:rsidRDefault="0091144A" w:rsidP="0091144A">
            <w:pPr>
              <w:pStyle w:val="TableParagraph"/>
              <w:spacing w:before="20"/>
              <w:ind w:right="111"/>
              <w:jc w:val="right"/>
              <w:rPr>
                <w:rFonts w:ascii="FuturaStd-LightOblique"/>
                <w:i/>
                <w:sz w:val="18"/>
              </w:rPr>
            </w:pPr>
            <w:r>
              <w:rPr>
                <w:rFonts w:ascii="FuturaStd-LightOblique"/>
                <w:i/>
                <w:color w:val="231F20"/>
                <w:sz w:val="18"/>
              </w:rPr>
              <w:t>2,589</w:t>
            </w:r>
          </w:p>
        </w:tc>
      </w:tr>
      <w:tr w:rsidR="0091144A" w14:paraId="70481A40" w14:textId="77777777" w:rsidTr="007E4B3D">
        <w:trPr>
          <w:trHeight w:val="313"/>
        </w:trPr>
        <w:tc>
          <w:tcPr>
            <w:tcW w:w="7483" w:type="dxa"/>
            <w:tcBorders>
              <w:left w:val="nil"/>
            </w:tcBorders>
          </w:tcPr>
          <w:p w14:paraId="5A2A1FDC" w14:textId="77777777" w:rsidR="0091144A" w:rsidRPr="007E4B3D" w:rsidRDefault="0091144A" w:rsidP="007E4B3D">
            <w:pPr>
              <w:pStyle w:val="BodyText"/>
              <w:rPr>
                <w:i/>
                <w:iCs/>
              </w:rPr>
            </w:pPr>
            <w:r w:rsidRPr="007E4B3D">
              <w:rPr>
                <w:i/>
                <w:iCs/>
              </w:rPr>
              <w:t>- Inquiry Fees</w:t>
            </w:r>
          </w:p>
        </w:tc>
        <w:tc>
          <w:tcPr>
            <w:tcW w:w="1360" w:type="dxa"/>
            <w:shd w:val="clear" w:color="auto" w:fill="E6E7E8"/>
          </w:tcPr>
          <w:p w14:paraId="1D15203A" w14:textId="77777777" w:rsidR="0091144A" w:rsidRDefault="0091144A" w:rsidP="0091144A">
            <w:pPr>
              <w:pStyle w:val="TableParagraph"/>
              <w:spacing w:before="20"/>
              <w:ind w:right="109"/>
              <w:jc w:val="right"/>
              <w:rPr>
                <w:rFonts w:ascii="FuturaStd-LightOblique"/>
                <w:i/>
                <w:sz w:val="18"/>
              </w:rPr>
            </w:pPr>
            <w:r>
              <w:rPr>
                <w:rFonts w:ascii="FuturaStd-LightOblique"/>
                <w:i/>
                <w:color w:val="231F20"/>
                <w:sz w:val="18"/>
              </w:rPr>
              <w:t>4,623</w:t>
            </w:r>
          </w:p>
        </w:tc>
        <w:tc>
          <w:tcPr>
            <w:tcW w:w="1360" w:type="dxa"/>
            <w:tcBorders>
              <w:right w:val="nil"/>
            </w:tcBorders>
          </w:tcPr>
          <w:p w14:paraId="4E821AB9" w14:textId="77777777" w:rsidR="0091144A" w:rsidRDefault="0091144A" w:rsidP="0091144A">
            <w:pPr>
              <w:pStyle w:val="TableParagraph"/>
              <w:spacing w:before="20"/>
              <w:ind w:right="111"/>
              <w:jc w:val="right"/>
              <w:rPr>
                <w:rFonts w:ascii="FuturaStd-LightOblique"/>
                <w:i/>
                <w:sz w:val="18"/>
              </w:rPr>
            </w:pPr>
            <w:r>
              <w:rPr>
                <w:rFonts w:ascii="FuturaStd-LightOblique"/>
                <w:i/>
                <w:color w:val="231F20"/>
                <w:sz w:val="18"/>
              </w:rPr>
              <w:t>4,413</w:t>
            </w:r>
          </w:p>
        </w:tc>
      </w:tr>
      <w:tr w:rsidR="0091144A" w14:paraId="4EBCC0D0" w14:textId="77777777" w:rsidTr="007E4B3D">
        <w:trPr>
          <w:trHeight w:val="313"/>
        </w:trPr>
        <w:tc>
          <w:tcPr>
            <w:tcW w:w="7483" w:type="dxa"/>
            <w:tcBorders>
              <w:left w:val="nil"/>
            </w:tcBorders>
          </w:tcPr>
          <w:p w14:paraId="1923EA6F" w14:textId="77777777" w:rsidR="0091144A" w:rsidRPr="007E4B3D" w:rsidRDefault="0091144A" w:rsidP="007E4B3D">
            <w:pPr>
              <w:pStyle w:val="BodyText"/>
              <w:rPr>
                <w:i/>
                <w:iCs/>
              </w:rPr>
            </w:pPr>
            <w:r w:rsidRPr="007E4B3D">
              <w:rPr>
                <w:i/>
                <w:iCs/>
              </w:rPr>
              <w:t xml:space="preserve">- </w:t>
            </w:r>
            <w:r w:rsidRPr="007E4B3D">
              <w:rPr>
                <w:i/>
                <w:iCs/>
                <w:spacing w:val="-2"/>
              </w:rPr>
              <w:t>Others</w:t>
            </w:r>
          </w:p>
        </w:tc>
        <w:tc>
          <w:tcPr>
            <w:tcW w:w="1360" w:type="dxa"/>
            <w:shd w:val="clear" w:color="auto" w:fill="E6E7E8"/>
          </w:tcPr>
          <w:p w14:paraId="11E56E6E" w14:textId="77777777" w:rsidR="0091144A" w:rsidRDefault="0091144A" w:rsidP="0091144A">
            <w:pPr>
              <w:pStyle w:val="TableParagraph"/>
              <w:spacing w:before="20"/>
              <w:ind w:right="109"/>
              <w:jc w:val="right"/>
              <w:rPr>
                <w:rFonts w:ascii="FuturaStd-LightOblique"/>
                <w:i/>
                <w:sz w:val="18"/>
              </w:rPr>
            </w:pPr>
            <w:r>
              <w:rPr>
                <w:rFonts w:ascii="FuturaStd-LightOblique"/>
                <w:i/>
                <w:color w:val="231F20"/>
                <w:sz w:val="18"/>
              </w:rPr>
              <w:t>21,235</w:t>
            </w:r>
          </w:p>
        </w:tc>
        <w:tc>
          <w:tcPr>
            <w:tcW w:w="1360" w:type="dxa"/>
            <w:tcBorders>
              <w:right w:val="nil"/>
            </w:tcBorders>
          </w:tcPr>
          <w:p w14:paraId="29CA3E17" w14:textId="77777777" w:rsidR="0091144A" w:rsidRDefault="0091144A" w:rsidP="0091144A">
            <w:pPr>
              <w:pStyle w:val="TableParagraph"/>
              <w:spacing w:before="20"/>
              <w:ind w:right="111"/>
              <w:jc w:val="right"/>
              <w:rPr>
                <w:rFonts w:ascii="FuturaStd-LightOblique"/>
                <w:i/>
                <w:sz w:val="18"/>
              </w:rPr>
            </w:pPr>
            <w:r>
              <w:rPr>
                <w:rFonts w:ascii="FuturaStd-LightOblique"/>
                <w:i/>
                <w:color w:val="231F20"/>
                <w:sz w:val="18"/>
              </w:rPr>
              <w:t>20,102</w:t>
            </w:r>
          </w:p>
        </w:tc>
      </w:tr>
      <w:tr w:rsidR="0091144A" w14:paraId="6E8AD9E9" w14:textId="77777777" w:rsidTr="007E4B3D">
        <w:trPr>
          <w:trHeight w:val="313"/>
        </w:trPr>
        <w:tc>
          <w:tcPr>
            <w:tcW w:w="7483" w:type="dxa"/>
            <w:tcBorders>
              <w:left w:val="nil"/>
            </w:tcBorders>
          </w:tcPr>
          <w:p w14:paraId="3A3DB7D7" w14:textId="77777777" w:rsidR="0091144A" w:rsidRDefault="0091144A" w:rsidP="005335BB">
            <w:pPr>
              <w:pStyle w:val="TableParagraph"/>
              <w:spacing w:before="20"/>
              <w:ind w:left="113"/>
              <w:rPr>
                <w:sz w:val="18"/>
              </w:rPr>
            </w:pPr>
            <w:r>
              <w:rPr>
                <w:color w:val="231F20"/>
                <w:sz w:val="18"/>
              </w:rPr>
              <w:t>Other operating expenses</w:t>
            </w:r>
          </w:p>
        </w:tc>
        <w:tc>
          <w:tcPr>
            <w:tcW w:w="1360" w:type="dxa"/>
            <w:shd w:val="clear" w:color="auto" w:fill="E6E7E8"/>
          </w:tcPr>
          <w:p w14:paraId="6CC2897F" w14:textId="77777777" w:rsidR="0091144A" w:rsidRDefault="0091144A" w:rsidP="0091144A">
            <w:pPr>
              <w:pStyle w:val="TableParagraph"/>
              <w:spacing w:before="14"/>
              <w:ind w:right="107"/>
              <w:jc w:val="right"/>
              <w:rPr>
                <w:rFonts w:ascii="FuturaStd-Heavy"/>
                <w:b/>
                <w:sz w:val="18"/>
              </w:rPr>
            </w:pPr>
            <w:r>
              <w:rPr>
                <w:rFonts w:ascii="FuturaStd-Heavy"/>
                <w:b/>
                <w:color w:val="231F20"/>
                <w:sz w:val="18"/>
              </w:rPr>
              <w:t>103,777</w:t>
            </w:r>
          </w:p>
        </w:tc>
        <w:tc>
          <w:tcPr>
            <w:tcW w:w="1360" w:type="dxa"/>
            <w:tcBorders>
              <w:right w:val="nil"/>
            </w:tcBorders>
          </w:tcPr>
          <w:p w14:paraId="7E21B788" w14:textId="77777777" w:rsidR="0091144A" w:rsidRDefault="0091144A" w:rsidP="0091144A">
            <w:pPr>
              <w:pStyle w:val="TableParagraph"/>
              <w:spacing w:before="14"/>
              <w:ind w:right="109"/>
              <w:jc w:val="right"/>
              <w:rPr>
                <w:rFonts w:ascii="FuturaStd-Heavy"/>
                <w:b/>
                <w:sz w:val="18"/>
              </w:rPr>
            </w:pPr>
            <w:r>
              <w:rPr>
                <w:rFonts w:ascii="FuturaStd-Heavy"/>
                <w:b/>
                <w:color w:val="231F20"/>
                <w:sz w:val="18"/>
              </w:rPr>
              <w:t>99,865</w:t>
            </w:r>
          </w:p>
        </w:tc>
      </w:tr>
      <w:tr w:rsidR="0091144A" w14:paraId="42E99EDE" w14:textId="77777777" w:rsidTr="007E4B3D">
        <w:trPr>
          <w:trHeight w:val="313"/>
        </w:trPr>
        <w:tc>
          <w:tcPr>
            <w:tcW w:w="7483" w:type="dxa"/>
            <w:tcBorders>
              <w:left w:val="nil"/>
            </w:tcBorders>
          </w:tcPr>
          <w:p w14:paraId="5FD6A313" w14:textId="77777777" w:rsidR="0091144A" w:rsidRPr="007E4B3D" w:rsidRDefault="0091144A" w:rsidP="007E4B3D">
            <w:pPr>
              <w:pStyle w:val="BodyText"/>
              <w:rPr>
                <w:i/>
                <w:iCs/>
              </w:rPr>
            </w:pPr>
            <w:r w:rsidRPr="007E4B3D">
              <w:rPr>
                <w:i/>
                <w:iCs/>
              </w:rPr>
              <w:t>- Equipment and office expenses</w:t>
            </w:r>
          </w:p>
        </w:tc>
        <w:tc>
          <w:tcPr>
            <w:tcW w:w="1360" w:type="dxa"/>
            <w:shd w:val="clear" w:color="auto" w:fill="E6E7E8"/>
          </w:tcPr>
          <w:p w14:paraId="483AEB3D" w14:textId="77777777" w:rsidR="0091144A" w:rsidRDefault="0091144A" w:rsidP="0091144A">
            <w:pPr>
              <w:pStyle w:val="TableParagraph"/>
              <w:spacing w:before="20"/>
              <w:ind w:right="109"/>
              <w:jc w:val="right"/>
              <w:rPr>
                <w:rFonts w:ascii="FuturaStd-LightOblique"/>
                <w:i/>
                <w:sz w:val="18"/>
              </w:rPr>
            </w:pPr>
            <w:r>
              <w:rPr>
                <w:rFonts w:ascii="FuturaStd-LightOblique"/>
                <w:i/>
                <w:color w:val="231F20"/>
                <w:sz w:val="18"/>
              </w:rPr>
              <w:t>21,390</w:t>
            </w:r>
          </w:p>
        </w:tc>
        <w:tc>
          <w:tcPr>
            <w:tcW w:w="1360" w:type="dxa"/>
            <w:tcBorders>
              <w:right w:val="nil"/>
            </w:tcBorders>
          </w:tcPr>
          <w:p w14:paraId="175F6D1D" w14:textId="77777777" w:rsidR="0091144A" w:rsidRDefault="0091144A" w:rsidP="0091144A">
            <w:pPr>
              <w:pStyle w:val="TableParagraph"/>
              <w:spacing w:before="20"/>
              <w:ind w:right="111"/>
              <w:jc w:val="right"/>
              <w:rPr>
                <w:rFonts w:ascii="FuturaStd-LightOblique"/>
                <w:i/>
                <w:sz w:val="18"/>
              </w:rPr>
            </w:pPr>
            <w:r>
              <w:rPr>
                <w:rFonts w:ascii="FuturaStd-LightOblique"/>
                <w:i/>
                <w:color w:val="231F20"/>
                <w:sz w:val="18"/>
              </w:rPr>
              <w:t>26,772</w:t>
            </w:r>
          </w:p>
        </w:tc>
      </w:tr>
      <w:tr w:rsidR="0091144A" w14:paraId="0CD33EE5" w14:textId="77777777" w:rsidTr="007E4B3D">
        <w:trPr>
          <w:trHeight w:val="313"/>
        </w:trPr>
        <w:tc>
          <w:tcPr>
            <w:tcW w:w="7483" w:type="dxa"/>
            <w:tcBorders>
              <w:left w:val="nil"/>
            </w:tcBorders>
          </w:tcPr>
          <w:p w14:paraId="1780805F" w14:textId="77777777" w:rsidR="0091144A" w:rsidRPr="007E4B3D" w:rsidRDefault="0091144A" w:rsidP="007E4B3D">
            <w:pPr>
              <w:pStyle w:val="BodyText"/>
              <w:rPr>
                <w:i/>
                <w:iCs/>
              </w:rPr>
            </w:pPr>
            <w:r w:rsidRPr="007E4B3D">
              <w:rPr>
                <w:i/>
                <w:iCs/>
              </w:rPr>
              <w:t>- Uniforms and personal equipment</w:t>
            </w:r>
          </w:p>
        </w:tc>
        <w:tc>
          <w:tcPr>
            <w:tcW w:w="1360" w:type="dxa"/>
            <w:shd w:val="clear" w:color="auto" w:fill="E6E7E8"/>
          </w:tcPr>
          <w:p w14:paraId="37C96832" w14:textId="77777777" w:rsidR="0091144A" w:rsidRDefault="0091144A" w:rsidP="0091144A">
            <w:pPr>
              <w:pStyle w:val="TableParagraph"/>
              <w:spacing w:before="20"/>
              <w:ind w:right="109"/>
              <w:jc w:val="right"/>
              <w:rPr>
                <w:rFonts w:ascii="FuturaStd-LightOblique"/>
                <w:i/>
                <w:sz w:val="18"/>
              </w:rPr>
            </w:pPr>
            <w:r>
              <w:rPr>
                <w:rFonts w:ascii="FuturaStd-LightOblique"/>
                <w:i/>
                <w:color w:val="231F20"/>
                <w:sz w:val="18"/>
              </w:rPr>
              <w:t>27,768</w:t>
            </w:r>
          </w:p>
        </w:tc>
        <w:tc>
          <w:tcPr>
            <w:tcW w:w="1360" w:type="dxa"/>
            <w:tcBorders>
              <w:right w:val="nil"/>
            </w:tcBorders>
          </w:tcPr>
          <w:p w14:paraId="44AF1C08" w14:textId="77777777" w:rsidR="0091144A" w:rsidRDefault="0091144A" w:rsidP="0091144A">
            <w:pPr>
              <w:pStyle w:val="TableParagraph"/>
              <w:spacing w:before="20"/>
              <w:ind w:right="111"/>
              <w:jc w:val="right"/>
              <w:rPr>
                <w:rFonts w:ascii="FuturaStd-LightOblique"/>
                <w:i/>
                <w:sz w:val="18"/>
              </w:rPr>
            </w:pPr>
            <w:r>
              <w:rPr>
                <w:rFonts w:ascii="FuturaStd-LightOblique"/>
                <w:i/>
                <w:color w:val="231F20"/>
                <w:sz w:val="18"/>
              </w:rPr>
              <w:t>24,319</w:t>
            </w:r>
          </w:p>
        </w:tc>
      </w:tr>
      <w:tr w:rsidR="0091144A" w14:paraId="137F77E4" w14:textId="77777777" w:rsidTr="007E4B3D">
        <w:trPr>
          <w:trHeight w:val="313"/>
        </w:trPr>
        <w:tc>
          <w:tcPr>
            <w:tcW w:w="7483" w:type="dxa"/>
            <w:tcBorders>
              <w:left w:val="nil"/>
            </w:tcBorders>
          </w:tcPr>
          <w:p w14:paraId="1F207E75" w14:textId="77777777" w:rsidR="0091144A" w:rsidRPr="007E4B3D" w:rsidRDefault="0091144A" w:rsidP="007E4B3D">
            <w:pPr>
              <w:pStyle w:val="BodyText"/>
              <w:rPr>
                <w:i/>
                <w:iCs/>
                <w:sz w:val="10"/>
              </w:rPr>
            </w:pPr>
            <w:r w:rsidRPr="007E4B3D">
              <w:rPr>
                <w:i/>
                <w:iCs/>
              </w:rPr>
              <w:t xml:space="preserve">- Incidentals </w:t>
            </w:r>
            <w:r w:rsidRPr="007E4B3D">
              <w:rPr>
                <w:i/>
                <w:iCs/>
                <w:position w:val="6"/>
                <w:sz w:val="10"/>
              </w:rPr>
              <w:t>(c)</w:t>
            </w:r>
          </w:p>
        </w:tc>
        <w:tc>
          <w:tcPr>
            <w:tcW w:w="1360" w:type="dxa"/>
            <w:shd w:val="clear" w:color="auto" w:fill="E6E7E8"/>
          </w:tcPr>
          <w:p w14:paraId="3CA008E0" w14:textId="77777777" w:rsidR="0091144A" w:rsidRDefault="0091144A" w:rsidP="0091144A">
            <w:pPr>
              <w:pStyle w:val="TableParagraph"/>
              <w:spacing w:before="20"/>
              <w:ind w:right="109"/>
              <w:jc w:val="right"/>
              <w:rPr>
                <w:rFonts w:ascii="FuturaStd-LightOblique"/>
                <w:i/>
                <w:sz w:val="18"/>
              </w:rPr>
            </w:pPr>
            <w:r>
              <w:rPr>
                <w:rFonts w:ascii="FuturaStd-LightOblique"/>
                <w:i/>
                <w:color w:val="231F20"/>
                <w:sz w:val="18"/>
              </w:rPr>
              <w:t>42,825</w:t>
            </w:r>
          </w:p>
        </w:tc>
        <w:tc>
          <w:tcPr>
            <w:tcW w:w="1360" w:type="dxa"/>
            <w:tcBorders>
              <w:right w:val="nil"/>
            </w:tcBorders>
          </w:tcPr>
          <w:p w14:paraId="62813FF5" w14:textId="77777777" w:rsidR="0091144A" w:rsidRDefault="0091144A" w:rsidP="0091144A">
            <w:pPr>
              <w:pStyle w:val="TableParagraph"/>
              <w:spacing w:before="20"/>
              <w:ind w:right="111"/>
              <w:jc w:val="right"/>
              <w:rPr>
                <w:rFonts w:ascii="FuturaStd-LightOblique"/>
                <w:i/>
                <w:sz w:val="18"/>
              </w:rPr>
            </w:pPr>
            <w:r>
              <w:rPr>
                <w:rFonts w:ascii="FuturaStd-LightOblique"/>
                <w:i/>
                <w:color w:val="231F20"/>
                <w:sz w:val="18"/>
              </w:rPr>
              <w:t>37,199</w:t>
            </w:r>
          </w:p>
        </w:tc>
      </w:tr>
      <w:tr w:rsidR="0091144A" w14:paraId="5FEB37F7" w14:textId="77777777" w:rsidTr="007E4B3D">
        <w:trPr>
          <w:trHeight w:val="313"/>
        </w:trPr>
        <w:tc>
          <w:tcPr>
            <w:tcW w:w="7483" w:type="dxa"/>
            <w:tcBorders>
              <w:left w:val="nil"/>
            </w:tcBorders>
          </w:tcPr>
          <w:p w14:paraId="1C273029" w14:textId="77777777" w:rsidR="0091144A" w:rsidRPr="007E4B3D" w:rsidRDefault="0091144A" w:rsidP="007E4B3D">
            <w:pPr>
              <w:pStyle w:val="BodyText"/>
              <w:rPr>
                <w:i/>
                <w:iCs/>
              </w:rPr>
            </w:pPr>
            <w:r w:rsidRPr="007E4B3D">
              <w:rPr>
                <w:i/>
                <w:iCs/>
              </w:rPr>
              <w:t>- Forward exchange contract costs</w:t>
            </w:r>
          </w:p>
        </w:tc>
        <w:tc>
          <w:tcPr>
            <w:tcW w:w="1360" w:type="dxa"/>
            <w:shd w:val="clear" w:color="auto" w:fill="E6E7E8"/>
          </w:tcPr>
          <w:p w14:paraId="266F4F91" w14:textId="77777777" w:rsidR="0091144A" w:rsidRDefault="0091144A" w:rsidP="0091144A">
            <w:pPr>
              <w:pStyle w:val="TableParagraph"/>
              <w:spacing w:before="20"/>
              <w:ind w:right="107"/>
              <w:jc w:val="right"/>
              <w:rPr>
                <w:rFonts w:ascii="FuturaStd-LightOblique"/>
                <w:i/>
                <w:sz w:val="18"/>
              </w:rPr>
            </w:pPr>
            <w:r>
              <w:rPr>
                <w:rFonts w:ascii="FuturaStd-LightOblique"/>
                <w:i/>
                <w:color w:val="231F20"/>
                <w:sz w:val="18"/>
              </w:rPr>
              <w:t>-</w:t>
            </w:r>
          </w:p>
        </w:tc>
        <w:tc>
          <w:tcPr>
            <w:tcW w:w="1360" w:type="dxa"/>
            <w:tcBorders>
              <w:right w:val="nil"/>
            </w:tcBorders>
          </w:tcPr>
          <w:p w14:paraId="174C29C5" w14:textId="77777777" w:rsidR="0091144A" w:rsidRDefault="0091144A" w:rsidP="0091144A">
            <w:pPr>
              <w:pStyle w:val="TableParagraph"/>
              <w:spacing w:before="20"/>
              <w:ind w:right="111"/>
              <w:jc w:val="right"/>
              <w:rPr>
                <w:rFonts w:ascii="FuturaStd-LightOblique"/>
                <w:i/>
                <w:sz w:val="18"/>
              </w:rPr>
            </w:pPr>
            <w:r>
              <w:rPr>
                <w:rFonts w:ascii="FuturaStd-LightOblique"/>
                <w:i/>
                <w:color w:val="231F20"/>
                <w:sz w:val="18"/>
              </w:rPr>
              <w:t>54</w:t>
            </w:r>
          </w:p>
        </w:tc>
      </w:tr>
      <w:tr w:rsidR="0091144A" w14:paraId="4CA1585A" w14:textId="77777777" w:rsidTr="007E4B3D">
        <w:trPr>
          <w:trHeight w:val="313"/>
        </w:trPr>
        <w:tc>
          <w:tcPr>
            <w:tcW w:w="7483" w:type="dxa"/>
            <w:tcBorders>
              <w:left w:val="nil"/>
            </w:tcBorders>
          </w:tcPr>
          <w:p w14:paraId="5DCEF0EB" w14:textId="77777777" w:rsidR="0091144A" w:rsidRPr="007E4B3D" w:rsidRDefault="0091144A" w:rsidP="007E4B3D">
            <w:pPr>
              <w:pStyle w:val="BodyText"/>
              <w:rPr>
                <w:i/>
                <w:iCs/>
              </w:rPr>
            </w:pPr>
            <w:r w:rsidRPr="007E4B3D">
              <w:rPr>
                <w:i/>
                <w:iCs/>
              </w:rPr>
              <w:t>- Prisoner supplies</w:t>
            </w:r>
          </w:p>
        </w:tc>
        <w:tc>
          <w:tcPr>
            <w:tcW w:w="1360" w:type="dxa"/>
            <w:shd w:val="clear" w:color="auto" w:fill="E6E7E8"/>
          </w:tcPr>
          <w:p w14:paraId="66FD60AE" w14:textId="77777777" w:rsidR="0091144A" w:rsidRDefault="0091144A" w:rsidP="0091144A">
            <w:pPr>
              <w:pStyle w:val="TableParagraph"/>
              <w:spacing w:before="20"/>
              <w:ind w:right="109"/>
              <w:jc w:val="right"/>
              <w:rPr>
                <w:rFonts w:ascii="FuturaStd-LightOblique"/>
                <w:i/>
                <w:sz w:val="18"/>
              </w:rPr>
            </w:pPr>
            <w:r>
              <w:rPr>
                <w:rFonts w:ascii="FuturaStd-LightOblique"/>
                <w:i/>
                <w:color w:val="231F20"/>
                <w:sz w:val="18"/>
              </w:rPr>
              <w:t>2,426</w:t>
            </w:r>
          </w:p>
        </w:tc>
        <w:tc>
          <w:tcPr>
            <w:tcW w:w="1360" w:type="dxa"/>
            <w:tcBorders>
              <w:right w:val="nil"/>
            </w:tcBorders>
          </w:tcPr>
          <w:p w14:paraId="2172CFF9" w14:textId="77777777" w:rsidR="0091144A" w:rsidRDefault="0091144A" w:rsidP="0091144A">
            <w:pPr>
              <w:pStyle w:val="TableParagraph"/>
              <w:spacing w:before="20"/>
              <w:ind w:right="111"/>
              <w:jc w:val="right"/>
              <w:rPr>
                <w:rFonts w:ascii="FuturaStd-LightOblique"/>
                <w:i/>
                <w:sz w:val="18"/>
              </w:rPr>
            </w:pPr>
            <w:r>
              <w:rPr>
                <w:rFonts w:ascii="FuturaStd-LightOblique"/>
                <w:i/>
                <w:color w:val="231F20"/>
                <w:sz w:val="18"/>
              </w:rPr>
              <w:t>2,439</w:t>
            </w:r>
          </w:p>
        </w:tc>
      </w:tr>
      <w:tr w:rsidR="0091144A" w14:paraId="56A38764" w14:textId="77777777" w:rsidTr="007E4B3D">
        <w:trPr>
          <w:trHeight w:val="308"/>
        </w:trPr>
        <w:tc>
          <w:tcPr>
            <w:tcW w:w="7483" w:type="dxa"/>
            <w:tcBorders>
              <w:left w:val="nil"/>
              <w:bottom w:val="single" w:sz="6" w:space="0" w:color="231F20"/>
            </w:tcBorders>
          </w:tcPr>
          <w:p w14:paraId="64C746D1" w14:textId="77777777" w:rsidR="0091144A" w:rsidRPr="007E4B3D" w:rsidRDefault="0091144A" w:rsidP="007E4B3D">
            <w:pPr>
              <w:pStyle w:val="BodyText"/>
              <w:rPr>
                <w:i/>
                <w:iCs/>
              </w:rPr>
            </w:pPr>
            <w:r w:rsidRPr="007E4B3D">
              <w:rPr>
                <w:i/>
                <w:iCs/>
              </w:rPr>
              <w:t>- Custody centres</w:t>
            </w:r>
          </w:p>
        </w:tc>
        <w:tc>
          <w:tcPr>
            <w:tcW w:w="1360" w:type="dxa"/>
            <w:tcBorders>
              <w:bottom w:val="single" w:sz="6" w:space="0" w:color="231F20"/>
            </w:tcBorders>
            <w:shd w:val="clear" w:color="auto" w:fill="E6E7E8"/>
          </w:tcPr>
          <w:p w14:paraId="4BF49CC3" w14:textId="77777777" w:rsidR="0091144A" w:rsidRDefault="0091144A" w:rsidP="0091144A">
            <w:pPr>
              <w:pStyle w:val="TableParagraph"/>
              <w:spacing w:before="20"/>
              <w:ind w:right="109"/>
              <w:jc w:val="right"/>
              <w:rPr>
                <w:rFonts w:ascii="FuturaStd-LightOblique"/>
                <w:i/>
                <w:sz w:val="18"/>
              </w:rPr>
            </w:pPr>
            <w:r>
              <w:rPr>
                <w:rFonts w:ascii="FuturaStd-LightOblique"/>
                <w:i/>
                <w:color w:val="231F20"/>
                <w:sz w:val="18"/>
              </w:rPr>
              <w:t>9,368</w:t>
            </w:r>
          </w:p>
        </w:tc>
        <w:tc>
          <w:tcPr>
            <w:tcW w:w="1360" w:type="dxa"/>
            <w:tcBorders>
              <w:bottom w:val="single" w:sz="6" w:space="0" w:color="231F20"/>
              <w:right w:val="nil"/>
            </w:tcBorders>
          </w:tcPr>
          <w:p w14:paraId="022EC0B5" w14:textId="77777777" w:rsidR="0091144A" w:rsidRDefault="0091144A" w:rsidP="0091144A">
            <w:pPr>
              <w:pStyle w:val="TableParagraph"/>
              <w:spacing w:before="20"/>
              <w:ind w:right="111"/>
              <w:jc w:val="right"/>
              <w:rPr>
                <w:rFonts w:ascii="FuturaStd-LightOblique"/>
                <w:i/>
                <w:sz w:val="18"/>
              </w:rPr>
            </w:pPr>
            <w:r>
              <w:rPr>
                <w:rFonts w:ascii="FuturaStd-LightOblique"/>
                <w:i/>
                <w:color w:val="231F20"/>
                <w:sz w:val="18"/>
              </w:rPr>
              <w:t>9,082</w:t>
            </w:r>
          </w:p>
        </w:tc>
      </w:tr>
      <w:tr w:rsidR="0091144A" w14:paraId="60284EFF" w14:textId="77777777" w:rsidTr="007E4B3D">
        <w:trPr>
          <w:trHeight w:val="308"/>
        </w:trPr>
        <w:tc>
          <w:tcPr>
            <w:tcW w:w="7483" w:type="dxa"/>
            <w:tcBorders>
              <w:top w:val="single" w:sz="6" w:space="0" w:color="231F20"/>
              <w:left w:val="nil"/>
            </w:tcBorders>
          </w:tcPr>
          <w:p w14:paraId="5A8DE48A" w14:textId="77777777" w:rsidR="0091144A" w:rsidRDefault="0091144A" w:rsidP="005335BB">
            <w:pPr>
              <w:pStyle w:val="TableParagraph"/>
              <w:spacing w:before="9"/>
              <w:ind w:left="113"/>
              <w:rPr>
                <w:rFonts w:ascii="FuturaStd-Heavy"/>
                <w:b/>
                <w:sz w:val="18"/>
              </w:rPr>
            </w:pPr>
            <w:r>
              <w:rPr>
                <w:rFonts w:ascii="FuturaStd-Heavy"/>
                <w:b/>
                <w:color w:val="231F20"/>
                <w:sz w:val="18"/>
              </w:rPr>
              <w:t>Subtotal for Supplies and Services</w:t>
            </w:r>
          </w:p>
        </w:tc>
        <w:tc>
          <w:tcPr>
            <w:tcW w:w="1360" w:type="dxa"/>
            <w:tcBorders>
              <w:top w:val="single" w:sz="6" w:space="0" w:color="231F20"/>
            </w:tcBorders>
            <w:shd w:val="clear" w:color="auto" w:fill="E6E7E8"/>
          </w:tcPr>
          <w:p w14:paraId="1085717B" w14:textId="77777777" w:rsidR="0091144A" w:rsidRDefault="0091144A" w:rsidP="0091144A">
            <w:pPr>
              <w:pStyle w:val="TableParagraph"/>
              <w:spacing w:before="9"/>
              <w:ind w:right="107"/>
              <w:jc w:val="right"/>
              <w:rPr>
                <w:rFonts w:ascii="FuturaStd-Heavy"/>
                <w:b/>
                <w:sz w:val="18"/>
              </w:rPr>
            </w:pPr>
            <w:r>
              <w:rPr>
                <w:rFonts w:ascii="FuturaStd-Heavy"/>
                <w:b/>
                <w:color w:val="231F20"/>
                <w:sz w:val="18"/>
              </w:rPr>
              <w:t>628,893</w:t>
            </w:r>
          </w:p>
        </w:tc>
        <w:tc>
          <w:tcPr>
            <w:tcW w:w="1360" w:type="dxa"/>
            <w:tcBorders>
              <w:top w:val="single" w:sz="6" w:space="0" w:color="231F20"/>
              <w:right w:val="nil"/>
            </w:tcBorders>
          </w:tcPr>
          <w:p w14:paraId="6A5F2C03" w14:textId="77777777" w:rsidR="0091144A" w:rsidRDefault="0091144A" w:rsidP="0091144A">
            <w:pPr>
              <w:pStyle w:val="TableParagraph"/>
              <w:spacing w:before="9"/>
              <w:ind w:right="109"/>
              <w:jc w:val="right"/>
              <w:rPr>
                <w:rFonts w:ascii="FuturaStd-Heavy"/>
                <w:b/>
                <w:sz w:val="18"/>
              </w:rPr>
            </w:pPr>
            <w:r>
              <w:rPr>
                <w:rFonts w:ascii="FuturaStd-Heavy"/>
                <w:b/>
                <w:color w:val="231F20"/>
                <w:sz w:val="18"/>
              </w:rPr>
              <w:t>665,298</w:t>
            </w:r>
          </w:p>
        </w:tc>
      </w:tr>
      <w:tr w:rsidR="0091144A" w14:paraId="5433BFE4" w14:textId="77777777" w:rsidTr="007E4B3D">
        <w:trPr>
          <w:trHeight w:val="313"/>
        </w:trPr>
        <w:tc>
          <w:tcPr>
            <w:tcW w:w="7483" w:type="dxa"/>
            <w:tcBorders>
              <w:left w:val="nil"/>
            </w:tcBorders>
          </w:tcPr>
          <w:p w14:paraId="056B79A9" w14:textId="77777777" w:rsidR="0091144A" w:rsidRDefault="0091144A" w:rsidP="005335BB">
            <w:pPr>
              <w:pStyle w:val="TableParagraph"/>
              <w:spacing w:before="20"/>
              <w:ind w:left="113"/>
              <w:rPr>
                <w:sz w:val="18"/>
              </w:rPr>
            </w:pPr>
            <w:r>
              <w:rPr>
                <w:color w:val="231F20"/>
                <w:sz w:val="18"/>
              </w:rPr>
              <w:t>Bad debts from transactions</w:t>
            </w:r>
          </w:p>
        </w:tc>
        <w:tc>
          <w:tcPr>
            <w:tcW w:w="1360" w:type="dxa"/>
            <w:shd w:val="clear" w:color="auto" w:fill="E6E7E8"/>
          </w:tcPr>
          <w:p w14:paraId="072706E3" w14:textId="77777777" w:rsidR="0091144A" w:rsidRDefault="0091144A" w:rsidP="0091144A">
            <w:pPr>
              <w:pStyle w:val="TableParagraph"/>
              <w:spacing w:before="20"/>
              <w:ind w:right="111"/>
              <w:jc w:val="right"/>
              <w:rPr>
                <w:sz w:val="18"/>
              </w:rPr>
            </w:pPr>
            <w:r>
              <w:rPr>
                <w:color w:val="231F20"/>
                <w:sz w:val="18"/>
              </w:rPr>
              <w:t>51</w:t>
            </w:r>
          </w:p>
        </w:tc>
        <w:tc>
          <w:tcPr>
            <w:tcW w:w="1360" w:type="dxa"/>
            <w:tcBorders>
              <w:right w:val="nil"/>
            </w:tcBorders>
          </w:tcPr>
          <w:p w14:paraId="7F3FF8AB" w14:textId="77777777" w:rsidR="0091144A" w:rsidRDefault="0091144A" w:rsidP="0091144A">
            <w:pPr>
              <w:pStyle w:val="TableParagraph"/>
              <w:spacing w:before="20"/>
              <w:ind w:right="113"/>
              <w:jc w:val="right"/>
              <w:rPr>
                <w:sz w:val="18"/>
              </w:rPr>
            </w:pPr>
            <w:r>
              <w:rPr>
                <w:color w:val="231F20"/>
                <w:sz w:val="18"/>
              </w:rPr>
              <w:t>887</w:t>
            </w:r>
          </w:p>
        </w:tc>
      </w:tr>
      <w:tr w:rsidR="0091144A" w14:paraId="470C27BA" w14:textId="77777777" w:rsidTr="007E4B3D">
        <w:trPr>
          <w:trHeight w:val="308"/>
        </w:trPr>
        <w:tc>
          <w:tcPr>
            <w:tcW w:w="7483" w:type="dxa"/>
            <w:tcBorders>
              <w:left w:val="nil"/>
              <w:bottom w:val="single" w:sz="6" w:space="0" w:color="231F20"/>
            </w:tcBorders>
          </w:tcPr>
          <w:p w14:paraId="60556CC3" w14:textId="77777777" w:rsidR="0091144A" w:rsidRDefault="0091144A" w:rsidP="005335BB">
            <w:pPr>
              <w:pStyle w:val="TableParagraph"/>
              <w:spacing w:before="20"/>
              <w:ind w:left="113"/>
              <w:rPr>
                <w:sz w:val="10"/>
              </w:rPr>
            </w:pPr>
            <w:r>
              <w:rPr>
                <w:color w:val="231F20"/>
                <w:sz w:val="18"/>
              </w:rPr>
              <w:t xml:space="preserve">Ex-gratia expenses </w:t>
            </w:r>
            <w:r>
              <w:rPr>
                <w:color w:val="231F20"/>
                <w:position w:val="6"/>
                <w:sz w:val="10"/>
              </w:rPr>
              <w:t>(d)</w:t>
            </w:r>
          </w:p>
        </w:tc>
        <w:tc>
          <w:tcPr>
            <w:tcW w:w="1360" w:type="dxa"/>
            <w:tcBorders>
              <w:bottom w:val="single" w:sz="6" w:space="0" w:color="231F20"/>
            </w:tcBorders>
            <w:shd w:val="clear" w:color="auto" w:fill="E6E7E8"/>
          </w:tcPr>
          <w:p w14:paraId="483A5400" w14:textId="77777777" w:rsidR="0091144A" w:rsidRDefault="0091144A" w:rsidP="0091144A">
            <w:pPr>
              <w:pStyle w:val="TableParagraph"/>
              <w:spacing w:before="20"/>
              <w:ind w:right="111"/>
              <w:jc w:val="right"/>
              <w:rPr>
                <w:sz w:val="18"/>
              </w:rPr>
            </w:pPr>
            <w:r>
              <w:rPr>
                <w:color w:val="231F20"/>
                <w:sz w:val="18"/>
              </w:rPr>
              <w:t>556</w:t>
            </w:r>
          </w:p>
        </w:tc>
        <w:tc>
          <w:tcPr>
            <w:tcW w:w="1360" w:type="dxa"/>
            <w:tcBorders>
              <w:bottom w:val="single" w:sz="6" w:space="0" w:color="231F20"/>
              <w:right w:val="nil"/>
            </w:tcBorders>
          </w:tcPr>
          <w:p w14:paraId="00B551B4" w14:textId="77777777" w:rsidR="0091144A" w:rsidRDefault="0091144A" w:rsidP="0091144A">
            <w:pPr>
              <w:pStyle w:val="TableParagraph"/>
              <w:spacing w:before="20"/>
              <w:ind w:right="113"/>
              <w:jc w:val="right"/>
              <w:rPr>
                <w:sz w:val="18"/>
              </w:rPr>
            </w:pPr>
            <w:r>
              <w:rPr>
                <w:color w:val="231F20"/>
                <w:sz w:val="18"/>
              </w:rPr>
              <w:t>155</w:t>
            </w:r>
          </w:p>
        </w:tc>
      </w:tr>
      <w:tr w:rsidR="0091144A" w14:paraId="2CAEAB7A" w14:textId="77777777" w:rsidTr="007E4B3D">
        <w:trPr>
          <w:trHeight w:val="303"/>
        </w:trPr>
        <w:tc>
          <w:tcPr>
            <w:tcW w:w="7483" w:type="dxa"/>
            <w:tcBorders>
              <w:top w:val="single" w:sz="6" w:space="0" w:color="231F20"/>
              <w:left w:val="nil"/>
              <w:bottom w:val="single" w:sz="6" w:space="0" w:color="231F20"/>
            </w:tcBorders>
          </w:tcPr>
          <w:p w14:paraId="385CF366" w14:textId="77777777" w:rsidR="0091144A" w:rsidRDefault="0091144A" w:rsidP="005335BB">
            <w:pPr>
              <w:pStyle w:val="TableParagraph"/>
              <w:spacing w:before="9"/>
              <w:ind w:left="113"/>
              <w:rPr>
                <w:rFonts w:ascii="FuturaStd-Heavy"/>
                <w:b/>
                <w:sz w:val="18"/>
              </w:rPr>
            </w:pPr>
            <w:r>
              <w:rPr>
                <w:rFonts w:ascii="FuturaStd-Heavy"/>
                <w:b/>
                <w:color w:val="231F20"/>
                <w:sz w:val="18"/>
              </w:rPr>
              <w:t>Total Operating Expenses</w:t>
            </w:r>
          </w:p>
        </w:tc>
        <w:tc>
          <w:tcPr>
            <w:tcW w:w="1360" w:type="dxa"/>
            <w:tcBorders>
              <w:top w:val="single" w:sz="6" w:space="0" w:color="231F20"/>
              <w:bottom w:val="single" w:sz="6" w:space="0" w:color="231F20"/>
            </w:tcBorders>
            <w:shd w:val="clear" w:color="auto" w:fill="E6E7E8"/>
          </w:tcPr>
          <w:p w14:paraId="60F2536A" w14:textId="77777777" w:rsidR="0091144A" w:rsidRDefault="0091144A" w:rsidP="0091144A">
            <w:pPr>
              <w:pStyle w:val="TableParagraph"/>
              <w:spacing w:before="9"/>
              <w:ind w:right="107"/>
              <w:jc w:val="right"/>
              <w:rPr>
                <w:rFonts w:ascii="FuturaStd-Heavy"/>
                <w:b/>
                <w:sz w:val="18"/>
              </w:rPr>
            </w:pPr>
            <w:r>
              <w:rPr>
                <w:rFonts w:ascii="FuturaStd-Heavy"/>
                <w:b/>
                <w:color w:val="231F20"/>
                <w:sz w:val="18"/>
              </w:rPr>
              <w:t>629,500</w:t>
            </w:r>
          </w:p>
        </w:tc>
        <w:tc>
          <w:tcPr>
            <w:tcW w:w="1360" w:type="dxa"/>
            <w:tcBorders>
              <w:top w:val="single" w:sz="6" w:space="0" w:color="231F20"/>
              <w:bottom w:val="single" w:sz="6" w:space="0" w:color="231F20"/>
              <w:right w:val="nil"/>
            </w:tcBorders>
          </w:tcPr>
          <w:p w14:paraId="4B76EEA9" w14:textId="77777777" w:rsidR="0091144A" w:rsidRDefault="0091144A" w:rsidP="0091144A">
            <w:pPr>
              <w:pStyle w:val="TableParagraph"/>
              <w:spacing w:before="9"/>
              <w:ind w:right="109"/>
              <w:jc w:val="right"/>
              <w:rPr>
                <w:rFonts w:ascii="FuturaStd-Heavy"/>
                <w:b/>
                <w:sz w:val="18"/>
              </w:rPr>
            </w:pPr>
            <w:r>
              <w:rPr>
                <w:rFonts w:ascii="FuturaStd-Heavy"/>
                <w:b/>
                <w:color w:val="231F20"/>
                <w:sz w:val="18"/>
              </w:rPr>
              <w:t>666,340</w:t>
            </w:r>
          </w:p>
        </w:tc>
      </w:tr>
    </w:tbl>
    <w:p w14:paraId="783FDEDD" w14:textId="24F83440" w:rsidR="008212AF" w:rsidRDefault="008212AF" w:rsidP="0091144A">
      <w:pPr>
        <w:pStyle w:val="vicpol---notes---2020-alt"/>
      </w:pPr>
      <w:r>
        <w:t>Notes:</w:t>
      </w:r>
      <w:r>
        <w:tab/>
      </w:r>
    </w:p>
    <w:p w14:paraId="4555CE01" w14:textId="41FA2C6B" w:rsidR="008212AF" w:rsidRDefault="008212AF" w:rsidP="0091144A">
      <w:pPr>
        <w:pStyle w:val="vicpol---notes---2020-alt"/>
      </w:pPr>
      <w:r>
        <w:t>(a)</w:t>
      </w:r>
      <w:r w:rsidR="009631F6">
        <w:t xml:space="preserve"> </w:t>
      </w:r>
      <w:r>
        <w:t>To conform with the current year</w:t>
      </w:r>
      <w:r w:rsidR="0091144A">
        <w:t>’</w:t>
      </w:r>
      <w:r>
        <w:t xml:space="preserve">s presentation following the implementation of AASB 16 </w:t>
      </w:r>
      <w:r w:rsidRPr="0091144A">
        <w:rPr>
          <w:i w:val="0"/>
          <w:iCs/>
        </w:rPr>
        <w:t>Leases</w:t>
      </w:r>
      <w:r>
        <w:t xml:space="preserve">, the comparative 30 June 2019 balance of $83.8 million for Rental Including Rental Under Operating Leases has been reclassified between Lease Rental of $61.3 million and Rental Outgoings and Related Expenses of $22.5 million respectively. </w:t>
      </w:r>
      <w:r>
        <w:tab/>
      </w:r>
    </w:p>
    <w:p w14:paraId="07CCD0D0" w14:textId="1020D48E" w:rsidR="008212AF" w:rsidRDefault="008212AF" w:rsidP="0091144A">
      <w:pPr>
        <w:pStyle w:val="vicpol---notes---2020-alt"/>
      </w:pPr>
      <w:r>
        <w:t>(b)</w:t>
      </w:r>
      <w:r w:rsidR="009631F6">
        <w:t xml:space="preserve"> </w:t>
      </w:r>
      <w:r>
        <w:t>This balance relates to expenses associated with the Emergency Services Telecommunication Authority (ESTA).</w:t>
      </w:r>
    </w:p>
    <w:p w14:paraId="577363DF" w14:textId="1358A179" w:rsidR="008212AF" w:rsidRDefault="008212AF" w:rsidP="0091144A">
      <w:pPr>
        <w:pStyle w:val="vicpol---notes---2020-alt"/>
      </w:pPr>
      <w:r>
        <w:t>(c)</w:t>
      </w:r>
      <w:r w:rsidR="009631F6">
        <w:t xml:space="preserve"> </w:t>
      </w:r>
      <w:r>
        <w:t>Included in the Incidental Expenses is the agreed audit fee of $379,300 (2019: $210,000) for the year ended 30 June 2020, of which $369,300 (2019: $345,000) was recognised in the current year.</w:t>
      </w:r>
    </w:p>
    <w:p w14:paraId="00CB5794" w14:textId="462BCBF7" w:rsidR="008212AF" w:rsidRDefault="008212AF" w:rsidP="0091144A">
      <w:pPr>
        <w:pStyle w:val="vicpol---notes---2020-alt"/>
      </w:pPr>
      <w:r>
        <w:t>(d)</w:t>
      </w:r>
      <w:r w:rsidR="009631F6">
        <w:t xml:space="preserve"> </w:t>
      </w:r>
      <w:r>
        <w:t xml:space="preserve">These are voluntary payments of money that are not made either to acquire goods, services or other benefits for Victoria Police or to meet a legal liability or to settle or resolve a possible legal liability of or claim against Victoria Police. </w:t>
      </w:r>
    </w:p>
    <w:p w14:paraId="13EB7C05" w14:textId="77777777" w:rsidR="008212AF" w:rsidRDefault="008212AF" w:rsidP="008212AF">
      <w:pPr>
        <w:pStyle w:val="BodyText"/>
        <w:rPr>
          <w:lang w:val="en-GB"/>
        </w:rPr>
      </w:pPr>
      <w:r w:rsidRPr="0091144A">
        <w:rPr>
          <w:rStyle w:val="medium0"/>
          <w:b/>
          <w:bCs/>
          <w:lang w:val="en-GB"/>
        </w:rPr>
        <w:t>Operating expenses</w:t>
      </w:r>
      <w:r>
        <w:rPr>
          <w:lang w:val="en-GB"/>
        </w:rPr>
        <w:t xml:space="preserve"> generally represent the day-to-day running costs incurred in normal operations.</w:t>
      </w:r>
    </w:p>
    <w:p w14:paraId="4C018896" w14:textId="77777777" w:rsidR="008212AF" w:rsidRDefault="008212AF" w:rsidP="008212AF">
      <w:pPr>
        <w:pStyle w:val="BodyText"/>
        <w:rPr>
          <w:lang w:val="en-GB"/>
        </w:rPr>
      </w:pPr>
      <w:r w:rsidRPr="0091144A">
        <w:rPr>
          <w:rStyle w:val="medium0"/>
          <w:b/>
          <w:bCs/>
          <w:lang w:val="en-GB"/>
        </w:rPr>
        <w:t>Supplies and services</w:t>
      </w:r>
      <w:r>
        <w:rPr>
          <w:lang w:val="en-GB"/>
        </w:rPr>
        <w:t xml:space="preserve"> are recognised as an expense in the reporting period in which they are incurred. The carrying amounts of any inventories held for distribution are expensed when the inventories are distributed.</w:t>
      </w:r>
    </w:p>
    <w:p w14:paraId="71E1AD61" w14:textId="77777777" w:rsidR="008212AF" w:rsidRDefault="008212AF" w:rsidP="0091144A">
      <w:pPr>
        <w:pStyle w:val="Heading4"/>
      </w:pPr>
      <w:r>
        <w:rPr>
          <w:rStyle w:val="medium0"/>
          <w:lang w:val="en-GB"/>
        </w:rPr>
        <w:t>Operating Lease Payments Up Until 30 June 2019</w:t>
      </w:r>
    </w:p>
    <w:p w14:paraId="79C56450" w14:textId="77777777" w:rsidR="008212AF" w:rsidRDefault="008212AF" w:rsidP="008212AF">
      <w:pPr>
        <w:pStyle w:val="BodyText"/>
        <w:rPr>
          <w:lang w:val="en-GB"/>
        </w:rPr>
      </w:pPr>
      <w:r>
        <w:rPr>
          <w:lang w:val="en-GB"/>
        </w:rPr>
        <w:t>Operating lease payments up until 30 June 2019 are recognised on a straight-line basis over the lease term, except where another systematic basis is more representative of the time pattern of the benefits derived from the use of the leased assets.</w:t>
      </w:r>
    </w:p>
    <w:p w14:paraId="24A6377E" w14:textId="77777777" w:rsidR="008212AF" w:rsidRDefault="008212AF" w:rsidP="008212AF">
      <w:pPr>
        <w:pStyle w:val="BodyText"/>
        <w:rPr>
          <w:lang w:val="en-GB"/>
        </w:rPr>
      </w:pPr>
      <w:r>
        <w:rPr>
          <w:lang w:val="en-GB"/>
        </w:rPr>
        <w:t>From 1 July 2019, the following lease payments are recognised on a straight-line basis:</w:t>
      </w:r>
    </w:p>
    <w:p w14:paraId="17AB9BF1" w14:textId="77777777" w:rsidR="008212AF" w:rsidRDefault="008212AF" w:rsidP="00343023">
      <w:pPr>
        <w:pStyle w:val="BodyText"/>
        <w:numPr>
          <w:ilvl w:val="0"/>
          <w:numId w:val="44"/>
        </w:numPr>
        <w:rPr>
          <w:rFonts w:eastAsia="Times New Roman"/>
          <w:lang w:val="en-GB"/>
        </w:rPr>
      </w:pPr>
      <w:r>
        <w:rPr>
          <w:rFonts w:eastAsia="Times New Roman"/>
          <w:lang w:val="en-GB"/>
        </w:rPr>
        <w:t>short-term lease – leases with a term less than 12 months; and</w:t>
      </w:r>
    </w:p>
    <w:p w14:paraId="2D8A24C0" w14:textId="06DB678B" w:rsidR="008212AF" w:rsidRDefault="008212AF" w:rsidP="00343023">
      <w:pPr>
        <w:pStyle w:val="BodyText"/>
        <w:numPr>
          <w:ilvl w:val="0"/>
          <w:numId w:val="44"/>
        </w:numPr>
        <w:rPr>
          <w:rFonts w:eastAsia="Times New Roman"/>
          <w:lang w:val="en-GB"/>
        </w:rPr>
      </w:pPr>
      <w:r>
        <w:rPr>
          <w:rFonts w:eastAsia="Times New Roman"/>
          <w:lang w:val="en-GB"/>
        </w:rPr>
        <w:t>low value leases – leases with the underlying asset</w:t>
      </w:r>
      <w:r w:rsidR="006651D5">
        <w:rPr>
          <w:rFonts w:eastAsia="Times New Roman"/>
          <w:lang w:val="en-GB"/>
        </w:rPr>
        <w:t>’s</w:t>
      </w:r>
      <w:r>
        <w:rPr>
          <w:rFonts w:eastAsia="Times New Roman"/>
          <w:lang w:val="en-GB"/>
        </w:rPr>
        <w:t xml:space="preserve"> fair value (when new, regardless of the age of the assets being leased) is no more than $10,000</w:t>
      </w:r>
      <w:r>
        <w:rPr>
          <w:rFonts w:eastAsia="Times New Roman"/>
          <w:lang w:val="en-GB"/>
        </w:rPr>
        <w:tab/>
      </w:r>
    </w:p>
    <w:p w14:paraId="27B09612" w14:textId="77777777" w:rsidR="008212AF" w:rsidRDefault="008212AF" w:rsidP="008212AF">
      <w:pPr>
        <w:pStyle w:val="BodyText"/>
        <w:rPr>
          <w:rFonts w:eastAsiaTheme="minorEastAsia"/>
          <w:lang w:val="en-GB"/>
        </w:rPr>
      </w:pPr>
      <w:r>
        <w:rPr>
          <w:lang w:val="en-GB"/>
        </w:rPr>
        <w:t>Variable lease payments that are not included in the measurement of the lease liability (i.e. variable lease payments that do not depend on an index or a rate and which are not, in substance fixed) such as those based on performance or usage of the underlying asset, are recognised in the Comprehensive operating statement (except for payments which has been included in the carrying amount of another asset) in the period in which the event or condition that triggers those payments occur.</w:t>
      </w:r>
    </w:p>
    <w:p w14:paraId="29369968" w14:textId="77777777" w:rsidR="001B4550" w:rsidRDefault="001B4550">
      <w:pPr>
        <w:rPr>
          <w:rStyle w:val="medium0"/>
          <w:rFonts w:ascii="Calibri" w:hAnsi="Calibri"/>
          <w:noProof/>
          <w:color w:val="000000" w:themeColor="text1"/>
          <w:sz w:val="20"/>
          <w:szCs w:val="20"/>
          <w:lang w:val="en-GB"/>
        </w:rPr>
      </w:pPr>
      <w:r>
        <w:rPr>
          <w:rStyle w:val="medium0"/>
          <w:lang w:val="en-GB"/>
        </w:rPr>
        <w:br w:type="page"/>
      </w:r>
    </w:p>
    <w:p w14:paraId="5A1422A9" w14:textId="61D0FAE9" w:rsidR="008212AF" w:rsidRDefault="008212AF" w:rsidP="001B4550">
      <w:pPr>
        <w:pStyle w:val="Heading2"/>
        <w:rPr>
          <w:rFonts w:eastAsia="Times New Roman"/>
          <w:lang w:val="en-GB"/>
        </w:rPr>
      </w:pPr>
      <w:r>
        <w:rPr>
          <w:rFonts w:eastAsia="Times New Roman"/>
          <w:lang w:val="en-GB"/>
        </w:rPr>
        <w:lastRenderedPageBreak/>
        <w:t>4. Administered Items</w:t>
      </w:r>
    </w:p>
    <w:p w14:paraId="51828523" w14:textId="77777777" w:rsidR="008212AF" w:rsidRDefault="008212AF" w:rsidP="001B4550">
      <w:pPr>
        <w:pStyle w:val="Heading3"/>
        <w:rPr>
          <w:rFonts w:eastAsia="Times New Roman"/>
        </w:rPr>
      </w:pPr>
      <w:r>
        <w:rPr>
          <w:rFonts w:eastAsia="Times New Roman"/>
        </w:rPr>
        <w:t>Introduction</w:t>
      </w:r>
    </w:p>
    <w:p w14:paraId="173A5E18" w14:textId="77777777" w:rsidR="008212AF" w:rsidRDefault="008212AF" w:rsidP="008212AF">
      <w:pPr>
        <w:pStyle w:val="BodyText"/>
        <w:rPr>
          <w:rFonts w:eastAsiaTheme="minorEastAsia"/>
          <w:lang w:val="en-GB"/>
        </w:rPr>
      </w:pPr>
      <w:r>
        <w:rPr>
          <w:lang w:val="en-GB"/>
        </w:rPr>
        <w:t xml:space="preserve">Administered income includes fees, seized monies, fines and the proceeds from the sale of administered surplus land and buildings. Administered expenses include payments made on behalf of Victoria State and entity, and payments into the Consolidated Fund. Administered assets include government income earned but yet to be collected. Administered liabilities include government expenses incurred but yet to be paid. </w:t>
      </w:r>
    </w:p>
    <w:p w14:paraId="3538720C" w14:textId="2EA7FFAD" w:rsidR="008212AF" w:rsidRDefault="008212AF" w:rsidP="008212AF">
      <w:pPr>
        <w:pStyle w:val="BodyText"/>
        <w:rPr>
          <w:lang w:val="en-GB"/>
        </w:rPr>
      </w:pPr>
      <w:r>
        <w:rPr>
          <w:lang w:val="en-GB"/>
        </w:rPr>
        <w:t xml:space="preserve">Except as otherwise disclosed, administered resources are accounted for on an accrual basis using the same accounting policies adopted for recognition of the Victoria Police items in the financial statements. </w:t>
      </w:r>
    </w:p>
    <w:p w14:paraId="517BFA18" w14:textId="31B13273" w:rsidR="008212AF" w:rsidRDefault="008212AF" w:rsidP="008212AF">
      <w:pPr>
        <w:pStyle w:val="BodyText"/>
        <w:rPr>
          <w:lang w:val="en-GB"/>
        </w:rPr>
      </w:pPr>
      <w:r>
        <w:rPr>
          <w:lang w:val="en-GB"/>
        </w:rPr>
        <w:t xml:space="preserve">Victoria Police does not gain control over assets arising from fees and fines, consequently no income is recognised in Victoria </w:t>
      </w:r>
      <w:r w:rsidR="002C4D9A">
        <w:rPr>
          <w:lang w:val="en-GB"/>
        </w:rPr>
        <w:t xml:space="preserve">Police’s </w:t>
      </w:r>
      <w:r>
        <w:rPr>
          <w:lang w:val="en-GB"/>
        </w:rPr>
        <w:t>financial statements. Victoria Police collects these amounts on behalf of Victoria State. Accordingly, the amounts are disclosed as income in the schedule of Administered Items. Both controlled and administered items of Victoria Police are consolidated into the financial statements of Victoria State.</w:t>
      </w:r>
    </w:p>
    <w:p w14:paraId="1C364C5A" w14:textId="7E0861F7" w:rsidR="008212AF" w:rsidRDefault="008212AF" w:rsidP="008212AF">
      <w:pPr>
        <w:pStyle w:val="BodyText"/>
        <w:rPr>
          <w:lang w:val="en-GB"/>
        </w:rPr>
      </w:pPr>
      <w:r>
        <w:rPr>
          <w:lang w:val="en-GB"/>
        </w:rPr>
        <w:t>Victoria Police administers or manages activities and resources on behalf of Victoria State and other entities such as Australia and New Zealand Policing Advisory Agency (ANZPAA). The transactions relating to these activities are reported as administered items in this note, and they include third party funds under management for the ANZPAA. Administered transactions give rise to income, expenses, assets and liabilities.</w:t>
      </w:r>
      <w:r>
        <w:rPr>
          <w:lang w:val="en-GB"/>
        </w:rPr>
        <w:tab/>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329"/>
        <w:gridCol w:w="1657"/>
        <w:gridCol w:w="991"/>
      </w:tblGrid>
      <w:tr w:rsidR="008212AF" w14:paraId="55A9DF7B" w14:textId="77777777" w:rsidTr="009631F6">
        <w:trPr>
          <w:tblHeader/>
          <w:tblCellSpacing w:w="15" w:type="dxa"/>
        </w:trPr>
        <w:tc>
          <w:tcPr>
            <w:tcW w:w="0" w:type="auto"/>
            <w:gridSpan w:val="2"/>
            <w:vAlign w:val="center"/>
            <w:hideMark/>
          </w:tcPr>
          <w:p w14:paraId="6A1BE62B" w14:textId="77777777" w:rsidR="008212AF" w:rsidRPr="001B4550" w:rsidRDefault="008212AF" w:rsidP="008212AF">
            <w:pPr>
              <w:pStyle w:val="BodyText"/>
              <w:rPr>
                <w:b/>
                <w:bCs/>
                <w:lang w:val="en-AU"/>
              </w:rPr>
            </w:pPr>
            <w:r w:rsidRPr="001B4550">
              <w:rPr>
                <w:rStyle w:val="heavy"/>
                <w:b/>
                <w:bCs/>
              </w:rPr>
              <w:t>Structure</w:t>
            </w:r>
          </w:p>
        </w:tc>
        <w:tc>
          <w:tcPr>
            <w:tcW w:w="946" w:type="dxa"/>
            <w:vAlign w:val="center"/>
            <w:hideMark/>
          </w:tcPr>
          <w:p w14:paraId="4B59F8C8" w14:textId="77777777" w:rsidR="008212AF" w:rsidRPr="001B4550" w:rsidRDefault="008212AF" w:rsidP="001B4550">
            <w:pPr>
              <w:pStyle w:val="BodyText"/>
              <w:jc w:val="right"/>
              <w:rPr>
                <w:b/>
                <w:bCs/>
              </w:rPr>
            </w:pPr>
            <w:r w:rsidRPr="001B4550">
              <w:rPr>
                <w:rStyle w:val="heavy"/>
                <w:b/>
                <w:bCs/>
              </w:rPr>
              <w:t>Pages</w:t>
            </w:r>
          </w:p>
        </w:tc>
      </w:tr>
      <w:tr w:rsidR="008212AF" w14:paraId="166FEDE2" w14:textId="77777777" w:rsidTr="009631F6">
        <w:trPr>
          <w:tblCellSpacing w:w="15" w:type="dxa"/>
        </w:trPr>
        <w:tc>
          <w:tcPr>
            <w:tcW w:w="0" w:type="auto"/>
            <w:vAlign w:val="center"/>
            <w:hideMark/>
          </w:tcPr>
          <w:p w14:paraId="70EF4ED1" w14:textId="77777777" w:rsidR="008212AF" w:rsidRDefault="008212AF" w:rsidP="008212AF">
            <w:pPr>
              <w:pStyle w:val="BodyText"/>
            </w:pPr>
            <w:r>
              <w:t>4.1</w:t>
            </w:r>
          </w:p>
        </w:tc>
        <w:tc>
          <w:tcPr>
            <w:tcW w:w="0" w:type="auto"/>
            <w:vAlign w:val="center"/>
            <w:hideMark/>
          </w:tcPr>
          <w:p w14:paraId="27AF9FAA" w14:textId="77777777" w:rsidR="008212AF" w:rsidRDefault="008212AF" w:rsidP="008212AF">
            <w:pPr>
              <w:pStyle w:val="BodyText"/>
            </w:pPr>
            <w:r>
              <w:t>Administered Items</w:t>
            </w:r>
          </w:p>
        </w:tc>
        <w:tc>
          <w:tcPr>
            <w:tcW w:w="946" w:type="dxa"/>
            <w:vAlign w:val="center"/>
            <w:hideMark/>
          </w:tcPr>
          <w:p w14:paraId="178CFA6D" w14:textId="2C76FF3D" w:rsidR="008212AF" w:rsidRPr="0094161E" w:rsidRDefault="0094161E" w:rsidP="001B4550">
            <w:pPr>
              <w:pStyle w:val="BodyText"/>
              <w:jc w:val="right"/>
            </w:pPr>
            <w:r>
              <w:t>10</w:t>
            </w:r>
            <w:r w:rsidR="008212AF" w:rsidRPr="0094161E">
              <w:t>7–</w:t>
            </w:r>
            <w:r>
              <w:t>10</w:t>
            </w:r>
            <w:r w:rsidR="008212AF" w:rsidRPr="0094161E">
              <w:t>8</w:t>
            </w:r>
          </w:p>
        </w:tc>
      </w:tr>
    </w:tbl>
    <w:p w14:paraId="6C71DD65" w14:textId="77777777" w:rsidR="001B4550" w:rsidRDefault="001B4550" w:rsidP="008212AF">
      <w:pPr>
        <w:pStyle w:val="BodyText"/>
        <w:rPr>
          <w:rFonts w:eastAsia="Times New Roman"/>
          <w:lang w:val="en-GB"/>
        </w:rPr>
      </w:pPr>
    </w:p>
    <w:p w14:paraId="39482A6C" w14:textId="77777777" w:rsidR="001B4550" w:rsidRDefault="001B4550">
      <w:pPr>
        <w:rPr>
          <w:rFonts w:ascii="Calibri" w:eastAsia="Times New Roman" w:hAnsi="Calibri"/>
          <w:noProof/>
          <w:color w:val="000000" w:themeColor="text1"/>
          <w:sz w:val="20"/>
          <w:szCs w:val="20"/>
          <w:lang w:val="en-GB"/>
        </w:rPr>
      </w:pPr>
      <w:r>
        <w:rPr>
          <w:rFonts w:eastAsia="Times New Roman"/>
          <w:lang w:val="en-GB"/>
        </w:rPr>
        <w:br w:type="page"/>
      </w:r>
    </w:p>
    <w:p w14:paraId="5F05B91D" w14:textId="67476705" w:rsidR="008212AF" w:rsidRDefault="008212AF" w:rsidP="001B4550">
      <w:pPr>
        <w:pStyle w:val="Heading3"/>
        <w:rPr>
          <w:rFonts w:eastAsia="Times New Roman"/>
        </w:rPr>
      </w:pPr>
      <w:r>
        <w:rPr>
          <w:rFonts w:eastAsia="Times New Roman"/>
        </w:rPr>
        <w:lastRenderedPageBreak/>
        <w:t xml:space="preserve">4.1 Administered Items </w:t>
      </w:r>
    </w:p>
    <w:p w14:paraId="799B6858" w14:textId="77777777" w:rsidR="008212AF" w:rsidRDefault="008212AF" w:rsidP="001B4550">
      <w:pPr>
        <w:pStyle w:val="Heading4"/>
        <w:rPr>
          <w:rFonts w:eastAsia="Times New Roman"/>
        </w:rPr>
      </w:pPr>
      <w:r>
        <w:rPr>
          <w:rFonts w:eastAsia="Times New Roman"/>
        </w:rPr>
        <w:t>Administered (Non-Controlled) Income and Expenses</w:t>
      </w:r>
    </w:p>
    <w:p w14:paraId="59FEFDDD" w14:textId="6CAD4777" w:rsidR="008212AF" w:rsidRDefault="008212AF" w:rsidP="008212AF">
      <w:pPr>
        <w:pStyle w:val="BodyText"/>
        <w:rPr>
          <w:rFonts w:eastAsiaTheme="minorEastAsia"/>
          <w:lang w:val="en-GB"/>
        </w:rPr>
      </w:pPr>
      <w:r>
        <w:rPr>
          <w:rStyle w:val="medium0"/>
          <w:lang w:val="en-GB"/>
        </w:rPr>
        <w:t>For the financial year ended 30 June 2020</w:t>
      </w:r>
      <w:r>
        <w:rPr>
          <w:rStyle w:val="medium0"/>
          <w:lang w:val="en-GB"/>
        </w:rPr>
        <w:tab/>
      </w:r>
      <w:r>
        <w:rPr>
          <w:rStyle w:val="medium0"/>
          <w:lang w:val="en-GB"/>
        </w:rPr>
        <w:tab/>
      </w:r>
      <w:r>
        <w:rPr>
          <w:rStyle w:val="medium0"/>
          <w:lang w:val="en-GB"/>
        </w:rPr>
        <w:tab/>
      </w:r>
      <w:r w:rsidR="00B43081">
        <w:rPr>
          <w:rStyle w:val="medium0"/>
          <w:lang w:val="en-GB"/>
        </w:rPr>
        <w:tab/>
      </w:r>
      <w:r w:rsidR="00B43081">
        <w:rPr>
          <w:rStyle w:val="medium0"/>
          <w:lang w:val="en-GB"/>
        </w:rPr>
        <w:tab/>
      </w:r>
      <w:r w:rsidR="00B43081">
        <w:rPr>
          <w:rStyle w:val="medium0"/>
          <w:lang w:val="en-GB"/>
        </w:rPr>
        <w:tab/>
      </w:r>
      <w:r w:rsidR="00B43081">
        <w:rPr>
          <w:rStyle w:val="medium0"/>
          <w:lang w:val="en-GB"/>
        </w:rPr>
        <w:tab/>
      </w:r>
      <w:r w:rsidR="00B43081">
        <w:rPr>
          <w:rStyle w:val="medium0"/>
          <w:lang w:val="en-GB"/>
        </w:rPr>
        <w:tab/>
        <w:t xml:space="preserve">          </w:t>
      </w:r>
      <w:r>
        <w:rPr>
          <w:rStyle w:val="medium0"/>
          <w:lang w:val="en-GB"/>
        </w:rPr>
        <w:t>($ thousand)</w:t>
      </w:r>
    </w:p>
    <w:tbl>
      <w:tblPr>
        <w:tblW w:w="1020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483"/>
        <w:gridCol w:w="1360"/>
        <w:gridCol w:w="1360"/>
      </w:tblGrid>
      <w:tr w:rsidR="00163087" w14:paraId="76D96606" w14:textId="77777777" w:rsidTr="00163087">
        <w:trPr>
          <w:trHeight w:val="341"/>
        </w:trPr>
        <w:tc>
          <w:tcPr>
            <w:tcW w:w="7483" w:type="dxa"/>
            <w:tcBorders>
              <w:top w:val="nil"/>
              <w:left w:val="nil"/>
              <w:bottom w:val="nil"/>
              <w:right w:val="nil"/>
            </w:tcBorders>
            <w:shd w:val="clear" w:color="auto" w:fill="00529F"/>
          </w:tcPr>
          <w:p w14:paraId="3D51317A" w14:textId="77777777" w:rsidR="00163087" w:rsidRDefault="00163087" w:rsidP="005335BB">
            <w:pPr>
              <w:pStyle w:val="TableParagraph"/>
              <w:rPr>
                <w:rFonts w:ascii="Times New Roman"/>
                <w:sz w:val="18"/>
              </w:rPr>
            </w:pPr>
          </w:p>
        </w:tc>
        <w:tc>
          <w:tcPr>
            <w:tcW w:w="1360" w:type="dxa"/>
            <w:tcBorders>
              <w:top w:val="nil"/>
              <w:left w:val="nil"/>
              <w:bottom w:val="nil"/>
              <w:right w:val="nil"/>
            </w:tcBorders>
            <w:shd w:val="clear" w:color="auto" w:fill="00529F"/>
          </w:tcPr>
          <w:p w14:paraId="6EE3EBDC" w14:textId="77777777" w:rsidR="00163087" w:rsidRDefault="00163087" w:rsidP="00163087">
            <w:pPr>
              <w:pStyle w:val="TableParagraph"/>
              <w:spacing w:before="28"/>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38DC4F42" w14:textId="77777777" w:rsidR="00163087" w:rsidRDefault="00163087" w:rsidP="00163087">
            <w:pPr>
              <w:pStyle w:val="TableParagraph"/>
              <w:spacing w:before="28"/>
              <w:ind w:right="109"/>
              <w:jc w:val="right"/>
              <w:rPr>
                <w:rFonts w:ascii="FuturaStd-Heavy"/>
                <w:b/>
                <w:sz w:val="10"/>
              </w:rPr>
            </w:pPr>
            <w:r>
              <w:rPr>
                <w:rFonts w:ascii="FuturaStd-Heavy"/>
                <w:b/>
                <w:color w:val="FFFFFF"/>
                <w:sz w:val="18"/>
              </w:rPr>
              <w:t xml:space="preserve">2019 </w:t>
            </w:r>
            <w:r>
              <w:rPr>
                <w:rFonts w:ascii="FuturaStd-Heavy"/>
                <w:b/>
                <w:color w:val="FFFFFF"/>
                <w:position w:val="6"/>
                <w:sz w:val="10"/>
              </w:rPr>
              <w:t>(a)</w:t>
            </w:r>
          </w:p>
        </w:tc>
      </w:tr>
      <w:tr w:rsidR="00163087" w14:paraId="60F12EF9" w14:textId="77777777" w:rsidTr="00163087">
        <w:trPr>
          <w:trHeight w:val="338"/>
        </w:trPr>
        <w:tc>
          <w:tcPr>
            <w:tcW w:w="7483" w:type="dxa"/>
            <w:tcBorders>
              <w:top w:val="nil"/>
              <w:left w:val="nil"/>
            </w:tcBorders>
          </w:tcPr>
          <w:p w14:paraId="0D2BE639" w14:textId="77777777" w:rsidR="00163087" w:rsidRDefault="00163087" w:rsidP="005335BB">
            <w:pPr>
              <w:pStyle w:val="TableParagraph"/>
              <w:spacing w:before="28"/>
              <w:ind w:left="113"/>
              <w:rPr>
                <w:rFonts w:ascii="FuturaStd-Heavy"/>
                <w:b/>
                <w:sz w:val="18"/>
              </w:rPr>
            </w:pPr>
            <w:r>
              <w:rPr>
                <w:rFonts w:ascii="FuturaStd-Heavy"/>
                <w:b/>
                <w:color w:val="231F20"/>
                <w:sz w:val="18"/>
              </w:rPr>
              <w:t>Administered Income From Transactions</w:t>
            </w:r>
          </w:p>
        </w:tc>
        <w:tc>
          <w:tcPr>
            <w:tcW w:w="1360" w:type="dxa"/>
            <w:tcBorders>
              <w:top w:val="nil"/>
            </w:tcBorders>
            <w:shd w:val="clear" w:color="auto" w:fill="E6E7E8"/>
          </w:tcPr>
          <w:p w14:paraId="682BDDDD" w14:textId="77777777" w:rsidR="00163087" w:rsidRDefault="00163087" w:rsidP="00163087">
            <w:pPr>
              <w:pStyle w:val="TableParagraph"/>
              <w:jc w:val="right"/>
              <w:rPr>
                <w:rFonts w:ascii="Times New Roman"/>
                <w:sz w:val="18"/>
              </w:rPr>
            </w:pPr>
          </w:p>
        </w:tc>
        <w:tc>
          <w:tcPr>
            <w:tcW w:w="1360" w:type="dxa"/>
            <w:tcBorders>
              <w:top w:val="nil"/>
              <w:right w:val="nil"/>
            </w:tcBorders>
          </w:tcPr>
          <w:p w14:paraId="75EB5A39" w14:textId="77777777" w:rsidR="00163087" w:rsidRDefault="00163087" w:rsidP="00163087">
            <w:pPr>
              <w:pStyle w:val="TableParagraph"/>
              <w:jc w:val="right"/>
              <w:rPr>
                <w:rFonts w:ascii="Times New Roman"/>
                <w:sz w:val="18"/>
              </w:rPr>
            </w:pPr>
          </w:p>
        </w:tc>
      </w:tr>
      <w:tr w:rsidR="00163087" w14:paraId="70D89D90" w14:textId="77777777" w:rsidTr="00163087">
        <w:trPr>
          <w:trHeight w:val="336"/>
        </w:trPr>
        <w:tc>
          <w:tcPr>
            <w:tcW w:w="7483" w:type="dxa"/>
            <w:tcBorders>
              <w:left w:val="nil"/>
            </w:tcBorders>
          </w:tcPr>
          <w:p w14:paraId="1FA3E073" w14:textId="77777777" w:rsidR="00163087" w:rsidRDefault="00163087" w:rsidP="005335BB">
            <w:pPr>
              <w:pStyle w:val="TableParagraph"/>
              <w:ind w:left="113"/>
              <w:rPr>
                <w:sz w:val="18"/>
              </w:rPr>
            </w:pPr>
            <w:r>
              <w:rPr>
                <w:color w:val="231F20"/>
                <w:sz w:val="18"/>
              </w:rPr>
              <w:t>Regulatory fees and fines</w:t>
            </w:r>
          </w:p>
        </w:tc>
        <w:tc>
          <w:tcPr>
            <w:tcW w:w="1360" w:type="dxa"/>
            <w:shd w:val="clear" w:color="auto" w:fill="E6E7E8"/>
          </w:tcPr>
          <w:p w14:paraId="6CE65505" w14:textId="77777777" w:rsidR="00163087" w:rsidRDefault="00163087" w:rsidP="00163087">
            <w:pPr>
              <w:pStyle w:val="TableParagraph"/>
              <w:spacing w:before="26"/>
              <w:ind w:right="107"/>
              <w:jc w:val="right"/>
              <w:rPr>
                <w:rFonts w:ascii="FuturaStd-Heavy"/>
                <w:b/>
                <w:sz w:val="18"/>
              </w:rPr>
            </w:pPr>
            <w:r>
              <w:rPr>
                <w:rFonts w:ascii="FuturaStd-Heavy"/>
                <w:b/>
                <w:color w:val="231F20"/>
                <w:sz w:val="18"/>
              </w:rPr>
              <w:t>30,417</w:t>
            </w:r>
          </w:p>
        </w:tc>
        <w:tc>
          <w:tcPr>
            <w:tcW w:w="1360" w:type="dxa"/>
            <w:tcBorders>
              <w:right w:val="nil"/>
            </w:tcBorders>
          </w:tcPr>
          <w:p w14:paraId="5B589853" w14:textId="77777777" w:rsidR="00163087" w:rsidRDefault="00163087" w:rsidP="00163087">
            <w:pPr>
              <w:pStyle w:val="TableParagraph"/>
              <w:spacing w:before="26"/>
              <w:ind w:right="109"/>
              <w:jc w:val="right"/>
              <w:rPr>
                <w:rFonts w:ascii="FuturaStd-Heavy"/>
                <w:b/>
                <w:sz w:val="18"/>
              </w:rPr>
            </w:pPr>
            <w:r>
              <w:rPr>
                <w:rFonts w:ascii="FuturaStd-Heavy"/>
                <w:b/>
                <w:color w:val="231F20"/>
                <w:sz w:val="18"/>
              </w:rPr>
              <w:t>30,412</w:t>
            </w:r>
          </w:p>
        </w:tc>
      </w:tr>
      <w:tr w:rsidR="00163087" w14:paraId="4FE60CA3" w14:textId="77777777" w:rsidTr="00163087">
        <w:trPr>
          <w:trHeight w:val="336"/>
        </w:trPr>
        <w:tc>
          <w:tcPr>
            <w:tcW w:w="7483" w:type="dxa"/>
            <w:tcBorders>
              <w:left w:val="nil"/>
            </w:tcBorders>
          </w:tcPr>
          <w:p w14:paraId="41218F5B" w14:textId="77777777" w:rsidR="00163087" w:rsidRDefault="00163087" w:rsidP="005335BB">
            <w:pPr>
              <w:pStyle w:val="TableParagraph"/>
              <w:ind w:left="113"/>
              <w:rPr>
                <w:sz w:val="18"/>
              </w:rPr>
            </w:pPr>
            <w:r>
              <w:rPr>
                <w:color w:val="231F20"/>
                <w:sz w:val="18"/>
              </w:rPr>
              <w:t>Sale of goods and services</w:t>
            </w:r>
          </w:p>
        </w:tc>
        <w:tc>
          <w:tcPr>
            <w:tcW w:w="1360" w:type="dxa"/>
            <w:shd w:val="clear" w:color="auto" w:fill="E6E7E8"/>
          </w:tcPr>
          <w:p w14:paraId="3F855B38" w14:textId="77777777" w:rsidR="00163087" w:rsidRDefault="00163087" w:rsidP="00163087">
            <w:pPr>
              <w:pStyle w:val="TableParagraph"/>
              <w:ind w:right="111"/>
              <w:jc w:val="right"/>
              <w:rPr>
                <w:sz w:val="18"/>
              </w:rPr>
            </w:pPr>
            <w:r>
              <w:rPr>
                <w:color w:val="231F20"/>
                <w:sz w:val="18"/>
              </w:rPr>
              <w:t>4,592</w:t>
            </w:r>
          </w:p>
        </w:tc>
        <w:tc>
          <w:tcPr>
            <w:tcW w:w="1360" w:type="dxa"/>
            <w:tcBorders>
              <w:right w:val="nil"/>
            </w:tcBorders>
          </w:tcPr>
          <w:p w14:paraId="7A093FEB" w14:textId="77777777" w:rsidR="00163087" w:rsidRDefault="00163087" w:rsidP="00163087">
            <w:pPr>
              <w:pStyle w:val="TableParagraph"/>
              <w:ind w:right="113"/>
              <w:jc w:val="right"/>
              <w:rPr>
                <w:sz w:val="18"/>
              </w:rPr>
            </w:pPr>
            <w:r>
              <w:rPr>
                <w:color w:val="231F20"/>
                <w:sz w:val="18"/>
              </w:rPr>
              <w:t>6,196</w:t>
            </w:r>
          </w:p>
        </w:tc>
      </w:tr>
      <w:tr w:rsidR="00163087" w14:paraId="0630FB48" w14:textId="77777777" w:rsidTr="00163087">
        <w:trPr>
          <w:trHeight w:val="336"/>
        </w:trPr>
        <w:tc>
          <w:tcPr>
            <w:tcW w:w="7483" w:type="dxa"/>
            <w:tcBorders>
              <w:left w:val="nil"/>
            </w:tcBorders>
          </w:tcPr>
          <w:p w14:paraId="477FA334" w14:textId="77777777" w:rsidR="00163087" w:rsidRDefault="00163087" w:rsidP="005335BB">
            <w:pPr>
              <w:pStyle w:val="TableParagraph"/>
              <w:ind w:left="113"/>
              <w:rPr>
                <w:sz w:val="18"/>
              </w:rPr>
            </w:pPr>
            <w:r>
              <w:rPr>
                <w:color w:val="231F20"/>
                <w:sz w:val="18"/>
              </w:rPr>
              <w:t>Seized and unclaimed monies</w:t>
            </w:r>
          </w:p>
        </w:tc>
        <w:tc>
          <w:tcPr>
            <w:tcW w:w="1360" w:type="dxa"/>
            <w:shd w:val="clear" w:color="auto" w:fill="E6E7E8"/>
          </w:tcPr>
          <w:p w14:paraId="06A4E181" w14:textId="77777777" w:rsidR="00163087" w:rsidRDefault="00163087" w:rsidP="00163087">
            <w:pPr>
              <w:pStyle w:val="TableParagraph"/>
              <w:ind w:right="111"/>
              <w:jc w:val="right"/>
              <w:rPr>
                <w:sz w:val="18"/>
              </w:rPr>
            </w:pPr>
            <w:r>
              <w:rPr>
                <w:color w:val="231F20"/>
                <w:sz w:val="18"/>
              </w:rPr>
              <w:t>9,135</w:t>
            </w:r>
          </w:p>
        </w:tc>
        <w:tc>
          <w:tcPr>
            <w:tcW w:w="1360" w:type="dxa"/>
            <w:tcBorders>
              <w:right w:val="nil"/>
            </w:tcBorders>
          </w:tcPr>
          <w:p w14:paraId="7E6BBCA5" w14:textId="77777777" w:rsidR="00163087" w:rsidRDefault="00163087" w:rsidP="00163087">
            <w:pPr>
              <w:pStyle w:val="TableParagraph"/>
              <w:ind w:right="113"/>
              <w:jc w:val="right"/>
              <w:rPr>
                <w:sz w:val="18"/>
              </w:rPr>
            </w:pPr>
            <w:r>
              <w:rPr>
                <w:color w:val="231F20"/>
                <w:sz w:val="18"/>
              </w:rPr>
              <w:t>11,331</w:t>
            </w:r>
          </w:p>
        </w:tc>
      </w:tr>
      <w:tr w:rsidR="00163087" w14:paraId="7C71D9CD" w14:textId="77777777" w:rsidTr="00163087">
        <w:trPr>
          <w:trHeight w:val="336"/>
        </w:trPr>
        <w:tc>
          <w:tcPr>
            <w:tcW w:w="7483" w:type="dxa"/>
            <w:tcBorders>
              <w:left w:val="nil"/>
            </w:tcBorders>
          </w:tcPr>
          <w:p w14:paraId="2024BE05" w14:textId="77777777" w:rsidR="00163087" w:rsidRDefault="00163087" w:rsidP="005335BB">
            <w:pPr>
              <w:pStyle w:val="TableParagraph"/>
              <w:ind w:left="113"/>
              <w:rPr>
                <w:sz w:val="18"/>
              </w:rPr>
            </w:pPr>
            <w:r>
              <w:rPr>
                <w:color w:val="231F20"/>
                <w:sz w:val="18"/>
              </w:rPr>
              <w:t>Grants</w:t>
            </w:r>
          </w:p>
        </w:tc>
        <w:tc>
          <w:tcPr>
            <w:tcW w:w="1360" w:type="dxa"/>
            <w:shd w:val="clear" w:color="auto" w:fill="E6E7E8"/>
          </w:tcPr>
          <w:p w14:paraId="3C9A7685" w14:textId="77777777" w:rsidR="00163087" w:rsidRDefault="00163087" w:rsidP="00163087">
            <w:pPr>
              <w:pStyle w:val="TableParagraph"/>
              <w:ind w:right="111"/>
              <w:jc w:val="right"/>
              <w:rPr>
                <w:sz w:val="18"/>
              </w:rPr>
            </w:pPr>
            <w:r>
              <w:rPr>
                <w:color w:val="231F20"/>
                <w:sz w:val="18"/>
              </w:rPr>
              <w:t>382</w:t>
            </w:r>
          </w:p>
        </w:tc>
        <w:tc>
          <w:tcPr>
            <w:tcW w:w="1360" w:type="dxa"/>
            <w:tcBorders>
              <w:right w:val="nil"/>
            </w:tcBorders>
          </w:tcPr>
          <w:p w14:paraId="0CC1A8B5" w14:textId="77777777" w:rsidR="00163087" w:rsidRDefault="00163087" w:rsidP="00163087">
            <w:pPr>
              <w:pStyle w:val="TableParagraph"/>
              <w:ind w:right="113"/>
              <w:jc w:val="right"/>
              <w:rPr>
                <w:sz w:val="18"/>
              </w:rPr>
            </w:pPr>
            <w:r>
              <w:rPr>
                <w:color w:val="231F20"/>
                <w:sz w:val="18"/>
              </w:rPr>
              <w:t>582</w:t>
            </w:r>
          </w:p>
        </w:tc>
      </w:tr>
      <w:tr w:rsidR="00163087" w14:paraId="05B374C0" w14:textId="77777777" w:rsidTr="00163087">
        <w:trPr>
          <w:trHeight w:val="336"/>
        </w:trPr>
        <w:tc>
          <w:tcPr>
            <w:tcW w:w="7483" w:type="dxa"/>
            <w:tcBorders>
              <w:left w:val="nil"/>
            </w:tcBorders>
          </w:tcPr>
          <w:p w14:paraId="36BD9A90" w14:textId="77777777" w:rsidR="00163087" w:rsidRDefault="00163087" w:rsidP="005335BB">
            <w:pPr>
              <w:pStyle w:val="TableParagraph"/>
              <w:ind w:left="113"/>
              <w:rPr>
                <w:sz w:val="18"/>
              </w:rPr>
            </w:pPr>
            <w:r>
              <w:rPr>
                <w:color w:val="231F20"/>
                <w:sz w:val="18"/>
              </w:rPr>
              <w:t>Other agency contributions</w:t>
            </w:r>
          </w:p>
        </w:tc>
        <w:tc>
          <w:tcPr>
            <w:tcW w:w="1360" w:type="dxa"/>
            <w:shd w:val="clear" w:color="auto" w:fill="E6E7E8"/>
          </w:tcPr>
          <w:p w14:paraId="22DF615A" w14:textId="77777777" w:rsidR="00163087" w:rsidRDefault="00163087" w:rsidP="00163087">
            <w:pPr>
              <w:pStyle w:val="TableParagraph"/>
              <w:ind w:right="111"/>
              <w:jc w:val="right"/>
              <w:rPr>
                <w:sz w:val="18"/>
              </w:rPr>
            </w:pPr>
            <w:r>
              <w:rPr>
                <w:color w:val="231F20"/>
                <w:sz w:val="18"/>
              </w:rPr>
              <w:t>4,584</w:t>
            </w:r>
          </w:p>
        </w:tc>
        <w:tc>
          <w:tcPr>
            <w:tcW w:w="1360" w:type="dxa"/>
            <w:tcBorders>
              <w:right w:val="nil"/>
            </w:tcBorders>
          </w:tcPr>
          <w:p w14:paraId="6EA687C5" w14:textId="77777777" w:rsidR="00163087" w:rsidRDefault="00163087" w:rsidP="00163087">
            <w:pPr>
              <w:pStyle w:val="TableParagraph"/>
              <w:ind w:right="113"/>
              <w:jc w:val="right"/>
              <w:rPr>
                <w:sz w:val="18"/>
              </w:rPr>
            </w:pPr>
            <w:r>
              <w:rPr>
                <w:color w:val="231F20"/>
                <w:sz w:val="18"/>
              </w:rPr>
              <w:t>3,419</w:t>
            </w:r>
          </w:p>
        </w:tc>
      </w:tr>
      <w:tr w:rsidR="00163087" w14:paraId="4E9E6EBA" w14:textId="77777777" w:rsidTr="00163087">
        <w:trPr>
          <w:trHeight w:val="336"/>
        </w:trPr>
        <w:tc>
          <w:tcPr>
            <w:tcW w:w="7483" w:type="dxa"/>
            <w:tcBorders>
              <w:left w:val="nil"/>
            </w:tcBorders>
          </w:tcPr>
          <w:p w14:paraId="509297AE" w14:textId="77777777" w:rsidR="00163087" w:rsidRDefault="00163087" w:rsidP="005335BB">
            <w:pPr>
              <w:pStyle w:val="TableParagraph"/>
              <w:ind w:left="113"/>
              <w:rPr>
                <w:sz w:val="18"/>
              </w:rPr>
            </w:pPr>
            <w:r>
              <w:rPr>
                <w:color w:val="231F20"/>
                <w:sz w:val="18"/>
              </w:rPr>
              <w:t>Interest income</w:t>
            </w:r>
          </w:p>
        </w:tc>
        <w:tc>
          <w:tcPr>
            <w:tcW w:w="1360" w:type="dxa"/>
            <w:shd w:val="clear" w:color="auto" w:fill="E6E7E8"/>
          </w:tcPr>
          <w:p w14:paraId="22D1D550" w14:textId="77777777" w:rsidR="00163087" w:rsidRDefault="00163087" w:rsidP="00163087">
            <w:pPr>
              <w:pStyle w:val="TableParagraph"/>
              <w:ind w:right="111"/>
              <w:jc w:val="right"/>
              <w:rPr>
                <w:sz w:val="18"/>
              </w:rPr>
            </w:pPr>
            <w:r>
              <w:rPr>
                <w:color w:val="231F20"/>
                <w:sz w:val="18"/>
              </w:rPr>
              <w:t>24</w:t>
            </w:r>
          </w:p>
        </w:tc>
        <w:tc>
          <w:tcPr>
            <w:tcW w:w="1360" w:type="dxa"/>
            <w:tcBorders>
              <w:right w:val="nil"/>
            </w:tcBorders>
          </w:tcPr>
          <w:p w14:paraId="66F13580" w14:textId="77777777" w:rsidR="00163087" w:rsidRDefault="00163087" w:rsidP="00163087">
            <w:pPr>
              <w:pStyle w:val="TableParagraph"/>
              <w:ind w:right="113"/>
              <w:jc w:val="right"/>
              <w:rPr>
                <w:sz w:val="18"/>
              </w:rPr>
            </w:pPr>
            <w:r>
              <w:rPr>
                <w:color w:val="231F20"/>
                <w:sz w:val="18"/>
              </w:rPr>
              <w:t>56</w:t>
            </w:r>
          </w:p>
        </w:tc>
      </w:tr>
      <w:tr w:rsidR="00163087" w14:paraId="68F3FCDA" w14:textId="77777777" w:rsidTr="00163087">
        <w:trPr>
          <w:trHeight w:val="331"/>
        </w:trPr>
        <w:tc>
          <w:tcPr>
            <w:tcW w:w="7483" w:type="dxa"/>
            <w:tcBorders>
              <w:left w:val="nil"/>
              <w:bottom w:val="single" w:sz="6" w:space="0" w:color="231F20"/>
            </w:tcBorders>
          </w:tcPr>
          <w:p w14:paraId="2F0ABFBF" w14:textId="77777777" w:rsidR="00163087" w:rsidRDefault="00163087" w:rsidP="005335BB">
            <w:pPr>
              <w:pStyle w:val="TableParagraph"/>
              <w:ind w:left="113"/>
              <w:rPr>
                <w:sz w:val="18"/>
              </w:rPr>
            </w:pPr>
            <w:r>
              <w:rPr>
                <w:color w:val="231F20"/>
                <w:sz w:val="18"/>
              </w:rPr>
              <w:t>Other income</w:t>
            </w:r>
          </w:p>
        </w:tc>
        <w:tc>
          <w:tcPr>
            <w:tcW w:w="1360" w:type="dxa"/>
            <w:tcBorders>
              <w:bottom w:val="single" w:sz="6" w:space="0" w:color="231F20"/>
            </w:tcBorders>
            <w:shd w:val="clear" w:color="auto" w:fill="E6E7E8"/>
          </w:tcPr>
          <w:p w14:paraId="4A6AC49F" w14:textId="77777777" w:rsidR="00163087" w:rsidRDefault="00163087" w:rsidP="00163087">
            <w:pPr>
              <w:pStyle w:val="TableParagraph"/>
              <w:ind w:right="111"/>
              <w:jc w:val="right"/>
              <w:rPr>
                <w:sz w:val="18"/>
              </w:rPr>
            </w:pPr>
            <w:r>
              <w:rPr>
                <w:color w:val="231F20"/>
                <w:sz w:val="18"/>
              </w:rPr>
              <w:t>18,168</w:t>
            </w:r>
          </w:p>
        </w:tc>
        <w:tc>
          <w:tcPr>
            <w:tcW w:w="1360" w:type="dxa"/>
            <w:tcBorders>
              <w:bottom w:val="single" w:sz="6" w:space="0" w:color="231F20"/>
              <w:right w:val="nil"/>
            </w:tcBorders>
          </w:tcPr>
          <w:p w14:paraId="7D05F77A" w14:textId="77777777" w:rsidR="00163087" w:rsidRDefault="00163087" w:rsidP="00163087">
            <w:pPr>
              <w:pStyle w:val="TableParagraph"/>
              <w:ind w:right="113"/>
              <w:jc w:val="right"/>
              <w:rPr>
                <w:sz w:val="18"/>
              </w:rPr>
            </w:pPr>
            <w:r>
              <w:rPr>
                <w:color w:val="231F20"/>
                <w:sz w:val="18"/>
              </w:rPr>
              <w:t>9,466</w:t>
            </w:r>
          </w:p>
        </w:tc>
      </w:tr>
      <w:tr w:rsidR="00163087" w14:paraId="79699966" w14:textId="77777777" w:rsidTr="00163087">
        <w:trPr>
          <w:trHeight w:val="331"/>
        </w:trPr>
        <w:tc>
          <w:tcPr>
            <w:tcW w:w="7483" w:type="dxa"/>
            <w:tcBorders>
              <w:top w:val="single" w:sz="6" w:space="0" w:color="231F20"/>
              <w:left w:val="nil"/>
            </w:tcBorders>
          </w:tcPr>
          <w:p w14:paraId="73382902" w14:textId="77777777" w:rsidR="00163087" w:rsidRDefault="00163087" w:rsidP="005335BB">
            <w:pPr>
              <w:pStyle w:val="TableParagraph"/>
              <w:spacing w:before="21"/>
              <w:ind w:left="113"/>
              <w:rPr>
                <w:rFonts w:ascii="FuturaStd-Heavy"/>
                <w:b/>
                <w:sz w:val="18"/>
              </w:rPr>
            </w:pPr>
            <w:r>
              <w:rPr>
                <w:rFonts w:ascii="FuturaStd-Heavy"/>
                <w:b/>
                <w:color w:val="231F20"/>
                <w:sz w:val="18"/>
              </w:rPr>
              <w:t>Total Administered Income From Transactions</w:t>
            </w:r>
          </w:p>
        </w:tc>
        <w:tc>
          <w:tcPr>
            <w:tcW w:w="1360" w:type="dxa"/>
            <w:tcBorders>
              <w:top w:val="single" w:sz="6" w:space="0" w:color="231F20"/>
            </w:tcBorders>
            <w:shd w:val="clear" w:color="auto" w:fill="E6E7E8"/>
          </w:tcPr>
          <w:p w14:paraId="4C8A2E8F" w14:textId="77777777" w:rsidR="00163087" w:rsidRDefault="00163087" w:rsidP="00163087">
            <w:pPr>
              <w:pStyle w:val="TableParagraph"/>
              <w:spacing w:before="21"/>
              <w:ind w:right="107"/>
              <w:jc w:val="right"/>
              <w:rPr>
                <w:rFonts w:ascii="FuturaStd-Heavy"/>
                <w:b/>
                <w:sz w:val="18"/>
              </w:rPr>
            </w:pPr>
            <w:r>
              <w:rPr>
                <w:rFonts w:ascii="FuturaStd-Heavy"/>
                <w:b/>
                <w:color w:val="231F20"/>
                <w:sz w:val="18"/>
              </w:rPr>
              <w:t>67,302</w:t>
            </w:r>
          </w:p>
        </w:tc>
        <w:tc>
          <w:tcPr>
            <w:tcW w:w="1360" w:type="dxa"/>
            <w:tcBorders>
              <w:top w:val="single" w:sz="6" w:space="0" w:color="231F20"/>
              <w:right w:val="nil"/>
            </w:tcBorders>
          </w:tcPr>
          <w:p w14:paraId="6C28EF1A" w14:textId="77777777" w:rsidR="00163087" w:rsidRDefault="00163087" w:rsidP="00163087">
            <w:pPr>
              <w:pStyle w:val="TableParagraph"/>
              <w:spacing w:before="21"/>
              <w:ind w:right="109"/>
              <w:jc w:val="right"/>
              <w:rPr>
                <w:rFonts w:ascii="FuturaStd-Heavy"/>
                <w:b/>
                <w:sz w:val="18"/>
              </w:rPr>
            </w:pPr>
            <w:r>
              <w:rPr>
                <w:rFonts w:ascii="FuturaStd-Heavy"/>
                <w:b/>
                <w:color w:val="231F20"/>
                <w:sz w:val="18"/>
              </w:rPr>
              <w:t>61,462</w:t>
            </w:r>
          </w:p>
        </w:tc>
      </w:tr>
      <w:tr w:rsidR="00163087" w14:paraId="698F11A5" w14:textId="77777777" w:rsidTr="00163087">
        <w:trPr>
          <w:trHeight w:val="336"/>
        </w:trPr>
        <w:tc>
          <w:tcPr>
            <w:tcW w:w="7483" w:type="dxa"/>
            <w:tcBorders>
              <w:left w:val="nil"/>
            </w:tcBorders>
          </w:tcPr>
          <w:p w14:paraId="632EE00E" w14:textId="77777777" w:rsidR="00163087" w:rsidRDefault="00163087" w:rsidP="005335BB">
            <w:pPr>
              <w:pStyle w:val="TableParagraph"/>
              <w:spacing w:before="26"/>
              <w:ind w:left="113"/>
              <w:rPr>
                <w:rFonts w:ascii="FuturaStd-Heavy"/>
                <w:b/>
                <w:sz w:val="18"/>
              </w:rPr>
            </w:pPr>
            <w:r>
              <w:rPr>
                <w:rFonts w:ascii="FuturaStd-Heavy"/>
                <w:b/>
                <w:color w:val="231F20"/>
                <w:sz w:val="18"/>
              </w:rPr>
              <w:t>Administered Expenses From Transactions</w:t>
            </w:r>
          </w:p>
        </w:tc>
        <w:tc>
          <w:tcPr>
            <w:tcW w:w="1360" w:type="dxa"/>
            <w:shd w:val="clear" w:color="auto" w:fill="E6E7E8"/>
          </w:tcPr>
          <w:p w14:paraId="1856589F" w14:textId="77777777" w:rsidR="00163087" w:rsidRDefault="00163087" w:rsidP="00163087">
            <w:pPr>
              <w:pStyle w:val="TableParagraph"/>
              <w:jc w:val="right"/>
              <w:rPr>
                <w:rFonts w:ascii="Times New Roman"/>
                <w:sz w:val="18"/>
              </w:rPr>
            </w:pPr>
          </w:p>
        </w:tc>
        <w:tc>
          <w:tcPr>
            <w:tcW w:w="1360" w:type="dxa"/>
            <w:tcBorders>
              <w:right w:val="nil"/>
            </w:tcBorders>
          </w:tcPr>
          <w:p w14:paraId="439295F1" w14:textId="77777777" w:rsidR="00163087" w:rsidRDefault="00163087" w:rsidP="00163087">
            <w:pPr>
              <w:pStyle w:val="TableParagraph"/>
              <w:jc w:val="right"/>
              <w:rPr>
                <w:rFonts w:ascii="Times New Roman"/>
                <w:sz w:val="18"/>
              </w:rPr>
            </w:pPr>
          </w:p>
        </w:tc>
      </w:tr>
      <w:tr w:rsidR="00163087" w14:paraId="2AEBBD21" w14:textId="77777777" w:rsidTr="00163087">
        <w:trPr>
          <w:trHeight w:val="336"/>
        </w:trPr>
        <w:tc>
          <w:tcPr>
            <w:tcW w:w="7483" w:type="dxa"/>
            <w:tcBorders>
              <w:left w:val="nil"/>
            </w:tcBorders>
          </w:tcPr>
          <w:p w14:paraId="30A4D1A4" w14:textId="77777777" w:rsidR="00163087" w:rsidRDefault="00163087" w:rsidP="005335BB">
            <w:pPr>
              <w:pStyle w:val="TableParagraph"/>
              <w:ind w:left="113"/>
              <w:rPr>
                <w:sz w:val="18"/>
              </w:rPr>
            </w:pPr>
            <w:r>
              <w:rPr>
                <w:color w:val="231F20"/>
                <w:sz w:val="18"/>
              </w:rPr>
              <w:t>Payments into the Consolidated Fund</w:t>
            </w:r>
          </w:p>
        </w:tc>
        <w:tc>
          <w:tcPr>
            <w:tcW w:w="1360" w:type="dxa"/>
            <w:shd w:val="clear" w:color="auto" w:fill="E6E7E8"/>
          </w:tcPr>
          <w:p w14:paraId="3E0B4D3B" w14:textId="77777777" w:rsidR="00163087" w:rsidRDefault="00163087" w:rsidP="00163087">
            <w:pPr>
              <w:pStyle w:val="TableParagraph"/>
              <w:ind w:right="111"/>
              <w:jc w:val="right"/>
              <w:rPr>
                <w:sz w:val="18"/>
              </w:rPr>
            </w:pPr>
            <w:r>
              <w:rPr>
                <w:color w:val="231F20"/>
                <w:sz w:val="18"/>
              </w:rPr>
              <w:t>49,868</w:t>
            </w:r>
          </w:p>
        </w:tc>
        <w:tc>
          <w:tcPr>
            <w:tcW w:w="1360" w:type="dxa"/>
            <w:tcBorders>
              <w:right w:val="nil"/>
            </w:tcBorders>
          </w:tcPr>
          <w:p w14:paraId="529EA34E" w14:textId="77777777" w:rsidR="00163087" w:rsidRDefault="00163087" w:rsidP="00163087">
            <w:pPr>
              <w:pStyle w:val="TableParagraph"/>
              <w:ind w:right="113"/>
              <w:jc w:val="right"/>
              <w:rPr>
                <w:sz w:val="18"/>
              </w:rPr>
            </w:pPr>
            <w:r>
              <w:rPr>
                <w:color w:val="231F20"/>
                <w:sz w:val="18"/>
              </w:rPr>
              <w:t>38,827</w:t>
            </w:r>
          </w:p>
        </w:tc>
      </w:tr>
      <w:tr w:rsidR="00163087" w14:paraId="13B8B183" w14:textId="77777777" w:rsidTr="00163087">
        <w:trPr>
          <w:trHeight w:val="336"/>
        </w:trPr>
        <w:tc>
          <w:tcPr>
            <w:tcW w:w="7483" w:type="dxa"/>
            <w:tcBorders>
              <w:left w:val="nil"/>
            </w:tcBorders>
          </w:tcPr>
          <w:p w14:paraId="30C37401" w14:textId="77777777" w:rsidR="00163087" w:rsidRDefault="00163087" w:rsidP="005335BB">
            <w:pPr>
              <w:pStyle w:val="TableParagraph"/>
              <w:ind w:left="113"/>
              <w:rPr>
                <w:sz w:val="18"/>
              </w:rPr>
            </w:pPr>
            <w:r>
              <w:rPr>
                <w:color w:val="231F20"/>
                <w:sz w:val="18"/>
              </w:rPr>
              <w:t>Payment of seized and unclaimed monies</w:t>
            </w:r>
          </w:p>
        </w:tc>
        <w:tc>
          <w:tcPr>
            <w:tcW w:w="1360" w:type="dxa"/>
            <w:shd w:val="clear" w:color="auto" w:fill="E6E7E8"/>
          </w:tcPr>
          <w:p w14:paraId="55461C1C" w14:textId="77777777" w:rsidR="00163087" w:rsidRDefault="00163087" w:rsidP="00163087">
            <w:pPr>
              <w:pStyle w:val="TableParagraph"/>
              <w:ind w:right="111"/>
              <w:jc w:val="right"/>
              <w:rPr>
                <w:sz w:val="18"/>
              </w:rPr>
            </w:pPr>
            <w:r>
              <w:rPr>
                <w:color w:val="231F20"/>
                <w:sz w:val="18"/>
              </w:rPr>
              <w:t>7,970</w:t>
            </w:r>
          </w:p>
        </w:tc>
        <w:tc>
          <w:tcPr>
            <w:tcW w:w="1360" w:type="dxa"/>
            <w:tcBorders>
              <w:right w:val="nil"/>
            </w:tcBorders>
          </w:tcPr>
          <w:p w14:paraId="7DB13E87" w14:textId="77777777" w:rsidR="00163087" w:rsidRDefault="00163087" w:rsidP="00163087">
            <w:pPr>
              <w:pStyle w:val="TableParagraph"/>
              <w:ind w:right="113"/>
              <w:jc w:val="right"/>
              <w:rPr>
                <w:sz w:val="18"/>
              </w:rPr>
            </w:pPr>
            <w:r>
              <w:rPr>
                <w:color w:val="231F20"/>
                <w:sz w:val="18"/>
              </w:rPr>
              <w:t>9,967</w:t>
            </w:r>
          </w:p>
        </w:tc>
      </w:tr>
      <w:tr w:rsidR="00163087" w14:paraId="52A610D8" w14:textId="77777777" w:rsidTr="00163087">
        <w:trPr>
          <w:trHeight w:val="336"/>
        </w:trPr>
        <w:tc>
          <w:tcPr>
            <w:tcW w:w="7483" w:type="dxa"/>
            <w:tcBorders>
              <w:left w:val="nil"/>
            </w:tcBorders>
          </w:tcPr>
          <w:p w14:paraId="2F7EBACB" w14:textId="77777777" w:rsidR="00163087" w:rsidRDefault="00163087" w:rsidP="005335BB">
            <w:pPr>
              <w:pStyle w:val="TableParagraph"/>
              <w:ind w:left="113"/>
              <w:rPr>
                <w:sz w:val="18"/>
              </w:rPr>
            </w:pPr>
            <w:r>
              <w:rPr>
                <w:color w:val="231F20"/>
                <w:sz w:val="18"/>
              </w:rPr>
              <w:t>Employee expenses</w:t>
            </w:r>
          </w:p>
        </w:tc>
        <w:tc>
          <w:tcPr>
            <w:tcW w:w="1360" w:type="dxa"/>
            <w:shd w:val="clear" w:color="auto" w:fill="E6E7E8"/>
          </w:tcPr>
          <w:p w14:paraId="2BD0CD2C" w14:textId="77777777" w:rsidR="00163087" w:rsidRDefault="00163087" w:rsidP="00163087">
            <w:pPr>
              <w:pStyle w:val="TableParagraph"/>
              <w:ind w:right="111"/>
              <w:jc w:val="right"/>
              <w:rPr>
                <w:sz w:val="18"/>
              </w:rPr>
            </w:pPr>
            <w:r>
              <w:rPr>
                <w:color w:val="231F20"/>
                <w:sz w:val="18"/>
              </w:rPr>
              <w:t>4,100</w:t>
            </w:r>
          </w:p>
        </w:tc>
        <w:tc>
          <w:tcPr>
            <w:tcW w:w="1360" w:type="dxa"/>
            <w:tcBorders>
              <w:right w:val="nil"/>
            </w:tcBorders>
          </w:tcPr>
          <w:p w14:paraId="045BD925" w14:textId="77777777" w:rsidR="00163087" w:rsidRDefault="00163087" w:rsidP="00163087">
            <w:pPr>
              <w:pStyle w:val="TableParagraph"/>
              <w:ind w:right="113"/>
              <w:jc w:val="right"/>
              <w:rPr>
                <w:sz w:val="18"/>
              </w:rPr>
            </w:pPr>
            <w:r>
              <w:rPr>
                <w:color w:val="231F20"/>
                <w:sz w:val="18"/>
              </w:rPr>
              <w:t>3,801</w:t>
            </w:r>
          </w:p>
        </w:tc>
      </w:tr>
      <w:tr w:rsidR="00163087" w14:paraId="570BA06C" w14:textId="77777777" w:rsidTr="00163087">
        <w:trPr>
          <w:trHeight w:val="336"/>
        </w:trPr>
        <w:tc>
          <w:tcPr>
            <w:tcW w:w="7483" w:type="dxa"/>
            <w:tcBorders>
              <w:left w:val="nil"/>
            </w:tcBorders>
          </w:tcPr>
          <w:p w14:paraId="47E11558" w14:textId="77777777" w:rsidR="00163087" w:rsidRDefault="00163087" w:rsidP="005335BB">
            <w:pPr>
              <w:pStyle w:val="TableParagraph"/>
              <w:ind w:left="113"/>
              <w:rPr>
                <w:sz w:val="18"/>
              </w:rPr>
            </w:pPr>
            <w:r>
              <w:rPr>
                <w:color w:val="231F20"/>
                <w:sz w:val="18"/>
              </w:rPr>
              <w:t>Depreciation</w:t>
            </w:r>
          </w:p>
        </w:tc>
        <w:tc>
          <w:tcPr>
            <w:tcW w:w="1360" w:type="dxa"/>
            <w:shd w:val="clear" w:color="auto" w:fill="E6E7E8"/>
          </w:tcPr>
          <w:p w14:paraId="20FCB9DF" w14:textId="77777777" w:rsidR="00163087" w:rsidRDefault="00163087" w:rsidP="00163087">
            <w:pPr>
              <w:pStyle w:val="TableParagraph"/>
              <w:ind w:right="107"/>
              <w:jc w:val="right"/>
              <w:rPr>
                <w:sz w:val="18"/>
              </w:rPr>
            </w:pPr>
            <w:r>
              <w:rPr>
                <w:color w:val="231F20"/>
                <w:sz w:val="18"/>
              </w:rPr>
              <w:t>1</w:t>
            </w:r>
          </w:p>
        </w:tc>
        <w:tc>
          <w:tcPr>
            <w:tcW w:w="1360" w:type="dxa"/>
            <w:tcBorders>
              <w:right w:val="nil"/>
            </w:tcBorders>
          </w:tcPr>
          <w:p w14:paraId="1A735EE1" w14:textId="77777777" w:rsidR="00163087" w:rsidRDefault="00163087" w:rsidP="00163087">
            <w:pPr>
              <w:pStyle w:val="TableParagraph"/>
              <w:ind w:right="109"/>
              <w:jc w:val="right"/>
              <w:rPr>
                <w:sz w:val="18"/>
              </w:rPr>
            </w:pPr>
            <w:r>
              <w:rPr>
                <w:color w:val="231F20"/>
                <w:sz w:val="18"/>
              </w:rPr>
              <w:t>2</w:t>
            </w:r>
          </w:p>
        </w:tc>
      </w:tr>
      <w:tr w:rsidR="00163087" w14:paraId="041DC583" w14:textId="77777777" w:rsidTr="00163087">
        <w:trPr>
          <w:trHeight w:val="331"/>
        </w:trPr>
        <w:tc>
          <w:tcPr>
            <w:tcW w:w="7483" w:type="dxa"/>
            <w:tcBorders>
              <w:left w:val="nil"/>
              <w:bottom w:val="single" w:sz="6" w:space="0" w:color="231F20"/>
            </w:tcBorders>
          </w:tcPr>
          <w:p w14:paraId="74164265" w14:textId="77777777" w:rsidR="00163087" w:rsidRDefault="00163087" w:rsidP="005335BB">
            <w:pPr>
              <w:pStyle w:val="TableParagraph"/>
              <w:ind w:left="113"/>
              <w:rPr>
                <w:sz w:val="18"/>
              </w:rPr>
            </w:pPr>
            <w:r>
              <w:rPr>
                <w:color w:val="231F20"/>
                <w:sz w:val="18"/>
              </w:rPr>
              <w:t>Other expenses</w:t>
            </w:r>
          </w:p>
        </w:tc>
        <w:tc>
          <w:tcPr>
            <w:tcW w:w="1360" w:type="dxa"/>
            <w:tcBorders>
              <w:bottom w:val="single" w:sz="6" w:space="0" w:color="231F20"/>
            </w:tcBorders>
            <w:shd w:val="clear" w:color="auto" w:fill="E6E7E8"/>
          </w:tcPr>
          <w:p w14:paraId="14FE23DD" w14:textId="77777777" w:rsidR="00163087" w:rsidRDefault="00163087" w:rsidP="00163087">
            <w:pPr>
              <w:pStyle w:val="TableParagraph"/>
              <w:ind w:right="111"/>
              <w:jc w:val="right"/>
              <w:rPr>
                <w:sz w:val="18"/>
              </w:rPr>
            </w:pPr>
            <w:r>
              <w:rPr>
                <w:color w:val="231F20"/>
                <w:sz w:val="18"/>
              </w:rPr>
              <w:t>1,307</w:t>
            </w:r>
          </w:p>
        </w:tc>
        <w:tc>
          <w:tcPr>
            <w:tcW w:w="1360" w:type="dxa"/>
            <w:tcBorders>
              <w:bottom w:val="single" w:sz="6" w:space="0" w:color="231F20"/>
              <w:right w:val="nil"/>
            </w:tcBorders>
          </w:tcPr>
          <w:p w14:paraId="74B2A2D5" w14:textId="77777777" w:rsidR="00163087" w:rsidRDefault="00163087" w:rsidP="00163087">
            <w:pPr>
              <w:pStyle w:val="TableParagraph"/>
              <w:ind w:right="113"/>
              <w:jc w:val="right"/>
              <w:rPr>
                <w:sz w:val="18"/>
              </w:rPr>
            </w:pPr>
            <w:r>
              <w:rPr>
                <w:color w:val="231F20"/>
                <w:sz w:val="18"/>
              </w:rPr>
              <w:t>1,271</w:t>
            </w:r>
          </w:p>
        </w:tc>
      </w:tr>
      <w:tr w:rsidR="00163087" w14:paraId="6C395974" w14:textId="77777777" w:rsidTr="00163087">
        <w:trPr>
          <w:trHeight w:val="326"/>
        </w:trPr>
        <w:tc>
          <w:tcPr>
            <w:tcW w:w="7483" w:type="dxa"/>
            <w:tcBorders>
              <w:top w:val="single" w:sz="6" w:space="0" w:color="231F20"/>
              <w:left w:val="nil"/>
              <w:bottom w:val="single" w:sz="6" w:space="0" w:color="231F20"/>
            </w:tcBorders>
          </w:tcPr>
          <w:p w14:paraId="052ED715" w14:textId="77777777" w:rsidR="00163087" w:rsidRDefault="00163087" w:rsidP="005335BB">
            <w:pPr>
              <w:pStyle w:val="TableParagraph"/>
              <w:spacing w:before="21"/>
              <w:ind w:left="113"/>
              <w:rPr>
                <w:rFonts w:ascii="FuturaStd-Heavy"/>
                <w:b/>
                <w:sz w:val="18"/>
              </w:rPr>
            </w:pPr>
            <w:r>
              <w:rPr>
                <w:rFonts w:ascii="FuturaStd-Heavy"/>
                <w:b/>
                <w:color w:val="231F20"/>
                <w:sz w:val="18"/>
              </w:rPr>
              <w:t>Total Administered Expenses From Transactions</w:t>
            </w:r>
          </w:p>
        </w:tc>
        <w:tc>
          <w:tcPr>
            <w:tcW w:w="1360" w:type="dxa"/>
            <w:tcBorders>
              <w:top w:val="single" w:sz="6" w:space="0" w:color="231F20"/>
              <w:bottom w:val="single" w:sz="6" w:space="0" w:color="231F20"/>
            </w:tcBorders>
            <w:shd w:val="clear" w:color="auto" w:fill="E6E7E8"/>
          </w:tcPr>
          <w:p w14:paraId="70FE05B6" w14:textId="77777777" w:rsidR="00163087" w:rsidRDefault="00163087" w:rsidP="00163087">
            <w:pPr>
              <w:pStyle w:val="TableParagraph"/>
              <w:spacing w:before="21"/>
              <w:ind w:right="107"/>
              <w:jc w:val="right"/>
              <w:rPr>
                <w:rFonts w:ascii="FuturaStd-Heavy"/>
                <w:b/>
                <w:sz w:val="18"/>
              </w:rPr>
            </w:pPr>
            <w:r>
              <w:rPr>
                <w:rFonts w:ascii="FuturaStd-Heavy"/>
                <w:b/>
                <w:color w:val="231F20"/>
                <w:sz w:val="18"/>
              </w:rPr>
              <w:t>63,246</w:t>
            </w:r>
          </w:p>
        </w:tc>
        <w:tc>
          <w:tcPr>
            <w:tcW w:w="1360" w:type="dxa"/>
            <w:tcBorders>
              <w:top w:val="single" w:sz="6" w:space="0" w:color="231F20"/>
              <w:bottom w:val="single" w:sz="6" w:space="0" w:color="231F20"/>
              <w:right w:val="nil"/>
            </w:tcBorders>
          </w:tcPr>
          <w:p w14:paraId="5C2E0316" w14:textId="77777777" w:rsidR="00163087" w:rsidRDefault="00163087" w:rsidP="00163087">
            <w:pPr>
              <w:pStyle w:val="TableParagraph"/>
              <w:spacing w:before="21"/>
              <w:ind w:right="109"/>
              <w:jc w:val="right"/>
              <w:rPr>
                <w:rFonts w:ascii="FuturaStd-Heavy"/>
                <w:b/>
                <w:sz w:val="18"/>
              </w:rPr>
            </w:pPr>
            <w:r>
              <w:rPr>
                <w:rFonts w:ascii="FuturaStd-Heavy"/>
                <w:b/>
                <w:color w:val="231F20"/>
                <w:sz w:val="18"/>
              </w:rPr>
              <w:t>53,868</w:t>
            </w:r>
          </w:p>
        </w:tc>
      </w:tr>
      <w:tr w:rsidR="00163087" w14:paraId="63ACEA6B" w14:textId="77777777" w:rsidTr="00163087">
        <w:trPr>
          <w:trHeight w:val="326"/>
        </w:trPr>
        <w:tc>
          <w:tcPr>
            <w:tcW w:w="7483" w:type="dxa"/>
            <w:tcBorders>
              <w:top w:val="single" w:sz="6" w:space="0" w:color="231F20"/>
              <w:left w:val="nil"/>
              <w:bottom w:val="single" w:sz="6" w:space="0" w:color="231F20"/>
            </w:tcBorders>
          </w:tcPr>
          <w:p w14:paraId="6F2997A5" w14:textId="77777777" w:rsidR="00163087" w:rsidRDefault="00163087" w:rsidP="005335BB">
            <w:pPr>
              <w:pStyle w:val="TableParagraph"/>
              <w:spacing w:before="21"/>
              <w:ind w:left="113"/>
              <w:rPr>
                <w:rFonts w:ascii="FuturaStd-Heavy"/>
                <w:b/>
                <w:sz w:val="18"/>
              </w:rPr>
            </w:pPr>
            <w:r>
              <w:rPr>
                <w:rFonts w:ascii="FuturaStd-Heavy"/>
                <w:b/>
                <w:color w:val="231F20"/>
                <w:sz w:val="18"/>
              </w:rPr>
              <w:t>Total Administered Net Result From Transactions (Net Operating Balance)</w:t>
            </w:r>
          </w:p>
        </w:tc>
        <w:tc>
          <w:tcPr>
            <w:tcW w:w="1360" w:type="dxa"/>
            <w:tcBorders>
              <w:top w:val="single" w:sz="6" w:space="0" w:color="231F20"/>
              <w:bottom w:val="single" w:sz="6" w:space="0" w:color="231F20"/>
            </w:tcBorders>
            <w:shd w:val="clear" w:color="auto" w:fill="E6E7E8"/>
          </w:tcPr>
          <w:p w14:paraId="29AB9359" w14:textId="77777777" w:rsidR="00163087" w:rsidRDefault="00163087" w:rsidP="00163087">
            <w:pPr>
              <w:pStyle w:val="TableParagraph"/>
              <w:spacing w:before="21"/>
              <w:ind w:right="107"/>
              <w:jc w:val="right"/>
              <w:rPr>
                <w:rFonts w:ascii="FuturaStd-Heavy"/>
                <w:b/>
                <w:sz w:val="18"/>
              </w:rPr>
            </w:pPr>
            <w:r>
              <w:rPr>
                <w:rFonts w:ascii="FuturaStd-Heavy"/>
                <w:b/>
                <w:color w:val="231F20"/>
                <w:sz w:val="18"/>
              </w:rPr>
              <w:t>4,056</w:t>
            </w:r>
          </w:p>
        </w:tc>
        <w:tc>
          <w:tcPr>
            <w:tcW w:w="1360" w:type="dxa"/>
            <w:tcBorders>
              <w:top w:val="single" w:sz="6" w:space="0" w:color="231F20"/>
              <w:bottom w:val="single" w:sz="6" w:space="0" w:color="231F20"/>
              <w:right w:val="nil"/>
            </w:tcBorders>
          </w:tcPr>
          <w:p w14:paraId="3640814B" w14:textId="77777777" w:rsidR="00163087" w:rsidRDefault="00163087" w:rsidP="00163087">
            <w:pPr>
              <w:pStyle w:val="TableParagraph"/>
              <w:spacing w:before="21"/>
              <w:ind w:right="109"/>
              <w:jc w:val="right"/>
              <w:rPr>
                <w:rFonts w:ascii="FuturaStd-Heavy"/>
                <w:b/>
                <w:sz w:val="18"/>
              </w:rPr>
            </w:pPr>
            <w:r>
              <w:rPr>
                <w:rFonts w:ascii="FuturaStd-Heavy"/>
                <w:b/>
                <w:color w:val="231F20"/>
                <w:sz w:val="18"/>
              </w:rPr>
              <w:t>7,594</w:t>
            </w:r>
          </w:p>
        </w:tc>
      </w:tr>
      <w:tr w:rsidR="00163087" w14:paraId="5D6FE80F" w14:textId="77777777" w:rsidTr="00163087">
        <w:trPr>
          <w:trHeight w:val="331"/>
        </w:trPr>
        <w:tc>
          <w:tcPr>
            <w:tcW w:w="7483" w:type="dxa"/>
            <w:tcBorders>
              <w:top w:val="single" w:sz="6" w:space="0" w:color="231F20"/>
              <w:left w:val="nil"/>
            </w:tcBorders>
          </w:tcPr>
          <w:p w14:paraId="7BA9F258" w14:textId="77777777" w:rsidR="00163087" w:rsidRDefault="00163087" w:rsidP="005335BB">
            <w:pPr>
              <w:pStyle w:val="TableParagraph"/>
              <w:spacing w:before="21"/>
              <w:ind w:left="113"/>
              <w:rPr>
                <w:rFonts w:ascii="FuturaStd-Heavy"/>
                <w:b/>
                <w:sz w:val="18"/>
              </w:rPr>
            </w:pPr>
            <w:r>
              <w:rPr>
                <w:rFonts w:ascii="FuturaStd-Heavy"/>
                <w:b/>
                <w:color w:val="231F20"/>
                <w:sz w:val="18"/>
              </w:rPr>
              <w:t>Administered Other Economic Flows Included In Administered Net Result</w:t>
            </w:r>
          </w:p>
        </w:tc>
        <w:tc>
          <w:tcPr>
            <w:tcW w:w="1360" w:type="dxa"/>
            <w:tcBorders>
              <w:top w:val="single" w:sz="6" w:space="0" w:color="231F20"/>
            </w:tcBorders>
            <w:shd w:val="clear" w:color="auto" w:fill="E6E7E8"/>
          </w:tcPr>
          <w:p w14:paraId="41C31440" w14:textId="77777777" w:rsidR="00163087" w:rsidRDefault="00163087" w:rsidP="00163087">
            <w:pPr>
              <w:pStyle w:val="TableParagraph"/>
              <w:jc w:val="right"/>
              <w:rPr>
                <w:rFonts w:ascii="Times New Roman"/>
                <w:sz w:val="18"/>
              </w:rPr>
            </w:pPr>
          </w:p>
        </w:tc>
        <w:tc>
          <w:tcPr>
            <w:tcW w:w="1360" w:type="dxa"/>
            <w:tcBorders>
              <w:top w:val="single" w:sz="6" w:space="0" w:color="231F20"/>
              <w:right w:val="nil"/>
            </w:tcBorders>
          </w:tcPr>
          <w:p w14:paraId="73ECC5DF" w14:textId="77777777" w:rsidR="00163087" w:rsidRDefault="00163087" w:rsidP="00163087">
            <w:pPr>
              <w:pStyle w:val="TableParagraph"/>
              <w:jc w:val="right"/>
              <w:rPr>
                <w:rFonts w:ascii="Times New Roman"/>
                <w:sz w:val="18"/>
              </w:rPr>
            </w:pPr>
          </w:p>
        </w:tc>
      </w:tr>
      <w:tr w:rsidR="00163087" w14:paraId="5131AABF" w14:textId="77777777" w:rsidTr="00163087">
        <w:trPr>
          <w:trHeight w:val="336"/>
        </w:trPr>
        <w:tc>
          <w:tcPr>
            <w:tcW w:w="7483" w:type="dxa"/>
            <w:tcBorders>
              <w:left w:val="nil"/>
            </w:tcBorders>
          </w:tcPr>
          <w:p w14:paraId="29265E98" w14:textId="77777777" w:rsidR="00163087" w:rsidRDefault="00163087" w:rsidP="005335BB">
            <w:pPr>
              <w:pStyle w:val="TableParagraph"/>
              <w:ind w:left="113"/>
              <w:rPr>
                <w:sz w:val="18"/>
              </w:rPr>
            </w:pPr>
            <w:r>
              <w:rPr>
                <w:color w:val="231F20"/>
                <w:sz w:val="18"/>
              </w:rPr>
              <w:t>Net gain/(loss) on non-financial assets</w:t>
            </w:r>
          </w:p>
        </w:tc>
        <w:tc>
          <w:tcPr>
            <w:tcW w:w="1360" w:type="dxa"/>
            <w:shd w:val="clear" w:color="auto" w:fill="E6E7E8"/>
          </w:tcPr>
          <w:p w14:paraId="4007AA36" w14:textId="77777777" w:rsidR="00163087" w:rsidRDefault="00163087" w:rsidP="00163087">
            <w:pPr>
              <w:pStyle w:val="TableParagraph"/>
              <w:ind w:right="111"/>
              <w:jc w:val="right"/>
              <w:rPr>
                <w:sz w:val="18"/>
              </w:rPr>
            </w:pPr>
            <w:r>
              <w:rPr>
                <w:color w:val="231F20"/>
                <w:sz w:val="18"/>
              </w:rPr>
              <w:t>(178)</w:t>
            </w:r>
          </w:p>
        </w:tc>
        <w:tc>
          <w:tcPr>
            <w:tcW w:w="1360" w:type="dxa"/>
            <w:tcBorders>
              <w:right w:val="nil"/>
            </w:tcBorders>
          </w:tcPr>
          <w:p w14:paraId="0119ADEA" w14:textId="77777777" w:rsidR="00163087" w:rsidRDefault="00163087" w:rsidP="00163087">
            <w:pPr>
              <w:pStyle w:val="TableParagraph"/>
              <w:ind w:right="113"/>
              <w:jc w:val="right"/>
              <w:rPr>
                <w:sz w:val="18"/>
              </w:rPr>
            </w:pPr>
            <w:r>
              <w:rPr>
                <w:color w:val="231F20"/>
                <w:sz w:val="18"/>
              </w:rPr>
              <w:t>427</w:t>
            </w:r>
          </w:p>
        </w:tc>
      </w:tr>
      <w:tr w:rsidR="00163087" w14:paraId="6AFFD662" w14:textId="77777777" w:rsidTr="00163087">
        <w:trPr>
          <w:trHeight w:val="331"/>
        </w:trPr>
        <w:tc>
          <w:tcPr>
            <w:tcW w:w="7483" w:type="dxa"/>
            <w:tcBorders>
              <w:left w:val="nil"/>
              <w:bottom w:val="single" w:sz="6" w:space="0" w:color="231F20"/>
            </w:tcBorders>
          </w:tcPr>
          <w:p w14:paraId="797038D3" w14:textId="77777777" w:rsidR="00163087" w:rsidRDefault="00163087" w:rsidP="005335BB">
            <w:pPr>
              <w:pStyle w:val="TableParagraph"/>
              <w:ind w:left="113"/>
              <w:rPr>
                <w:sz w:val="18"/>
              </w:rPr>
            </w:pPr>
            <w:r>
              <w:rPr>
                <w:color w:val="231F20"/>
                <w:sz w:val="18"/>
              </w:rPr>
              <w:t>Other gains/(losses) from other economic flows</w:t>
            </w:r>
          </w:p>
        </w:tc>
        <w:tc>
          <w:tcPr>
            <w:tcW w:w="1360" w:type="dxa"/>
            <w:tcBorders>
              <w:bottom w:val="single" w:sz="6" w:space="0" w:color="231F20"/>
            </w:tcBorders>
            <w:shd w:val="clear" w:color="auto" w:fill="E6E7E8"/>
          </w:tcPr>
          <w:p w14:paraId="61410158" w14:textId="77777777" w:rsidR="00163087" w:rsidRDefault="00163087" w:rsidP="00163087">
            <w:pPr>
              <w:pStyle w:val="TableParagraph"/>
              <w:ind w:right="111"/>
              <w:jc w:val="right"/>
              <w:rPr>
                <w:sz w:val="18"/>
              </w:rPr>
            </w:pPr>
            <w:r>
              <w:rPr>
                <w:color w:val="231F20"/>
                <w:sz w:val="18"/>
              </w:rPr>
              <w:t>(6)</w:t>
            </w:r>
          </w:p>
        </w:tc>
        <w:tc>
          <w:tcPr>
            <w:tcW w:w="1360" w:type="dxa"/>
            <w:tcBorders>
              <w:bottom w:val="single" w:sz="6" w:space="0" w:color="231F20"/>
              <w:right w:val="nil"/>
            </w:tcBorders>
          </w:tcPr>
          <w:p w14:paraId="15DD6F34" w14:textId="77777777" w:rsidR="00163087" w:rsidRDefault="00163087" w:rsidP="00163087">
            <w:pPr>
              <w:pStyle w:val="TableParagraph"/>
              <w:ind w:right="113"/>
              <w:jc w:val="right"/>
              <w:rPr>
                <w:sz w:val="18"/>
              </w:rPr>
            </w:pPr>
            <w:r>
              <w:rPr>
                <w:color w:val="231F20"/>
                <w:sz w:val="18"/>
              </w:rPr>
              <w:t>(7)</w:t>
            </w:r>
          </w:p>
        </w:tc>
      </w:tr>
      <w:tr w:rsidR="00163087" w14:paraId="3D8CB5ED" w14:textId="77777777" w:rsidTr="00163087">
        <w:trPr>
          <w:trHeight w:val="326"/>
        </w:trPr>
        <w:tc>
          <w:tcPr>
            <w:tcW w:w="7483" w:type="dxa"/>
            <w:tcBorders>
              <w:top w:val="single" w:sz="6" w:space="0" w:color="231F20"/>
              <w:left w:val="nil"/>
              <w:bottom w:val="single" w:sz="6" w:space="0" w:color="231F20"/>
            </w:tcBorders>
          </w:tcPr>
          <w:p w14:paraId="73D06C27" w14:textId="77777777" w:rsidR="00163087" w:rsidRDefault="00163087" w:rsidP="005335BB">
            <w:pPr>
              <w:pStyle w:val="TableParagraph"/>
              <w:spacing w:before="21"/>
              <w:ind w:left="113"/>
              <w:rPr>
                <w:rFonts w:ascii="FuturaStd-Heavy"/>
                <w:b/>
                <w:sz w:val="18"/>
              </w:rPr>
            </w:pPr>
            <w:r>
              <w:rPr>
                <w:rFonts w:ascii="FuturaStd-Heavy"/>
                <w:b/>
                <w:color w:val="231F20"/>
                <w:sz w:val="18"/>
              </w:rPr>
              <w:t>Administered Net Result</w:t>
            </w:r>
          </w:p>
        </w:tc>
        <w:tc>
          <w:tcPr>
            <w:tcW w:w="1360" w:type="dxa"/>
            <w:tcBorders>
              <w:top w:val="single" w:sz="6" w:space="0" w:color="231F20"/>
              <w:bottom w:val="single" w:sz="6" w:space="0" w:color="231F20"/>
            </w:tcBorders>
            <w:shd w:val="clear" w:color="auto" w:fill="E6E7E8"/>
          </w:tcPr>
          <w:p w14:paraId="1DD20C6E" w14:textId="77777777" w:rsidR="00163087" w:rsidRDefault="00163087" w:rsidP="00163087">
            <w:pPr>
              <w:pStyle w:val="TableParagraph"/>
              <w:spacing w:before="21"/>
              <w:ind w:right="107"/>
              <w:jc w:val="right"/>
              <w:rPr>
                <w:rFonts w:ascii="FuturaStd-Heavy"/>
                <w:b/>
                <w:sz w:val="18"/>
              </w:rPr>
            </w:pPr>
            <w:r>
              <w:rPr>
                <w:rFonts w:ascii="FuturaStd-Heavy"/>
                <w:b/>
                <w:color w:val="231F20"/>
                <w:sz w:val="18"/>
              </w:rPr>
              <w:t>3,872</w:t>
            </w:r>
          </w:p>
        </w:tc>
        <w:tc>
          <w:tcPr>
            <w:tcW w:w="1360" w:type="dxa"/>
            <w:tcBorders>
              <w:top w:val="single" w:sz="6" w:space="0" w:color="231F20"/>
              <w:bottom w:val="single" w:sz="6" w:space="0" w:color="231F20"/>
              <w:right w:val="nil"/>
            </w:tcBorders>
          </w:tcPr>
          <w:p w14:paraId="1E339FF8" w14:textId="77777777" w:rsidR="00163087" w:rsidRDefault="00163087" w:rsidP="00163087">
            <w:pPr>
              <w:pStyle w:val="TableParagraph"/>
              <w:spacing w:before="21"/>
              <w:ind w:right="109"/>
              <w:jc w:val="right"/>
              <w:rPr>
                <w:rFonts w:ascii="FuturaStd-Heavy"/>
                <w:b/>
                <w:sz w:val="18"/>
              </w:rPr>
            </w:pPr>
            <w:r>
              <w:rPr>
                <w:rFonts w:ascii="FuturaStd-Heavy"/>
                <w:b/>
                <w:color w:val="231F20"/>
                <w:sz w:val="18"/>
              </w:rPr>
              <w:t>8,014</w:t>
            </w:r>
          </w:p>
        </w:tc>
      </w:tr>
    </w:tbl>
    <w:p w14:paraId="72CA682F" w14:textId="77777777" w:rsidR="00E87BBD" w:rsidRDefault="00E87BBD">
      <w:pPr>
        <w:rPr>
          <w:rFonts w:asciiTheme="minorHAnsi" w:eastAsia="Times New Roman" w:hAnsiTheme="minorHAnsi" w:cs="Times New Roman"/>
          <w:b/>
          <w:bCs/>
          <w:color w:val="595959" w:themeColor="text1" w:themeTint="A6"/>
          <w:sz w:val="20"/>
          <w:szCs w:val="24"/>
          <w:lang w:val="en-AU" w:eastAsia="en-GB" w:bidi="ar-SA"/>
        </w:rPr>
      </w:pPr>
      <w:r>
        <w:rPr>
          <w:rFonts w:eastAsia="Times New Roman"/>
        </w:rPr>
        <w:br w:type="page"/>
      </w:r>
    </w:p>
    <w:p w14:paraId="77A18FFC" w14:textId="7A643ECE" w:rsidR="008212AF" w:rsidRDefault="008212AF" w:rsidP="009631F6">
      <w:pPr>
        <w:pStyle w:val="Heading4"/>
        <w:rPr>
          <w:rFonts w:eastAsia="Times New Roman"/>
        </w:rPr>
      </w:pPr>
      <w:r>
        <w:rPr>
          <w:rFonts w:eastAsia="Times New Roman"/>
        </w:rPr>
        <w:lastRenderedPageBreak/>
        <w:t>Administered (Non-Controlled) Assets and Liabilities</w:t>
      </w:r>
    </w:p>
    <w:p w14:paraId="0C1D9F61" w14:textId="5CA8C307" w:rsidR="008212AF" w:rsidRDefault="008212AF" w:rsidP="008212AF">
      <w:pPr>
        <w:pStyle w:val="BodyText"/>
        <w:rPr>
          <w:rFonts w:eastAsiaTheme="minorEastAsia"/>
          <w:lang w:val="en-GB"/>
        </w:rPr>
      </w:pPr>
      <w:r>
        <w:rPr>
          <w:rStyle w:val="medium0"/>
          <w:lang w:val="en-GB"/>
        </w:rPr>
        <w:t>As at 30 June 2020</w:t>
      </w:r>
      <w:r>
        <w:rPr>
          <w:rStyle w:val="medium0"/>
          <w:lang w:val="en-GB"/>
        </w:rPr>
        <w:tab/>
      </w:r>
      <w:r>
        <w:rPr>
          <w:rStyle w:val="medium0"/>
          <w:lang w:val="en-GB"/>
        </w:rPr>
        <w:tab/>
      </w:r>
      <w:r>
        <w:rPr>
          <w:rStyle w:val="medium0"/>
          <w:lang w:val="en-GB"/>
        </w:rPr>
        <w:tab/>
      </w:r>
      <w:r w:rsidR="00B43081">
        <w:rPr>
          <w:rStyle w:val="medium0"/>
          <w:lang w:val="en-GB"/>
        </w:rPr>
        <w:tab/>
      </w:r>
      <w:r w:rsidR="00B43081">
        <w:rPr>
          <w:rStyle w:val="medium0"/>
          <w:lang w:val="en-GB"/>
        </w:rPr>
        <w:tab/>
      </w:r>
      <w:r w:rsidR="00B43081">
        <w:rPr>
          <w:rStyle w:val="medium0"/>
          <w:lang w:val="en-GB"/>
        </w:rPr>
        <w:tab/>
      </w:r>
      <w:r w:rsidR="00B43081">
        <w:rPr>
          <w:rStyle w:val="medium0"/>
          <w:lang w:val="en-GB"/>
        </w:rPr>
        <w:tab/>
      </w:r>
      <w:r w:rsidR="00B43081">
        <w:rPr>
          <w:rStyle w:val="medium0"/>
          <w:lang w:val="en-GB"/>
        </w:rPr>
        <w:tab/>
      </w:r>
      <w:r w:rsidR="00B43081">
        <w:rPr>
          <w:rStyle w:val="medium0"/>
          <w:lang w:val="en-GB"/>
        </w:rPr>
        <w:tab/>
      </w:r>
      <w:r w:rsidR="00B43081">
        <w:rPr>
          <w:rStyle w:val="medium0"/>
          <w:lang w:val="en-GB"/>
        </w:rPr>
        <w:tab/>
        <w:t xml:space="preserve">           </w:t>
      </w:r>
      <w:r>
        <w:rPr>
          <w:rStyle w:val="medium0"/>
          <w:lang w:val="en-GB"/>
        </w:rPr>
        <w:t>($ thousand)</w:t>
      </w:r>
    </w:p>
    <w:tbl>
      <w:tblPr>
        <w:tblW w:w="1020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495"/>
        <w:gridCol w:w="2988"/>
        <w:gridCol w:w="1360"/>
        <w:gridCol w:w="1360"/>
      </w:tblGrid>
      <w:tr w:rsidR="009631F6" w14:paraId="100302F9" w14:textId="77777777" w:rsidTr="009631F6">
        <w:trPr>
          <w:trHeight w:val="341"/>
        </w:trPr>
        <w:tc>
          <w:tcPr>
            <w:tcW w:w="4495" w:type="dxa"/>
            <w:tcBorders>
              <w:top w:val="nil"/>
              <w:left w:val="nil"/>
              <w:bottom w:val="nil"/>
              <w:right w:val="nil"/>
            </w:tcBorders>
            <w:shd w:val="clear" w:color="auto" w:fill="00529F"/>
          </w:tcPr>
          <w:p w14:paraId="74DFDB87" w14:textId="77777777" w:rsidR="009631F6" w:rsidRDefault="009631F6" w:rsidP="005335BB">
            <w:pPr>
              <w:pStyle w:val="TableParagraph"/>
              <w:rPr>
                <w:rFonts w:ascii="Times New Roman"/>
                <w:sz w:val="16"/>
              </w:rPr>
            </w:pPr>
          </w:p>
        </w:tc>
        <w:tc>
          <w:tcPr>
            <w:tcW w:w="2988" w:type="dxa"/>
            <w:tcBorders>
              <w:top w:val="nil"/>
              <w:left w:val="nil"/>
              <w:bottom w:val="nil"/>
              <w:right w:val="nil"/>
            </w:tcBorders>
            <w:shd w:val="clear" w:color="auto" w:fill="00529F"/>
          </w:tcPr>
          <w:p w14:paraId="4AF5D0FD" w14:textId="77777777" w:rsidR="009631F6" w:rsidRDefault="009631F6" w:rsidP="00B43081">
            <w:pPr>
              <w:pStyle w:val="TableParagraph"/>
              <w:spacing w:before="28"/>
              <w:ind w:right="110"/>
              <w:jc w:val="right"/>
              <w:rPr>
                <w:rFonts w:ascii="FuturaStd-Heavy"/>
                <w:b/>
                <w:sz w:val="18"/>
              </w:rPr>
            </w:pPr>
            <w:r>
              <w:rPr>
                <w:rFonts w:ascii="FuturaStd-Heavy"/>
                <w:b/>
                <w:color w:val="FFFFFF"/>
                <w:sz w:val="18"/>
              </w:rPr>
              <w:t>Notes</w:t>
            </w:r>
          </w:p>
        </w:tc>
        <w:tc>
          <w:tcPr>
            <w:tcW w:w="1360" w:type="dxa"/>
            <w:tcBorders>
              <w:top w:val="nil"/>
              <w:left w:val="nil"/>
              <w:bottom w:val="nil"/>
              <w:right w:val="nil"/>
            </w:tcBorders>
            <w:shd w:val="clear" w:color="auto" w:fill="00529F"/>
          </w:tcPr>
          <w:p w14:paraId="535F58FE" w14:textId="77777777" w:rsidR="009631F6" w:rsidRDefault="009631F6" w:rsidP="009631F6">
            <w:pPr>
              <w:pStyle w:val="TableParagraph"/>
              <w:spacing w:before="28"/>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0BE5F55F" w14:textId="77777777" w:rsidR="009631F6" w:rsidRDefault="009631F6" w:rsidP="009631F6">
            <w:pPr>
              <w:pStyle w:val="TableParagraph"/>
              <w:spacing w:before="28"/>
              <w:ind w:right="109"/>
              <w:jc w:val="right"/>
              <w:rPr>
                <w:rFonts w:ascii="FuturaStd-Heavy"/>
                <w:b/>
                <w:sz w:val="10"/>
              </w:rPr>
            </w:pPr>
            <w:r>
              <w:rPr>
                <w:rFonts w:ascii="FuturaStd-Heavy"/>
                <w:b/>
                <w:color w:val="FFFFFF"/>
                <w:sz w:val="18"/>
              </w:rPr>
              <w:t xml:space="preserve">2019 </w:t>
            </w:r>
            <w:r>
              <w:rPr>
                <w:rFonts w:ascii="FuturaStd-Heavy"/>
                <w:b/>
                <w:color w:val="FFFFFF"/>
                <w:position w:val="6"/>
                <w:sz w:val="10"/>
              </w:rPr>
              <w:t>(a)</w:t>
            </w:r>
          </w:p>
        </w:tc>
      </w:tr>
      <w:tr w:rsidR="009631F6" w14:paraId="6E9AC0CE" w14:textId="77777777" w:rsidTr="009631F6">
        <w:trPr>
          <w:trHeight w:val="338"/>
        </w:trPr>
        <w:tc>
          <w:tcPr>
            <w:tcW w:w="7483" w:type="dxa"/>
            <w:gridSpan w:val="2"/>
            <w:tcBorders>
              <w:top w:val="nil"/>
              <w:left w:val="nil"/>
            </w:tcBorders>
          </w:tcPr>
          <w:p w14:paraId="5E95CC8B" w14:textId="77777777" w:rsidR="009631F6" w:rsidRDefault="009631F6" w:rsidP="009631F6">
            <w:pPr>
              <w:pStyle w:val="TableParagraph"/>
              <w:spacing w:before="28"/>
              <w:ind w:left="113"/>
              <w:rPr>
                <w:rFonts w:ascii="FuturaStd-Heavy"/>
                <w:b/>
                <w:sz w:val="18"/>
              </w:rPr>
            </w:pPr>
            <w:r>
              <w:rPr>
                <w:rFonts w:ascii="FuturaStd-Heavy"/>
                <w:b/>
                <w:color w:val="231F20"/>
                <w:sz w:val="18"/>
              </w:rPr>
              <w:t>Administered Financial Assets</w:t>
            </w:r>
          </w:p>
        </w:tc>
        <w:tc>
          <w:tcPr>
            <w:tcW w:w="1360" w:type="dxa"/>
            <w:tcBorders>
              <w:top w:val="nil"/>
            </w:tcBorders>
            <w:shd w:val="clear" w:color="auto" w:fill="E6E7E8"/>
          </w:tcPr>
          <w:p w14:paraId="33D4D247" w14:textId="77777777" w:rsidR="009631F6" w:rsidRDefault="009631F6" w:rsidP="009631F6">
            <w:pPr>
              <w:pStyle w:val="TableParagraph"/>
              <w:jc w:val="right"/>
              <w:rPr>
                <w:rFonts w:ascii="Times New Roman"/>
                <w:sz w:val="16"/>
              </w:rPr>
            </w:pPr>
          </w:p>
        </w:tc>
        <w:tc>
          <w:tcPr>
            <w:tcW w:w="1360" w:type="dxa"/>
            <w:tcBorders>
              <w:top w:val="nil"/>
              <w:right w:val="nil"/>
            </w:tcBorders>
          </w:tcPr>
          <w:p w14:paraId="0693C936" w14:textId="77777777" w:rsidR="009631F6" w:rsidRDefault="009631F6" w:rsidP="009631F6">
            <w:pPr>
              <w:pStyle w:val="TableParagraph"/>
              <w:jc w:val="right"/>
              <w:rPr>
                <w:rFonts w:ascii="Times New Roman"/>
                <w:sz w:val="16"/>
              </w:rPr>
            </w:pPr>
          </w:p>
        </w:tc>
      </w:tr>
      <w:tr w:rsidR="009631F6" w14:paraId="50EB8ACA" w14:textId="77777777" w:rsidTr="009631F6">
        <w:trPr>
          <w:trHeight w:val="336"/>
        </w:trPr>
        <w:tc>
          <w:tcPr>
            <w:tcW w:w="4495" w:type="dxa"/>
            <w:tcBorders>
              <w:left w:val="nil"/>
              <w:right w:val="nil"/>
            </w:tcBorders>
          </w:tcPr>
          <w:p w14:paraId="41E394C6" w14:textId="77777777" w:rsidR="009631F6" w:rsidRDefault="009631F6" w:rsidP="005335BB">
            <w:pPr>
              <w:pStyle w:val="TableParagraph"/>
              <w:ind w:left="113"/>
              <w:rPr>
                <w:sz w:val="10"/>
              </w:rPr>
            </w:pPr>
            <w:r>
              <w:rPr>
                <w:color w:val="231F20"/>
                <w:sz w:val="18"/>
              </w:rPr>
              <w:t xml:space="preserve">Cash held at Treasury </w:t>
            </w:r>
            <w:r>
              <w:rPr>
                <w:color w:val="231F20"/>
                <w:position w:val="6"/>
                <w:sz w:val="10"/>
              </w:rPr>
              <w:t>(b)</w:t>
            </w:r>
          </w:p>
        </w:tc>
        <w:tc>
          <w:tcPr>
            <w:tcW w:w="2988" w:type="dxa"/>
            <w:tcBorders>
              <w:left w:val="nil"/>
            </w:tcBorders>
          </w:tcPr>
          <w:p w14:paraId="52CF462C" w14:textId="77777777" w:rsidR="009631F6" w:rsidRDefault="009631F6" w:rsidP="009631F6">
            <w:pPr>
              <w:pStyle w:val="TableParagraph"/>
              <w:ind w:right="112"/>
              <w:jc w:val="right"/>
              <w:rPr>
                <w:sz w:val="18"/>
              </w:rPr>
            </w:pPr>
            <w:r>
              <w:rPr>
                <w:color w:val="231F20"/>
                <w:sz w:val="18"/>
              </w:rPr>
              <w:t>7.4</w:t>
            </w:r>
          </w:p>
        </w:tc>
        <w:tc>
          <w:tcPr>
            <w:tcW w:w="1360" w:type="dxa"/>
            <w:shd w:val="clear" w:color="auto" w:fill="E6E7E8"/>
          </w:tcPr>
          <w:p w14:paraId="74C3E271" w14:textId="77777777" w:rsidR="009631F6" w:rsidRDefault="009631F6" w:rsidP="009631F6">
            <w:pPr>
              <w:pStyle w:val="TableParagraph"/>
              <w:ind w:right="111"/>
              <w:jc w:val="right"/>
              <w:rPr>
                <w:sz w:val="18"/>
              </w:rPr>
            </w:pPr>
            <w:r>
              <w:rPr>
                <w:color w:val="231F20"/>
                <w:sz w:val="18"/>
              </w:rPr>
              <w:t>46,818</w:t>
            </w:r>
          </w:p>
        </w:tc>
        <w:tc>
          <w:tcPr>
            <w:tcW w:w="1360" w:type="dxa"/>
            <w:tcBorders>
              <w:right w:val="nil"/>
            </w:tcBorders>
          </w:tcPr>
          <w:p w14:paraId="19D30ECD" w14:textId="77777777" w:rsidR="009631F6" w:rsidRDefault="009631F6" w:rsidP="009631F6">
            <w:pPr>
              <w:pStyle w:val="TableParagraph"/>
              <w:ind w:right="113"/>
              <w:jc w:val="right"/>
              <w:rPr>
                <w:sz w:val="18"/>
              </w:rPr>
            </w:pPr>
            <w:r>
              <w:rPr>
                <w:color w:val="231F20"/>
                <w:sz w:val="18"/>
              </w:rPr>
              <w:t>39,857</w:t>
            </w:r>
          </w:p>
        </w:tc>
      </w:tr>
      <w:tr w:rsidR="009631F6" w14:paraId="7FE8507E" w14:textId="77777777" w:rsidTr="009631F6">
        <w:trPr>
          <w:trHeight w:val="331"/>
        </w:trPr>
        <w:tc>
          <w:tcPr>
            <w:tcW w:w="7483" w:type="dxa"/>
            <w:gridSpan w:val="2"/>
            <w:tcBorders>
              <w:left w:val="nil"/>
              <w:bottom w:val="single" w:sz="6" w:space="0" w:color="231F20"/>
            </w:tcBorders>
          </w:tcPr>
          <w:p w14:paraId="773849B0" w14:textId="77777777" w:rsidR="009631F6" w:rsidRDefault="009631F6" w:rsidP="009631F6">
            <w:pPr>
              <w:pStyle w:val="TableParagraph"/>
              <w:ind w:left="113"/>
              <w:rPr>
                <w:sz w:val="18"/>
              </w:rPr>
            </w:pPr>
            <w:r>
              <w:rPr>
                <w:color w:val="231F20"/>
                <w:sz w:val="18"/>
              </w:rPr>
              <w:t>Receivables</w:t>
            </w:r>
          </w:p>
        </w:tc>
        <w:tc>
          <w:tcPr>
            <w:tcW w:w="1360" w:type="dxa"/>
            <w:tcBorders>
              <w:bottom w:val="single" w:sz="6" w:space="0" w:color="231F20"/>
            </w:tcBorders>
            <w:shd w:val="clear" w:color="auto" w:fill="E6E7E8"/>
          </w:tcPr>
          <w:p w14:paraId="456FCAC4" w14:textId="77777777" w:rsidR="009631F6" w:rsidRDefault="009631F6" w:rsidP="009631F6">
            <w:pPr>
              <w:pStyle w:val="TableParagraph"/>
              <w:ind w:right="111"/>
              <w:jc w:val="right"/>
              <w:rPr>
                <w:sz w:val="18"/>
              </w:rPr>
            </w:pPr>
            <w:r>
              <w:rPr>
                <w:color w:val="231F20"/>
                <w:sz w:val="18"/>
              </w:rPr>
              <w:t>12,542</w:t>
            </w:r>
          </w:p>
        </w:tc>
        <w:tc>
          <w:tcPr>
            <w:tcW w:w="1360" w:type="dxa"/>
            <w:tcBorders>
              <w:bottom w:val="single" w:sz="6" w:space="0" w:color="231F20"/>
              <w:right w:val="nil"/>
            </w:tcBorders>
          </w:tcPr>
          <w:p w14:paraId="6CC29558" w14:textId="77777777" w:rsidR="009631F6" w:rsidRDefault="009631F6" w:rsidP="009631F6">
            <w:pPr>
              <w:pStyle w:val="TableParagraph"/>
              <w:ind w:right="113"/>
              <w:jc w:val="right"/>
              <w:rPr>
                <w:sz w:val="18"/>
              </w:rPr>
            </w:pPr>
            <w:r>
              <w:rPr>
                <w:color w:val="231F20"/>
                <w:sz w:val="18"/>
              </w:rPr>
              <w:t>8,891</w:t>
            </w:r>
          </w:p>
        </w:tc>
      </w:tr>
      <w:tr w:rsidR="009631F6" w14:paraId="1A5EBF99" w14:textId="77777777" w:rsidTr="009631F6">
        <w:trPr>
          <w:trHeight w:val="326"/>
        </w:trPr>
        <w:tc>
          <w:tcPr>
            <w:tcW w:w="7483" w:type="dxa"/>
            <w:gridSpan w:val="2"/>
            <w:tcBorders>
              <w:top w:val="single" w:sz="6" w:space="0" w:color="231F20"/>
              <w:left w:val="nil"/>
              <w:bottom w:val="single" w:sz="6" w:space="0" w:color="231F20"/>
            </w:tcBorders>
          </w:tcPr>
          <w:p w14:paraId="0E64F7F9" w14:textId="77777777" w:rsidR="009631F6" w:rsidRDefault="009631F6" w:rsidP="009631F6">
            <w:pPr>
              <w:pStyle w:val="TableParagraph"/>
              <w:spacing w:before="21"/>
              <w:ind w:left="113"/>
              <w:rPr>
                <w:rFonts w:ascii="FuturaStd-Heavy"/>
                <w:b/>
                <w:sz w:val="18"/>
              </w:rPr>
            </w:pPr>
            <w:r>
              <w:rPr>
                <w:rFonts w:ascii="FuturaStd-Heavy"/>
                <w:b/>
                <w:color w:val="231F20"/>
                <w:sz w:val="18"/>
              </w:rPr>
              <w:t>Total Administered Financial Assets</w:t>
            </w:r>
          </w:p>
        </w:tc>
        <w:tc>
          <w:tcPr>
            <w:tcW w:w="1360" w:type="dxa"/>
            <w:tcBorders>
              <w:top w:val="single" w:sz="6" w:space="0" w:color="231F20"/>
              <w:bottom w:val="single" w:sz="6" w:space="0" w:color="231F20"/>
            </w:tcBorders>
            <w:shd w:val="clear" w:color="auto" w:fill="E6E7E8"/>
          </w:tcPr>
          <w:p w14:paraId="5289CB38" w14:textId="77777777" w:rsidR="009631F6" w:rsidRDefault="009631F6" w:rsidP="009631F6">
            <w:pPr>
              <w:pStyle w:val="TableParagraph"/>
              <w:spacing w:before="21"/>
              <w:ind w:right="107"/>
              <w:jc w:val="right"/>
              <w:rPr>
                <w:rFonts w:ascii="FuturaStd-Heavy"/>
                <w:b/>
                <w:sz w:val="18"/>
              </w:rPr>
            </w:pPr>
            <w:r>
              <w:rPr>
                <w:rFonts w:ascii="FuturaStd-Heavy"/>
                <w:b/>
                <w:color w:val="231F20"/>
                <w:sz w:val="18"/>
              </w:rPr>
              <w:t>59,360</w:t>
            </w:r>
          </w:p>
        </w:tc>
        <w:tc>
          <w:tcPr>
            <w:tcW w:w="1360" w:type="dxa"/>
            <w:tcBorders>
              <w:top w:val="single" w:sz="6" w:space="0" w:color="231F20"/>
              <w:bottom w:val="single" w:sz="6" w:space="0" w:color="231F20"/>
              <w:right w:val="nil"/>
            </w:tcBorders>
          </w:tcPr>
          <w:p w14:paraId="0B46134A" w14:textId="77777777" w:rsidR="009631F6" w:rsidRDefault="009631F6" w:rsidP="009631F6">
            <w:pPr>
              <w:pStyle w:val="TableParagraph"/>
              <w:spacing w:before="21"/>
              <w:ind w:right="109"/>
              <w:jc w:val="right"/>
              <w:rPr>
                <w:rFonts w:ascii="FuturaStd-Heavy"/>
                <w:b/>
                <w:sz w:val="18"/>
              </w:rPr>
            </w:pPr>
            <w:r>
              <w:rPr>
                <w:rFonts w:ascii="FuturaStd-Heavy"/>
                <w:b/>
                <w:color w:val="231F20"/>
                <w:sz w:val="18"/>
              </w:rPr>
              <w:t>48,748</w:t>
            </w:r>
          </w:p>
        </w:tc>
      </w:tr>
      <w:tr w:rsidR="009631F6" w14:paraId="25DEF711" w14:textId="77777777" w:rsidTr="009631F6">
        <w:trPr>
          <w:trHeight w:val="331"/>
        </w:trPr>
        <w:tc>
          <w:tcPr>
            <w:tcW w:w="7483" w:type="dxa"/>
            <w:gridSpan w:val="2"/>
            <w:tcBorders>
              <w:top w:val="single" w:sz="6" w:space="0" w:color="231F20"/>
              <w:left w:val="nil"/>
            </w:tcBorders>
          </w:tcPr>
          <w:p w14:paraId="3FE90F86" w14:textId="77777777" w:rsidR="009631F6" w:rsidRDefault="009631F6" w:rsidP="009631F6">
            <w:pPr>
              <w:pStyle w:val="TableParagraph"/>
              <w:spacing w:before="21"/>
              <w:ind w:left="113"/>
              <w:rPr>
                <w:rFonts w:ascii="FuturaStd-Heavy"/>
                <w:b/>
                <w:sz w:val="18"/>
              </w:rPr>
            </w:pPr>
            <w:r>
              <w:rPr>
                <w:rFonts w:ascii="FuturaStd-Heavy"/>
                <w:b/>
                <w:color w:val="231F20"/>
                <w:sz w:val="18"/>
              </w:rPr>
              <w:t>Administered Non-Financial Assets</w:t>
            </w:r>
          </w:p>
        </w:tc>
        <w:tc>
          <w:tcPr>
            <w:tcW w:w="1360" w:type="dxa"/>
            <w:tcBorders>
              <w:top w:val="single" w:sz="6" w:space="0" w:color="231F20"/>
            </w:tcBorders>
            <w:shd w:val="clear" w:color="auto" w:fill="E6E7E8"/>
          </w:tcPr>
          <w:p w14:paraId="6B055155" w14:textId="77777777" w:rsidR="009631F6" w:rsidRDefault="009631F6" w:rsidP="009631F6">
            <w:pPr>
              <w:pStyle w:val="TableParagraph"/>
              <w:jc w:val="right"/>
              <w:rPr>
                <w:rFonts w:ascii="Times New Roman"/>
                <w:sz w:val="16"/>
              </w:rPr>
            </w:pPr>
          </w:p>
        </w:tc>
        <w:tc>
          <w:tcPr>
            <w:tcW w:w="1360" w:type="dxa"/>
            <w:tcBorders>
              <w:top w:val="single" w:sz="6" w:space="0" w:color="231F20"/>
              <w:right w:val="nil"/>
            </w:tcBorders>
          </w:tcPr>
          <w:p w14:paraId="460E18EC" w14:textId="77777777" w:rsidR="009631F6" w:rsidRDefault="009631F6" w:rsidP="009631F6">
            <w:pPr>
              <w:pStyle w:val="TableParagraph"/>
              <w:jc w:val="right"/>
              <w:rPr>
                <w:rFonts w:ascii="Times New Roman"/>
                <w:sz w:val="16"/>
              </w:rPr>
            </w:pPr>
          </w:p>
        </w:tc>
      </w:tr>
      <w:tr w:rsidR="009631F6" w14:paraId="58710B7B" w14:textId="77777777" w:rsidTr="009631F6">
        <w:trPr>
          <w:trHeight w:val="331"/>
        </w:trPr>
        <w:tc>
          <w:tcPr>
            <w:tcW w:w="7483" w:type="dxa"/>
            <w:gridSpan w:val="2"/>
            <w:tcBorders>
              <w:left w:val="nil"/>
              <w:bottom w:val="single" w:sz="6" w:space="0" w:color="231F20"/>
            </w:tcBorders>
          </w:tcPr>
          <w:p w14:paraId="75B91F23" w14:textId="77777777" w:rsidR="009631F6" w:rsidRDefault="009631F6" w:rsidP="009631F6">
            <w:pPr>
              <w:pStyle w:val="TableParagraph"/>
              <w:ind w:left="113"/>
              <w:rPr>
                <w:sz w:val="18"/>
              </w:rPr>
            </w:pPr>
            <w:r>
              <w:rPr>
                <w:color w:val="231F20"/>
                <w:sz w:val="18"/>
              </w:rPr>
              <w:t>Non-current physical assets</w:t>
            </w:r>
          </w:p>
        </w:tc>
        <w:tc>
          <w:tcPr>
            <w:tcW w:w="1360" w:type="dxa"/>
            <w:tcBorders>
              <w:bottom w:val="single" w:sz="6" w:space="0" w:color="231F20"/>
            </w:tcBorders>
            <w:shd w:val="clear" w:color="auto" w:fill="E6E7E8"/>
          </w:tcPr>
          <w:p w14:paraId="59EC8B5B" w14:textId="77777777" w:rsidR="009631F6" w:rsidRDefault="009631F6" w:rsidP="009631F6">
            <w:pPr>
              <w:pStyle w:val="TableParagraph"/>
              <w:ind w:right="107"/>
              <w:jc w:val="right"/>
              <w:rPr>
                <w:sz w:val="18"/>
              </w:rPr>
            </w:pPr>
            <w:r>
              <w:rPr>
                <w:color w:val="231F20"/>
                <w:sz w:val="18"/>
              </w:rPr>
              <w:t>1</w:t>
            </w:r>
          </w:p>
        </w:tc>
        <w:tc>
          <w:tcPr>
            <w:tcW w:w="1360" w:type="dxa"/>
            <w:tcBorders>
              <w:bottom w:val="single" w:sz="6" w:space="0" w:color="231F20"/>
              <w:right w:val="nil"/>
            </w:tcBorders>
          </w:tcPr>
          <w:p w14:paraId="62AB15D2" w14:textId="77777777" w:rsidR="009631F6" w:rsidRDefault="009631F6" w:rsidP="009631F6">
            <w:pPr>
              <w:pStyle w:val="TableParagraph"/>
              <w:ind w:right="109"/>
              <w:jc w:val="right"/>
              <w:rPr>
                <w:sz w:val="18"/>
              </w:rPr>
            </w:pPr>
            <w:r>
              <w:rPr>
                <w:color w:val="231F20"/>
                <w:sz w:val="18"/>
              </w:rPr>
              <w:t>2</w:t>
            </w:r>
          </w:p>
        </w:tc>
      </w:tr>
      <w:tr w:rsidR="009631F6" w14:paraId="3D2E7E90" w14:textId="77777777" w:rsidTr="009631F6">
        <w:trPr>
          <w:trHeight w:val="326"/>
        </w:trPr>
        <w:tc>
          <w:tcPr>
            <w:tcW w:w="7483" w:type="dxa"/>
            <w:gridSpan w:val="2"/>
            <w:tcBorders>
              <w:top w:val="single" w:sz="6" w:space="0" w:color="231F20"/>
              <w:left w:val="nil"/>
              <w:bottom w:val="single" w:sz="6" w:space="0" w:color="231F20"/>
            </w:tcBorders>
          </w:tcPr>
          <w:p w14:paraId="03D240A2" w14:textId="77777777" w:rsidR="009631F6" w:rsidRDefault="009631F6" w:rsidP="009631F6">
            <w:pPr>
              <w:pStyle w:val="TableParagraph"/>
              <w:spacing w:before="21"/>
              <w:ind w:left="113"/>
              <w:rPr>
                <w:rFonts w:ascii="FuturaStd-Heavy"/>
                <w:b/>
                <w:sz w:val="18"/>
              </w:rPr>
            </w:pPr>
            <w:r>
              <w:rPr>
                <w:rFonts w:ascii="FuturaStd-Heavy"/>
                <w:b/>
                <w:color w:val="231F20"/>
                <w:sz w:val="18"/>
              </w:rPr>
              <w:t>Total Administered Non-Financial Assets</w:t>
            </w:r>
          </w:p>
        </w:tc>
        <w:tc>
          <w:tcPr>
            <w:tcW w:w="1360" w:type="dxa"/>
            <w:tcBorders>
              <w:top w:val="single" w:sz="6" w:space="0" w:color="231F20"/>
              <w:bottom w:val="single" w:sz="6" w:space="0" w:color="231F20"/>
            </w:tcBorders>
            <w:shd w:val="clear" w:color="auto" w:fill="E6E7E8"/>
          </w:tcPr>
          <w:p w14:paraId="34063D40" w14:textId="77777777" w:rsidR="009631F6" w:rsidRDefault="009631F6" w:rsidP="009631F6">
            <w:pPr>
              <w:pStyle w:val="TableParagraph"/>
              <w:spacing w:before="21"/>
              <w:ind w:right="107"/>
              <w:jc w:val="right"/>
              <w:rPr>
                <w:rFonts w:ascii="FuturaStd-Heavy"/>
                <w:b/>
                <w:sz w:val="18"/>
              </w:rPr>
            </w:pPr>
            <w:r>
              <w:rPr>
                <w:rFonts w:ascii="FuturaStd-Heavy"/>
                <w:b/>
                <w:color w:val="231F20"/>
                <w:sz w:val="18"/>
              </w:rPr>
              <w:t>1</w:t>
            </w:r>
          </w:p>
        </w:tc>
        <w:tc>
          <w:tcPr>
            <w:tcW w:w="1360" w:type="dxa"/>
            <w:tcBorders>
              <w:top w:val="single" w:sz="6" w:space="0" w:color="231F20"/>
              <w:bottom w:val="single" w:sz="6" w:space="0" w:color="231F20"/>
              <w:right w:val="nil"/>
            </w:tcBorders>
          </w:tcPr>
          <w:p w14:paraId="6E689524" w14:textId="77777777" w:rsidR="009631F6" w:rsidRDefault="009631F6" w:rsidP="009631F6">
            <w:pPr>
              <w:pStyle w:val="TableParagraph"/>
              <w:spacing w:before="21"/>
              <w:ind w:right="109"/>
              <w:jc w:val="right"/>
              <w:rPr>
                <w:rFonts w:ascii="FuturaStd-Heavy"/>
                <w:b/>
                <w:sz w:val="18"/>
              </w:rPr>
            </w:pPr>
            <w:r>
              <w:rPr>
                <w:rFonts w:ascii="FuturaStd-Heavy"/>
                <w:b/>
                <w:color w:val="231F20"/>
                <w:sz w:val="18"/>
              </w:rPr>
              <w:t>2</w:t>
            </w:r>
          </w:p>
        </w:tc>
      </w:tr>
      <w:tr w:rsidR="009631F6" w14:paraId="4DA0408C" w14:textId="77777777" w:rsidTr="009631F6">
        <w:trPr>
          <w:trHeight w:val="326"/>
        </w:trPr>
        <w:tc>
          <w:tcPr>
            <w:tcW w:w="7483" w:type="dxa"/>
            <w:gridSpan w:val="2"/>
            <w:tcBorders>
              <w:top w:val="single" w:sz="6" w:space="0" w:color="231F20"/>
              <w:left w:val="nil"/>
              <w:bottom w:val="single" w:sz="6" w:space="0" w:color="231F20"/>
            </w:tcBorders>
          </w:tcPr>
          <w:p w14:paraId="3BBA3726" w14:textId="77777777" w:rsidR="009631F6" w:rsidRDefault="009631F6" w:rsidP="009631F6">
            <w:pPr>
              <w:pStyle w:val="TableParagraph"/>
              <w:spacing w:before="21"/>
              <w:ind w:left="113"/>
              <w:rPr>
                <w:rFonts w:ascii="FuturaStd-Heavy"/>
                <w:b/>
                <w:sz w:val="18"/>
              </w:rPr>
            </w:pPr>
            <w:r>
              <w:rPr>
                <w:rFonts w:ascii="FuturaStd-Heavy"/>
                <w:b/>
                <w:color w:val="231F20"/>
                <w:sz w:val="18"/>
              </w:rPr>
              <w:t>Total Administered Assets</w:t>
            </w:r>
          </w:p>
        </w:tc>
        <w:tc>
          <w:tcPr>
            <w:tcW w:w="1360" w:type="dxa"/>
            <w:tcBorders>
              <w:top w:val="single" w:sz="6" w:space="0" w:color="231F20"/>
              <w:bottom w:val="single" w:sz="6" w:space="0" w:color="231F20"/>
            </w:tcBorders>
            <w:shd w:val="clear" w:color="auto" w:fill="E6E7E8"/>
          </w:tcPr>
          <w:p w14:paraId="71E288AA" w14:textId="77777777" w:rsidR="009631F6" w:rsidRDefault="009631F6" w:rsidP="009631F6">
            <w:pPr>
              <w:pStyle w:val="TableParagraph"/>
              <w:spacing w:before="21"/>
              <w:ind w:right="107"/>
              <w:jc w:val="right"/>
              <w:rPr>
                <w:rFonts w:ascii="FuturaStd-Heavy"/>
                <w:b/>
                <w:sz w:val="18"/>
              </w:rPr>
            </w:pPr>
            <w:r>
              <w:rPr>
                <w:rFonts w:ascii="FuturaStd-Heavy"/>
                <w:b/>
                <w:color w:val="231F20"/>
                <w:sz w:val="18"/>
              </w:rPr>
              <w:t>59,361</w:t>
            </w:r>
          </w:p>
        </w:tc>
        <w:tc>
          <w:tcPr>
            <w:tcW w:w="1360" w:type="dxa"/>
            <w:tcBorders>
              <w:top w:val="single" w:sz="6" w:space="0" w:color="231F20"/>
              <w:bottom w:val="single" w:sz="6" w:space="0" w:color="231F20"/>
              <w:right w:val="nil"/>
            </w:tcBorders>
          </w:tcPr>
          <w:p w14:paraId="1AA1D620" w14:textId="77777777" w:rsidR="009631F6" w:rsidRDefault="009631F6" w:rsidP="009631F6">
            <w:pPr>
              <w:pStyle w:val="TableParagraph"/>
              <w:spacing w:before="21"/>
              <w:ind w:right="109"/>
              <w:jc w:val="right"/>
              <w:rPr>
                <w:rFonts w:ascii="FuturaStd-Heavy"/>
                <w:b/>
                <w:sz w:val="18"/>
              </w:rPr>
            </w:pPr>
            <w:r>
              <w:rPr>
                <w:rFonts w:ascii="FuturaStd-Heavy"/>
                <w:b/>
                <w:color w:val="231F20"/>
                <w:sz w:val="18"/>
              </w:rPr>
              <w:t>48,750</w:t>
            </w:r>
          </w:p>
        </w:tc>
      </w:tr>
      <w:tr w:rsidR="009631F6" w14:paraId="49E25A0C" w14:textId="77777777" w:rsidTr="009631F6">
        <w:trPr>
          <w:trHeight w:val="331"/>
        </w:trPr>
        <w:tc>
          <w:tcPr>
            <w:tcW w:w="7483" w:type="dxa"/>
            <w:gridSpan w:val="2"/>
            <w:tcBorders>
              <w:top w:val="single" w:sz="6" w:space="0" w:color="231F20"/>
              <w:left w:val="nil"/>
            </w:tcBorders>
          </w:tcPr>
          <w:p w14:paraId="17D91A2C" w14:textId="77777777" w:rsidR="009631F6" w:rsidRDefault="009631F6" w:rsidP="009631F6">
            <w:pPr>
              <w:pStyle w:val="TableParagraph"/>
              <w:spacing w:before="21"/>
              <w:ind w:left="113"/>
              <w:rPr>
                <w:rFonts w:ascii="FuturaStd-Heavy"/>
                <w:b/>
                <w:sz w:val="18"/>
              </w:rPr>
            </w:pPr>
            <w:r>
              <w:rPr>
                <w:rFonts w:ascii="FuturaStd-Heavy"/>
                <w:b/>
                <w:color w:val="231F20"/>
                <w:sz w:val="18"/>
              </w:rPr>
              <w:t>Administered Liabilities</w:t>
            </w:r>
          </w:p>
        </w:tc>
        <w:tc>
          <w:tcPr>
            <w:tcW w:w="1360" w:type="dxa"/>
            <w:tcBorders>
              <w:top w:val="single" w:sz="6" w:space="0" w:color="231F20"/>
            </w:tcBorders>
            <w:shd w:val="clear" w:color="auto" w:fill="E6E7E8"/>
          </w:tcPr>
          <w:p w14:paraId="7ECDBF41" w14:textId="77777777" w:rsidR="009631F6" w:rsidRDefault="009631F6" w:rsidP="009631F6">
            <w:pPr>
              <w:pStyle w:val="TableParagraph"/>
              <w:jc w:val="right"/>
              <w:rPr>
                <w:rFonts w:ascii="Times New Roman"/>
                <w:sz w:val="16"/>
              </w:rPr>
            </w:pPr>
          </w:p>
        </w:tc>
        <w:tc>
          <w:tcPr>
            <w:tcW w:w="1360" w:type="dxa"/>
            <w:tcBorders>
              <w:top w:val="single" w:sz="6" w:space="0" w:color="231F20"/>
              <w:right w:val="nil"/>
            </w:tcBorders>
          </w:tcPr>
          <w:p w14:paraId="362F2670" w14:textId="77777777" w:rsidR="009631F6" w:rsidRDefault="009631F6" w:rsidP="009631F6">
            <w:pPr>
              <w:pStyle w:val="TableParagraph"/>
              <w:jc w:val="right"/>
              <w:rPr>
                <w:rFonts w:ascii="Times New Roman"/>
                <w:sz w:val="16"/>
              </w:rPr>
            </w:pPr>
          </w:p>
        </w:tc>
      </w:tr>
      <w:tr w:rsidR="009631F6" w14:paraId="455C1B37" w14:textId="77777777" w:rsidTr="009631F6">
        <w:trPr>
          <w:trHeight w:val="336"/>
        </w:trPr>
        <w:tc>
          <w:tcPr>
            <w:tcW w:w="7483" w:type="dxa"/>
            <w:gridSpan w:val="2"/>
            <w:tcBorders>
              <w:left w:val="nil"/>
            </w:tcBorders>
          </w:tcPr>
          <w:p w14:paraId="0BA56384" w14:textId="77777777" w:rsidR="009631F6" w:rsidRDefault="009631F6" w:rsidP="009631F6">
            <w:pPr>
              <w:pStyle w:val="TableParagraph"/>
              <w:ind w:left="113"/>
              <w:rPr>
                <w:sz w:val="18"/>
              </w:rPr>
            </w:pPr>
            <w:r>
              <w:rPr>
                <w:color w:val="231F20"/>
                <w:sz w:val="18"/>
              </w:rPr>
              <w:t>Trade creditors and accruals</w:t>
            </w:r>
          </w:p>
        </w:tc>
        <w:tc>
          <w:tcPr>
            <w:tcW w:w="1360" w:type="dxa"/>
            <w:shd w:val="clear" w:color="auto" w:fill="E6E7E8"/>
          </w:tcPr>
          <w:p w14:paraId="62E77AAB" w14:textId="77777777" w:rsidR="009631F6" w:rsidRDefault="009631F6" w:rsidP="009631F6">
            <w:pPr>
              <w:pStyle w:val="TableParagraph"/>
              <w:ind w:right="111"/>
              <w:jc w:val="right"/>
              <w:rPr>
                <w:sz w:val="18"/>
              </w:rPr>
            </w:pPr>
            <w:r>
              <w:rPr>
                <w:color w:val="231F20"/>
                <w:sz w:val="18"/>
              </w:rPr>
              <w:t>404</w:t>
            </w:r>
          </w:p>
        </w:tc>
        <w:tc>
          <w:tcPr>
            <w:tcW w:w="1360" w:type="dxa"/>
            <w:tcBorders>
              <w:right w:val="nil"/>
            </w:tcBorders>
          </w:tcPr>
          <w:p w14:paraId="6559E968" w14:textId="77777777" w:rsidR="009631F6" w:rsidRDefault="009631F6" w:rsidP="009631F6">
            <w:pPr>
              <w:pStyle w:val="TableParagraph"/>
              <w:ind w:right="113"/>
              <w:jc w:val="right"/>
              <w:rPr>
                <w:sz w:val="18"/>
              </w:rPr>
            </w:pPr>
            <w:r>
              <w:rPr>
                <w:color w:val="231F20"/>
                <w:sz w:val="18"/>
              </w:rPr>
              <w:t>107</w:t>
            </w:r>
          </w:p>
        </w:tc>
      </w:tr>
      <w:tr w:rsidR="009631F6" w14:paraId="5F7A05D9" w14:textId="77777777" w:rsidTr="009631F6">
        <w:trPr>
          <w:trHeight w:val="336"/>
        </w:trPr>
        <w:tc>
          <w:tcPr>
            <w:tcW w:w="7483" w:type="dxa"/>
            <w:gridSpan w:val="2"/>
            <w:tcBorders>
              <w:left w:val="nil"/>
            </w:tcBorders>
          </w:tcPr>
          <w:p w14:paraId="798CDE0D" w14:textId="77777777" w:rsidR="009631F6" w:rsidRDefault="009631F6" w:rsidP="009631F6">
            <w:pPr>
              <w:pStyle w:val="TableParagraph"/>
              <w:ind w:left="113"/>
              <w:rPr>
                <w:sz w:val="18"/>
              </w:rPr>
            </w:pPr>
            <w:r>
              <w:rPr>
                <w:color w:val="231F20"/>
                <w:sz w:val="18"/>
              </w:rPr>
              <w:t>Seized and Unclaimed Funds</w:t>
            </w:r>
          </w:p>
        </w:tc>
        <w:tc>
          <w:tcPr>
            <w:tcW w:w="1360" w:type="dxa"/>
            <w:shd w:val="clear" w:color="auto" w:fill="E6E7E8"/>
          </w:tcPr>
          <w:p w14:paraId="2C2F8718" w14:textId="77777777" w:rsidR="009631F6" w:rsidRDefault="009631F6" w:rsidP="009631F6">
            <w:pPr>
              <w:pStyle w:val="TableParagraph"/>
              <w:ind w:right="111"/>
              <w:jc w:val="right"/>
              <w:rPr>
                <w:sz w:val="18"/>
              </w:rPr>
            </w:pPr>
            <w:r>
              <w:rPr>
                <w:color w:val="231F20"/>
                <w:sz w:val="18"/>
              </w:rPr>
              <w:t>44,937</w:t>
            </w:r>
          </w:p>
        </w:tc>
        <w:tc>
          <w:tcPr>
            <w:tcW w:w="1360" w:type="dxa"/>
            <w:tcBorders>
              <w:right w:val="nil"/>
            </w:tcBorders>
          </w:tcPr>
          <w:p w14:paraId="365E6CA0" w14:textId="77777777" w:rsidR="009631F6" w:rsidRDefault="009631F6" w:rsidP="009631F6">
            <w:pPr>
              <w:pStyle w:val="TableParagraph"/>
              <w:ind w:right="113"/>
              <w:jc w:val="right"/>
              <w:rPr>
                <w:sz w:val="18"/>
              </w:rPr>
            </w:pPr>
            <w:r>
              <w:rPr>
                <w:color w:val="231F20"/>
                <w:sz w:val="18"/>
              </w:rPr>
              <w:t>38,333</w:t>
            </w:r>
          </w:p>
        </w:tc>
      </w:tr>
      <w:tr w:rsidR="009631F6" w14:paraId="52F6259C" w14:textId="77777777" w:rsidTr="009631F6">
        <w:trPr>
          <w:trHeight w:val="336"/>
        </w:trPr>
        <w:tc>
          <w:tcPr>
            <w:tcW w:w="7483" w:type="dxa"/>
            <w:gridSpan w:val="2"/>
            <w:tcBorders>
              <w:left w:val="nil"/>
            </w:tcBorders>
          </w:tcPr>
          <w:p w14:paraId="673F39DC" w14:textId="77777777" w:rsidR="009631F6" w:rsidRDefault="009631F6" w:rsidP="009631F6">
            <w:pPr>
              <w:pStyle w:val="TableParagraph"/>
              <w:ind w:left="113"/>
              <w:rPr>
                <w:sz w:val="18"/>
              </w:rPr>
            </w:pPr>
            <w:r>
              <w:rPr>
                <w:color w:val="231F20"/>
                <w:sz w:val="18"/>
              </w:rPr>
              <w:t>Unearned revenue</w:t>
            </w:r>
          </w:p>
        </w:tc>
        <w:tc>
          <w:tcPr>
            <w:tcW w:w="1360" w:type="dxa"/>
            <w:shd w:val="clear" w:color="auto" w:fill="E6E7E8"/>
          </w:tcPr>
          <w:p w14:paraId="7F9B9990" w14:textId="77777777" w:rsidR="009631F6" w:rsidRDefault="009631F6" w:rsidP="009631F6">
            <w:pPr>
              <w:pStyle w:val="TableParagraph"/>
              <w:ind w:right="111"/>
              <w:jc w:val="right"/>
              <w:rPr>
                <w:sz w:val="18"/>
              </w:rPr>
            </w:pPr>
            <w:r>
              <w:rPr>
                <w:color w:val="231F20"/>
                <w:sz w:val="18"/>
              </w:rPr>
              <w:t>170</w:t>
            </w:r>
          </w:p>
        </w:tc>
        <w:tc>
          <w:tcPr>
            <w:tcW w:w="1360" w:type="dxa"/>
            <w:tcBorders>
              <w:right w:val="nil"/>
            </w:tcBorders>
          </w:tcPr>
          <w:p w14:paraId="0F5F380E" w14:textId="77777777" w:rsidR="009631F6" w:rsidRDefault="009631F6" w:rsidP="009631F6">
            <w:pPr>
              <w:pStyle w:val="TableParagraph"/>
              <w:ind w:right="109"/>
              <w:jc w:val="right"/>
              <w:rPr>
                <w:sz w:val="18"/>
              </w:rPr>
            </w:pPr>
            <w:r>
              <w:rPr>
                <w:color w:val="231F20"/>
                <w:sz w:val="18"/>
              </w:rPr>
              <w:t>-</w:t>
            </w:r>
          </w:p>
        </w:tc>
      </w:tr>
      <w:tr w:rsidR="009631F6" w14:paraId="1AC9DF6E" w14:textId="77777777" w:rsidTr="009631F6">
        <w:trPr>
          <w:trHeight w:val="336"/>
        </w:trPr>
        <w:tc>
          <w:tcPr>
            <w:tcW w:w="7483" w:type="dxa"/>
            <w:gridSpan w:val="2"/>
            <w:tcBorders>
              <w:left w:val="nil"/>
            </w:tcBorders>
          </w:tcPr>
          <w:p w14:paraId="480DB82C" w14:textId="77777777" w:rsidR="009631F6" w:rsidRDefault="009631F6" w:rsidP="009631F6">
            <w:pPr>
              <w:pStyle w:val="TableParagraph"/>
              <w:ind w:left="113"/>
              <w:rPr>
                <w:sz w:val="18"/>
              </w:rPr>
            </w:pPr>
            <w:r>
              <w:rPr>
                <w:color w:val="231F20"/>
                <w:sz w:val="18"/>
              </w:rPr>
              <w:t>Employee provisions</w:t>
            </w:r>
          </w:p>
        </w:tc>
        <w:tc>
          <w:tcPr>
            <w:tcW w:w="1360" w:type="dxa"/>
            <w:shd w:val="clear" w:color="auto" w:fill="E6E7E8"/>
          </w:tcPr>
          <w:p w14:paraId="515F5C68" w14:textId="77777777" w:rsidR="009631F6" w:rsidRDefault="009631F6" w:rsidP="009631F6">
            <w:pPr>
              <w:pStyle w:val="TableParagraph"/>
              <w:ind w:right="111"/>
              <w:jc w:val="right"/>
              <w:rPr>
                <w:sz w:val="18"/>
              </w:rPr>
            </w:pPr>
            <w:r>
              <w:rPr>
                <w:color w:val="231F20"/>
                <w:sz w:val="18"/>
              </w:rPr>
              <w:t>911</w:t>
            </w:r>
          </w:p>
        </w:tc>
        <w:tc>
          <w:tcPr>
            <w:tcW w:w="1360" w:type="dxa"/>
            <w:tcBorders>
              <w:right w:val="nil"/>
            </w:tcBorders>
          </w:tcPr>
          <w:p w14:paraId="5268D540" w14:textId="77777777" w:rsidR="009631F6" w:rsidRDefault="009631F6" w:rsidP="009631F6">
            <w:pPr>
              <w:pStyle w:val="TableParagraph"/>
              <w:ind w:right="113"/>
              <w:jc w:val="right"/>
              <w:rPr>
                <w:sz w:val="18"/>
              </w:rPr>
            </w:pPr>
            <w:r>
              <w:rPr>
                <w:color w:val="231F20"/>
                <w:sz w:val="18"/>
              </w:rPr>
              <w:t>770</w:t>
            </w:r>
          </w:p>
        </w:tc>
      </w:tr>
      <w:tr w:rsidR="009631F6" w14:paraId="44D5D428" w14:textId="77777777" w:rsidTr="009631F6">
        <w:trPr>
          <w:trHeight w:val="331"/>
        </w:trPr>
        <w:tc>
          <w:tcPr>
            <w:tcW w:w="7483" w:type="dxa"/>
            <w:gridSpan w:val="2"/>
            <w:tcBorders>
              <w:left w:val="nil"/>
              <w:bottom w:val="single" w:sz="6" w:space="0" w:color="231F20"/>
            </w:tcBorders>
          </w:tcPr>
          <w:p w14:paraId="4D8D3702" w14:textId="77777777" w:rsidR="009631F6" w:rsidRDefault="009631F6" w:rsidP="009631F6">
            <w:pPr>
              <w:pStyle w:val="TableParagraph"/>
              <w:ind w:left="113"/>
              <w:rPr>
                <w:sz w:val="18"/>
              </w:rPr>
            </w:pPr>
            <w:r>
              <w:rPr>
                <w:color w:val="231F20"/>
                <w:sz w:val="18"/>
              </w:rPr>
              <w:t>Other liabilities – Trusts</w:t>
            </w:r>
          </w:p>
        </w:tc>
        <w:tc>
          <w:tcPr>
            <w:tcW w:w="1360" w:type="dxa"/>
            <w:tcBorders>
              <w:bottom w:val="single" w:sz="6" w:space="0" w:color="231F20"/>
            </w:tcBorders>
            <w:shd w:val="clear" w:color="auto" w:fill="E6E7E8"/>
          </w:tcPr>
          <w:p w14:paraId="3D841C79" w14:textId="77777777" w:rsidR="009631F6" w:rsidRDefault="009631F6" w:rsidP="009631F6">
            <w:pPr>
              <w:pStyle w:val="TableParagraph"/>
              <w:ind w:right="111"/>
              <w:jc w:val="right"/>
              <w:rPr>
                <w:sz w:val="18"/>
              </w:rPr>
            </w:pPr>
            <w:r>
              <w:rPr>
                <w:color w:val="231F20"/>
                <w:sz w:val="18"/>
              </w:rPr>
              <w:t>9,067</w:t>
            </w:r>
          </w:p>
        </w:tc>
        <w:tc>
          <w:tcPr>
            <w:tcW w:w="1360" w:type="dxa"/>
            <w:tcBorders>
              <w:bottom w:val="single" w:sz="6" w:space="0" w:color="231F20"/>
              <w:right w:val="nil"/>
            </w:tcBorders>
          </w:tcPr>
          <w:p w14:paraId="10451225" w14:textId="77777777" w:rsidR="009631F6" w:rsidRDefault="009631F6" w:rsidP="009631F6">
            <w:pPr>
              <w:pStyle w:val="TableParagraph"/>
              <w:ind w:right="113"/>
              <w:jc w:val="right"/>
              <w:rPr>
                <w:sz w:val="18"/>
              </w:rPr>
            </w:pPr>
            <w:r>
              <w:rPr>
                <w:color w:val="231F20"/>
                <w:sz w:val="18"/>
              </w:rPr>
              <w:t>1,526</w:t>
            </w:r>
          </w:p>
        </w:tc>
      </w:tr>
      <w:tr w:rsidR="009631F6" w14:paraId="53D214E7" w14:textId="77777777" w:rsidTr="009631F6">
        <w:trPr>
          <w:trHeight w:val="326"/>
        </w:trPr>
        <w:tc>
          <w:tcPr>
            <w:tcW w:w="7483" w:type="dxa"/>
            <w:gridSpan w:val="2"/>
            <w:tcBorders>
              <w:top w:val="single" w:sz="6" w:space="0" w:color="231F20"/>
              <w:left w:val="nil"/>
              <w:bottom w:val="single" w:sz="6" w:space="0" w:color="231F20"/>
            </w:tcBorders>
          </w:tcPr>
          <w:p w14:paraId="5A38DDA5" w14:textId="77777777" w:rsidR="009631F6" w:rsidRDefault="009631F6" w:rsidP="009631F6">
            <w:pPr>
              <w:pStyle w:val="TableParagraph"/>
              <w:spacing w:before="21"/>
              <w:ind w:left="113"/>
              <w:rPr>
                <w:rFonts w:ascii="FuturaStd-Heavy"/>
                <w:b/>
                <w:sz w:val="18"/>
              </w:rPr>
            </w:pPr>
            <w:r>
              <w:rPr>
                <w:rFonts w:ascii="FuturaStd-Heavy"/>
                <w:b/>
                <w:color w:val="231F20"/>
                <w:sz w:val="18"/>
              </w:rPr>
              <w:t>Total Administered Liabilities</w:t>
            </w:r>
          </w:p>
        </w:tc>
        <w:tc>
          <w:tcPr>
            <w:tcW w:w="1360" w:type="dxa"/>
            <w:tcBorders>
              <w:top w:val="single" w:sz="6" w:space="0" w:color="231F20"/>
              <w:bottom w:val="single" w:sz="6" w:space="0" w:color="231F20"/>
            </w:tcBorders>
            <w:shd w:val="clear" w:color="auto" w:fill="E6E7E8"/>
          </w:tcPr>
          <w:p w14:paraId="529BD7FC" w14:textId="77777777" w:rsidR="009631F6" w:rsidRDefault="009631F6" w:rsidP="009631F6">
            <w:pPr>
              <w:pStyle w:val="TableParagraph"/>
              <w:spacing w:before="21"/>
              <w:ind w:right="107"/>
              <w:jc w:val="right"/>
              <w:rPr>
                <w:rFonts w:ascii="FuturaStd-Heavy"/>
                <w:b/>
                <w:sz w:val="18"/>
              </w:rPr>
            </w:pPr>
            <w:r>
              <w:rPr>
                <w:rFonts w:ascii="FuturaStd-Heavy"/>
                <w:b/>
                <w:color w:val="231F20"/>
                <w:sz w:val="18"/>
              </w:rPr>
              <w:t>55,489</w:t>
            </w:r>
          </w:p>
        </w:tc>
        <w:tc>
          <w:tcPr>
            <w:tcW w:w="1360" w:type="dxa"/>
            <w:tcBorders>
              <w:top w:val="single" w:sz="6" w:space="0" w:color="231F20"/>
              <w:bottom w:val="single" w:sz="6" w:space="0" w:color="231F20"/>
              <w:right w:val="nil"/>
            </w:tcBorders>
          </w:tcPr>
          <w:p w14:paraId="3FB9BE9B" w14:textId="77777777" w:rsidR="009631F6" w:rsidRDefault="009631F6" w:rsidP="009631F6">
            <w:pPr>
              <w:pStyle w:val="TableParagraph"/>
              <w:spacing w:before="21"/>
              <w:ind w:right="109"/>
              <w:jc w:val="right"/>
              <w:rPr>
                <w:rFonts w:ascii="FuturaStd-Heavy"/>
                <w:b/>
                <w:sz w:val="18"/>
              </w:rPr>
            </w:pPr>
            <w:r>
              <w:rPr>
                <w:rFonts w:ascii="FuturaStd-Heavy"/>
                <w:b/>
                <w:color w:val="231F20"/>
                <w:sz w:val="18"/>
              </w:rPr>
              <w:t>40,736</w:t>
            </w:r>
          </w:p>
        </w:tc>
      </w:tr>
      <w:tr w:rsidR="009631F6" w14:paraId="2F260DE5" w14:textId="77777777" w:rsidTr="009631F6">
        <w:trPr>
          <w:trHeight w:val="326"/>
        </w:trPr>
        <w:tc>
          <w:tcPr>
            <w:tcW w:w="7483" w:type="dxa"/>
            <w:gridSpan w:val="2"/>
            <w:tcBorders>
              <w:top w:val="single" w:sz="6" w:space="0" w:color="231F20"/>
              <w:left w:val="nil"/>
              <w:bottom w:val="single" w:sz="6" w:space="0" w:color="231F20"/>
            </w:tcBorders>
          </w:tcPr>
          <w:p w14:paraId="3D78BE88" w14:textId="77777777" w:rsidR="009631F6" w:rsidRDefault="009631F6" w:rsidP="009631F6">
            <w:pPr>
              <w:pStyle w:val="TableParagraph"/>
              <w:spacing w:before="21"/>
              <w:ind w:left="113"/>
              <w:rPr>
                <w:sz w:val="10"/>
              </w:rPr>
            </w:pPr>
            <w:r>
              <w:rPr>
                <w:rFonts w:ascii="FuturaStd-Heavy"/>
                <w:b/>
                <w:color w:val="231F20"/>
                <w:sz w:val="18"/>
              </w:rPr>
              <w:t xml:space="preserve">Total Administered Net Assets </w:t>
            </w:r>
            <w:r>
              <w:rPr>
                <w:color w:val="231F20"/>
                <w:position w:val="6"/>
                <w:sz w:val="10"/>
              </w:rPr>
              <w:t>(c)</w:t>
            </w:r>
          </w:p>
        </w:tc>
        <w:tc>
          <w:tcPr>
            <w:tcW w:w="1360" w:type="dxa"/>
            <w:tcBorders>
              <w:top w:val="single" w:sz="6" w:space="0" w:color="231F20"/>
              <w:bottom w:val="single" w:sz="6" w:space="0" w:color="231F20"/>
            </w:tcBorders>
            <w:shd w:val="clear" w:color="auto" w:fill="E6E7E8"/>
          </w:tcPr>
          <w:p w14:paraId="5C322E5D" w14:textId="77777777" w:rsidR="009631F6" w:rsidRDefault="009631F6" w:rsidP="009631F6">
            <w:pPr>
              <w:pStyle w:val="TableParagraph"/>
              <w:spacing w:before="21"/>
              <w:ind w:right="107"/>
              <w:jc w:val="right"/>
              <w:rPr>
                <w:rFonts w:ascii="FuturaStd-Heavy"/>
                <w:b/>
                <w:sz w:val="18"/>
              </w:rPr>
            </w:pPr>
            <w:r>
              <w:rPr>
                <w:rFonts w:ascii="FuturaStd-Heavy"/>
                <w:b/>
                <w:color w:val="231F20"/>
                <w:sz w:val="18"/>
              </w:rPr>
              <w:t>3,872</w:t>
            </w:r>
          </w:p>
        </w:tc>
        <w:tc>
          <w:tcPr>
            <w:tcW w:w="1360" w:type="dxa"/>
            <w:tcBorders>
              <w:top w:val="single" w:sz="6" w:space="0" w:color="231F20"/>
              <w:bottom w:val="single" w:sz="6" w:space="0" w:color="231F20"/>
              <w:right w:val="nil"/>
            </w:tcBorders>
          </w:tcPr>
          <w:p w14:paraId="0C298027" w14:textId="77777777" w:rsidR="009631F6" w:rsidRDefault="009631F6" w:rsidP="009631F6">
            <w:pPr>
              <w:pStyle w:val="TableParagraph"/>
              <w:spacing w:before="21"/>
              <w:ind w:right="109"/>
              <w:jc w:val="right"/>
              <w:rPr>
                <w:rFonts w:ascii="FuturaStd-Heavy"/>
                <w:b/>
                <w:sz w:val="18"/>
              </w:rPr>
            </w:pPr>
            <w:r>
              <w:rPr>
                <w:rFonts w:ascii="FuturaStd-Heavy"/>
                <w:b/>
                <w:color w:val="231F20"/>
                <w:sz w:val="18"/>
              </w:rPr>
              <w:t>8,014</w:t>
            </w:r>
          </w:p>
        </w:tc>
      </w:tr>
    </w:tbl>
    <w:p w14:paraId="5217D4D4" w14:textId="447E7612" w:rsidR="008212AF" w:rsidRDefault="008212AF" w:rsidP="009631F6">
      <w:pPr>
        <w:pStyle w:val="vicpol---notes---2020-alt"/>
      </w:pPr>
      <w:r>
        <w:t>Notes:</w:t>
      </w:r>
      <w:r>
        <w:tab/>
      </w:r>
    </w:p>
    <w:p w14:paraId="774CA22D" w14:textId="458C10CD" w:rsidR="008212AF" w:rsidRDefault="008212AF" w:rsidP="009631F6">
      <w:pPr>
        <w:pStyle w:val="vicpol---notes---2020-alt"/>
      </w:pPr>
      <w:r>
        <w:t>(a) The 30 June 2019 comparative balances have been restated to conform with the current year</w:t>
      </w:r>
      <w:r w:rsidR="007E7D5C">
        <w:t xml:space="preserve">’s </w:t>
      </w:r>
      <w:r>
        <w:t xml:space="preserve"> presentation.</w:t>
      </w:r>
    </w:p>
    <w:p w14:paraId="51F69E65" w14:textId="20664E04" w:rsidR="008212AF" w:rsidRDefault="008212AF" w:rsidP="009631F6">
      <w:pPr>
        <w:pStyle w:val="vicpol---notes---2020-alt"/>
      </w:pPr>
      <w:r>
        <w:t>(b) This balance is made up of the Administered Trusts and Australia and New Zealand Policing Advisory Agency (ANZPAA) balances of $45.0 million and $1.8 million</w:t>
      </w:r>
      <w:r w:rsidR="007773A8">
        <w:t xml:space="preserve"> </w:t>
      </w:r>
      <w:r>
        <w:t>(2019: $38.1 million and $1.7 million) respectively.</w:t>
      </w:r>
    </w:p>
    <w:p w14:paraId="7D2760E1" w14:textId="77777777" w:rsidR="008212AF" w:rsidRDefault="008212AF" w:rsidP="009631F6">
      <w:pPr>
        <w:pStyle w:val="vicpol---notes---2020-alt"/>
      </w:pPr>
      <w:r>
        <w:t xml:space="preserve">(c) The net administered assets position is the result of timing difference between financial years in regard to the receipts and payments associated with the Consolidated Fund. </w:t>
      </w:r>
    </w:p>
    <w:p w14:paraId="4DC912F2" w14:textId="77777777" w:rsidR="009631F6" w:rsidRDefault="009631F6">
      <w:pPr>
        <w:rPr>
          <w:rFonts w:ascii="Calibri" w:eastAsia="Times New Roman" w:hAnsi="Calibri" w:cs="Times New Roman (Headings CS)"/>
          <w:b/>
          <w:color w:val="365F91" w:themeColor="accent1" w:themeShade="BF"/>
          <w:sz w:val="30"/>
          <w:szCs w:val="26"/>
          <w:lang w:val="en-GB"/>
        </w:rPr>
      </w:pPr>
      <w:r>
        <w:rPr>
          <w:rFonts w:eastAsia="Times New Roman"/>
          <w:lang w:val="en-GB"/>
        </w:rPr>
        <w:br w:type="page"/>
      </w:r>
    </w:p>
    <w:p w14:paraId="6ABC8FEC" w14:textId="11DC5C2E" w:rsidR="008212AF" w:rsidRDefault="008212AF" w:rsidP="009631F6">
      <w:pPr>
        <w:pStyle w:val="Heading2"/>
        <w:rPr>
          <w:rFonts w:eastAsia="Times New Roman"/>
          <w:lang w:val="en-GB"/>
        </w:rPr>
      </w:pPr>
      <w:r>
        <w:rPr>
          <w:rFonts w:eastAsia="Times New Roman"/>
          <w:lang w:val="en-GB"/>
        </w:rPr>
        <w:lastRenderedPageBreak/>
        <w:t>5. Key Assets Available to Support Output Delivery</w:t>
      </w:r>
    </w:p>
    <w:p w14:paraId="5EEA380F" w14:textId="77777777" w:rsidR="008212AF" w:rsidRDefault="008212AF" w:rsidP="009631F6">
      <w:pPr>
        <w:pStyle w:val="Heading3"/>
        <w:rPr>
          <w:rFonts w:eastAsia="Times New Roman"/>
        </w:rPr>
      </w:pPr>
      <w:r>
        <w:rPr>
          <w:rFonts w:eastAsia="Times New Roman"/>
        </w:rPr>
        <w:t>Introduction</w:t>
      </w:r>
    </w:p>
    <w:p w14:paraId="5A7583CB" w14:textId="77777777" w:rsidR="008212AF" w:rsidRDefault="008212AF" w:rsidP="008212AF">
      <w:pPr>
        <w:pStyle w:val="BodyText"/>
        <w:rPr>
          <w:rFonts w:eastAsiaTheme="minorEastAsia"/>
          <w:lang w:val="en-GB"/>
        </w:rPr>
      </w:pPr>
      <w:r>
        <w:rPr>
          <w:lang w:val="en-GB"/>
        </w:rPr>
        <w:t xml:space="preserve">Victoria Police controls property, plant and equipment and intangible assets that are utilised in fulfilling its objectives and conducting its activities. They represent the resources that have been entrusted to Victoria Police to be utilised for delivery of those outputs. </w:t>
      </w:r>
    </w:p>
    <w:p w14:paraId="694DF59C" w14:textId="77777777" w:rsidR="008212AF" w:rsidRDefault="008212AF" w:rsidP="008212AF">
      <w:pPr>
        <w:pStyle w:val="BodyText"/>
        <w:rPr>
          <w:lang w:val="en-GB"/>
        </w:rPr>
      </w:pPr>
      <w:r>
        <w:rPr>
          <w:lang w:val="en-GB"/>
        </w:rPr>
        <w:t>Where the assets included in this section are carried at fair value, additional information is disclosed in Note 8.3 Fair Value Determination in connection with how those fair values were determined.</w:t>
      </w:r>
      <w:r>
        <w:rPr>
          <w:lang w:val="en-GB"/>
        </w:rPr>
        <w:tab/>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329"/>
        <w:gridCol w:w="2850"/>
        <w:gridCol w:w="1216"/>
      </w:tblGrid>
      <w:tr w:rsidR="008212AF" w14:paraId="5E3A5E54" w14:textId="77777777" w:rsidTr="009631F6">
        <w:trPr>
          <w:tblHeader/>
          <w:tblCellSpacing w:w="15" w:type="dxa"/>
        </w:trPr>
        <w:tc>
          <w:tcPr>
            <w:tcW w:w="0" w:type="auto"/>
            <w:gridSpan w:val="2"/>
            <w:vAlign w:val="center"/>
            <w:hideMark/>
          </w:tcPr>
          <w:p w14:paraId="6ED44CF7" w14:textId="77777777" w:rsidR="008212AF" w:rsidRPr="009631F6" w:rsidRDefault="008212AF" w:rsidP="008212AF">
            <w:pPr>
              <w:pStyle w:val="BodyText"/>
              <w:rPr>
                <w:b/>
                <w:bCs/>
                <w:lang w:val="en-AU"/>
              </w:rPr>
            </w:pPr>
            <w:r w:rsidRPr="009631F6">
              <w:rPr>
                <w:rStyle w:val="heavy"/>
                <w:b/>
                <w:bCs/>
              </w:rPr>
              <w:t>Structure</w:t>
            </w:r>
          </w:p>
        </w:tc>
        <w:tc>
          <w:tcPr>
            <w:tcW w:w="1171" w:type="dxa"/>
            <w:vAlign w:val="center"/>
            <w:hideMark/>
          </w:tcPr>
          <w:p w14:paraId="6199A421" w14:textId="77777777" w:rsidR="008212AF" w:rsidRPr="009631F6" w:rsidRDefault="008212AF" w:rsidP="009631F6">
            <w:pPr>
              <w:pStyle w:val="BodyText"/>
              <w:jc w:val="right"/>
              <w:rPr>
                <w:b/>
                <w:bCs/>
              </w:rPr>
            </w:pPr>
            <w:r w:rsidRPr="009631F6">
              <w:rPr>
                <w:rStyle w:val="heavy"/>
                <w:b/>
                <w:bCs/>
              </w:rPr>
              <w:t>Pages</w:t>
            </w:r>
          </w:p>
        </w:tc>
      </w:tr>
      <w:tr w:rsidR="008212AF" w14:paraId="4A7A11C8" w14:textId="77777777" w:rsidTr="009631F6">
        <w:trPr>
          <w:tblCellSpacing w:w="15" w:type="dxa"/>
        </w:trPr>
        <w:tc>
          <w:tcPr>
            <w:tcW w:w="0" w:type="auto"/>
            <w:vAlign w:val="center"/>
            <w:hideMark/>
          </w:tcPr>
          <w:p w14:paraId="00419C47" w14:textId="77777777" w:rsidR="008212AF" w:rsidRDefault="008212AF" w:rsidP="008212AF">
            <w:pPr>
              <w:pStyle w:val="BodyText"/>
            </w:pPr>
            <w:r>
              <w:t>5.1</w:t>
            </w:r>
          </w:p>
        </w:tc>
        <w:tc>
          <w:tcPr>
            <w:tcW w:w="0" w:type="auto"/>
            <w:vAlign w:val="center"/>
            <w:hideMark/>
          </w:tcPr>
          <w:p w14:paraId="70150883" w14:textId="77777777" w:rsidR="008212AF" w:rsidRDefault="008212AF" w:rsidP="008212AF">
            <w:pPr>
              <w:pStyle w:val="BodyText"/>
            </w:pPr>
            <w:r>
              <w:t>Property, Plant and Equipment</w:t>
            </w:r>
          </w:p>
        </w:tc>
        <w:tc>
          <w:tcPr>
            <w:tcW w:w="1171" w:type="dxa"/>
            <w:vAlign w:val="center"/>
            <w:hideMark/>
          </w:tcPr>
          <w:p w14:paraId="71F476AF" w14:textId="322606C3" w:rsidR="008212AF" w:rsidRDefault="008212AF" w:rsidP="009631F6">
            <w:pPr>
              <w:pStyle w:val="BodyText"/>
              <w:jc w:val="right"/>
            </w:pPr>
            <w:r>
              <w:t>1</w:t>
            </w:r>
            <w:r w:rsidR="00F10320">
              <w:t>1</w:t>
            </w:r>
            <w:r>
              <w:t>0–1</w:t>
            </w:r>
            <w:r w:rsidR="00F10320">
              <w:t>13</w:t>
            </w:r>
          </w:p>
        </w:tc>
      </w:tr>
      <w:tr w:rsidR="008212AF" w14:paraId="02FBCBDA" w14:textId="77777777" w:rsidTr="009631F6">
        <w:trPr>
          <w:tblCellSpacing w:w="15" w:type="dxa"/>
        </w:trPr>
        <w:tc>
          <w:tcPr>
            <w:tcW w:w="0" w:type="auto"/>
            <w:vAlign w:val="center"/>
            <w:hideMark/>
          </w:tcPr>
          <w:p w14:paraId="48090963" w14:textId="77777777" w:rsidR="008212AF" w:rsidRDefault="008212AF" w:rsidP="008212AF">
            <w:pPr>
              <w:pStyle w:val="BodyText"/>
            </w:pPr>
            <w:r>
              <w:t>5.2</w:t>
            </w:r>
          </w:p>
        </w:tc>
        <w:tc>
          <w:tcPr>
            <w:tcW w:w="0" w:type="auto"/>
            <w:vAlign w:val="center"/>
            <w:hideMark/>
          </w:tcPr>
          <w:p w14:paraId="1DB9EBBD" w14:textId="77777777" w:rsidR="008212AF" w:rsidRDefault="008212AF" w:rsidP="008212AF">
            <w:pPr>
              <w:pStyle w:val="BodyText"/>
            </w:pPr>
            <w:r>
              <w:t>Intangible Assets</w:t>
            </w:r>
          </w:p>
        </w:tc>
        <w:tc>
          <w:tcPr>
            <w:tcW w:w="1171" w:type="dxa"/>
            <w:vAlign w:val="center"/>
            <w:hideMark/>
          </w:tcPr>
          <w:p w14:paraId="00958429" w14:textId="1A82A308" w:rsidR="008212AF" w:rsidRDefault="008212AF" w:rsidP="009631F6">
            <w:pPr>
              <w:pStyle w:val="BodyText"/>
              <w:jc w:val="right"/>
            </w:pPr>
            <w:r>
              <w:t>1</w:t>
            </w:r>
            <w:r w:rsidR="00F10320">
              <w:t>14</w:t>
            </w:r>
          </w:p>
        </w:tc>
      </w:tr>
      <w:tr w:rsidR="008212AF" w14:paraId="6FE0838E" w14:textId="77777777" w:rsidTr="009631F6">
        <w:trPr>
          <w:tblCellSpacing w:w="15" w:type="dxa"/>
        </w:trPr>
        <w:tc>
          <w:tcPr>
            <w:tcW w:w="0" w:type="auto"/>
            <w:vAlign w:val="center"/>
            <w:hideMark/>
          </w:tcPr>
          <w:p w14:paraId="10C80B18" w14:textId="77777777" w:rsidR="008212AF" w:rsidRDefault="008212AF" w:rsidP="008212AF">
            <w:pPr>
              <w:pStyle w:val="BodyText"/>
            </w:pPr>
            <w:r>
              <w:t>5.3</w:t>
            </w:r>
          </w:p>
        </w:tc>
        <w:tc>
          <w:tcPr>
            <w:tcW w:w="0" w:type="auto"/>
            <w:vAlign w:val="center"/>
            <w:hideMark/>
          </w:tcPr>
          <w:p w14:paraId="655E4CBA" w14:textId="77777777" w:rsidR="008212AF" w:rsidRDefault="008212AF" w:rsidP="008212AF">
            <w:pPr>
              <w:pStyle w:val="BodyText"/>
            </w:pPr>
            <w:r>
              <w:t>Physical Asset Revaluation Surplus</w:t>
            </w:r>
          </w:p>
        </w:tc>
        <w:tc>
          <w:tcPr>
            <w:tcW w:w="1171" w:type="dxa"/>
            <w:vAlign w:val="center"/>
            <w:hideMark/>
          </w:tcPr>
          <w:p w14:paraId="6DB2652E" w14:textId="182876C6" w:rsidR="008212AF" w:rsidRDefault="008212AF" w:rsidP="009631F6">
            <w:pPr>
              <w:pStyle w:val="BodyText"/>
              <w:jc w:val="right"/>
            </w:pPr>
            <w:r>
              <w:t>1</w:t>
            </w:r>
            <w:r w:rsidR="006D6209">
              <w:t>15</w:t>
            </w:r>
          </w:p>
        </w:tc>
      </w:tr>
    </w:tbl>
    <w:p w14:paraId="69447FC7" w14:textId="77777777" w:rsidR="009631F6" w:rsidRDefault="009631F6">
      <w:pPr>
        <w:rPr>
          <w:rStyle w:val="charoverride-19"/>
          <w:rFonts w:asciiTheme="minorHAnsi" w:eastAsia="Times New Roman" w:hAnsiTheme="minorHAnsi" w:cs="Times New Roman"/>
          <w:bCs/>
          <w:color w:val="0070C0"/>
          <w:sz w:val="24"/>
          <w:szCs w:val="27"/>
          <w:lang w:val="en-GB" w:eastAsia="en-GB" w:bidi="ar-SA"/>
        </w:rPr>
      </w:pPr>
      <w:r>
        <w:rPr>
          <w:rStyle w:val="charoverride-19"/>
          <w:rFonts w:eastAsia="Times New Roman"/>
          <w:lang w:val="en-GB"/>
        </w:rPr>
        <w:br w:type="page"/>
      </w:r>
    </w:p>
    <w:p w14:paraId="1323C384" w14:textId="1878B1AA" w:rsidR="008212AF" w:rsidRDefault="008212AF" w:rsidP="009631F6">
      <w:pPr>
        <w:pStyle w:val="Heading3"/>
        <w:rPr>
          <w:rFonts w:eastAsia="Times New Roman"/>
        </w:rPr>
      </w:pPr>
      <w:r>
        <w:rPr>
          <w:rStyle w:val="charoverride-19"/>
          <w:rFonts w:eastAsia="Times New Roman"/>
          <w:lang w:val="en-GB"/>
        </w:rPr>
        <w:lastRenderedPageBreak/>
        <w:t xml:space="preserve">5.1 Property, Plant and Equipment </w:t>
      </w:r>
    </w:p>
    <w:p w14:paraId="5E106C34" w14:textId="77777777" w:rsidR="008212AF" w:rsidRDefault="008212AF" w:rsidP="00780101">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3402"/>
        <w:gridCol w:w="1134"/>
        <w:gridCol w:w="1134"/>
        <w:gridCol w:w="1134"/>
        <w:gridCol w:w="1134"/>
        <w:gridCol w:w="1134"/>
        <w:gridCol w:w="1134"/>
      </w:tblGrid>
      <w:tr w:rsidR="00A7737D" w14:paraId="3568AD1E" w14:textId="77777777" w:rsidTr="00A7737D">
        <w:trPr>
          <w:trHeight w:val="349"/>
        </w:trPr>
        <w:tc>
          <w:tcPr>
            <w:tcW w:w="3402" w:type="dxa"/>
            <w:tcBorders>
              <w:top w:val="nil"/>
              <w:left w:val="nil"/>
              <w:bottom w:val="nil"/>
              <w:right w:val="nil"/>
            </w:tcBorders>
            <w:shd w:val="clear" w:color="auto" w:fill="00529F"/>
          </w:tcPr>
          <w:p w14:paraId="3E4C75C5" w14:textId="77777777" w:rsidR="00A7737D" w:rsidRDefault="00A7737D" w:rsidP="005335BB">
            <w:pPr>
              <w:pStyle w:val="TableParagraph"/>
              <w:rPr>
                <w:rFonts w:ascii="Times New Roman"/>
                <w:sz w:val="16"/>
              </w:rPr>
            </w:pPr>
          </w:p>
        </w:tc>
        <w:tc>
          <w:tcPr>
            <w:tcW w:w="2268" w:type="dxa"/>
            <w:gridSpan w:val="2"/>
            <w:tcBorders>
              <w:top w:val="nil"/>
              <w:left w:val="nil"/>
              <w:bottom w:val="nil"/>
              <w:right w:val="nil"/>
            </w:tcBorders>
            <w:shd w:val="clear" w:color="auto" w:fill="00529F"/>
          </w:tcPr>
          <w:p w14:paraId="164EE61A" w14:textId="77777777" w:rsidR="00A7737D" w:rsidRDefault="00A7737D" w:rsidP="00A7737D">
            <w:pPr>
              <w:pStyle w:val="TableParagraph"/>
              <w:spacing w:before="29"/>
              <w:ind w:left="287"/>
              <w:jc w:val="right"/>
              <w:rPr>
                <w:rFonts w:ascii="FuturaStd-Heavy"/>
                <w:b/>
                <w:sz w:val="18"/>
              </w:rPr>
            </w:pPr>
            <w:r>
              <w:rPr>
                <w:rFonts w:ascii="FuturaStd-Heavy"/>
                <w:b/>
                <w:color w:val="FFFFFF"/>
                <w:sz w:val="18"/>
              </w:rPr>
              <w:t>Gross Carrying Amount</w:t>
            </w:r>
          </w:p>
        </w:tc>
        <w:tc>
          <w:tcPr>
            <w:tcW w:w="2268" w:type="dxa"/>
            <w:gridSpan w:val="2"/>
            <w:tcBorders>
              <w:top w:val="nil"/>
              <w:left w:val="nil"/>
              <w:bottom w:val="nil"/>
              <w:right w:val="nil"/>
            </w:tcBorders>
            <w:shd w:val="clear" w:color="auto" w:fill="00529F"/>
          </w:tcPr>
          <w:p w14:paraId="6BDE3D9F" w14:textId="77777777" w:rsidR="00A7737D" w:rsidRDefault="00A7737D" w:rsidP="00A7737D">
            <w:pPr>
              <w:pStyle w:val="TableParagraph"/>
              <w:spacing w:before="29"/>
              <w:ind w:left="106"/>
              <w:jc w:val="right"/>
              <w:rPr>
                <w:rFonts w:ascii="FuturaStd-Heavy"/>
                <w:b/>
                <w:sz w:val="18"/>
              </w:rPr>
            </w:pPr>
            <w:r>
              <w:rPr>
                <w:rFonts w:ascii="FuturaStd-Heavy"/>
                <w:b/>
                <w:color w:val="FFFFFF"/>
                <w:sz w:val="18"/>
              </w:rPr>
              <w:t>Accumulated Depreciation</w:t>
            </w:r>
          </w:p>
        </w:tc>
        <w:tc>
          <w:tcPr>
            <w:tcW w:w="2268" w:type="dxa"/>
            <w:gridSpan w:val="2"/>
            <w:tcBorders>
              <w:top w:val="nil"/>
              <w:left w:val="nil"/>
              <w:bottom w:val="nil"/>
              <w:right w:val="nil"/>
            </w:tcBorders>
            <w:shd w:val="clear" w:color="auto" w:fill="00529F"/>
          </w:tcPr>
          <w:p w14:paraId="47EEF638" w14:textId="77777777" w:rsidR="00A7737D" w:rsidRDefault="00A7737D" w:rsidP="00A7737D">
            <w:pPr>
              <w:pStyle w:val="TableParagraph"/>
              <w:spacing w:before="29"/>
              <w:ind w:left="457"/>
              <w:jc w:val="right"/>
              <w:rPr>
                <w:rFonts w:ascii="FuturaStd-Heavy"/>
                <w:b/>
                <w:sz w:val="18"/>
              </w:rPr>
            </w:pPr>
            <w:r>
              <w:rPr>
                <w:rFonts w:ascii="FuturaStd-Heavy"/>
                <w:b/>
                <w:color w:val="FFFFFF"/>
                <w:sz w:val="18"/>
              </w:rPr>
              <w:t>Net Carrying Amount</w:t>
            </w:r>
          </w:p>
        </w:tc>
      </w:tr>
      <w:tr w:rsidR="00A7737D" w14:paraId="4B42D47F" w14:textId="77777777" w:rsidTr="00A7737D">
        <w:trPr>
          <w:trHeight w:val="334"/>
        </w:trPr>
        <w:tc>
          <w:tcPr>
            <w:tcW w:w="3402" w:type="dxa"/>
            <w:tcBorders>
              <w:top w:val="nil"/>
              <w:left w:val="nil"/>
              <w:bottom w:val="nil"/>
              <w:right w:val="nil"/>
            </w:tcBorders>
            <w:shd w:val="clear" w:color="auto" w:fill="00529F"/>
          </w:tcPr>
          <w:p w14:paraId="0BC62B86" w14:textId="77777777" w:rsidR="00A7737D" w:rsidRDefault="00A7737D" w:rsidP="005335BB">
            <w:pPr>
              <w:pStyle w:val="TableParagraph"/>
              <w:rPr>
                <w:rFonts w:ascii="Times New Roman"/>
                <w:sz w:val="16"/>
              </w:rPr>
            </w:pPr>
          </w:p>
        </w:tc>
        <w:tc>
          <w:tcPr>
            <w:tcW w:w="1134" w:type="dxa"/>
            <w:tcBorders>
              <w:top w:val="nil"/>
              <w:left w:val="nil"/>
              <w:bottom w:val="nil"/>
              <w:right w:val="nil"/>
            </w:tcBorders>
            <w:shd w:val="clear" w:color="auto" w:fill="00529F"/>
          </w:tcPr>
          <w:p w14:paraId="4C805C11" w14:textId="77777777" w:rsidR="00A7737D" w:rsidRDefault="00A7737D" w:rsidP="00A7737D">
            <w:pPr>
              <w:pStyle w:val="TableParagraph"/>
              <w:spacing w:before="22"/>
              <w:ind w:right="113"/>
              <w:jc w:val="right"/>
              <w:rPr>
                <w:rFonts w:ascii="FuturaStd-Heavy"/>
                <w:b/>
                <w:sz w:val="18"/>
              </w:rPr>
            </w:pPr>
            <w:r>
              <w:rPr>
                <w:rFonts w:ascii="FuturaStd-Heavy"/>
                <w:b/>
                <w:color w:val="FFFFFF"/>
                <w:sz w:val="18"/>
              </w:rPr>
              <w:t>2020</w:t>
            </w:r>
          </w:p>
        </w:tc>
        <w:tc>
          <w:tcPr>
            <w:tcW w:w="1134" w:type="dxa"/>
            <w:tcBorders>
              <w:top w:val="nil"/>
              <w:left w:val="nil"/>
              <w:bottom w:val="nil"/>
              <w:right w:val="nil"/>
            </w:tcBorders>
            <w:shd w:val="clear" w:color="auto" w:fill="00529F"/>
          </w:tcPr>
          <w:p w14:paraId="7358CE57" w14:textId="77777777" w:rsidR="00A7737D" w:rsidRDefault="00A7737D" w:rsidP="00A7737D">
            <w:pPr>
              <w:pStyle w:val="TableParagraph"/>
              <w:spacing w:before="22"/>
              <w:ind w:right="113"/>
              <w:jc w:val="right"/>
              <w:rPr>
                <w:rFonts w:ascii="FuturaStd-Heavy"/>
                <w:b/>
                <w:sz w:val="18"/>
              </w:rPr>
            </w:pPr>
            <w:r>
              <w:rPr>
                <w:rFonts w:ascii="FuturaStd-Heavy"/>
                <w:b/>
                <w:color w:val="FFFFFF"/>
                <w:sz w:val="18"/>
              </w:rPr>
              <w:t>2019</w:t>
            </w:r>
          </w:p>
        </w:tc>
        <w:tc>
          <w:tcPr>
            <w:tcW w:w="1134" w:type="dxa"/>
            <w:tcBorders>
              <w:top w:val="nil"/>
              <w:left w:val="nil"/>
              <w:bottom w:val="nil"/>
              <w:right w:val="nil"/>
            </w:tcBorders>
            <w:shd w:val="clear" w:color="auto" w:fill="00529F"/>
          </w:tcPr>
          <w:p w14:paraId="30F0DB77" w14:textId="77777777" w:rsidR="00A7737D" w:rsidRDefault="00A7737D" w:rsidP="00A7737D">
            <w:pPr>
              <w:pStyle w:val="TableParagraph"/>
              <w:spacing w:before="22"/>
              <w:ind w:right="113"/>
              <w:jc w:val="right"/>
              <w:rPr>
                <w:rFonts w:ascii="FuturaStd-Heavy"/>
                <w:b/>
                <w:sz w:val="18"/>
              </w:rPr>
            </w:pPr>
            <w:r>
              <w:rPr>
                <w:rFonts w:ascii="FuturaStd-Heavy"/>
                <w:b/>
                <w:color w:val="FFFFFF"/>
                <w:sz w:val="18"/>
              </w:rPr>
              <w:t>2020</w:t>
            </w:r>
          </w:p>
        </w:tc>
        <w:tc>
          <w:tcPr>
            <w:tcW w:w="1134" w:type="dxa"/>
            <w:tcBorders>
              <w:top w:val="nil"/>
              <w:left w:val="nil"/>
              <w:bottom w:val="nil"/>
              <w:right w:val="nil"/>
            </w:tcBorders>
            <w:shd w:val="clear" w:color="auto" w:fill="00529F"/>
          </w:tcPr>
          <w:p w14:paraId="23202173" w14:textId="77777777" w:rsidR="00A7737D" w:rsidRDefault="00A7737D" w:rsidP="00A7737D">
            <w:pPr>
              <w:pStyle w:val="TableParagraph"/>
              <w:spacing w:before="22"/>
              <w:ind w:right="113"/>
              <w:jc w:val="right"/>
              <w:rPr>
                <w:rFonts w:ascii="FuturaStd-Heavy"/>
                <w:b/>
                <w:sz w:val="18"/>
              </w:rPr>
            </w:pPr>
            <w:r>
              <w:rPr>
                <w:rFonts w:ascii="FuturaStd-Heavy"/>
                <w:b/>
                <w:color w:val="FFFFFF"/>
                <w:sz w:val="18"/>
              </w:rPr>
              <w:t>2019</w:t>
            </w:r>
          </w:p>
        </w:tc>
        <w:tc>
          <w:tcPr>
            <w:tcW w:w="1134" w:type="dxa"/>
            <w:tcBorders>
              <w:top w:val="nil"/>
              <w:left w:val="nil"/>
              <w:bottom w:val="nil"/>
              <w:right w:val="nil"/>
            </w:tcBorders>
            <w:shd w:val="clear" w:color="auto" w:fill="00529F"/>
          </w:tcPr>
          <w:p w14:paraId="22AFFB9E" w14:textId="77777777" w:rsidR="00A7737D" w:rsidRDefault="00A7737D" w:rsidP="00A7737D">
            <w:pPr>
              <w:pStyle w:val="TableParagraph"/>
              <w:spacing w:before="22"/>
              <w:ind w:right="113"/>
              <w:jc w:val="right"/>
              <w:rPr>
                <w:rFonts w:ascii="FuturaStd-Heavy"/>
                <w:b/>
                <w:sz w:val="18"/>
              </w:rPr>
            </w:pPr>
            <w:r>
              <w:rPr>
                <w:rFonts w:ascii="FuturaStd-Heavy"/>
                <w:b/>
                <w:color w:val="FFFFFF"/>
                <w:sz w:val="18"/>
              </w:rPr>
              <w:t>2020</w:t>
            </w:r>
          </w:p>
        </w:tc>
        <w:tc>
          <w:tcPr>
            <w:tcW w:w="1134" w:type="dxa"/>
            <w:tcBorders>
              <w:top w:val="nil"/>
              <w:left w:val="nil"/>
              <w:bottom w:val="nil"/>
              <w:right w:val="nil"/>
            </w:tcBorders>
            <w:shd w:val="clear" w:color="auto" w:fill="00529F"/>
          </w:tcPr>
          <w:p w14:paraId="545490C6" w14:textId="77777777" w:rsidR="00A7737D" w:rsidRDefault="00A7737D" w:rsidP="00A7737D">
            <w:pPr>
              <w:pStyle w:val="TableParagraph"/>
              <w:spacing w:before="22"/>
              <w:ind w:right="113"/>
              <w:jc w:val="right"/>
              <w:rPr>
                <w:rFonts w:ascii="FuturaStd-Heavy"/>
                <w:b/>
                <w:sz w:val="18"/>
              </w:rPr>
            </w:pPr>
            <w:r>
              <w:rPr>
                <w:rFonts w:ascii="FuturaStd-Heavy"/>
                <w:b/>
                <w:color w:val="FFFFFF"/>
                <w:sz w:val="18"/>
              </w:rPr>
              <w:t>2019</w:t>
            </w:r>
          </w:p>
        </w:tc>
      </w:tr>
      <w:tr w:rsidR="00A7737D" w14:paraId="35C32AC2" w14:textId="77777777" w:rsidTr="00A7737D">
        <w:trPr>
          <w:trHeight w:val="337"/>
        </w:trPr>
        <w:tc>
          <w:tcPr>
            <w:tcW w:w="3402" w:type="dxa"/>
            <w:tcBorders>
              <w:top w:val="nil"/>
              <w:left w:val="nil"/>
            </w:tcBorders>
          </w:tcPr>
          <w:p w14:paraId="5DDEDA6F" w14:textId="77777777" w:rsidR="00A7737D" w:rsidRDefault="00A7737D" w:rsidP="005335BB">
            <w:pPr>
              <w:pStyle w:val="TableParagraph"/>
              <w:spacing w:before="35"/>
              <w:ind w:left="113"/>
              <w:rPr>
                <w:sz w:val="18"/>
              </w:rPr>
            </w:pPr>
            <w:r>
              <w:rPr>
                <w:color w:val="231F20"/>
                <w:sz w:val="18"/>
              </w:rPr>
              <w:t>Crown land at fair value</w:t>
            </w:r>
          </w:p>
        </w:tc>
        <w:tc>
          <w:tcPr>
            <w:tcW w:w="1134" w:type="dxa"/>
            <w:tcBorders>
              <w:top w:val="nil"/>
            </w:tcBorders>
            <w:shd w:val="clear" w:color="auto" w:fill="E6E7E8"/>
          </w:tcPr>
          <w:p w14:paraId="496ECD68" w14:textId="77777777" w:rsidR="00A7737D" w:rsidRDefault="00A7737D" w:rsidP="00A7737D">
            <w:pPr>
              <w:pStyle w:val="TableParagraph"/>
              <w:spacing w:before="35"/>
              <w:ind w:right="111"/>
              <w:jc w:val="right"/>
              <w:rPr>
                <w:sz w:val="18"/>
              </w:rPr>
            </w:pPr>
            <w:r>
              <w:rPr>
                <w:color w:val="231F20"/>
                <w:sz w:val="18"/>
              </w:rPr>
              <w:t>507,026</w:t>
            </w:r>
          </w:p>
        </w:tc>
        <w:tc>
          <w:tcPr>
            <w:tcW w:w="1134" w:type="dxa"/>
            <w:tcBorders>
              <w:top w:val="nil"/>
            </w:tcBorders>
          </w:tcPr>
          <w:p w14:paraId="3ACAFD00" w14:textId="77777777" w:rsidR="00A7737D" w:rsidRDefault="00A7737D" w:rsidP="00A7737D">
            <w:pPr>
              <w:pStyle w:val="TableParagraph"/>
              <w:spacing w:before="35"/>
              <w:ind w:right="111"/>
              <w:jc w:val="right"/>
              <w:rPr>
                <w:sz w:val="18"/>
              </w:rPr>
            </w:pPr>
            <w:r>
              <w:rPr>
                <w:color w:val="231F20"/>
                <w:sz w:val="18"/>
              </w:rPr>
              <w:t>506,056</w:t>
            </w:r>
          </w:p>
        </w:tc>
        <w:tc>
          <w:tcPr>
            <w:tcW w:w="1134" w:type="dxa"/>
            <w:tcBorders>
              <w:top w:val="nil"/>
            </w:tcBorders>
            <w:shd w:val="clear" w:color="auto" w:fill="E6E7E8"/>
          </w:tcPr>
          <w:p w14:paraId="1858CA42" w14:textId="77777777" w:rsidR="00A7737D" w:rsidRDefault="00A7737D" w:rsidP="00A7737D">
            <w:pPr>
              <w:pStyle w:val="TableParagraph"/>
              <w:spacing w:before="35"/>
              <w:ind w:right="108"/>
              <w:jc w:val="right"/>
              <w:rPr>
                <w:sz w:val="18"/>
              </w:rPr>
            </w:pPr>
            <w:r>
              <w:rPr>
                <w:color w:val="231F20"/>
                <w:w w:val="101"/>
                <w:sz w:val="18"/>
              </w:rPr>
              <w:t>-</w:t>
            </w:r>
          </w:p>
        </w:tc>
        <w:tc>
          <w:tcPr>
            <w:tcW w:w="1134" w:type="dxa"/>
            <w:tcBorders>
              <w:top w:val="nil"/>
            </w:tcBorders>
          </w:tcPr>
          <w:p w14:paraId="215416FA" w14:textId="77777777" w:rsidR="00A7737D" w:rsidRDefault="00A7737D" w:rsidP="00A7737D">
            <w:pPr>
              <w:pStyle w:val="TableParagraph"/>
              <w:spacing w:before="35"/>
              <w:ind w:right="108"/>
              <w:jc w:val="right"/>
              <w:rPr>
                <w:sz w:val="18"/>
              </w:rPr>
            </w:pPr>
            <w:r>
              <w:rPr>
                <w:color w:val="231F20"/>
                <w:w w:val="101"/>
                <w:sz w:val="18"/>
              </w:rPr>
              <w:t>-</w:t>
            </w:r>
          </w:p>
        </w:tc>
        <w:tc>
          <w:tcPr>
            <w:tcW w:w="1134" w:type="dxa"/>
            <w:tcBorders>
              <w:top w:val="nil"/>
            </w:tcBorders>
            <w:shd w:val="clear" w:color="auto" w:fill="E6E7E8"/>
          </w:tcPr>
          <w:p w14:paraId="320235DC" w14:textId="77777777" w:rsidR="00A7737D" w:rsidRDefault="00A7737D" w:rsidP="00A7737D">
            <w:pPr>
              <w:pStyle w:val="TableParagraph"/>
              <w:spacing w:before="35"/>
              <w:ind w:right="112"/>
              <w:jc w:val="right"/>
              <w:rPr>
                <w:sz w:val="18"/>
              </w:rPr>
            </w:pPr>
            <w:r>
              <w:rPr>
                <w:color w:val="231F20"/>
                <w:sz w:val="18"/>
              </w:rPr>
              <w:t>507,026</w:t>
            </w:r>
          </w:p>
        </w:tc>
        <w:tc>
          <w:tcPr>
            <w:tcW w:w="1134" w:type="dxa"/>
            <w:tcBorders>
              <w:top w:val="nil"/>
              <w:right w:val="nil"/>
            </w:tcBorders>
          </w:tcPr>
          <w:p w14:paraId="19D905E0" w14:textId="77777777" w:rsidR="00A7737D" w:rsidRDefault="00A7737D" w:rsidP="00A7737D">
            <w:pPr>
              <w:pStyle w:val="TableParagraph"/>
              <w:spacing w:before="35"/>
              <w:ind w:right="117"/>
              <w:jc w:val="right"/>
              <w:rPr>
                <w:sz w:val="18"/>
              </w:rPr>
            </w:pPr>
            <w:r>
              <w:rPr>
                <w:color w:val="231F20"/>
                <w:sz w:val="18"/>
              </w:rPr>
              <w:t>506,056</w:t>
            </w:r>
          </w:p>
        </w:tc>
      </w:tr>
      <w:tr w:rsidR="00A7737D" w14:paraId="6433FB1F" w14:textId="77777777" w:rsidTr="00A7737D">
        <w:trPr>
          <w:trHeight w:val="544"/>
        </w:trPr>
        <w:tc>
          <w:tcPr>
            <w:tcW w:w="3402" w:type="dxa"/>
            <w:tcBorders>
              <w:left w:val="nil"/>
            </w:tcBorders>
          </w:tcPr>
          <w:p w14:paraId="1B4C19CA" w14:textId="77777777" w:rsidR="00A7737D" w:rsidRDefault="00A7737D" w:rsidP="005335BB">
            <w:pPr>
              <w:pStyle w:val="TableParagraph"/>
              <w:spacing w:before="72" w:line="192" w:lineRule="auto"/>
              <w:ind w:left="113" w:right="915"/>
              <w:rPr>
                <w:sz w:val="10"/>
              </w:rPr>
            </w:pPr>
            <w:r>
              <w:rPr>
                <w:color w:val="231F20"/>
                <w:sz w:val="18"/>
              </w:rPr>
              <w:t>Buildings at fair value (excluding heritage buildings)</w:t>
            </w:r>
            <w:r>
              <w:rPr>
                <w:color w:val="231F20"/>
                <w:spacing w:val="25"/>
                <w:sz w:val="18"/>
              </w:rPr>
              <w:t xml:space="preserve"> </w:t>
            </w:r>
            <w:r>
              <w:rPr>
                <w:color w:val="231F20"/>
                <w:spacing w:val="-6"/>
                <w:position w:val="6"/>
                <w:sz w:val="10"/>
              </w:rPr>
              <w:t>(a)</w:t>
            </w:r>
          </w:p>
        </w:tc>
        <w:tc>
          <w:tcPr>
            <w:tcW w:w="1134" w:type="dxa"/>
            <w:shd w:val="clear" w:color="auto" w:fill="E6E7E8"/>
          </w:tcPr>
          <w:p w14:paraId="51860E88" w14:textId="77777777" w:rsidR="00A7737D" w:rsidRDefault="00A7737D" w:rsidP="00A7737D">
            <w:pPr>
              <w:pStyle w:val="TableParagraph"/>
              <w:spacing w:before="30"/>
              <w:ind w:right="111"/>
              <w:jc w:val="right"/>
              <w:rPr>
                <w:sz w:val="18"/>
              </w:rPr>
            </w:pPr>
            <w:r>
              <w:rPr>
                <w:color w:val="231F20"/>
                <w:sz w:val="18"/>
              </w:rPr>
              <w:t>1,906,669</w:t>
            </w:r>
          </w:p>
        </w:tc>
        <w:tc>
          <w:tcPr>
            <w:tcW w:w="1134" w:type="dxa"/>
          </w:tcPr>
          <w:p w14:paraId="1EE8616F" w14:textId="77777777" w:rsidR="00A7737D" w:rsidRDefault="00A7737D" w:rsidP="00A7737D">
            <w:pPr>
              <w:pStyle w:val="TableParagraph"/>
              <w:spacing w:before="30"/>
              <w:ind w:right="111"/>
              <w:jc w:val="right"/>
              <w:rPr>
                <w:sz w:val="18"/>
              </w:rPr>
            </w:pPr>
            <w:r>
              <w:rPr>
                <w:color w:val="231F20"/>
                <w:sz w:val="18"/>
              </w:rPr>
              <w:t>1,150,762</w:t>
            </w:r>
          </w:p>
        </w:tc>
        <w:tc>
          <w:tcPr>
            <w:tcW w:w="1134" w:type="dxa"/>
            <w:shd w:val="clear" w:color="auto" w:fill="E6E7E8"/>
          </w:tcPr>
          <w:p w14:paraId="53EE93A0" w14:textId="77777777" w:rsidR="00A7737D" w:rsidRDefault="00A7737D" w:rsidP="00A7737D">
            <w:pPr>
              <w:pStyle w:val="TableParagraph"/>
              <w:spacing w:before="30"/>
              <w:ind w:right="113"/>
              <w:jc w:val="right"/>
              <w:rPr>
                <w:sz w:val="18"/>
              </w:rPr>
            </w:pPr>
            <w:r>
              <w:rPr>
                <w:color w:val="231F20"/>
                <w:sz w:val="18"/>
              </w:rPr>
              <w:t>290,113</w:t>
            </w:r>
          </w:p>
        </w:tc>
        <w:tc>
          <w:tcPr>
            <w:tcW w:w="1134" w:type="dxa"/>
          </w:tcPr>
          <w:p w14:paraId="02A232BA" w14:textId="77777777" w:rsidR="00A7737D" w:rsidRDefault="00A7737D" w:rsidP="00A7737D">
            <w:pPr>
              <w:pStyle w:val="TableParagraph"/>
              <w:spacing w:before="30"/>
              <w:ind w:right="112"/>
              <w:jc w:val="right"/>
              <w:rPr>
                <w:sz w:val="18"/>
              </w:rPr>
            </w:pPr>
            <w:r>
              <w:rPr>
                <w:color w:val="231F20"/>
                <w:sz w:val="18"/>
              </w:rPr>
              <w:t>178,823</w:t>
            </w:r>
          </w:p>
        </w:tc>
        <w:tc>
          <w:tcPr>
            <w:tcW w:w="1134" w:type="dxa"/>
            <w:shd w:val="clear" w:color="auto" w:fill="E6E7E8"/>
          </w:tcPr>
          <w:p w14:paraId="2380B5A1" w14:textId="77777777" w:rsidR="00A7737D" w:rsidRDefault="00A7737D" w:rsidP="00A7737D">
            <w:pPr>
              <w:pStyle w:val="TableParagraph"/>
              <w:spacing w:before="30"/>
              <w:ind w:right="112"/>
              <w:jc w:val="right"/>
              <w:rPr>
                <w:sz w:val="18"/>
              </w:rPr>
            </w:pPr>
            <w:r>
              <w:rPr>
                <w:color w:val="231F20"/>
                <w:sz w:val="18"/>
              </w:rPr>
              <w:t>1,616,556</w:t>
            </w:r>
          </w:p>
        </w:tc>
        <w:tc>
          <w:tcPr>
            <w:tcW w:w="1134" w:type="dxa"/>
            <w:tcBorders>
              <w:right w:val="nil"/>
            </w:tcBorders>
          </w:tcPr>
          <w:p w14:paraId="1BC4B3D7" w14:textId="77777777" w:rsidR="00A7737D" w:rsidRDefault="00A7737D" w:rsidP="00A7737D">
            <w:pPr>
              <w:pStyle w:val="TableParagraph"/>
              <w:spacing w:before="30"/>
              <w:ind w:right="117"/>
              <w:jc w:val="right"/>
              <w:rPr>
                <w:sz w:val="18"/>
              </w:rPr>
            </w:pPr>
            <w:r>
              <w:rPr>
                <w:color w:val="231F20"/>
                <w:sz w:val="18"/>
              </w:rPr>
              <w:t>971,938</w:t>
            </w:r>
          </w:p>
        </w:tc>
      </w:tr>
      <w:tr w:rsidR="00A7737D" w14:paraId="018F6117" w14:textId="77777777" w:rsidTr="00A7737D">
        <w:trPr>
          <w:trHeight w:val="332"/>
        </w:trPr>
        <w:tc>
          <w:tcPr>
            <w:tcW w:w="3402" w:type="dxa"/>
            <w:tcBorders>
              <w:left w:val="nil"/>
            </w:tcBorders>
          </w:tcPr>
          <w:p w14:paraId="3935C10F" w14:textId="77777777" w:rsidR="00A7737D" w:rsidRDefault="00A7737D" w:rsidP="005335BB">
            <w:pPr>
              <w:pStyle w:val="TableParagraph"/>
              <w:spacing w:before="30"/>
              <w:ind w:left="113"/>
              <w:rPr>
                <w:sz w:val="10"/>
              </w:rPr>
            </w:pPr>
            <w:r>
              <w:rPr>
                <w:color w:val="231F20"/>
                <w:sz w:val="18"/>
              </w:rPr>
              <w:t xml:space="preserve">Heritage buildings at fair value </w:t>
            </w:r>
            <w:r>
              <w:rPr>
                <w:color w:val="231F20"/>
                <w:position w:val="6"/>
                <w:sz w:val="10"/>
              </w:rPr>
              <w:t>(b)</w:t>
            </w:r>
          </w:p>
        </w:tc>
        <w:tc>
          <w:tcPr>
            <w:tcW w:w="1134" w:type="dxa"/>
            <w:shd w:val="clear" w:color="auto" w:fill="E6E7E8"/>
          </w:tcPr>
          <w:p w14:paraId="5E3C2C65" w14:textId="77777777" w:rsidR="00A7737D" w:rsidRDefault="00A7737D" w:rsidP="00A7737D">
            <w:pPr>
              <w:pStyle w:val="TableParagraph"/>
              <w:spacing w:before="30"/>
              <w:ind w:right="111"/>
              <w:jc w:val="right"/>
              <w:rPr>
                <w:sz w:val="18"/>
              </w:rPr>
            </w:pPr>
            <w:r>
              <w:rPr>
                <w:color w:val="231F20"/>
                <w:sz w:val="18"/>
              </w:rPr>
              <w:t>83,418</w:t>
            </w:r>
          </w:p>
        </w:tc>
        <w:tc>
          <w:tcPr>
            <w:tcW w:w="1134" w:type="dxa"/>
          </w:tcPr>
          <w:p w14:paraId="458017A0" w14:textId="77777777" w:rsidR="00A7737D" w:rsidRDefault="00A7737D" w:rsidP="00A7737D">
            <w:pPr>
              <w:pStyle w:val="TableParagraph"/>
              <w:spacing w:before="30"/>
              <w:ind w:right="111"/>
              <w:jc w:val="right"/>
              <w:rPr>
                <w:sz w:val="18"/>
              </w:rPr>
            </w:pPr>
            <w:r>
              <w:rPr>
                <w:color w:val="231F20"/>
                <w:sz w:val="18"/>
              </w:rPr>
              <w:t>75,207</w:t>
            </w:r>
          </w:p>
        </w:tc>
        <w:tc>
          <w:tcPr>
            <w:tcW w:w="1134" w:type="dxa"/>
            <w:shd w:val="clear" w:color="auto" w:fill="E6E7E8"/>
          </w:tcPr>
          <w:p w14:paraId="5E173568" w14:textId="77777777" w:rsidR="00A7737D" w:rsidRDefault="00A7737D" w:rsidP="00A7737D">
            <w:pPr>
              <w:pStyle w:val="TableParagraph"/>
              <w:spacing w:before="30"/>
              <w:ind w:right="113"/>
              <w:jc w:val="right"/>
              <w:rPr>
                <w:sz w:val="18"/>
              </w:rPr>
            </w:pPr>
            <w:r>
              <w:rPr>
                <w:color w:val="231F20"/>
                <w:sz w:val="18"/>
              </w:rPr>
              <w:t>11,300</w:t>
            </w:r>
          </w:p>
        </w:tc>
        <w:tc>
          <w:tcPr>
            <w:tcW w:w="1134" w:type="dxa"/>
          </w:tcPr>
          <w:p w14:paraId="3B68C048" w14:textId="77777777" w:rsidR="00A7737D" w:rsidRDefault="00A7737D" w:rsidP="00A7737D">
            <w:pPr>
              <w:pStyle w:val="TableParagraph"/>
              <w:spacing w:before="30"/>
              <w:ind w:right="112"/>
              <w:jc w:val="right"/>
              <w:rPr>
                <w:sz w:val="18"/>
              </w:rPr>
            </w:pPr>
            <w:r>
              <w:rPr>
                <w:color w:val="231F20"/>
                <w:sz w:val="18"/>
              </w:rPr>
              <w:t>8,469</w:t>
            </w:r>
          </w:p>
        </w:tc>
        <w:tc>
          <w:tcPr>
            <w:tcW w:w="1134" w:type="dxa"/>
            <w:shd w:val="clear" w:color="auto" w:fill="E6E7E8"/>
          </w:tcPr>
          <w:p w14:paraId="3CA55A68" w14:textId="77777777" w:rsidR="00A7737D" w:rsidRDefault="00A7737D" w:rsidP="00A7737D">
            <w:pPr>
              <w:pStyle w:val="TableParagraph"/>
              <w:spacing w:before="30"/>
              <w:ind w:right="112"/>
              <w:jc w:val="right"/>
              <w:rPr>
                <w:sz w:val="18"/>
              </w:rPr>
            </w:pPr>
            <w:r>
              <w:rPr>
                <w:color w:val="231F20"/>
                <w:sz w:val="18"/>
              </w:rPr>
              <w:t>72,118</w:t>
            </w:r>
          </w:p>
        </w:tc>
        <w:tc>
          <w:tcPr>
            <w:tcW w:w="1134" w:type="dxa"/>
            <w:tcBorders>
              <w:right w:val="nil"/>
            </w:tcBorders>
          </w:tcPr>
          <w:p w14:paraId="2E8A0FDD" w14:textId="77777777" w:rsidR="00A7737D" w:rsidRDefault="00A7737D" w:rsidP="00A7737D">
            <w:pPr>
              <w:pStyle w:val="TableParagraph"/>
              <w:spacing w:before="30"/>
              <w:ind w:right="117"/>
              <w:jc w:val="right"/>
              <w:rPr>
                <w:sz w:val="18"/>
              </w:rPr>
            </w:pPr>
            <w:r>
              <w:rPr>
                <w:color w:val="231F20"/>
                <w:sz w:val="18"/>
              </w:rPr>
              <w:t>66,738</w:t>
            </w:r>
          </w:p>
        </w:tc>
      </w:tr>
      <w:tr w:rsidR="00A7737D" w14:paraId="1F101CE2" w14:textId="77777777" w:rsidTr="00A7737D">
        <w:trPr>
          <w:trHeight w:val="332"/>
        </w:trPr>
        <w:tc>
          <w:tcPr>
            <w:tcW w:w="3402" w:type="dxa"/>
            <w:tcBorders>
              <w:left w:val="nil"/>
            </w:tcBorders>
          </w:tcPr>
          <w:p w14:paraId="748C4DA0" w14:textId="77777777" w:rsidR="00A7737D" w:rsidRDefault="00A7737D" w:rsidP="005335BB">
            <w:pPr>
              <w:pStyle w:val="TableParagraph"/>
              <w:spacing w:before="30"/>
              <w:ind w:left="113"/>
              <w:rPr>
                <w:sz w:val="18"/>
              </w:rPr>
            </w:pPr>
            <w:r>
              <w:rPr>
                <w:color w:val="231F20"/>
                <w:sz w:val="18"/>
              </w:rPr>
              <w:t>Plant and equipment at fair value</w:t>
            </w:r>
          </w:p>
        </w:tc>
        <w:tc>
          <w:tcPr>
            <w:tcW w:w="1134" w:type="dxa"/>
            <w:shd w:val="clear" w:color="auto" w:fill="E6E7E8"/>
          </w:tcPr>
          <w:p w14:paraId="458ADBA7" w14:textId="77777777" w:rsidR="00A7737D" w:rsidRDefault="00A7737D" w:rsidP="00A7737D">
            <w:pPr>
              <w:pStyle w:val="TableParagraph"/>
              <w:spacing w:before="30"/>
              <w:ind w:right="111"/>
              <w:jc w:val="right"/>
              <w:rPr>
                <w:sz w:val="18"/>
              </w:rPr>
            </w:pPr>
            <w:r>
              <w:rPr>
                <w:color w:val="231F20"/>
                <w:sz w:val="18"/>
              </w:rPr>
              <w:t>507,830</w:t>
            </w:r>
          </w:p>
        </w:tc>
        <w:tc>
          <w:tcPr>
            <w:tcW w:w="1134" w:type="dxa"/>
          </w:tcPr>
          <w:p w14:paraId="7B1963AA" w14:textId="77777777" w:rsidR="00A7737D" w:rsidRDefault="00A7737D" w:rsidP="00A7737D">
            <w:pPr>
              <w:pStyle w:val="TableParagraph"/>
              <w:spacing w:before="30"/>
              <w:ind w:right="111"/>
              <w:jc w:val="right"/>
              <w:rPr>
                <w:sz w:val="18"/>
              </w:rPr>
            </w:pPr>
            <w:r>
              <w:rPr>
                <w:color w:val="231F20"/>
                <w:sz w:val="18"/>
              </w:rPr>
              <w:t>378,823</w:t>
            </w:r>
          </w:p>
        </w:tc>
        <w:tc>
          <w:tcPr>
            <w:tcW w:w="1134" w:type="dxa"/>
            <w:shd w:val="clear" w:color="auto" w:fill="E6E7E8"/>
          </w:tcPr>
          <w:p w14:paraId="18117456" w14:textId="77777777" w:rsidR="00A7737D" w:rsidRDefault="00A7737D" w:rsidP="00A7737D">
            <w:pPr>
              <w:pStyle w:val="TableParagraph"/>
              <w:spacing w:before="30"/>
              <w:ind w:right="113"/>
              <w:jc w:val="right"/>
              <w:rPr>
                <w:sz w:val="18"/>
              </w:rPr>
            </w:pPr>
            <w:r>
              <w:rPr>
                <w:color w:val="231F20"/>
                <w:sz w:val="18"/>
              </w:rPr>
              <w:t>226,658</w:t>
            </w:r>
          </w:p>
        </w:tc>
        <w:tc>
          <w:tcPr>
            <w:tcW w:w="1134" w:type="dxa"/>
          </w:tcPr>
          <w:p w14:paraId="70A8B937" w14:textId="77777777" w:rsidR="00A7737D" w:rsidRDefault="00A7737D" w:rsidP="00A7737D">
            <w:pPr>
              <w:pStyle w:val="TableParagraph"/>
              <w:spacing w:before="30"/>
              <w:ind w:right="112"/>
              <w:jc w:val="right"/>
              <w:rPr>
                <w:sz w:val="18"/>
              </w:rPr>
            </w:pPr>
            <w:r>
              <w:rPr>
                <w:color w:val="231F20"/>
                <w:sz w:val="18"/>
              </w:rPr>
              <w:t>193,015</w:t>
            </w:r>
          </w:p>
        </w:tc>
        <w:tc>
          <w:tcPr>
            <w:tcW w:w="1134" w:type="dxa"/>
            <w:shd w:val="clear" w:color="auto" w:fill="E6E7E8"/>
          </w:tcPr>
          <w:p w14:paraId="13D6791B" w14:textId="77777777" w:rsidR="00A7737D" w:rsidRDefault="00A7737D" w:rsidP="00A7737D">
            <w:pPr>
              <w:pStyle w:val="TableParagraph"/>
              <w:spacing w:before="30"/>
              <w:ind w:right="112"/>
              <w:jc w:val="right"/>
              <w:rPr>
                <w:sz w:val="18"/>
              </w:rPr>
            </w:pPr>
            <w:r>
              <w:rPr>
                <w:color w:val="231F20"/>
                <w:sz w:val="18"/>
              </w:rPr>
              <w:t>281,172</w:t>
            </w:r>
          </w:p>
        </w:tc>
        <w:tc>
          <w:tcPr>
            <w:tcW w:w="1134" w:type="dxa"/>
            <w:tcBorders>
              <w:right w:val="nil"/>
            </w:tcBorders>
          </w:tcPr>
          <w:p w14:paraId="25F0B9AE" w14:textId="77777777" w:rsidR="00A7737D" w:rsidRDefault="00A7737D" w:rsidP="00A7737D">
            <w:pPr>
              <w:pStyle w:val="TableParagraph"/>
              <w:spacing w:before="30"/>
              <w:ind w:right="117"/>
              <w:jc w:val="right"/>
              <w:rPr>
                <w:sz w:val="18"/>
              </w:rPr>
            </w:pPr>
            <w:r>
              <w:rPr>
                <w:color w:val="231F20"/>
                <w:sz w:val="18"/>
              </w:rPr>
              <w:t>185,809</w:t>
            </w:r>
          </w:p>
        </w:tc>
      </w:tr>
      <w:tr w:rsidR="00A7737D" w14:paraId="6C66368C" w14:textId="77777777" w:rsidTr="00A7737D">
        <w:trPr>
          <w:trHeight w:val="332"/>
        </w:trPr>
        <w:tc>
          <w:tcPr>
            <w:tcW w:w="3402" w:type="dxa"/>
            <w:tcBorders>
              <w:left w:val="nil"/>
            </w:tcBorders>
          </w:tcPr>
          <w:p w14:paraId="4830C751" w14:textId="77777777" w:rsidR="00A7737D" w:rsidRDefault="00A7737D" w:rsidP="005335BB">
            <w:pPr>
              <w:pStyle w:val="TableParagraph"/>
              <w:spacing w:before="30"/>
              <w:ind w:left="113"/>
              <w:rPr>
                <w:sz w:val="18"/>
              </w:rPr>
            </w:pPr>
            <w:r>
              <w:rPr>
                <w:color w:val="231F20"/>
                <w:sz w:val="18"/>
              </w:rPr>
              <w:t>Assets under construction at cost</w:t>
            </w:r>
          </w:p>
        </w:tc>
        <w:tc>
          <w:tcPr>
            <w:tcW w:w="1134" w:type="dxa"/>
            <w:shd w:val="clear" w:color="auto" w:fill="E6E7E8"/>
          </w:tcPr>
          <w:p w14:paraId="125B57A1" w14:textId="77777777" w:rsidR="00A7737D" w:rsidRDefault="00A7737D" w:rsidP="00A7737D">
            <w:pPr>
              <w:pStyle w:val="TableParagraph"/>
              <w:spacing w:before="30"/>
              <w:ind w:right="111"/>
              <w:jc w:val="right"/>
              <w:rPr>
                <w:sz w:val="18"/>
              </w:rPr>
            </w:pPr>
            <w:r>
              <w:rPr>
                <w:color w:val="231F20"/>
                <w:sz w:val="18"/>
              </w:rPr>
              <w:t>153,100</w:t>
            </w:r>
          </w:p>
        </w:tc>
        <w:tc>
          <w:tcPr>
            <w:tcW w:w="1134" w:type="dxa"/>
          </w:tcPr>
          <w:p w14:paraId="553D6FDD" w14:textId="77777777" w:rsidR="00A7737D" w:rsidRDefault="00A7737D" w:rsidP="00A7737D">
            <w:pPr>
              <w:pStyle w:val="TableParagraph"/>
              <w:spacing w:before="30"/>
              <w:ind w:right="111"/>
              <w:jc w:val="right"/>
              <w:rPr>
                <w:sz w:val="18"/>
              </w:rPr>
            </w:pPr>
            <w:r>
              <w:rPr>
                <w:color w:val="231F20"/>
                <w:sz w:val="18"/>
              </w:rPr>
              <w:t>143,033</w:t>
            </w:r>
          </w:p>
        </w:tc>
        <w:tc>
          <w:tcPr>
            <w:tcW w:w="1134" w:type="dxa"/>
            <w:shd w:val="clear" w:color="auto" w:fill="E6E7E8"/>
          </w:tcPr>
          <w:p w14:paraId="30F949DA" w14:textId="77777777" w:rsidR="00A7737D" w:rsidRDefault="00A7737D" w:rsidP="00A7737D">
            <w:pPr>
              <w:pStyle w:val="TableParagraph"/>
              <w:spacing w:before="30"/>
              <w:ind w:right="108"/>
              <w:jc w:val="right"/>
              <w:rPr>
                <w:sz w:val="18"/>
              </w:rPr>
            </w:pPr>
            <w:r>
              <w:rPr>
                <w:color w:val="231F20"/>
                <w:w w:val="101"/>
                <w:sz w:val="18"/>
              </w:rPr>
              <w:t>-</w:t>
            </w:r>
          </w:p>
        </w:tc>
        <w:tc>
          <w:tcPr>
            <w:tcW w:w="1134" w:type="dxa"/>
          </w:tcPr>
          <w:p w14:paraId="6692FE7E" w14:textId="77777777" w:rsidR="00A7737D" w:rsidRDefault="00A7737D" w:rsidP="00A7737D">
            <w:pPr>
              <w:pStyle w:val="TableParagraph"/>
              <w:spacing w:before="30"/>
              <w:ind w:right="108"/>
              <w:jc w:val="right"/>
              <w:rPr>
                <w:sz w:val="18"/>
              </w:rPr>
            </w:pPr>
            <w:r>
              <w:rPr>
                <w:color w:val="231F20"/>
                <w:w w:val="101"/>
                <w:sz w:val="18"/>
              </w:rPr>
              <w:t>-</w:t>
            </w:r>
          </w:p>
        </w:tc>
        <w:tc>
          <w:tcPr>
            <w:tcW w:w="1134" w:type="dxa"/>
            <w:shd w:val="clear" w:color="auto" w:fill="E6E7E8"/>
          </w:tcPr>
          <w:p w14:paraId="303A20DC" w14:textId="77777777" w:rsidR="00A7737D" w:rsidRDefault="00A7737D" w:rsidP="00A7737D">
            <w:pPr>
              <w:pStyle w:val="TableParagraph"/>
              <w:spacing w:before="30"/>
              <w:ind w:right="112"/>
              <w:jc w:val="right"/>
              <w:rPr>
                <w:sz w:val="18"/>
              </w:rPr>
            </w:pPr>
            <w:r>
              <w:rPr>
                <w:color w:val="231F20"/>
                <w:sz w:val="18"/>
              </w:rPr>
              <w:t>153,100</w:t>
            </w:r>
          </w:p>
        </w:tc>
        <w:tc>
          <w:tcPr>
            <w:tcW w:w="1134" w:type="dxa"/>
            <w:tcBorders>
              <w:right w:val="nil"/>
            </w:tcBorders>
          </w:tcPr>
          <w:p w14:paraId="410B5FC7" w14:textId="77777777" w:rsidR="00A7737D" w:rsidRDefault="00A7737D" w:rsidP="00A7737D">
            <w:pPr>
              <w:pStyle w:val="TableParagraph"/>
              <w:spacing w:before="30"/>
              <w:ind w:right="117"/>
              <w:jc w:val="right"/>
              <w:rPr>
                <w:sz w:val="18"/>
              </w:rPr>
            </w:pPr>
            <w:r>
              <w:rPr>
                <w:color w:val="231F20"/>
                <w:sz w:val="18"/>
              </w:rPr>
              <w:t>143,033</w:t>
            </w:r>
          </w:p>
        </w:tc>
      </w:tr>
      <w:tr w:rsidR="00A7737D" w14:paraId="2201C009" w14:textId="77777777" w:rsidTr="00A7737D">
        <w:trPr>
          <w:trHeight w:val="330"/>
        </w:trPr>
        <w:tc>
          <w:tcPr>
            <w:tcW w:w="3402" w:type="dxa"/>
            <w:tcBorders>
              <w:left w:val="nil"/>
              <w:bottom w:val="single" w:sz="6" w:space="0" w:color="231F20"/>
            </w:tcBorders>
          </w:tcPr>
          <w:p w14:paraId="28479039" w14:textId="77777777" w:rsidR="00A7737D" w:rsidRDefault="00A7737D" w:rsidP="005335BB">
            <w:pPr>
              <w:pStyle w:val="TableParagraph"/>
              <w:spacing w:before="30"/>
              <w:ind w:left="113"/>
              <w:rPr>
                <w:sz w:val="18"/>
              </w:rPr>
            </w:pPr>
            <w:r>
              <w:rPr>
                <w:color w:val="231F20"/>
                <w:sz w:val="18"/>
              </w:rPr>
              <w:t>Cultural artworks at fair value</w:t>
            </w:r>
          </w:p>
        </w:tc>
        <w:tc>
          <w:tcPr>
            <w:tcW w:w="1134" w:type="dxa"/>
            <w:tcBorders>
              <w:bottom w:val="single" w:sz="6" w:space="0" w:color="231F20"/>
            </w:tcBorders>
            <w:shd w:val="clear" w:color="auto" w:fill="E6E7E8"/>
          </w:tcPr>
          <w:p w14:paraId="5C749BD1" w14:textId="77777777" w:rsidR="00A7737D" w:rsidRDefault="00A7737D" w:rsidP="00A7737D">
            <w:pPr>
              <w:pStyle w:val="TableParagraph"/>
              <w:spacing w:before="30"/>
              <w:ind w:right="111"/>
              <w:jc w:val="right"/>
              <w:rPr>
                <w:sz w:val="18"/>
              </w:rPr>
            </w:pPr>
            <w:r>
              <w:rPr>
                <w:color w:val="231F20"/>
                <w:sz w:val="18"/>
              </w:rPr>
              <w:t>4,879</w:t>
            </w:r>
          </w:p>
        </w:tc>
        <w:tc>
          <w:tcPr>
            <w:tcW w:w="1134" w:type="dxa"/>
            <w:tcBorders>
              <w:bottom w:val="single" w:sz="6" w:space="0" w:color="231F20"/>
            </w:tcBorders>
          </w:tcPr>
          <w:p w14:paraId="008A9B37" w14:textId="77777777" w:rsidR="00A7737D" w:rsidRDefault="00A7737D" w:rsidP="00A7737D">
            <w:pPr>
              <w:pStyle w:val="TableParagraph"/>
              <w:spacing w:before="30"/>
              <w:ind w:right="111"/>
              <w:jc w:val="right"/>
              <w:rPr>
                <w:sz w:val="18"/>
              </w:rPr>
            </w:pPr>
            <w:r>
              <w:rPr>
                <w:color w:val="231F20"/>
                <w:sz w:val="18"/>
              </w:rPr>
              <w:t>4,879</w:t>
            </w:r>
          </w:p>
        </w:tc>
        <w:tc>
          <w:tcPr>
            <w:tcW w:w="1134" w:type="dxa"/>
            <w:tcBorders>
              <w:bottom w:val="single" w:sz="6" w:space="0" w:color="231F20"/>
            </w:tcBorders>
            <w:shd w:val="clear" w:color="auto" w:fill="E6E7E8"/>
          </w:tcPr>
          <w:p w14:paraId="60712AE0" w14:textId="77777777" w:rsidR="00A7737D" w:rsidRDefault="00A7737D" w:rsidP="00A7737D">
            <w:pPr>
              <w:pStyle w:val="TableParagraph"/>
              <w:spacing w:before="30"/>
              <w:ind w:right="108"/>
              <w:jc w:val="right"/>
              <w:rPr>
                <w:sz w:val="18"/>
              </w:rPr>
            </w:pPr>
            <w:r>
              <w:rPr>
                <w:color w:val="231F20"/>
                <w:w w:val="101"/>
                <w:sz w:val="18"/>
              </w:rPr>
              <w:t>-</w:t>
            </w:r>
          </w:p>
        </w:tc>
        <w:tc>
          <w:tcPr>
            <w:tcW w:w="1134" w:type="dxa"/>
            <w:tcBorders>
              <w:bottom w:val="single" w:sz="6" w:space="0" w:color="231F20"/>
            </w:tcBorders>
          </w:tcPr>
          <w:p w14:paraId="7086BF6C" w14:textId="77777777" w:rsidR="00A7737D" w:rsidRDefault="00A7737D" w:rsidP="00A7737D">
            <w:pPr>
              <w:pStyle w:val="TableParagraph"/>
              <w:spacing w:before="30"/>
              <w:ind w:right="108"/>
              <w:jc w:val="right"/>
              <w:rPr>
                <w:sz w:val="18"/>
              </w:rPr>
            </w:pPr>
            <w:r>
              <w:rPr>
                <w:color w:val="231F20"/>
                <w:w w:val="101"/>
                <w:sz w:val="18"/>
              </w:rPr>
              <w:t>-</w:t>
            </w:r>
          </w:p>
        </w:tc>
        <w:tc>
          <w:tcPr>
            <w:tcW w:w="1134" w:type="dxa"/>
            <w:tcBorders>
              <w:bottom w:val="single" w:sz="6" w:space="0" w:color="231F20"/>
            </w:tcBorders>
            <w:shd w:val="clear" w:color="auto" w:fill="E6E7E8"/>
          </w:tcPr>
          <w:p w14:paraId="7C6A74B0" w14:textId="77777777" w:rsidR="00A7737D" w:rsidRDefault="00A7737D" w:rsidP="00A7737D">
            <w:pPr>
              <w:pStyle w:val="TableParagraph"/>
              <w:spacing w:before="30"/>
              <w:ind w:right="112"/>
              <w:jc w:val="right"/>
              <w:rPr>
                <w:sz w:val="18"/>
              </w:rPr>
            </w:pPr>
            <w:r>
              <w:rPr>
                <w:color w:val="231F20"/>
                <w:sz w:val="18"/>
              </w:rPr>
              <w:t>4,879</w:t>
            </w:r>
          </w:p>
        </w:tc>
        <w:tc>
          <w:tcPr>
            <w:tcW w:w="1134" w:type="dxa"/>
            <w:tcBorders>
              <w:bottom w:val="single" w:sz="6" w:space="0" w:color="231F20"/>
              <w:right w:val="nil"/>
            </w:tcBorders>
          </w:tcPr>
          <w:p w14:paraId="1B0B77DB" w14:textId="77777777" w:rsidR="00A7737D" w:rsidRDefault="00A7737D" w:rsidP="00A7737D">
            <w:pPr>
              <w:pStyle w:val="TableParagraph"/>
              <w:spacing w:before="30"/>
              <w:ind w:right="117"/>
              <w:jc w:val="right"/>
              <w:rPr>
                <w:sz w:val="18"/>
              </w:rPr>
            </w:pPr>
            <w:r>
              <w:rPr>
                <w:color w:val="231F20"/>
                <w:sz w:val="18"/>
              </w:rPr>
              <w:t>4,879</w:t>
            </w:r>
          </w:p>
        </w:tc>
      </w:tr>
      <w:tr w:rsidR="00A7737D" w14:paraId="01DCD5BE" w14:textId="77777777" w:rsidTr="00A7737D">
        <w:trPr>
          <w:trHeight w:val="327"/>
        </w:trPr>
        <w:tc>
          <w:tcPr>
            <w:tcW w:w="3402" w:type="dxa"/>
            <w:tcBorders>
              <w:top w:val="single" w:sz="6" w:space="0" w:color="231F20"/>
              <w:left w:val="nil"/>
              <w:bottom w:val="single" w:sz="6" w:space="0" w:color="231F20"/>
            </w:tcBorders>
          </w:tcPr>
          <w:p w14:paraId="3830EAF1" w14:textId="77777777" w:rsidR="00A7737D" w:rsidRDefault="00A7737D" w:rsidP="005335BB">
            <w:pPr>
              <w:pStyle w:val="TableParagraph"/>
              <w:spacing w:before="22"/>
              <w:ind w:left="113"/>
              <w:rPr>
                <w:rFonts w:ascii="FuturaStd-Heavy"/>
                <w:b/>
                <w:sz w:val="18"/>
              </w:rPr>
            </w:pPr>
            <w:r>
              <w:rPr>
                <w:rFonts w:ascii="FuturaStd-Heavy"/>
                <w:b/>
                <w:color w:val="231F20"/>
                <w:sz w:val="18"/>
              </w:rPr>
              <w:t>Net Carrying Amount</w:t>
            </w:r>
          </w:p>
        </w:tc>
        <w:tc>
          <w:tcPr>
            <w:tcW w:w="1134" w:type="dxa"/>
            <w:tcBorders>
              <w:top w:val="single" w:sz="6" w:space="0" w:color="231F20"/>
              <w:bottom w:val="single" w:sz="6" w:space="0" w:color="231F20"/>
            </w:tcBorders>
            <w:shd w:val="clear" w:color="auto" w:fill="E6E7E8"/>
          </w:tcPr>
          <w:p w14:paraId="47B1F8F1" w14:textId="77777777" w:rsidR="00A7737D" w:rsidRDefault="00A7737D" w:rsidP="00A7737D">
            <w:pPr>
              <w:pStyle w:val="TableParagraph"/>
              <w:spacing w:before="22"/>
              <w:ind w:right="108"/>
              <w:jc w:val="right"/>
              <w:rPr>
                <w:rFonts w:ascii="FuturaStd-Heavy"/>
                <w:b/>
                <w:sz w:val="18"/>
              </w:rPr>
            </w:pPr>
            <w:r>
              <w:rPr>
                <w:rFonts w:ascii="FuturaStd-Heavy"/>
                <w:b/>
                <w:color w:val="231F20"/>
                <w:sz w:val="18"/>
              </w:rPr>
              <w:t>3,162,922</w:t>
            </w:r>
          </w:p>
        </w:tc>
        <w:tc>
          <w:tcPr>
            <w:tcW w:w="1134" w:type="dxa"/>
            <w:tcBorders>
              <w:top w:val="single" w:sz="6" w:space="0" w:color="231F20"/>
              <w:bottom w:val="single" w:sz="6" w:space="0" w:color="231F20"/>
            </w:tcBorders>
          </w:tcPr>
          <w:p w14:paraId="11A803C7" w14:textId="77777777" w:rsidR="00A7737D" w:rsidRDefault="00A7737D" w:rsidP="00A7737D">
            <w:pPr>
              <w:pStyle w:val="TableParagraph"/>
              <w:spacing w:before="22"/>
              <w:ind w:right="108"/>
              <w:jc w:val="right"/>
              <w:rPr>
                <w:rFonts w:ascii="FuturaStd-Heavy"/>
                <w:b/>
                <w:sz w:val="18"/>
              </w:rPr>
            </w:pPr>
            <w:r>
              <w:rPr>
                <w:rFonts w:ascii="FuturaStd-Heavy"/>
                <w:b/>
                <w:color w:val="231F20"/>
                <w:sz w:val="18"/>
              </w:rPr>
              <w:t>2,258,760</w:t>
            </w:r>
          </w:p>
        </w:tc>
        <w:tc>
          <w:tcPr>
            <w:tcW w:w="1134" w:type="dxa"/>
            <w:tcBorders>
              <w:top w:val="single" w:sz="6" w:space="0" w:color="231F20"/>
              <w:bottom w:val="single" w:sz="6" w:space="0" w:color="231F20"/>
            </w:tcBorders>
            <w:shd w:val="clear" w:color="auto" w:fill="E6E7E8"/>
          </w:tcPr>
          <w:p w14:paraId="75A5B50B" w14:textId="77777777" w:rsidR="00A7737D" w:rsidRDefault="00A7737D" w:rsidP="00A7737D">
            <w:pPr>
              <w:pStyle w:val="TableParagraph"/>
              <w:spacing w:before="22"/>
              <w:ind w:right="108"/>
              <w:jc w:val="right"/>
              <w:rPr>
                <w:rFonts w:ascii="FuturaStd-Heavy"/>
                <w:b/>
                <w:sz w:val="18"/>
              </w:rPr>
            </w:pPr>
            <w:r>
              <w:rPr>
                <w:rFonts w:ascii="FuturaStd-Heavy"/>
                <w:b/>
                <w:color w:val="231F20"/>
                <w:sz w:val="18"/>
              </w:rPr>
              <w:t>528,071</w:t>
            </w:r>
          </w:p>
        </w:tc>
        <w:tc>
          <w:tcPr>
            <w:tcW w:w="1134" w:type="dxa"/>
            <w:tcBorders>
              <w:top w:val="single" w:sz="6" w:space="0" w:color="231F20"/>
              <w:bottom w:val="single" w:sz="6" w:space="0" w:color="231F20"/>
            </w:tcBorders>
          </w:tcPr>
          <w:p w14:paraId="711F5956" w14:textId="77777777" w:rsidR="00A7737D" w:rsidRDefault="00A7737D" w:rsidP="00A7737D">
            <w:pPr>
              <w:pStyle w:val="TableParagraph"/>
              <w:spacing w:before="22"/>
              <w:ind w:right="108"/>
              <w:jc w:val="right"/>
              <w:rPr>
                <w:rFonts w:ascii="FuturaStd-Heavy"/>
                <w:b/>
                <w:sz w:val="18"/>
              </w:rPr>
            </w:pPr>
            <w:r>
              <w:rPr>
                <w:rFonts w:ascii="FuturaStd-Heavy"/>
                <w:b/>
                <w:color w:val="231F20"/>
                <w:sz w:val="18"/>
              </w:rPr>
              <w:t>380,307</w:t>
            </w:r>
          </w:p>
        </w:tc>
        <w:tc>
          <w:tcPr>
            <w:tcW w:w="1134" w:type="dxa"/>
            <w:tcBorders>
              <w:top w:val="single" w:sz="6" w:space="0" w:color="231F20"/>
              <w:bottom w:val="single" w:sz="6" w:space="0" w:color="231F20"/>
            </w:tcBorders>
            <w:shd w:val="clear" w:color="auto" w:fill="E6E7E8"/>
          </w:tcPr>
          <w:p w14:paraId="5AB31946" w14:textId="77777777" w:rsidR="00A7737D" w:rsidRDefault="00A7737D" w:rsidP="00A7737D">
            <w:pPr>
              <w:pStyle w:val="TableParagraph"/>
              <w:spacing w:before="22"/>
              <w:ind w:right="108"/>
              <w:jc w:val="right"/>
              <w:rPr>
                <w:rFonts w:ascii="FuturaStd-Heavy"/>
                <w:b/>
                <w:sz w:val="18"/>
              </w:rPr>
            </w:pPr>
            <w:r>
              <w:rPr>
                <w:rFonts w:ascii="FuturaStd-Heavy"/>
                <w:b/>
                <w:color w:val="231F20"/>
                <w:sz w:val="18"/>
              </w:rPr>
              <w:t>2,634,851</w:t>
            </w:r>
          </w:p>
        </w:tc>
        <w:tc>
          <w:tcPr>
            <w:tcW w:w="1134" w:type="dxa"/>
            <w:tcBorders>
              <w:top w:val="single" w:sz="6" w:space="0" w:color="231F20"/>
              <w:bottom w:val="single" w:sz="6" w:space="0" w:color="231F20"/>
              <w:right w:val="nil"/>
            </w:tcBorders>
          </w:tcPr>
          <w:p w14:paraId="23DD74F6" w14:textId="77777777" w:rsidR="00A7737D" w:rsidRDefault="00A7737D" w:rsidP="00A7737D">
            <w:pPr>
              <w:pStyle w:val="TableParagraph"/>
              <w:spacing w:before="22"/>
              <w:ind w:right="113"/>
              <w:jc w:val="right"/>
              <w:rPr>
                <w:rFonts w:ascii="FuturaStd-Heavy"/>
                <w:b/>
                <w:sz w:val="18"/>
              </w:rPr>
            </w:pPr>
            <w:r>
              <w:rPr>
                <w:rFonts w:ascii="FuturaStd-Heavy"/>
                <w:b/>
                <w:color w:val="231F20"/>
                <w:sz w:val="18"/>
              </w:rPr>
              <w:t>1,878,453</w:t>
            </w:r>
          </w:p>
        </w:tc>
      </w:tr>
    </w:tbl>
    <w:p w14:paraId="40440897" w14:textId="1A61C10A" w:rsidR="008212AF" w:rsidRDefault="008212AF" w:rsidP="00C47B3C">
      <w:pPr>
        <w:pStyle w:val="vicpol---notes---2020-alt"/>
      </w:pPr>
      <w:r>
        <w:t>Notes:</w:t>
      </w:r>
    </w:p>
    <w:p w14:paraId="0D0A6D6A" w14:textId="77777777" w:rsidR="008212AF" w:rsidRDefault="008212AF" w:rsidP="00C47B3C">
      <w:pPr>
        <w:pStyle w:val="vicpol---notes---2020-alt"/>
      </w:pPr>
      <w:r>
        <w:t>(a) Leasehold improvements are included in this balance.</w:t>
      </w:r>
    </w:p>
    <w:p w14:paraId="641425D7" w14:textId="77777777" w:rsidR="008212AF" w:rsidRDefault="008212AF" w:rsidP="00C47B3C">
      <w:pPr>
        <w:pStyle w:val="vicpol---notes---2020-alt"/>
      </w:pPr>
      <w:r>
        <w:t>(b) These heritage assets cannot be modified or disposed of without formal Ministerial approval.</w:t>
      </w:r>
    </w:p>
    <w:p w14:paraId="73FC9AFE" w14:textId="77777777" w:rsidR="008212AF" w:rsidRDefault="008212AF" w:rsidP="008212AF">
      <w:pPr>
        <w:pStyle w:val="BodyText"/>
        <w:rPr>
          <w:lang w:val="en-GB"/>
        </w:rPr>
      </w:pPr>
      <w:r>
        <w:rPr>
          <w:lang w:val="en-GB"/>
        </w:rPr>
        <w:t>The following tables are subsets of buildings, and plant and equipment by right-of-use assets.</w:t>
      </w:r>
    </w:p>
    <w:p w14:paraId="3CD30613" w14:textId="77777777" w:rsidR="008212AF" w:rsidRDefault="008212AF" w:rsidP="002C32C0">
      <w:pPr>
        <w:pStyle w:val="Heading3"/>
        <w:rPr>
          <w:rFonts w:eastAsia="Times New Roman"/>
        </w:rPr>
      </w:pPr>
      <w:r>
        <w:rPr>
          <w:rFonts w:eastAsia="Times New Roman"/>
        </w:rPr>
        <w:t>5.1(a) Total Right-of-Use Assets: Buildings, Plant, Equipment and Vehicles</w:t>
      </w:r>
    </w:p>
    <w:p w14:paraId="069CCDDD" w14:textId="77777777" w:rsidR="008212AF" w:rsidRDefault="008212AF" w:rsidP="002C32C0">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5670"/>
        <w:gridCol w:w="1418"/>
        <w:gridCol w:w="1559"/>
        <w:gridCol w:w="1559"/>
      </w:tblGrid>
      <w:tr w:rsidR="002C32C0" w14:paraId="23D673F8" w14:textId="77777777" w:rsidTr="002C32C0">
        <w:trPr>
          <w:trHeight w:val="554"/>
        </w:trPr>
        <w:tc>
          <w:tcPr>
            <w:tcW w:w="5670" w:type="dxa"/>
            <w:tcBorders>
              <w:top w:val="nil"/>
              <w:left w:val="nil"/>
              <w:bottom w:val="nil"/>
              <w:right w:val="nil"/>
            </w:tcBorders>
            <w:shd w:val="clear" w:color="auto" w:fill="00529F"/>
          </w:tcPr>
          <w:p w14:paraId="75DBE909" w14:textId="77777777" w:rsidR="002C32C0" w:rsidRDefault="002C32C0" w:rsidP="005335BB">
            <w:pPr>
              <w:pStyle w:val="TableParagraph"/>
              <w:rPr>
                <w:rFonts w:ascii="Times New Roman"/>
                <w:sz w:val="16"/>
              </w:rPr>
            </w:pPr>
          </w:p>
        </w:tc>
        <w:tc>
          <w:tcPr>
            <w:tcW w:w="1418" w:type="dxa"/>
            <w:tcBorders>
              <w:top w:val="nil"/>
              <w:left w:val="nil"/>
              <w:bottom w:val="nil"/>
              <w:right w:val="nil"/>
            </w:tcBorders>
            <w:shd w:val="clear" w:color="auto" w:fill="00529F"/>
          </w:tcPr>
          <w:p w14:paraId="1087E42D" w14:textId="77777777" w:rsidR="002C32C0" w:rsidRDefault="002C32C0" w:rsidP="002C32C0">
            <w:pPr>
              <w:pStyle w:val="TableParagraph"/>
              <w:spacing w:before="30" w:line="238" w:lineRule="exact"/>
              <w:ind w:right="111"/>
              <w:jc w:val="right"/>
              <w:rPr>
                <w:rFonts w:ascii="FuturaStd-Heavy"/>
                <w:b/>
                <w:sz w:val="18"/>
              </w:rPr>
            </w:pPr>
            <w:r>
              <w:rPr>
                <w:rFonts w:ascii="FuturaStd-Heavy"/>
                <w:b/>
                <w:color w:val="FFFFFF"/>
                <w:sz w:val="18"/>
              </w:rPr>
              <w:t>Gross</w:t>
            </w:r>
            <w:r>
              <w:rPr>
                <w:rFonts w:ascii="FuturaStd-Heavy"/>
                <w:b/>
                <w:color w:val="FFFFFF"/>
                <w:spacing w:val="21"/>
                <w:sz w:val="18"/>
              </w:rPr>
              <w:t xml:space="preserve"> </w:t>
            </w:r>
            <w:r>
              <w:rPr>
                <w:rFonts w:ascii="FuturaStd-Heavy"/>
                <w:b/>
                <w:color w:val="FFFFFF"/>
                <w:sz w:val="18"/>
              </w:rPr>
              <w:t>Carrying</w:t>
            </w:r>
          </w:p>
          <w:p w14:paraId="48494706" w14:textId="77777777" w:rsidR="002C32C0" w:rsidRDefault="002C32C0" w:rsidP="002C32C0">
            <w:pPr>
              <w:pStyle w:val="TableParagraph"/>
              <w:spacing w:line="238" w:lineRule="exact"/>
              <w:ind w:right="111"/>
              <w:jc w:val="right"/>
              <w:rPr>
                <w:rFonts w:ascii="FuturaStd-Heavy"/>
                <w:b/>
                <w:sz w:val="18"/>
              </w:rPr>
            </w:pPr>
            <w:r>
              <w:rPr>
                <w:rFonts w:ascii="FuturaStd-Heavy"/>
                <w:b/>
                <w:color w:val="FFFFFF"/>
                <w:sz w:val="18"/>
              </w:rPr>
              <w:t>Amount</w:t>
            </w:r>
          </w:p>
        </w:tc>
        <w:tc>
          <w:tcPr>
            <w:tcW w:w="1559" w:type="dxa"/>
            <w:tcBorders>
              <w:top w:val="nil"/>
              <w:left w:val="nil"/>
              <w:bottom w:val="nil"/>
              <w:right w:val="nil"/>
            </w:tcBorders>
            <w:shd w:val="clear" w:color="auto" w:fill="00529F"/>
          </w:tcPr>
          <w:p w14:paraId="3E367F41" w14:textId="77777777" w:rsidR="002C32C0" w:rsidRDefault="002C32C0" w:rsidP="002C32C0">
            <w:pPr>
              <w:pStyle w:val="TableParagraph"/>
              <w:spacing w:before="73" w:line="192" w:lineRule="auto"/>
              <w:ind w:left="258" w:right="104" w:hanging="19"/>
              <w:jc w:val="right"/>
              <w:rPr>
                <w:rFonts w:ascii="FuturaStd-Heavy"/>
                <w:b/>
                <w:sz w:val="18"/>
              </w:rPr>
            </w:pPr>
            <w:r>
              <w:rPr>
                <w:rFonts w:ascii="FuturaStd-Heavy"/>
                <w:b/>
                <w:color w:val="FFFFFF"/>
                <w:sz w:val="18"/>
              </w:rPr>
              <w:t>Accumulated Depreciation</w:t>
            </w:r>
          </w:p>
        </w:tc>
        <w:tc>
          <w:tcPr>
            <w:tcW w:w="1559" w:type="dxa"/>
            <w:tcBorders>
              <w:top w:val="nil"/>
              <w:left w:val="nil"/>
              <w:bottom w:val="nil"/>
              <w:right w:val="nil"/>
            </w:tcBorders>
            <w:shd w:val="clear" w:color="auto" w:fill="00529F"/>
          </w:tcPr>
          <w:p w14:paraId="4BBCC4CB" w14:textId="77777777" w:rsidR="002C32C0" w:rsidRDefault="002C32C0" w:rsidP="002C32C0">
            <w:pPr>
              <w:pStyle w:val="TableParagraph"/>
              <w:spacing w:before="73" w:line="192" w:lineRule="auto"/>
              <w:ind w:left="159" w:right="106" w:firstLine="57"/>
              <w:jc w:val="right"/>
              <w:rPr>
                <w:rFonts w:ascii="FuturaStd-Heavy"/>
                <w:b/>
                <w:sz w:val="18"/>
              </w:rPr>
            </w:pPr>
            <w:r>
              <w:rPr>
                <w:rFonts w:ascii="FuturaStd-Heavy"/>
                <w:b/>
                <w:color w:val="FFFFFF"/>
                <w:sz w:val="18"/>
              </w:rPr>
              <w:t>Net Carrying Amount 2020</w:t>
            </w:r>
          </w:p>
        </w:tc>
      </w:tr>
      <w:tr w:rsidR="002C32C0" w14:paraId="6CBFE6AB" w14:textId="77777777" w:rsidTr="002C32C0">
        <w:trPr>
          <w:trHeight w:val="337"/>
        </w:trPr>
        <w:tc>
          <w:tcPr>
            <w:tcW w:w="5670" w:type="dxa"/>
            <w:tcBorders>
              <w:top w:val="nil"/>
              <w:left w:val="nil"/>
            </w:tcBorders>
          </w:tcPr>
          <w:p w14:paraId="752BAADC" w14:textId="77777777" w:rsidR="002C32C0" w:rsidRDefault="002C32C0" w:rsidP="005335BB">
            <w:pPr>
              <w:pStyle w:val="TableParagraph"/>
              <w:spacing w:before="35"/>
              <w:ind w:left="113"/>
              <w:rPr>
                <w:sz w:val="18"/>
              </w:rPr>
            </w:pPr>
            <w:r>
              <w:rPr>
                <w:color w:val="231F20"/>
                <w:sz w:val="18"/>
              </w:rPr>
              <w:t>Buildings</w:t>
            </w:r>
          </w:p>
        </w:tc>
        <w:tc>
          <w:tcPr>
            <w:tcW w:w="1418" w:type="dxa"/>
            <w:tcBorders>
              <w:top w:val="nil"/>
            </w:tcBorders>
            <w:shd w:val="clear" w:color="auto" w:fill="E6E7E8"/>
          </w:tcPr>
          <w:p w14:paraId="2746BBD9" w14:textId="77777777" w:rsidR="002C32C0" w:rsidRDefault="002C32C0" w:rsidP="002C32C0">
            <w:pPr>
              <w:pStyle w:val="TableParagraph"/>
              <w:spacing w:before="35"/>
              <w:ind w:right="110"/>
              <w:jc w:val="right"/>
              <w:rPr>
                <w:sz w:val="18"/>
              </w:rPr>
            </w:pPr>
            <w:r>
              <w:rPr>
                <w:color w:val="231F20"/>
                <w:sz w:val="18"/>
              </w:rPr>
              <w:t>697,454</w:t>
            </w:r>
          </w:p>
        </w:tc>
        <w:tc>
          <w:tcPr>
            <w:tcW w:w="1559" w:type="dxa"/>
            <w:tcBorders>
              <w:top w:val="nil"/>
            </w:tcBorders>
            <w:shd w:val="clear" w:color="auto" w:fill="E6E7E8"/>
          </w:tcPr>
          <w:p w14:paraId="5FA14C78" w14:textId="77777777" w:rsidR="002C32C0" w:rsidRDefault="002C32C0" w:rsidP="002C32C0">
            <w:pPr>
              <w:pStyle w:val="TableParagraph"/>
              <w:spacing w:before="35"/>
              <w:ind w:right="110"/>
              <w:jc w:val="right"/>
              <w:rPr>
                <w:sz w:val="18"/>
              </w:rPr>
            </w:pPr>
            <w:r>
              <w:rPr>
                <w:color w:val="231F20"/>
                <w:sz w:val="18"/>
              </w:rPr>
              <w:t>58,481</w:t>
            </w:r>
          </w:p>
        </w:tc>
        <w:tc>
          <w:tcPr>
            <w:tcW w:w="1559" w:type="dxa"/>
            <w:tcBorders>
              <w:top w:val="nil"/>
              <w:right w:val="nil"/>
            </w:tcBorders>
            <w:shd w:val="clear" w:color="auto" w:fill="E6E7E8"/>
          </w:tcPr>
          <w:p w14:paraId="49FF933A" w14:textId="77777777" w:rsidR="002C32C0" w:rsidRDefault="002C32C0" w:rsidP="002C32C0">
            <w:pPr>
              <w:pStyle w:val="TableParagraph"/>
              <w:spacing w:before="35"/>
              <w:ind w:right="116"/>
              <w:jc w:val="right"/>
              <w:rPr>
                <w:sz w:val="18"/>
              </w:rPr>
            </w:pPr>
            <w:r>
              <w:rPr>
                <w:color w:val="231F20"/>
                <w:sz w:val="18"/>
              </w:rPr>
              <w:t>638,973</w:t>
            </w:r>
          </w:p>
        </w:tc>
      </w:tr>
      <w:tr w:rsidR="002C32C0" w14:paraId="2A28D1BF" w14:textId="77777777" w:rsidTr="002C32C0">
        <w:trPr>
          <w:trHeight w:val="332"/>
        </w:trPr>
        <w:tc>
          <w:tcPr>
            <w:tcW w:w="5670" w:type="dxa"/>
            <w:tcBorders>
              <w:left w:val="nil"/>
            </w:tcBorders>
          </w:tcPr>
          <w:p w14:paraId="19011CB8" w14:textId="77777777" w:rsidR="002C32C0" w:rsidRDefault="002C32C0" w:rsidP="005335BB">
            <w:pPr>
              <w:pStyle w:val="TableParagraph"/>
              <w:spacing w:before="30"/>
              <w:ind w:left="113"/>
              <w:rPr>
                <w:sz w:val="18"/>
              </w:rPr>
            </w:pPr>
            <w:r>
              <w:rPr>
                <w:color w:val="231F20"/>
                <w:sz w:val="18"/>
              </w:rPr>
              <w:t>Aviation</w:t>
            </w:r>
          </w:p>
        </w:tc>
        <w:tc>
          <w:tcPr>
            <w:tcW w:w="1418" w:type="dxa"/>
            <w:shd w:val="clear" w:color="auto" w:fill="E6E7E8"/>
          </w:tcPr>
          <w:p w14:paraId="5AB77637" w14:textId="77777777" w:rsidR="002C32C0" w:rsidRDefault="002C32C0" w:rsidP="002C32C0">
            <w:pPr>
              <w:pStyle w:val="TableParagraph"/>
              <w:spacing w:before="30"/>
              <w:ind w:right="110"/>
              <w:jc w:val="right"/>
              <w:rPr>
                <w:sz w:val="18"/>
              </w:rPr>
            </w:pPr>
            <w:r>
              <w:rPr>
                <w:color w:val="231F20"/>
                <w:sz w:val="18"/>
              </w:rPr>
              <w:t>49,641</w:t>
            </w:r>
          </w:p>
        </w:tc>
        <w:tc>
          <w:tcPr>
            <w:tcW w:w="1559" w:type="dxa"/>
            <w:shd w:val="clear" w:color="auto" w:fill="E6E7E8"/>
          </w:tcPr>
          <w:p w14:paraId="4B3EFEBC" w14:textId="77777777" w:rsidR="002C32C0" w:rsidRDefault="002C32C0" w:rsidP="002C32C0">
            <w:pPr>
              <w:pStyle w:val="TableParagraph"/>
              <w:spacing w:before="30"/>
              <w:ind w:right="110"/>
              <w:jc w:val="right"/>
              <w:rPr>
                <w:sz w:val="18"/>
              </w:rPr>
            </w:pPr>
            <w:r>
              <w:rPr>
                <w:color w:val="231F20"/>
                <w:sz w:val="18"/>
              </w:rPr>
              <w:t>12,487</w:t>
            </w:r>
          </w:p>
        </w:tc>
        <w:tc>
          <w:tcPr>
            <w:tcW w:w="1559" w:type="dxa"/>
            <w:tcBorders>
              <w:right w:val="nil"/>
            </w:tcBorders>
            <w:shd w:val="clear" w:color="auto" w:fill="E6E7E8"/>
          </w:tcPr>
          <w:p w14:paraId="4ABF5B92" w14:textId="77777777" w:rsidR="002C32C0" w:rsidRDefault="002C32C0" w:rsidP="002C32C0">
            <w:pPr>
              <w:pStyle w:val="TableParagraph"/>
              <w:spacing w:before="30"/>
              <w:ind w:right="116"/>
              <w:jc w:val="right"/>
              <w:rPr>
                <w:sz w:val="18"/>
              </w:rPr>
            </w:pPr>
            <w:r>
              <w:rPr>
                <w:color w:val="231F20"/>
                <w:sz w:val="18"/>
              </w:rPr>
              <w:t>37,154</w:t>
            </w:r>
          </w:p>
        </w:tc>
      </w:tr>
      <w:tr w:rsidR="002C32C0" w14:paraId="3FCC5B43" w14:textId="77777777" w:rsidTr="002C32C0">
        <w:trPr>
          <w:trHeight w:val="330"/>
        </w:trPr>
        <w:tc>
          <w:tcPr>
            <w:tcW w:w="5670" w:type="dxa"/>
            <w:tcBorders>
              <w:left w:val="nil"/>
              <w:bottom w:val="single" w:sz="6" w:space="0" w:color="231F20"/>
            </w:tcBorders>
          </w:tcPr>
          <w:p w14:paraId="7B0360D4" w14:textId="77777777" w:rsidR="002C32C0" w:rsidRDefault="002C32C0" w:rsidP="005335BB">
            <w:pPr>
              <w:pStyle w:val="TableParagraph"/>
              <w:spacing w:before="30"/>
              <w:ind w:left="113"/>
              <w:rPr>
                <w:sz w:val="18"/>
              </w:rPr>
            </w:pPr>
            <w:r>
              <w:rPr>
                <w:color w:val="231F20"/>
                <w:sz w:val="18"/>
              </w:rPr>
              <w:t>Motor vehicles</w:t>
            </w:r>
          </w:p>
        </w:tc>
        <w:tc>
          <w:tcPr>
            <w:tcW w:w="1418" w:type="dxa"/>
            <w:tcBorders>
              <w:bottom w:val="single" w:sz="6" w:space="0" w:color="231F20"/>
            </w:tcBorders>
            <w:shd w:val="clear" w:color="auto" w:fill="E6E7E8"/>
          </w:tcPr>
          <w:p w14:paraId="4BA69A0E" w14:textId="77777777" w:rsidR="002C32C0" w:rsidRDefault="002C32C0" w:rsidP="002C32C0">
            <w:pPr>
              <w:pStyle w:val="TableParagraph"/>
              <w:spacing w:before="30"/>
              <w:ind w:right="110"/>
              <w:jc w:val="right"/>
              <w:rPr>
                <w:sz w:val="18"/>
              </w:rPr>
            </w:pPr>
            <w:r>
              <w:rPr>
                <w:color w:val="231F20"/>
                <w:sz w:val="18"/>
              </w:rPr>
              <w:t>153,702</w:t>
            </w:r>
          </w:p>
        </w:tc>
        <w:tc>
          <w:tcPr>
            <w:tcW w:w="1559" w:type="dxa"/>
            <w:tcBorders>
              <w:bottom w:val="single" w:sz="6" w:space="0" w:color="231F20"/>
            </w:tcBorders>
            <w:shd w:val="clear" w:color="auto" w:fill="E6E7E8"/>
          </w:tcPr>
          <w:p w14:paraId="5170DA6F" w14:textId="77777777" w:rsidR="002C32C0" w:rsidRDefault="002C32C0" w:rsidP="002C32C0">
            <w:pPr>
              <w:pStyle w:val="TableParagraph"/>
              <w:spacing w:before="30"/>
              <w:ind w:right="110"/>
              <w:jc w:val="right"/>
              <w:rPr>
                <w:sz w:val="18"/>
              </w:rPr>
            </w:pPr>
            <w:r>
              <w:rPr>
                <w:color w:val="231F20"/>
                <w:sz w:val="18"/>
              </w:rPr>
              <w:t>48,994</w:t>
            </w:r>
          </w:p>
        </w:tc>
        <w:tc>
          <w:tcPr>
            <w:tcW w:w="1559" w:type="dxa"/>
            <w:tcBorders>
              <w:bottom w:val="single" w:sz="6" w:space="0" w:color="231F20"/>
              <w:right w:val="nil"/>
            </w:tcBorders>
            <w:shd w:val="clear" w:color="auto" w:fill="E6E7E8"/>
          </w:tcPr>
          <w:p w14:paraId="7178BBDF" w14:textId="77777777" w:rsidR="002C32C0" w:rsidRDefault="002C32C0" w:rsidP="002C32C0">
            <w:pPr>
              <w:pStyle w:val="TableParagraph"/>
              <w:spacing w:before="30"/>
              <w:ind w:right="116"/>
              <w:jc w:val="right"/>
              <w:rPr>
                <w:sz w:val="18"/>
              </w:rPr>
            </w:pPr>
            <w:r>
              <w:rPr>
                <w:color w:val="231F20"/>
                <w:sz w:val="18"/>
              </w:rPr>
              <w:t>104,708</w:t>
            </w:r>
          </w:p>
        </w:tc>
      </w:tr>
      <w:tr w:rsidR="002C32C0" w14:paraId="44665DFB" w14:textId="77777777" w:rsidTr="002C32C0">
        <w:trPr>
          <w:trHeight w:val="327"/>
        </w:trPr>
        <w:tc>
          <w:tcPr>
            <w:tcW w:w="5670" w:type="dxa"/>
            <w:tcBorders>
              <w:top w:val="single" w:sz="6" w:space="0" w:color="231F20"/>
              <w:left w:val="nil"/>
              <w:bottom w:val="single" w:sz="6" w:space="0" w:color="231F20"/>
            </w:tcBorders>
          </w:tcPr>
          <w:p w14:paraId="1DD5FFEB" w14:textId="77777777" w:rsidR="002C32C0" w:rsidRDefault="002C32C0" w:rsidP="005335BB">
            <w:pPr>
              <w:pStyle w:val="TableParagraph"/>
              <w:spacing w:before="22"/>
              <w:ind w:left="113"/>
              <w:rPr>
                <w:rFonts w:ascii="FuturaStd-Heavy" w:hAnsi="FuturaStd-Heavy"/>
                <w:b/>
                <w:sz w:val="18"/>
              </w:rPr>
            </w:pPr>
            <w:r>
              <w:rPr>
                <w:rFonts w:ascii="FuturaStd-Heavy" w:hAnsi="FuturaStd-Heavy"/>
                <w:b/>
                <w:color w:val="231F20"/>
                <w:sz w:val="18"/>
              </w:rPr>
              <w:t>Closing Balance – 30 June 2020</w:t>
            </w:r>
          </w:p>
        </w:tc>
        <w:tc>
          <w:tcPr>
            <w:tcW w:w="1418" w:type="dxa"/>
            <w:tcBorders>
              <w:top w:val="single" w:sz="6" w:space="0" w:color="231F20"/>
              <w:bottom w:val="single" w:sz="6" w:space="0" w:color="231F20"/>
            </w:tcBorders>
            <w:shd w:val="clear" w:color="auto" w:fill="E6E7E8"/>
          </w:tcPr>
          <w:p w14:paraId="35C7A766" w14:textId="77777777" w:rsidR="002C32C0" w:rsidRDefault="002C32C0" w:rsidP="002C32C0">
            <w:pPr>
              <w:pStyle w:val="TableParagraph"/>
              <w:spacing w:before="22"/>
              <w:ind w:right="106"/>
              <w:jc w:val="right"/>
              <w:rPr>
                <w:rFonts w:ascii="FuturaStd-Heavy"/>
                <w:b/>
                <w:sz w:val="18"/>
              </w:rPr>
            </w:pPr>
            <w:r>
              <w:rPr>
                <w:rFonts w:ascii="FuturaStd-Heavy"/>
                <w:b/>
                <w:color w:val="231F20"/>
                <w:sz w:val="18"/>
              </w:rPr>
              <w:t>900,797</w:t>
            </w:r>
          </w:p>
        </w:tc>
        <w:tc>
          <w:tcPr>
            <w:tcW w:w="1559" w:type="dxa"/>
            <w:tcBorders>
              <w:top w:val="single" w:sz="6" w:space="0" w:color="231F20"/>
              <w:bottom w:val="single" w:sz="6" w:space="0" w:color="231F20"/>
            </w:tcBorders>
            <w:shd w:val="clear" w:color="auto" w:fill="E6E7E8"/>
          </w:tcPr>
          <w:p w14:paraId="476DC367" w14:textId="77777777" w:rsidR="002C32C0" w:rsidRDefault="002C32C0" w:rsidP="002C32C0">
            <w:pPr>
              <w:pStyle w:val="TableParagraph"/>
              <w:spacing w:before="22"/>
              <w:ind w:right="107"/>
              <w:jc w:val="right"/>
              <w:rPr>
                <w:rFonts w:ascii="FuturaStd-Heavy"/>
                <w:b/>
                <w:sz w:val="18"/>
              </w:rPr>
            </w:pPr>
            <w:r>
              <w:rPr>
                <w:rFonts w:ascii="FuturaStd-Heavy"/>
                <w:b/>
                <w:color w:val="231F20"/>
                <w:sz w:val="18"/>
              </w:rPr>
              <w:t>119,962</w:t>
            </w:r>
          </w:p>
        </w:tc>
        <w:tc>
          <w:tcPr>
            <w:tcW w:w="1559" w:type="dxa"/>
            <w:tcBorders>
              <w:top w:val="single" w:sz="6" w:space="0" w:color="231F20"/>
              <w:bottom w:val="single" w:sz="6" w:space="0" w:color="231F20"/>
              <w:right w:val="nil"/>
            </w:tcBorders>
            <w:shd w:val="clear" w:color="auto" w:fill="E6E7E8"/>
          </w:tcPr>
          <w:p w14:paraId="58EE2DF8" w14:textId="77777777" w:rsidR="002C32C0" w:rsidRDefault="002C32C0" w:rsidP="002C32C0">
            <w:pPr>
              <w:pStyle w:val="TableParagraph"/>
              <w:spacing w:before="22"/>
              <w:ind w:right="112"/>
              <w:jc w:val="right"/>
              <w:rPr>
                <w:rFonts w:ascii="FuturaStd-Heavy"/>
                <w:b/>
                <w:sz w:val="18"/>
              </w:rPr>
            </w:pPr>
            <w:r>
              <w:rPr>
                <w:rFonts w:ascii="FuturaStd-Heavy"/>
                <w:b/>
                <w:color w:val="231F20"/>
                <w:sz w:val="18"/>
              </w:rPr>
              <w:t>780,835</w:t>
            </w:r>
          </w:p>
        </w:tc>
      </w:tr>
    </w:tbl>
    <w:p w14:paraId="7C2CBBDF" w14:textId="77777777" w:rsidR="008212AF" w:rsidRDefault="008212AF" w:rsidP="002C32C0">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4762"/>
        <w:gridCol w:w="1360"/>
        <w:gridCol w:w="1360"/>
        <w:gridCol w:w="1360"/>
        <w:gridCol w:w="1360"/>
      </w:tblGrid>
      <w:tr w:rsidR="002C32C0" w14:paraId="36676F4A" w14:textId="77777777" w:rsidTr="002C32C0">
        <w:trPr>
          <w:trHeight w:val="342"/>
        </w:trPr>
        <w:tc>
          <w:tcPr>
            <w:tcW w:w="4762" w:type="dxa"/>
            <w:tcBorders>
              <w:top w:val="nil"/>
              <w:left w:val="nil"/>
              <w:bottom w:val="nil"/>
              <w:right w:val="nil"/>
            </w:tcBorders>
            <w:shd w:val="clear" w:color="auto" w:fill="00529F"/>
          </w:tcPr>
          <w:p w14:paraId="249E095A" w14:textId="77777777" w:rsidR="002C32C0" w:rsidRDefault="002C32C0" w:rsidP="005335BB">
            <w:pPr>
              <w:pStyle w:val="TableParagraph"/>
              <w:rPr>
                <w:rFonts w:ascii="Times New Roman"/>
                <w:sz w:val="16"/>
              </w:rPr>
            </w:pPr>
          </w:p>
        </w:tc>
        <w:tc>
          <w:tcPr>
            <w:tcW w:w="1360" w:type="dxa"/>
            <w:tcBorders>
              <w:top w:val="nil"/>
              <w:left w:val="nil"/>
              <w:bottom w:val="nil"/>
              <w:right w:val="nil"/>
            </w:tcBorders>
            <w:shd w:val="clear" w:color="auto" w:fill="00529F"/>
          </w:tcPr>
          <w:p w14:paraId="5DD98115" w14:textId="77777777" w:rsidR="002C32C0" w:rsidRDefault="002C32C0" w:rsidP="002C32C0">
            <w:pPr>
              <w:pStyle w:val="TableParagraph"/>
              <w:spacing w:before="30"/>
              <w:ind w:right="110"/>
              <w:jc w:val="right"/>
              <w:rPr>
                <w:rFonts w:ascii="FuturaStd-Heavy"/>
                <w:b/>
                <w:sz w:val="18"/>
              </w:rPr>
            </w:pPr>
            <w:r>
              <w:rPr>
                <w:rFonts w:ascii="FuturaStd-Heavy"/>
                <w:b/>
                <w:color w:val="FFFFFF"/>
                <w:sz w:val="18"/>
              </w:rPr>
              <w:t>Buildings</w:t>
            </w:r>
          </w:p>
        </w:tc>
        <w:tc>
          <w:tcPr>
            <w:tcW w:w="1360" w:type="dxa"/>
            <w:tcBorders>
              <w:top w:val="nil"/>
              <w:left w:val="nil"/>
              <w:bottom w:val="nil"/>
              <w:right w:val="nil"/>
            </w:tcBorders>
            <w:shd w:val="clear" w:color="auto" w:fill="00529F"/>
          </w:tcPr>
          <w:p w14:paraId="7C39F617" w14:textId="77777777" w:rsidR="002C32C0" w:rsidRDefault="002C32C0" w:rsidP="002C32C0">
            <w:pPr>
              <w:pStyle w:val="TableParagraph"/>
              <w:spacing w:before="30"/>
              <w:ind w:right="109"/>
              <w:jc w:val="right"/>
              <w:rPr>
                <w:rFonts w:ascii="FuturaStd-Heavy"/>
                <w:b/>
                <w:sz w:val="18"/>
              </w:rPr>
            </w:pPr>
            <w:r>
              <w:rPr>
                <w:rFonts w:ascii="FuturaStd-Heavy"/>
                <w:b/>
                <w:color w:val="FFFFFF"/>
                <w:sz w:val="18"/>
              </w:rPr>
              <w:t>Aviation</w:t>
            </w:r>
          </w:p>
        </w:tc>
        <w:tc>
          <w:tcPr>
            <w:tcW w:w="1360" w:type="dxa"/>
            <w:tcBorders>
              <w:top w:val="nil"/>
              <w:left w:val="nil"/>
              <w:bottom w:val="nil"/>
              <w:right w:val="nil"/>
            </w:tcBorders>
            <w:shd w:val="clear" w:color="auto" w:fill="00529F"/>
          </w:tcPr>
          <w:p w14:paraId="56A2CD09" w14:textId="77777777" w:rsidR="002C32C0" w:rsidRDefault="002C32C0" w:rsidP="002C32C0">
            <w:pPr>
              <w:pStyle w:val="TableParagraph"/>
              <w:spacing w:before="30"/>
              <w:ind w:right="109"/>
              <w:jc w:val="right"/>
              <w:rPr>
                <w:rFonts w:ascii="FuturaStd-Heavy"/>
                <w:b/>
                <w:sz w:val="18"/>
              </w:rPr>
            </w:pPr>
            <w:r>
              <w:rPr>
                <w:rFonts w:ascii="FuturaStd-Heavy"/>
                <w:b/>
                <w:color w:val="FFFFFF"/>
                <w:sz w:val="18"/>
              </w:rPr>
              <w:t>Motor Vehicles</w:t>
            </w:r>
          </w:p>
        </w:tc>
        <w:tc>
          <w:tcPr>
            <w:tcW w:w="1360" w:type="dxa"/>
            <w:tcBorders>
              <w:top w:val="nil"/>
              <w:left w:val="nil"/>
              <w:bottom w:val="nil"/>
              <w:right w:val="nil"/>
            </w:tcBorders>
            <w:shd w:val="clear" w:color="auto" w:fill="00529F"/>
          </w:tcPr>
          <w:p w14:paraId="3EA0B5B3" w14:textId="77777777" w:rsidR="002C32C0" w:rsidRDefault="002C32C0" w:rsidP="002C32C0">
            <w:pPr>
              <w:pStyle w:val="TableParagraph"/>
              <w:spacing w:before="30"/>
              <w:ind w:right="108"/>
              <w:jc w:val="right"/>
              <w:rPr>
                <w:rFonts w:ascii="FuturaStd-Heavy"/>
                <w:b/>
                <w:sz w:val="18"/>
              </w:rPr>
            </w:pPr>
            <w:r>
              <w:rPr>
                <w:rFonts w:ascii="FuturaStd-Heavy"/>
                <w:b/>
                <w:color w:val="FFFFFF"/>
                <w:sz w:val="18"/>
              </w:rPr>
              <w:t>Total</w:t>
            </w:r>
          </w:p>
        </w:tc>
      </w:tr>
      <w:tr w:rsidR="002C32C0" w14:paraId="241165DD" w14:textId="77777777" w:rsidTr="002C32C0">
        <w:trPr>
          <w:trHeight w:val="340"/>
        </w:trPr>
        <w:tc>
          <w:tcPr>
            <w:tcW w:w="4762" w:type="dxa"/>
            <w:tcBorders>
              <w:top w:val="nil"/>
              <w:left w:val="nil"/>
            </w:tcBorders>
          </w:tcPr>
          <w:p w14:paraId="39254CDD" w14:textId="77777777" w:rsidR="002C32C0" w:rsidRDefault="002C32C0" w:rsidP="005335BB">
            <w:pPr>
              <w:pStyle w:val="TableParagraph"/>
              <w:spacing w:before="36"/>
              <w:ind w:left="113"/>
              <w:rPr>
                <w:sz w:val="10"/>
              </w:rPr>
            </w:pPr>
            <w:r>
              <w:rPr>
                <w:color w:val="231F20"/>
                <w:sz w:val="18"/>
              </w:rPr>
              <w:t xml:space="preserve">Opening balance – 1 July 2019 </w:t>
            </w:r>
            <w:r>
              <w:rPr>
                <w:color w:val="231F20"/>
                <w:position w:val="6"/>
                <w:sz w:val="10"/>
              </w:rPr>
              <w:t>(a)</w:t>
            </w:r>
          </w:p>
        </w:tc>
        <w:tc>
          <w:tcPr>
            <w:tcW w:w="1360" w:type="dxa"/>
            <w:tcBorders>
              <w:top w:val="nil"/>
            </w:tcBorders>
            <w:shd w:val="clear" w:color="auto" w:fill="E6E7E8"/>
          </w:tcPr>
          <w:p w14:paraId="67029219" w14:textId="77777777" w:rsidR="002C32C0" w:rsidRDefault="002C32C0" w:rsidP="002C32C0">
            <w:pPr>
              <w:pStyle w:val="TableParagraph"/>
              <w:spacing w:before="38"/>
              <w:ind w:right="109"/>
              <w:jc w:val="right"/>
              <w:rPr>
                <w:sz w:val="18"/>
              </w:rPr>
            </w:pPr>
            <w:r>
              <w:rPr>
                <w:color w:val="231F20"/>
                <w:sz w:val="18"/>
              </w:rPr>
              <w:t>703,727</w:t>
            </w:r>
          </w:p>
        </w:tc>
        <w:tc>
          <w:tcPr>
            <w:tcW w:w="1360" w:type="dxa"/>
            <w:tcBorders>
              <w:top w:val="nil"/>
            </w:tcBorders>
            <w:shd w:val="clear" w:color="auto" w:fill="E6E7E8"/>
          </w:tcPr>
          <w:p w14:paraId="68ABC4C9" w14:textId="77777777" w:rsidR="002C32C0" w:rsidRDefault="002C32C0" w:rsidP="002C32C0">
            <w:pPr>
              <w:pStyle w:val="TableParagraph"/>
              <w:spacing w:before="38"/>
              <w:ind w:right="108"/>
              <w:jc w:val="right"/>
              <w:rPr>
                <w:sz w:val="18"/>
              </w:rPr>
            </w:pPr>
            <w:r>
              <w:rPr>
                <w:color w:val="231F20"/>
                <w:sz w:val="18"/>
              </w:rPr>
              <w:t>8,951</w:t>
            </w:r>
          </w:p>
        </w:tc>
        <w:tc>
          <w:tcPr>
            <w:tcW w:w="1360" w:type="dxa"/>
            <w:tcBorders>
              <w:top w:val="nil"/>
            </w:tcBorders>
            <w:shd w:val="clear" w:color="auto" w:fill="E6E7E8"/>
          </w:tcPr>
          <w:p w14:paraId="20A94EF4" w14:textId="77777777" w:rsidR="002C32C0" w:rsidRDefault="002C32C0" w:rsidP="002C32C0">
            <w:pPr>
              <w:pStyle w:val="TableParagraph"/>
              <w:spacing w:before="38"/>
              <w:ind w:right="107"/>
              <w:jc w:val="right"/>
              <w:rPr>
                <w:sz w:val="18"/>
              </w:rPr>
            </w:pPr>
            <w:r>
              <w:rPr>
                <w:color w:val="231F20"/>
                <w:sz w:val="18"/>
              </w:rPr>
              <w:t>82,026</w:t>
            </w:r>
          </w:p>
        </w:tc>
        <w:tc>
          <w:tcPr>
            <w:tcW w:w="1360" w:type="dxa"/>
            <w:tcBorders>
              <w:top w:val="nil"/>
              <w:right w:val="nil"/>
            </w:tcBorders>
            <w:shd w:val="clear" w:color="auto" w:fill="E6E7E8"/>
          </w:tcPr>
          <w:p w14:paraId="1A46AAC1" w14:textId="77777777" w:rsidR="002C32C0" w:rsidRDefault="002C32C0" w:rsidP="002C32C0">
            <w:pPr>
              <w:pStyle w:val="TableParagraph"/>
              <w:spacing w:before="38"/>
              <w:ind w:right="112"/>
              <w:jc w:val="right"/>
              <w:rPr>
                <w:sz w:val="18"/>
              </w:rPr>
            </w:pPr>
            <w:r>
              <w:rPr>
                <w:color w:val="231F20"/>
                <w:sz w:val="18"/>
              </w:rPr>
              <w:t>794,704</w:t>
            </w:r>
          </w:p>
        </w:tc>
      </w:tr>
      <w:tr w:rsidR="002C32C0" w14:paraId="3FE208CC" w14:textId="77777777" w:rsidTr="002C32C0">
        <w:trPr>
          <w:trHeight w:val="332"/>
        </w:trPr>
        <w:tc>
          <w:tcPr>
            <w:tcW w:w="4762" w:type="dxa"/>
            <w:tcBorders>
              <w:left w:val="nil"/>
            </w:tcBorders>
          </w:tcPr>
          <w:p w14:paraId="4A7D8828" w14:textId="77777777" w:rsidR="002C32C0" w:rsidRDefault="002C32C0" w:rsidP="005335BB">
            <w:pPr>
              <w:pStyle w:val="TableParagraph"/>
              <w:spacing w:before="29"/>
              <w:ind w:left="113"/>
              <w:rPr>
                <w:sz w:val="18"/>
              </w:rPr>
            </w:pPr>
            <w:r>
              <w:rPr>
                <w:color w:val="231F20"/>
                <w:sz w:val="18"/>
              </w:rPr>
              <w:t>Additions</w:t>
            </w:r>
          </w:p>
        </w:tc>
        <w:tc>
          <w:tcPr>
            <w:tcW w:w="1360" w:type="dxa"/>
            <w:shd w:val="clear" w:color="auto" w:fill="E6E7E8"/>
          </w:tcPr>
          <w:p w14:paraId="4CDD3B33" w14:textId="77777777" w:rsidR="002C32C0" w:rsidRDefault="002C32C0" w:rsidP="002C32C0">
            <w:pPr>
              <w:pStyle w:val="TableParagraph"/>
              <w:spacing w:before="30"/>
              <w:ind w:right="109"/>
              <w:jc w:val="right"/>
              <w:rPr>
                <w:sz w:val="18"/>
              </w:rPr>
            </w:pPr>
            <w:r>
              <w:rPr>
                <w:color w:val="231F20"/>
                <w:sz w:val="18"/>
              </w:rPr>
              <w:t>2,443</w:t>
            </w:r>
          </w:p>
        </w:tc>
        <w:tc>
          <w:tcPr>
            <w:tcW w:w="1360" w:type="dxa"/>
            <w:shd w:val="clear" w:color="auto" w:fill="E6E7E8"/>
          </w:tcPr>
          <w:p w14:paraId="5E34F71B" w14:textId="77777777" w:rsidR="002C32C0" w:rsidRDefault="002C32C0" w:rsidP="002C32C0">
            <w:pPr>
              <w:pStyle w:val="TableParagraph"/>
              <w:spacing w:before="30"/>
              <w:ind w:right="108"/>
              <w:jc w:val="right"/>
              <w:rPr>
                <w:sz w:val="18"/>
              </w:rPr>
            </w:pPr>
            <w:r>
              <w:rPr>
                <w:color w:val="231F20"/>
                <w:sz w:val="18"/>
              </w:rPr>
              <w:t>40,690</w:t>
            </w:r>
          </w:p>
        </w:tc>
        <w:tc>
          <w:tcPr>
            <w:tcW w:w="1360" w:type="dxa"/>
            <w:shd w:val="clear" w:color="auto" w:fill="E6E7E8"/>
          </w:tcPr>
          <w:p w14:paraId="30F8B002" w14:textId="77777777" w:rsidR="002C32C0" w:rsidRDefault="002C32C0" w:rsidP="002C32C0">
            <w:pPr>
              <w:pStyle w:val="TableParagraph"/>
              <w:spacing w:before="30"/>
              <w:ind w:right="107"/>
              <w:jc w:val="right"/>
              <w:rPr>
                <w:sz w:val="18"/>
              </w:rPr>
            </w:pPr>
            <w:r>
              <w:rPr>
                <w:color w:val="231F20"/>
                <w:sz w:val="18"/>
              </w:rPr>
              <w:t>74,587</w:t>
            </w:r>
          </w:p>
        </w:tc>
        <w:tc>
          <w:tcPr>
            <w:tcW w:w="1360" w:type="dxa"/>
            <w:tcBorders>
              <w:right w:val="nil"/>
            </w:tcBorders>
            <w:shd w:val="clear" w:color="auto" w:fill="E6E7E8"/>
          </w:tcPr>
          <w:p w14:paraId="4F851777" w14:textId="77777777" w:rsidR="002C32C0" w:rsidRDefault="002C32C0" w:rsidP="002C32C0">
            <w:pPr>
              <w:pStyle w:val="TableParagraph"/>
              <w:spacing w:before="30"/>
              <w:ind w:right="112"/>
              <w:jc w:val="right"/>
              <w:rPr>
                <w:sz w:val="18"/>
              </w:rPr>
            </w:pPr>
            <w:r>
              <w:rPr>
                <w:color w:val="231F20"/>
                <w:sz w:val="18"/>
              </w:rPr>
              <w:t>117,720</w:t>
            </w:r>
          </w:p>
        </w:tc>
      </w:tr>
      <w:tr w:rsidR="002C32C0" w14:paraId="780DE160" w14:textId="77777777" w:rsidTr="002C32C0">
        <w:trPr>
          <w:trHeight w:val="331"/>
        </w:trPr>
        <w:tc>
          <w:tcPr>
            <w:tcW w:w="4762" w:type="dxa"/>
            <w:tcBorders>
              <w:left w:val="nil"/>
            </w:tcBorders>
          </w:tcPr>
          <w:p w14:paraId="5D784868" w14:textId="77777777" w:rsidR="002C32C0" w:rsidRDefault="002C32C0" w:rsidP="005335BB">
            <w:pPr>
              <w:pStyle w:val="TableParagraph"/>
              <w:spacing w:before="29"/>
              <w:ind w:left="113"/>
              <w:rPr>
                <w:sz w:val="18"/>
              </w:rPr>
            </w:pPr>
            <w:r>
              <w:rPr>
                <w:color w:val="231F20"/>
                <w:sz w:val="18"/>
              </w:rPr>
              <w:t>Disposals</w:t>
            </w:r>
          </w:p>
        </w:tc>
        <w:tc>
          <w:tcPr>
            <w:tcW w:w="1360" w:type="dxa"/>
            <w:shd w:val="clear" w:color="auto" w:fill="E6E7E8"/>
          </w:tcPr>
          <w:p w14:paraId="6A7EB6DD" w14:textId="77777777" w:rsidR="002C32C0" w:rsidRDefault="002C32C0" w:rsidP="002C32C0">
            <w:pPr>
              <w:pStyle w:val="TableParagraph"/>
              <w:spacing w:before="29"/>
              <w:ind w:right="105"/>
              <w:jc w:val="right"/>
              <w:rPr>
                <w:sz w:val="18"/>
              </w:rPr>
            </w:pPr>
            <w:r>
              <w:rPr>
                <w:color w:val="231F20"/>
                <w:sz w:val="18"/>
              </w:rPr>
              <w:t>-</w:t>
            </w:r>
          </w:p>
        </w:tc>
        <w:tc>
          <w:tcPr>
            <w:tcW w:w="1360" w:type="dxa"/>
            <w:shd w:val="clear" w:color="auto" w:fill="E6E7E8"/>
          </w:tcPr>
          <w:p w14:paraId="1A3A2A82" w14:textId="77777777" w:rsidR="002C32C0" w:rsidRDefault="002C32C0" w:rsidP="002C32C0">
            <w:pPr>
              <w:pStyle w:val="TableParagraph"/>
              <w:spacing w:before="29"/>
              <w:ind w:right="104"/>
              <w:jc w:val="right"/>
              <w:rPr>
                <w:sz w:val="18"/>
              </w:rPr>
            </w:pPr>
            <w:r>
              <w:rPr>
                <w:color w:val="231F20"/>
                <w:sz w:val="18"/>
              </w:rPr>
              <w:t>-</w:t>
            </w:r>
          </w:p>
        </w:tc>
        <w:tc>
          <w:tcPr>
            <w:tcW w:w="1360" w:type="dxa"/>
            <w:shd w:val="clear" w:color="auto" w:fill="E6E7E8"/>
          </w:tcPr>
          <w:p w14:paraId="447D781F" w14:textId="77777777" w:rsidR="002C32C0" w:rsidRDefault="002C32C0" w:rsidP="002C32C0">
            <w:pPr>
              <w:pStyle w:val="TableParagraph"/>
              <w:spacing w:before="29"/>
              <w:ind w:right="107"/>
              <w:jc w:val="right"/>
              <w:rPr>
                <w:sz w:val="18"/>
              </w:rPr>
            </w:pPr>
            <w:r>
              <w:rPr>
                <w:color w:val="231F20"/>
                <w:sz w:val="18"/>
              </w:rPr>
              <w:t>(14,281)</w:t>
            </w:r>
          </w:p>
        </w:tc>
        <w:tc>
          <w:tcPr>
            <w:tcW w:w="1360" w:type="dxa"/>
            <w:tcBorders>
              <w:right w:val="nil"/>
            </w:tcBorders>
            <w:shd w:val="clear" w:color="auto" w:fill="E6E7E8"/>
          </w:tcPr>
          <w:p w14:paraId="1C760E43" w14:textId="77777777" w:rsidR="002C32C0" w:rsidRDefault="002C32C0" w:rsidP="002C32C0">
            <w:pPr>
              <w:pStyle w:val="TableParagraph"/>
              <w:spacing w:before="29"/>
              <w:ind w:right="112"/>
              <w:jc w:val="right"/>
              <w:rPr>
                <w:sz w:val="18"/>
              </w:rPr>
            </w:pPr>
            <w:r>
              <w:rPr>
                <w:color w:val="231F20"/>
                <w:sz w:val="18"/>
              </w:rPr>
              <w:t>(14,281)</w:t>
            </w:r>
          </w:p>
        </w:tc>
      </w:tr>
      <w:tr w:rsidR="002C32C0" w14:paraId="45283AFB" w14:textId="77777777" w:rsidTr="002C32C0">
        <w:trPr>
          <w:trHeight w:val="331"/>
        </w:trPr>
        <w:tc>
          <w:tcPr>
            <w:tcW w:w="4762" w:type="dxa"/>
            <w:tcBorders>
              <w:left w:val="nil"/>
            </w:tcBorders>
          </w:tcPr>
          <w:p w14:paraId="478C1331" w14:textId="77777777" w:rsidR="002C32C0" w:rsidRDefault="002C32C0" w:rsidP="005335BB">
            <w:pPr>
              <w:pStyle w:val="TableParagraph"/>
              <w:spacing w:before="29"/>
              <w:ind w:left="113"/>
              <w:rPr>
                <w:sz w:val="18"/>
              </w:rPr>
            </w:pPr>
            <w:r>
              <w:rPr>
                <w:color w:val="231F20"/>
                <w:sz w:val="18"/>
              </w:rPr>
              <w:t>Adjustment to carrying value of right-of-use assets</w:t>
            </w:r>
          </w:p>
        </w:tc>
        <w:tc>
          <w:tcPr>
            <w:tcW w:w="1360" w:type="dxa"/>
            <w:shd w:val="clear" w:color="auto" w:fill="E6E7E8"/>
          </w:tcPr>
          <w:p w14:paraId="63C90741" w14:textId="77777777" w:rsidR="002C32C0" w:rsidRDefault="002C32C0" w:rsidP="002C32C0">
            <w:pPr>
              <w:pStyle w:val="TableParagraph"/>
              <w:spacing w:before="29"/>
              <w:ind w:right="109"/>
              <w:jc w:val="right"/>
              <w:rPr>
                <w:sz w:val="18"/>
              </w:rPr>
            </w:pPr>
            <w:r>
              <w:rPr>
                <w:color w:val="231F20"/>
                <w:sz w:val="18"/>
              </w:rPr>
              <w:t>(8,716)</w:t>
            </w:r>
          </w:p>
        </w:tc>
        <w:tc>
          <w:tcPr>
            <w:tcW w:w="1360" w:type="dxa"/>
            <w:shd w:val="clear" w:color="auto" w:fill="E6E7E8"/>
          </w:tcPr>
          <w:p w14:paraId="32283B41" w14:textId="77777777" w:rsidR="002C32C0" w:rsidRDefault="002C32C0" w:rsidP="002C32C0">
            <w:pPr>
              <w:pStyle w:val="TableParagraph"/>
              <w:spacing w:before="29"/>
              <w:ind w:right="104"/>
              <w:jc w:val="right"/>
              <w:rPr>
                <w:sz w:val="18"/>
              </w:rPr>
            </w:pPr>
            <w:r>
              <w:rPr>
                <w:color w:val="231F20"/>
                <w:sz w:val="18"/>
              </w:rPr>
              <w:t>-</w:t>
            </w:r>
          </w:p>
        </w:tc>
        <w:tc>
          <w:tcPr>
            <w:tcW w:w="1360" w:type="dxa"/>
            <w:shd w:val="clear" w:color="auto" w:fill="E6E7E8"/>
          </w:tcPr>
          <w:p w14:paraId="4C760301" w14:textId="77777777" w:rsidR="002C32C0" w:rsidRDefault="002C32C0" w:rsidP="002C32C0">
            <w:pPr>
              <w:pStyle w:val="TableParagraph"/>
              <w:spacing w:before="29"/>
              <w:ind w:right="104"/>
              <w:jc w:val="right"/>
              <w:rPr>
                <w:sz w:val="18"/>
              </w:rPr>
            </w:pPr>
            <w:r>
              <w:rPr>
                <w:color w:val="231F20"/>
                <w:sz w:val="18"/>
              </w:rPr>
              <w:t>-</w:t>
            </w:r>
          </w:p>
        </w:tc>
        <w:tc>
          <w:tcPr>
            <w:tcW w:w="1360" w:type="dxa"/>
            <w:tcBorders>
              <w:right w:val="nil"/>
            </w:tcBorders>
            <w:shd w:val="clear" w:color="auto" w:fill="E6E7E8"/>
          </w:tcPr>
          <w:p w14:paraId="665E27C2" w14:textId="77777777" w:rsidR="002C32C0" w:rsidRDefault="002C32C0" w:rsidP="002C32C0">
            <w:pPr>
              <w:pStyle w:val="TableParagraph"/>
              <w:spacing w:before="29"/>
              <w:ind w:right="112"/>
              <w:jc w:val="right"/>
              <w:rPr>
                <w:sz w:val="18"/>
              </w:rPr>
            </w:pPr>
            <w:r>
              <w:rPr>
                <w:color w:val="231F20"/>
                <w:sz w:val="18"/>
              </w:rPr>
              <w:t>(8,716)</w:t>
            </w:r>
          </w:p>
        </w:tc>
      </w:tr>
      <w:tr w:rsidR="002C32C0" w14:paraId="035968AE" w14:textId="77777777" w:rsidTr="002C32C0">
        <w:trPr>
          <w:trHeight w:val="331"/>
        </w:trPr>
        <w:tc>
          <w:tcPr>
            <w:tcW w:w="4762" w:type="dxa"/>
            <w:tcBorders>
              <w:left w:val="nil"/>
            </w:tcBorders>
          </w:tcPr>
          <w:p w14:paraId="336B928A" w14:textId="77777777" w:rsidR="002C32C0" w:rsidRDefault="002C32C0" w:rsidP="005335BB">
            <w:pPr>
              <w:pStyle w:val="TableParagraph"/>
              <w:spacing w:before="29"/>
              <w:ind w:left="113"/>
              <w:rPr>
                <w:sz w:val="18"/>
              </w:rPr>
            </w:pPr>
            <w:r>
              <w:rPr>
                <w:color w:val="231F20"/>
                <w:sz w:val="18"/>
              </w:rPr>
              <w:t>Transfers (to)/from assets classified as held for sale</w:t>
            </w:r>
          </w:p>
        </w:tc>
        <w:tc>
          <w:tcPr>
            <w:tcW w:w="1360" w:type="dxa"/>
            <w:shd w:val="clear" w:color="auto" w:fill="E6E7E8"/>
          </w:tcPr>
          <w:p w14:paraId="40E18C6D" w14:textId="77777777" w:rsidR="002C32C0" w:rsidRDefault="002C32C0" w:rsidP="002C32C0">
            <w:pPr>
              <w:pStyle w:val="TableParagraph"/>
              <w:spacing w:before="29"/>
              <w:ind w:right="105"/>
              <w:jc w:val="right"/>
              <w:rPr>
                <w:sz w:val="18"/>
              </w:rPr>
            </w:pPr>
            <w:r>
              <w:rPr>
                <w:color w:val="231F20"/>
                <w:sz w:val="18"/>
              </w:rPr>
              <w:t>-</w:t>
            </w:r>
          </w:p>
        </w:tc>
        <w:tc>
          <w:tcPr>
            <w:tcW w:w="1360" w:type="dxa"/>
            <w:shd w:val="clear" w:color="auto" w:fill="E6E7E8"/>
          </w:tcPr>
          <w:p w14:paraId="27D518B3" w14:textId="77777777" w:rsidR="002C32C0" w:rsidRDefault="002C32C0" w:rsidP="002C32C0">
            <w:pPr>
              <w:pStyle w:val="TableParagraph"/>
              <w:spacing w:before="29"/>
              <w:ind w:right="104"/>
              <w:jc w:val="right"/>
              <w:rPr>
                <w:sz w:val="18"/>
              </w:rPr>
            </w:pPr>
            <w:r>
              <w:rPr>
                <w:color w:val="231F20"/>
                <w:sz w:val="18"/>
              </w:rPr>
              <w:t>-</w:t>
            </w:r>
          </w:p>
        </w:tc>
        <w:tc>
          <w:tcPr>
            <w:tcW w:w="1360" w:type="dxa"/>
            <w:shd w:val="clear" w:color="auto" w:fill="E6E7E8"/>
          </w:tcPr>
          <w:p w14:paraId="35216278" w14:textId="77777777" w:rsidR="002C32C0" w:rsidRDefault="002C32C0" w:rsidP="002C32C0">
            <w:pPr>
              <w:pStyle w:val="TableParagraph"/>
              <w:spacing w:before="29"/>
              <w:ind w:right="107"/>
              <w:jc w:val="right"/>
              <w:rPr>
                <w:sz w:val="18"/>
              </w:rPr>
            </w:pPr>
            <w:r>
              <w:rPr>
                <w:color w:val="231F20"/>
                <w:sz w:val="18"/>
              </w:rPr>
              <w:t>(913)</w:t>
            </w:r>
          </w:p>
        </w:tc>
        <w:tc>
          <w:tcPr>
            <w:tcW w:w="1360" w:type="dxa"/>
            <w:tcBorders>
              <w:right w:val="nil"/>
            </w:tcBorders>
            <w:shd w:val="clear" w:color="auto" w:fill="E6E7E8"/>
          </w:tcPr>
          <w:p w14:paraId="5CCB6E75" w14:textId="77777777" w:rsidR="002C32C0" w:rsidRDefault="002C32C0" w:rsidP="002C32C0">
            <w:pPr>
              <w:pStyle w:val="TableParagraph"/>
              <w:spacing w:before="29"/>
              <w:ind w:right="112"/>
              <w:jc w:val="right"/>
              <w:rPr>
                <w:sz w:val="18"/>
              </w:rPr>
            </w:pPr>
            <w:r>
              <w:rPr>
                <w:color w:val="231F20"/>
                <w:sz w:val="18"/>
              </w:rPr>
              <w:t>(913)</w:t>
            </w:r>
          </w:p>
        </w:tc>
      </w:tr>
      <w:tr w:rsidR="002C32C0" w14:paraId="49477E3D" w14:textId="77777777" w:rsidTr="002C32C0">
        <w:trPr>
          <w:trHeight w:val="330"/>
        </w:trPr>
        <w:tc>
          <w:tcPr>
            <w:tcW w:w="4762" w:type="dxa"/>
            <w:tcBorders>
              <w:left w:val="nil"/>
              <w:bottom w:val="single" w:sz="6" w:space="0" w:color="231F20"/>
            </w:tcBorders>
          </w:tcPr>
          <w:p w14:paraId="18119D73" w14:textId="77777777" w:rsidR="002C32C0" w:rsidRDefault="002C32C0" w:rsidP="005335BB">
            <w:pPr>
              <w:pStyle w:val="TableParagraph"/>
              <w:spacing w:before="30"/>
              <w:ind w:left="113"/>
              <w:rPr>
                <w:sz w:val="18"/>
              </w:rPr>
            </w:pPr>
            <w:r>
              <w:rPr>
                <w:color w:val="231F20"/>
                <w:sz w:val="18"/>
              </w:rPr>
              <w:t>Depreciation</w:t>
            </w:r>
          </w:p>
        </w:tc>
        <w:tc>
          <w:tcPr>
            <w:tcW w:w="1360" w:type="dxa"/>
            <w:tcBorders>
              <w:bottom w:val="single" w:sz="6" w:space="0" w:color="231F20"/>
            </w:tcBorders>
            <w:shd w:val="clear" w:color="auto" w:fill="E6E7E8"/>
          </w:tcPr>
          <w:p w14:paraId="76D20E21" w14:textId="77777777" w:rsidR="002C32C0" w:rsidRDefault="002C32C0" w:rsidP="002C32C0">
            <w:pPr>
              <w:pStyle w:val="TableParagraph"/>
              <w:spacing w:before="30"/>
              <w:ind w:right="109"/>
              <w:jc w:val="right"/>
              <w:rPr>
                <w:sz w:val="18"/>
              </w:rPr>
            </w:pPr>
            <w:r>
              <w:rPr>
                <w:color w:val="231F20"/>
                <w:sz w:val="18"/>
              </w:rPr>
              <w:t>(58,481)</w:t>
            </w:r>
          </w:p>
        </w:tc>
        <w:tc>
          <w:tcPr>
            <w:tcW w:w="1360" w:type="dxa"/>
            <w:tcBorders>
              <w:bottom w:val="single" w:sz="6" w:space="0" w:color="231F20"/>
            </w:tcBorders>
            <w:shd w:val="clear" w:color="auto" w:fill="E6E7E8"/>
          </w:tcPr>
          <w:p w14:paraId="73750185" w14:textId="77777777" w:rsidR="002C32C0" w:rsidRDefault="002C32C0" w:rsidP="002C32C0">
            <w:pPr>
              <w:pStyle w:val="TableParagraph"/>
              <w:spacing w:before="30"/>
              <w:ind w:right="108"/>
              <w:jc w:val="right"/>
              <w:rPr>
                <w:sz w:val="18"/>
              </w:rPr>
            </w:pPr>
            <w:r>
              <w:rPr>
                <w:color w:val="231F20"/>
                <w:sz w:val="18"/>
              </w:rPr>
              <w:t>(12,487)</w:t>
            </w:r>
          </w:p>
        </w:tc>
        <w:tc>
          <w:tcPr>
            <w:tcW w:w="1360" w:type="dxa"/>
            <w:tcBorders>
              <w:bottom w:val="single" w:sz="6" w:space="0" w:color="231F20"/>
            </w:tcBorders>
            <w:shd w:val="clear" w:color="auto" w:fill="E6E7E8"/>
          </w:tcPr>
          <w:p w14:paraId="6AC83D21" w14:textId="77777777" w:rsidR="002C32C0" w:rsidRDefault="002C32C0" w:rsidP="002C32C0">
            <w:pPr>
              <w:pStyle w:val="TableParagraph"/>
              <w:spacing w:before="30"/>
              <w:ind w:right="107"/>
              <w:jc w:val="right"/>
              <w:rPr>
                <w:sz w:val="18"/>
              </w:rPr>
            </w:pPr>
            <w:r>
              <w:rPr>
                <w:color w:val="231F20"/>
                <w:sz w:val="18"/>
              </w:rPr>
              <w:t>(36,711)</w:t>
            </w:r>
          </w:p>
        </w:tc>
        <w:tc>
          <w:tcPr>
            <w:tcW w:w="1360" w:type="dxa"/>
            <w:tcBorders>
              <w:bottom w:val="single" w:sz="6" w:space="0" w:color="231F20"/>
              <w:right w:val="nil"/>
            </w:tcBorders>
            <w:shd w:val="clear" w:color="auto" w:fill="E6E7E8"/>
          </w:tcPr>
          <w:p w14:paraId="1EDE17E5" w14:textId="77777777" w:rsidR="002C32C0" w:rsidRDefault="002C32C0" w:rsidP="002C32C0">
            <w:pPr>
              <w:pStyle w:val="TableParagraph"/>
              <w:spacing w:before="30"/>
              <w:ind w:right="112"/>
              <w:jc w:val="right"/>
              <w:rPr>
                <w:sz w:val="18"/>
              </w:rPr>
            </w:pPr>
            <w:r>
              <w:rPr>
                <w:color w:val="231F20"/>
                <w:sz w:val="18"/>
              </w:rPr>
              <w:t>(107,679)</w:t>
            </w:r>
          </w:p>
        </w:tc>
      </w:tr>
      <w:tr w:rsidR="002C32C0" w14:paraId="726F8EF6" w14:textId="77777777" w:rsidTr="002C32C0">
        <w:trPr>
          <w:trHeight w:val="327"/>
        </w:trPr>
        <w:tc>
          <w:tcPr>
            <w:tcW w:w="4762" w:type="dxa"/>
            <w:tcBorders>
              <w:top w:val="single" w:sz="6" w:space="0" w:color="231F20"/>
              <w:left w:val="nil"/>
              <w:bottom w:val="single" w:sz="6" w:space="0" w:color="231F20"/>
            </w:tcBorders>
          </w:tcPr>
          <w:p w14:paraId="56C2C007" w14:textId="77777777" w:rsidR="002C32C0" w:rsidRDefault="002C32C0" w:rsidP="005335BB">
            <w:pPr>
              <w:pStyle w:val="TableParagraph"/>
              <w:spacing w:before="22"/>
              <w:ind w:left="113"/>
              <w:rPr>
                <w:rFonts w:ascii="FuturaStd-Heavy" w:hAnsi="FuturaStd-Heavy"/>
                <w:b/>
                <w:sz w:val="18"/>
              </w:rPr>
            </w:pPr>
            <w:r>
              <w:rPr>
                <w:rFonts w:ascii="FuturaStd-Heavy" w:hAnsi="FuturaStd-Heavy"/>
                <w:b/>
                <w:color w:val="231F20"/>
                <w:sz w:val="18"/>
              </w:rPr>
              <w:t>Closing Balance – 30 June 2020</w:t>
            </w:r>
          </w:p>
        </w:tc>
        <w:tc>
          <w:tcPr>
            <w:tcW w:w="1360" w:type="dxa"/>
            <w:tcBorders>
              <w:top w:val="single" w:sz="6" w:space="0" w:color="231F20"/>
              <w:bottom w:val="single" w:sz="6" w:space="0" w:color="231F20"/>
            </w:tcBorders>
            <w:shd w:val="clear" w:color="auto" w:fill="E6E7E8"/>
          </w:tcPr>
          <w:p w14:paraId="084DAC88" w14:textId="77777777" w:rsidR="002C32C0" w:rsidRDefault="002C32C0" w:rsidP="002C32C0">
            <w:pPr>
              <w:pStyle w:val="TableParagraph"/>
              <w:spacing w:before="22"/>
              <w:ind w:right="105"/>
              <w:jc w:val="right"/>
              <w:rPr>
                <w:rFonts w:ascii="FuturaStd-Heavy"/>
                <w:b/>
                <w:sz w:val="18"/>
              </w:rPr>
            </w:pPr>
            <w:r>
              <w:rPr>
                <w:rFonts w:ascii="FuturaStd-Heavy"/>
                <w:b/>
                <w:color w:val="231F20"/>
                <w:sz w:val="18"/>
              </w:rPr>
              <w:t>638,973</w:t>
            </w:r>
          </w:p>
        </w:tc>
        <w:tc>
          <w:tcPr>
            <w:tcW w:w="1360" w:type="dxa"/>
            <w:tcBorders>
              <w:top w:val="single" w:sz="6" w:space="0" w:color="231F20"/>
              <w:bottom w:val="single" w:sz="6" w:space="0" w:color="231F20"/>
            </w:tcBorders>
            <w:shd w:val="clear" w:color="auto" w:fill="E6E7E8"/>
          </w:tcPr>
          <w:p w14:paraId="26E084AC" w14:textId="77777777" w:rsidR="002C32C0" w:rsidRDefault="002C32C0" w:rsidP="002C32C0">
            <w:pPr>
              <w:pStyle w:val="TableParagraph"/>
              <w:spacing w:before="22"/>
              <w:ind w:right="104"/>
              <w:jc w:val="right"/>
              <w:rPr>
                <w:rFonts w:ascii="FuturaStd-Heavy"/>
                <w:b/>
                <w:sz w:val="18"/>
              </w:rPr>
            </w:pPr>
            <w:r>
              <w:rPr>
                <w:rFonts w:ascii="FuturaStd-Heavy"/>
                <w:b/>
                <w:color w:val="231F20"/>
                <w:sz w:val="18"/>
              </w:rPr>
              <w:t>37,154</w:t>
            </w:r>
          </w:p>
        </w:tc>
        <w:tc>
          <w:tcPr>
            <w:tcW w:w="1360" w:type="dxa"/>
            <w:tcBorders>
              <w:top w:val="single" w:sz="6" w:space="0" w:color="231F20"/>
              <w:bottom w:val="single" w:sz="6" w:space="0" w:color="231F20"/>
            </w:tcBorders>
            <w:shd w:val="clear" w:color="auto" w:fill="E6E7E8"/>
          </w:tcPr>
          <w:p w14:paraId="0E4E74DB" w14:textId="77777777" w:rsidR="002C32C0" w:rsidRDefault="002C32C0" w:rsidP="002C32C0">
            <w:pPr>
              <w:pStyle w:val="TableParagraph"/>
              <w:spacing w:before="22"/>
              <w:ind w:right="104"/>
              <w:jc w:val="right"/>
              <w:rPr>
                <w:rFonts w:ascii="FuturaStd-Heavy"/>
                <w:b/>
                <w:sz w:val="18"/>
              </w:rPr>
            </w:pPr>
            <w:r>
              <w:rPr>
                <w:rFonts w:ascii="FuturaStd-Heavy"/>
                <w:b/>
                <w:color w:val="231F20"/>
                <w:sz w:val="18"/>
              </w:rPr>
              <w:t>104,708</w:t>
            </w:r>
          </w:p>
        </w:tc>
        <w:tc>
          <w:tcPr>
            <w:tcW w:w="1360" w:type="dxa"/>
            <w:tcBorders>
              <w:top w:val="single" w:sz="6" w:space="0" w:color="231F20"/>
              <w:bottom w:val="single" w:sz="6" w:space="0" w:color="231F20"/>
              <w:right w:val="nil"/>
            </w:tcBorders>
            <w:shd w:val="clear" w:color="auto" w:fill="E6E7E8"/>
          </w:tcPr>
          <w:p w14:paraId="72E5BC23" w14:textId="77777777" w:rsidR="002C32C0" w:rsidRDefault="002C32C0" w:rsidP="002C32C0">
            <w:pPr>
              <w:pStyle w:val="TableParagraph"/>
              <w:spacing w:before="22"/>
              <w:ind w:right="108"/>
              <w:jc w:val="right"/>
              <w:rPr>
                <w:rFonts w:ascii="FuturaStd-Heavy"/>
                <w:b/>
                <w:sz w:val="18"/>
              </w:rPr>
            </w:pPr>
            <w:r>
              <w:rPr>
                <w:rFonts w:ascii="FuturaStd-Heavy"/>
                <w:b/>
                <w:color w:val="231F20"/>
                <w:sz w:val="18"/>
              </w:rPr>
              <w:t>780,835</w:t>
            </w:r>
          </w:p>
        </w:tc>
      </w:tr>
    </w:tbl>
    <w:p w14:paraId="41C95E29" w14:textId="77777777" w:rsidR="008212AF" w:rsidRDefault="008212AF" w:rsidP="002C32C0">
      <w:pPr>
        <w:pStyle w:val="vicpol---notes---2020-alt"/>
      </w:pPr>
      <w:r>
        <w:t>Note:</w:t>
      </w:r>
    </w:p>
    <w:p w14:paraId="652E20AF" w14:textId="22CEA71A" w:rsidR="008212AF" w:rsidRDefault="008212AF" w:rsidP="002C32C0">
      <w:pPr>
        <w:pStyle w:val="vicpol---notes---2020-alt"/>
      </w:pPr>
      <w:r>
        <w:t>(a)</w:t>
      </w:r>
      <w:r w:rsidR="002C32C0">
        <w:t xml:space="preserve"> </w:t>
      </w:r>
      <w:r>
        <w:t>This balance represents the initial recognition of right-of-use assets recorded on the balance sheet on 1 July 2019, which includes the transfer motor vehicles under a finance lease arrangement (recognised under AASB 117 at 30 June 2019) to right-of-use assets recognised under AASB 16 at 1 July 2019.</w:t>
      </w:r>
    </w:p>
    <w:p w14:paraId="35A8D8F4" w14:textId="77777777" w:rsidR="008212AF" w:rsidRDefault="008212AF" w:rsidP="008212AF">
      <w:pPr>
        <w:pStyle w:val="BodyText"/>
        <w:rPr>
          <w:lang w:val="en-GB"/>
        </w:rPr>
      </w:pPr>
      <w:r w:rsidRPr="005335BB">
        <w:rPr>
          <w:rStyle w:val="medium0"/>
          <w:b/>
          <w:bCs/>
          <w:lang w:val="en-GB"/>
        </w:rPr>
        <w:t>Initial recognition:</w:t>
      </w:r>
      <w:r>
        <w:rPr>
          <w:rStyle w:val="medium0"/>
          <w:lang w:val="en-GB"/>
        </w:rPr>
        <w:t xml:space="preserve"> </w:t>
      </w:r>
      <w:r>
        <w:rPr>
          <w:lang w:val="en-GB"/>
        </w:rPr>
        <w:t>Items of property, plant and equipment, are measured initially at cost and subsequently revalued at fair value less accumulated depreciation and impairment. Where an asset is acquired for no or nominal cost, the cost recorded is its fair value at the date of acquisition.</w:t>
      </w:r>
    </w:p>
    <w:p w14:paraId="2997DA64" w14:textId="77777777" w:rsidR="008212AF" w:rsidRDefault="008212AF" w:rsidP="008212AF">
      <w:pPr>
        <w:pStyle w:val="BodyText"/>
        <w:rPr>
          <w:lang w:val="en-GB"/>
        </w:rPr>
      </w:pPr>
      <w:r>
        <w:rPr>
          <w:lang w:val="en-GB"/>
        </w:rPr>
        <w:t>The cost of constructed non-financial physical assets includes the cost of all materials used in construction, direct labour on the project and an appropriate proportion of variable and fixed overheads.</w:t>
      </w:r>
    </w:p>
    <w:p w14:paraId="41A1E853" w14:textId="77777777" w:rsidR="008212AF" w:rsidRDefault="008212AF" w:rsidP="008212AF">
      <w:pPr>
        <w:pStyle w:val="BodyText"/>
        <w:rPr>
          <w:lang w:val="en-GB"/>
        </w:rPr>
      </w:pPr>
      <w:r>
        <w:rPr>
          <w:lang w:val="en-GB"/>
        </w:rPr>
        <w:t>The cost of leasehold improvements is capitalised and depreciated over the shorter of the remaining term of the lease or the estimated useful lives.</w:t>
      </w:r>
    </w:p>
    <w:p w14:paraId="7B5A8241" w14:textId="77777777" w:rsidR="008212AF" w:rsidRDefault="008212AF" w:rsidP="008212AF">
      <w:pPr>
        <w:pStyle w:val="BodyText"/>
        <w:rPr>
          <w:lang w:val="en-GB"/>
        </w:rPr>
      </w:pPr>
      <w:r>
        <w:rPr>
          <w:lang w:val="en-GB"/>
        </w:rPr>
        <w:t xml:space="preserve">The initial cost for non-financial physical assets under a finance lease (under AASB 117 </w:t>
      </w:r>
      <w:r w:rsidRPr="00AE266D">
        <w:rPr>
          <w:rStyle w:val="light-italic"/>
          <w:i/>
          <w:iCs/>
          <w:lang w:val="en-GB"/>
        </w:rPr>
        <w:t>Leases</w:t>
      </w:r>
      <w:r>
        <w:rPr>
          <w:lang w:val="en-GB"/>
        </w:rPr>
        <w:t xml:space="preserve"> until 30 June 2019) is measured at amounts equal to the fair value of the leased asset or, if lower, the present value of the minimum lease payments, each determined at the inception of the lease. </w:t>
      </w:r>
    </w:p>
    <w:p w14:paraId="592AF794" w14:textId="77777777" w:rsidR="00B43081" w:rsidRDefault="00B43081">
      <w:pPr>
        <w:rPr>
          <w:rStyle w:val="heavy"/>
          <w:rFonts w:asciiTheme="minorHAnsi" w:eastAsiaTheme="minorEastAsia" w:hAnsiTheme="minorHAnsi" w:cs="Times New Roman"/>
          <w:b/>
          <w:bCs/>
          <w:color w:val="000000" w:themeColor="text1"/>
          <w:sz w:val="20"/>
          <w:szCs w:val="24"/>
          <w:lang w:val="en-GB" w:eastAsia="en-GB" w:bidi="ar-SA"/>
        </w:rPr>
      </w:pPr>
      <w:r>
        <w:rPr>
          <w:rStyle w:val="heavy"/>
          <w:lang w:val="en-GB"/>
        </w:rPr>
        <w:br w:type="page"/>
      </w:r>
    </w:p>
    <w:p w14:paraId="5A43EA1A" w14:textId="514EDAC1" w:rsidR="008212AF" w:rsidRPr="00AE266D" w:rsidRDefault="008212AF" w:rsidP="00AE266D">
      <w:pPr>
        <w:pStyle w:val="Heading4"/>
      </w:pPr>
      <w:r w:rsidRPr="00AE266D">
        <w:rPr>
          <w:rStyle w:val="heavy"/>
          <w:lang w:val="en-GB"/>
        </w:rPr>
        <w:lastRenderedPageBreak/>
        <w:t xml:space="preserve">Right-of-Use Assets Acquired by Lessees (under AASB 16 </w:t>
      </w:r>
      <w:r w:rsidRPr="00AE266D">
        <w:rPr>
          <w:rStyle w:val="heavy"/>
          <w:i/>
          <w:iCs/>
          <w:lang w:val="en-GB"/>
        </w:rPr>
        <w:t>Leases</w:t>
      </w:r>
      <w:r w:rsidRPr="00AE266D">
        <w:rPr>
          <w:rStyle w:val="heavy"/>
          <w:lang w:val="en-GB"/>
        </w:rPr>
        <w:t xml:space="preserve"> from 1 July 2019) – Initial Measurement</w:t>
      </w:r>
    </w:p>
    <w:p w14:paraId="7A78D643" w14:textId="77777777" w:rsidR="008212AF" w:rsidRDefault="008212AF" w:rsidP="008212AF">
      <w:pPr>
        <w:pStyle w:val="BodyText"/>
        <w:rPr>
          <w:lang w:val="en-GB"/>
        </w:rPr>
      </w:pPr>
      <w:r>
        <w:rPr>
          <w:lang w:val="en-GB"/>
        </w:rPr>
        <w:t>Victoria Police recognises a right-of-use asset and a lease liability at the lease commencement date. The right-of-use asset is initially measured at cost which comprises the initial amount of the lease liability adjusted for:</w:t>
      </w:r>
    </w:p>
    <w:p w14:paraId="08C0BAFC" w14:textId="5CC87F0D" w:rsidR="008212AF" w:rsidRDefault="008212AF" w:rsidP="00F66DD8">
      <w:pPr>
        <w:pStyle w:val="BodyText"/>
        <w:numPr>
          <w:ilvl w:val="0"/>
          <w:numId w:val="45"/>
        </w:numPr>
        <w:rPr>
          <w:rFonts w:eastAsia="Times New Roman"/>
          <w:lang w:val="en-GB"/>
        </w:rPr>
      </w:pPr>
      <w:r>
        <w:rPr>
          <w:rFonts w:eastAsia="Times New Roman"/>
          <w:lang w:val="en-GB"/>
        </w:rPr>
        <w:t>any lease payments made at or before the commencement date less any incentive received; plus</w:t>
      </w:r>
    </w:p>
    <w:p w14:paraId="64D205B9" w14:textId="77777777" w:rsidR="008212AF" w:rsidRDefault="008212AF" w:rsidP="00F66DD8">
      <w:pPr>
        <w:pStyle w:val="BodyText"/>
        <w:numPr>
          <w:ilvl w:val="0"/>
          <w:numId w:val="45"/>
        </w:numPr>
        <w:rPr>
          <w:rFonts w:eastAsia="Times New Roman"/>
          <w:lang w:val="en-GB"/>
        </w:rPr>
      </w:pPr>
      <w:r>
        <w:rPr>
          <w:rFonts w:eastAsia="Times New Roman"/>
          <w:lang w:val="en-GB"/>
        </w:rPr>
        <w:t>any initial direct costs incurred; and</w:t>
      </w:r>
      <w:r>
        <w:rPr>
          <w:rFonts w:eastAsia="Times New Roman"/>
          <w:lang w:val="en-GB"/>
        </w:rPr>
        <w:tab/>
      </w:r>
    </w:p>
    <w:p w14:paraId="6832828A" w14:textId="77777777" w:rsidR="008212AF" w:rsidRDefault="008212AF" w:rsidP="00F66DD8">
      <w:pPr>
        <w:pStyle w:val="BodyText"/>
        <w:numPr>
          <w:ilvl w:val="0"/>
          <w:numId w:val="45"/>
        </w:numPr>
        <w:rPr>
          <w:rFonts w:eastAsia="Times New Roman"/>
          <w:lang w:val="en-GB"/>
        </w:rPr>
      </w:pPr>
      <w:r>
        <w:rPr>
          <w:rFonts w:eastAsia="Times New Roman"/>
          <w:lang w:val="en-GB"/>
        </w:rPr>
        <w:t>an estimate of costs to dismantle and remove the underlying asset or to restore the underlying asset or the site on which it is located.</w:t>
      </w:r>
    </w:p>
    <w:p w14:paraId="74C6DD65" w14:textId="2160B0D0" w:rsidR="008212AF" w:rsidRDefault="008212AF" w:rsidP="008212AF">
      <w:pPr>
        <w:pStyle w:val="BodyText"/>
        <w:rPr>
          <w:rFonts w:eastAsiaTheme="minorEastAsia"/>
          <w:lang w:val="en-GB"/>
        </w:rPr>
      </w:pPr>
      <w:r w:rsidRPr="00AE266D">
        <w:rPr>
          <w:rStyle w:val="medium0"/>
          <w:b/>
          <w:bCs/>
          <w:lang w:val="en-GB"/>
        </w:rPr>
        <w:t>Subsequent measurement:</w:t>
      </w:r>
      <w:r>
        <w:rPr>
          <w:lang w:val="en-GB"/>
        </w:rPr>
        <w:t xml:space="preserve"> Property, plant and equipment (PPE) as well as right-of-use assets under leases are subsequently measured at fair value less accumulated depreciation and impairment. Management has determined that the right-of-use assets under leases approximates the fair value at 30 June 2020 as the rental payments are fairly stable and predictable and the available floor space is known. In our fair value assessment, management has taken into consideration the impact of the recent COVID-19 outbreak and the primary and unique function of Victoria Police and the use of its non-financial assets. As Victoria Police</w:t>
      </w:r>
      <w:r w:rsidR="00AE266D">
        <w:rPr>
          <w:lang w:val="en-GB"/>
        </w:rPr>
        <w:t>’s</w:t>
      </w:r>
      <w:r>
        <w:rPr>
          <w:lang w:val="en-GB"/>
        </w:rPr>
        <w:t xml:space="preserve"> non-financial assets are not influenced by consumer behaviour and there is a continued need for such essential services it provides to the public, management is of the opinion its non-financial physical assets is stated at its fair value at 30 June 2020.</w:t>
      </w:r>
    </w:p>
    <w:p w14:paraId="0C284FCD" w14:textId="77777777" w:rsidR="008212AF" w:rsidRDefault="008212AF" w:rsidP="008212AF">
      <w:pPr>
        <w:pStyle w:val="BodyText"/>
        <w:rPr>
          <w:lang w:val="en-GB"/>
        </w:rPr>
      </w:pPr>
      <w:r>
        <w:rPr>
          <w:lang w:val="en-GB"/>
        </w:rPr>
        <w:t>Fair value is determined with regard to the asset’s highest and best use (considering legal or physical restrictions imposed on the asset, public announcements or commitments made in relation to the intended use of the asset) and is summarised below by asset category.</w:t>
      </w:r>
    </w:p>
    <w:p w14:paraId="018A125D" w14:textId="77777777" w:rsidR="008212AF" w:rsidRDefault="008212AF" w:rsidP="00AE266D">
      <w:pPr>
        <w:pStyle w:val="Heading4"/>
      </w:pPr>
      <w:r>
        <w:rPr>
          <w:rStyle w:val="heavy"/>
          <w:lang w:val="en-GB"/>
        </w:rPr>
        <w:t>Right-of-Use asset Acquired by Lessees – Subsequent Measurement</w:t>
      </w:r>
    </w:p>
    <w:p w14:paraId="28EF37AD" w14:textId="77777777" w:rsidR="008212AF" w:rsidRDefault="008212AF" w:rsidP="008212AF">
      <w:pPr>
        <w:pStyle w:val="BodyText"/>
        <w:rPr>
          <w:lang w:val="en-GB"/>
        </w:rPr>
      </w:pPr>
      <w:r>
        <w:rPr>
          <w:lang w:val="en-GB"/>
        </w:rPr>
        <w:t>Victoria Police depreciates the right-of-use assets on a straight-line basis from the lease commencement date to the earlier of the end of the useful life of the right-of-use asset or the end of the lease term.</w:t>
      </w:r>
    </w:p>
    <w:p w14:paraId="7C37C309" w14:textId="77777777" w:rsidR="008212AF" w:rsidRDefault="008212AF" w:rsidP="008212AF">
      <w:pPr>
        <w:pStyle w:val="BodyText"/>
        <w:rPr>
          <w:lang w:val="en-GB"/>
        </w:rPr>
      </w:pPr>
      <w:r>
        <w:rPr>
          <w:lang w:val="en-GB"/>
        </w:rPr>
        <w:t>In addition, the right-of-use asset is periodically reduced by impairment losses, if any and adjusted for certain remeasurements of the lease liability.</w:t>
      </w:r>
    </w:p>
    <w:p w14:paraId="024217C9" w14:textId="77777777" w:rsidR="008212AF" w:rsidRDefault="008212AF" w:rsidP="008212AF">
      <w:pPr>
        <w:pStyle w:val="BodyText"/>
        <w:rPr>
          <w:lang w:val="en-GB"/>
        </w:rPr>
      </w:pPr>
      <w:r>
        <w:rPr>
          <w:lang w:val="en-GB"/>
        </w:rPr>
        <w:t>These right-of-use assets are depreciated on a straight-line basis over the shorter of the lease term and the estimated useful lives of the assets.</w:t>
      </w:r>
    </w:p>
    <w:p w14:paraId="3C973E48" w14:textId="77777777" w:rsidR="008212AF" w:rsidRDefault="008212AF" w:rsidP="008212AF">
      <w:pPr>
        <w:pStyle w:val="BodyText"/>
        <w:rPr>
          <w:lang w:val="en-GB"/>
        </w:rPr>
      </w:pPr>
      <w:r w:rsidRPr="00AE266D">
        <w:rPr>
          <w:rStyle w:val="medium0"/>
          <w:b/>
          <w:bCs/>
          <w:lang w:val="en-GB"/>
        </w:rPr>
        <w:t>Non-specialised land, non-specialised buildings and cultural artworks</w:t>
      </w:r>
      <w:r>
        <w:rPr>
          <w:lang w:val="en-GB"/>
        </w:rPr>
        <w:t xml:space="preserve"> are valued using the market approach, whereby assets are compared to recent comparable sales or sales of comparable assets that are considered to have nominal value.</w:t>
      </w:r>
    </w:p>
    <w:p w14:paraId="113D15D8" w14:textId="77777777" w:rsidR="008212AF" w:rsidRDefault="008212AF" w:rsidP="008212AF">
      <w:pPr>
        <w:pStyle w:val="BodyText"/>
        <w:rPr>
          <w:lang w:val="en-GB"/>
        </w:rPr>
      </w:pPr>
      <w:r w:rsidRPr="00AE266D">
        <w:rPr>
          <w:rStyle w:val="medium0"/>
          <w:b/>
          <w:bCs/>
          <w:lang w:val="en-GB"/>
        </w:rPr>
        <w:t>Specialised land and specialised buildings:</w:t>
      </w:r>
      <w:r>
        <w:rPr>
          <w:rStyle w:val="medium0"/>
          <w:lang w:val="en-GB"/>
        </w:rPr>
        <w:t xml:space="preserve"> </w:t>
      </w:r>
      <w:r>
        <w:rPr>
          <w:lang w:val="en-GB"/>
        </w:rPr>
        <w:t>The market approach is also used for specialised land, although it is adjusted for the Community Service Obligation (CSO) to reflect the specialised nature of the land being valued.</w:t>
      </w:r>
    </w:p>
    <w:p w14:paraId="6F7BC719" w14:textId="77777777" w:rsidR="008212AF" w:rsidRDefault="008212AF" w:rsidP="008212AF">
      <w:pPr>
        <w:pStyle w:val="BodyText"/>
        <w:rPr>
          <w:lang w:val="en-GB"/>
        </w:rPr>
      </w:pPr>
      <w:r>
        <w:rPr>
          <w:lang w:val="en-GB"/>
        </w:rPr>
        <w:t>The CSO adjustment is a reflection of the valuer’s assessment of the impact of restrictions associated with an asset to the extent that the CSO adjustment is also equally applicable to market participants.</w:t>
      </w:r>
    </w:p>
    <w:p w14:paraId="7A91FCCB" w14:textId="117F84D0" w:rsidR="008212AF" w:rsidRDefault="008212AF" w:rsidP="008212AF">
      <w:pPr>
        <w:pStyle w:val="BodyText"/>
        <w:rPr>
          <w:lang w:val="en-GB"/>
        </w:rPr>
      </w:pPr>
      <w:r>
        <w:rPr>
          <w:lang w:val="en-GB"/>
        </w:rPr>
        <w:t>For the majority of Victoria Police</w:t>
      </w:r>
      <w:r w:rsidR="00752DAE">
        <w:rPr>
          <w:lang w:val="en-GB"/>
        </w:rPr>
        <w:t>’</w:t>
      </w:r>
      <w:r>
        <w:rPr>
          <w:lang w:val="en-GB"/>
        </w:rPr>
        <w:t>s specialised buildings, the current replacement cost method is used, adjusting for the associated depreciation.</w:t>
      </w:r>
    </w:p>
    <w:p w14:paraId="4D9BFB8B" w14:textId="77777777" w:rsidR="008212AF" w:rsidRDefault="008212AF" w:rsidP="008212AF">
      <w:pPr>
        <w:pStyle w:val="BodyText"/>
        <w:rPr>
          <w:lang w:val="en-GB"/>
        </w:rPr>
      </w:pPr>
      <w:r w:rsidRPr="00AE266D">
        <w:rPr>
          <w:rStyle w:val="medium0"/>
          <w:b/>
          <w:bCs/>
          <w:lang w:val="en-GB"/>
        </w:rPr>
        <w:t>Heritage buildings</w:t>
      </w:r>
      <w:r>
        <w:rPr>
          <w:lang w:val="en-GB"/>
        </w:rP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740DF0D0" w14:textId="77777777" w:rsidR="008212AF" w:rsidRDefault="008212AF" w:rsidP="008212AF">
      <w:pPr>
        <w:pStyle w:val="BodyText"/>
        <w:rPr>
          <w:lang w:val="en-GB"/>
        </w:rPr>
      </w:pPr>
      <w:r>
        <w:rPr>
          <w:rStyle w:val="medium0"/>
          <w:lang w:val="en-GB"/>
        </w:rPr>
        <w:t>Vehicles</w:t>
      </w:r>
      <w:r>
        <w:rPr>
          <w:lang w:val="en-GB"/>
        </w:rPr>
        <w:t xml:space="preserve"> are valued using the current replacement cost method. Victoria Police acquires new vehicles and at times disposes of them before the end of their economic life. The process of acquisition, use and disposal in the market is managed by experienced fleet managers in Victoria Police who set relevant depreciation rates during use to reflect the utilisation of the vehicles.</w:t>
      </w:r>
    </w:p>
    <w:p w14:paraId="55DC5C4A" w14:textId="77777777" w:rsidR="008212AF" w:rsidRDefault="008212AF" w:rsidP="008212AF">
      <w:pPr>
        <w:pStyle w:val="BodyText"/>
        <w:rPr>
          <w:lang w:val="en-GB"/>
        </w:rPr>
      </w:pPr>
      <w:r>
        <w:rPr>
          <w:lang w:val="en-GB"/>
        </w:rPr>
        <w:t xml:space="preserve">Fair value </w:t>
      </w:r>
      <w:r w:rsidRPr="00843A78">
        <w:rPr>
          <w:lang w:val="en-GB"/>
        </w:rPr>
        <w:t>for</w:t>
      </w:r>
      <w:r w:rsidRPr="00843A78">
        <w:rPr>
          <w:b/>
          <w:bCs/>
          <w:lang w:val="en-GB"/>
        </w:rPr>
        <w:t xml:space="preserve"> </w:t>
      </w:r>
      <w:r w:rsidRPr="00843A78">
        <w:rPr>
          <w:rStyle w:val="medium0"/>
          <w:b/>
          <w:bCs/>
          <w:lang w:val="en-GB"/>
        </w:rPr>
        <w:t>plant and equipment</w:t>
      </w:r>
      <w:r>
        <w:rPr>
          <w:lang w:val="en-GB"/>
        </w:rPr>
        <w:t xml:space="preserve"> that are specialised in use is determined using the current replacement cost method.</w:t>
      </w:r>
    </w:p>
    <w:p w14:paraId="01CD5F20" w14:textId="77777777" w:rsidR="008212AF" w:rsidRDefault="008212AF" w:rsidP="008212AF">
      <w:pPr>
        <w:pStyle w:val="BodyText"/>
        <w:rPr>
          <w:lang w:val="en-GB"/>
        </w:rPr>
      </w:pPr>
      <w:r>
        <w:rPr>
          <w:lang w:val="en-GB"/>
        </w:rPr>
        <w:t>Refer to Note 8.3 Fair Value Determination for additional information on fair value determination of property, plant and equipment.</w:t>
      </w:r>
    </w:p>
    <w:p w14:paraId="3EC6F2BE" w14:textId="77777777" w:rsidR="008212AF" w:rsidRDefault="008212AF" w:rsidP="00843A78">
      <w:pPr>
        <w:pStyle w:val="Heading4"/>
      </w:pPr>
      <w:r>
        <w:rPr>
          <w:rStyle w:val="heavy"/>
          <w:lang w:val="en-GB"/>
        </w:rPr>
        <w:t>Impairment of Property, Plant and Equipment</w:t>
      </w:r>
    </w:p>
    <w:p w14:paraId="715B2BA1" w14:textId="77777777" w:rsidR="008212AF" w:rsidRDefault="008212AF" w:rsidP="008212AF">
      <w:pPr>
        <w:pStyle w:val="BodyText"/>
        <w:rPr>
          <w:lang w:val="en-GB"/>
        </w:rPr>
      </w:pPr>
      <w:r>
        <w:rPr>
          <w:lang w:val="en-GB"/>
        </w:rP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0C7CF6">
        <w:rPr>
          <w:rStyle w:val="light-italic"/>
          <w:i/>
          <w:iCs/>
          <w:lang w:val="en-GB"/>
        </w:rPr>
        <w:t>Fair Value Measurement</w:t>
      </w:r>
      <w:r>
        <w:rPr>
          <w:lang w:val="en-GB"/>
        </w:rPr>
        <w:t xml:space="preserve">, with the consequence that AASB 136 </w:t>
      </w:r>
      <w:r w:rsidRPr="000C7CF6">
        <w:rPr>
          <w:rStyle w:val="light-italic"/>
          <w:i/>
          <w:iCs/>
          <w:lang w:val="en-GB"/>
        </w:rPr>
        <w:t>Impairment of Assets</w:t>
      </w:r>
      <w:r>
        <w:rPr>
          <w:lang w:val="en-GB"/>
        </w:rPr>
        <w:t xml:space="preserve"> does not apply to such assets that are regularly revalued.</w:t>
      </w:r>
    </w:p>
    <w:p w14:paraId="3101ED3A" w14:textId="77777777" w:rsidR="000C7CF6" w:rsidRDefault="000C7CF6">
      <w:pPr>
        <w:rPr>
          <w:rFonts w:asciiTheme="minorHAnsi" w:eastAsia="Times New Roman" w:hAnsiTheme="minorHAnsi" w:cs="Times New Roman"/>
          <w:b/>
          <w:bCs/>
          <w:color w:val="595959" w:themeColor="text1" w:themeTint="A6"/>
          <w:sz w:val="20"/>
          <w:szCs w:val="24"/>
          <w:lang w:val="en-AU" w:eastAsia="en-GB" w:bidi="ar-SA"/>
        </w:rPr>
      </w:pPr>
      <w:r>
        <w:rPr>
          <w:rFonts w:eastAsia="Times New Roman"/>
        </w:rPr>
        <w:br w:type="page"/>
      </w:r>
    </w:p>
    <w:p w14:paraId="5C78D4E9" w14:textId="33F3F4C5" w:rsidR="008212AF" w:rsidRDefault="008212AF" w:rsidP="000C7CF6">
      <w:pPr>
        <w:pStyle w:val="Heading4"/>
        <w:rPr>
          <w:rFonts w:eastAsia="Times New Roman"/>
        </w:rPr>
      </w:pPr>
      <w:r>
        <w:rPr>
          <w:rFonts w:eastAsia="Times New Roman"/>
        </w:rPr>
        <w:lastRenderedPageBreak/>
        <w:t>5.1.1 Depreciation and Amortisation</w:t>
      </w:r>
    </w:p>
    <w:p w14:paraId="228CE196" w14:textId="77777777" w:rsidR="008212AF" w:rsidRDefault="008212AF" w:rsidP="000C7CF6">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798"/>
        <w:gridCol w:w="2686"/>
        <w:gridCol w:w="1361"/>
        <w:gridCol w:w="1361"/>
      </w:tblGrid>
      <w:tr w:rsidR="002C35D9" w14:paraId="7C3001A3" w14:textId="77777777" w:rsidTr="002C35D9">
        <w:trPr>
          <w:trHeight w:val="341"/>
        </w:trPr>
        <w:tc>
          <w:tcPr>
            <w:tcW w:w="4798" w:type="dxa"/>
            <w:tcBorders>
              <w:top w:val="nil"/>
              <w:left w:val="nil"/>
              <w:bottom w:val="nil"/>
              <w:right w:val="nil"/>
            </w:tcBorders>
            <w:shd w:val="clear" w:color="auto" w:fill="00529F"/>
          </w:tcPr>
          <w:p w14:paraId="1FED8204" w14:textId="77777777" w:rsidR="002C35D9" w:rsidRDefault="002C35D9" w:rsidP="00FF2ABF">
            <w:pPr>
              <w:pStyle w:val="TableParagraph"/>
              <w:rPr>
                <w:rFonts w:ascii="Times New Roman"/>
                <w:sz w:val="18"/>
              </w:rPr>
            </w:pPr>
          </w:p>
        </w:tc>
        <w:tc>
          <w:tcPr>
            <w:tcW w:w="2686" w:type="dxa"/>
            <w:tcBorders>
              <w:top w:val="nil"/>
              <w:left w:val="nil"/>
              <w:bottom w:val="nil"/>
              <w:right w:val="nil"/>
            </w:tcBorders>
            <w:shd w:val="clear" w:color="auto" w:fill="00529F"/>
          </w:tcPr>
          <w:p w14:paraId="75A19FE1" w14:textId="77777777" w:rsidR="002C35D9" w:rsidRDefault="002C35D9" w:rsidP="002C35D9">
            <w:pPr>
              <w:pStyle w:val="TableParagraph"/>
              <w:spacing w:before="28"/>
              <w:ind w:right="111"/>
              <w:jc w:val="right"/>
              <w:rPr>
                <w:rFonts w:ascii="FuturaStd-Heavy"/>
                <w:b/>
                <w:sz w:val="18"/>
              </w:rPr>
            </w:pPr>
            <w:r>
              <w:rPr>
                <w:rFonts w:ascii="FuturaStd-Heavy"/>
                <w:b/>
                <w:color w:val="FFFFFF"/>
                <w:sz w:val="18"/>
              </w:rPr>
              <w:t>Notes</w:t>
            </w:r>
          </w:p>
        </w:tc>
        <w:tc>
          <w:tcPr>
            <w:tcW w:w="1361" w:type="dxa"/>
            <w:tcBorders>
              <w:top w:val="nil"/>
              <w:left w:val="nil"/>
              <w:bottom w:val="nil"/>
              <w:right w:val="nil"/>
            </w:tcBorders>
            <w:shd w:val="clear" w:color="auto" w:fill="00529F"/>
          </w:tcPr>
          <w:p w14:paraId="547F5F11" w14:textId="77777777" w:rsidR="002C35D9" w:rsidRDefault="002C35D9" w:rsidP="002C35D9">
            <w:pPr>
              <w:pStyle w:val="TableParagraph"/>
              <w:spacing w:before="28"/>
              <w:ind w:right="112"/>
              <w:jc w:val="right"/>
              <w:rPr>
                <w:rFonts w:ascii="FuturaStd-Heavy"/>
                <w:b/>
                <w:sz w:val="18"/>
              </w:rPr>
            </w:pPr>
            <w:r>
              <w:rPr>
                <w:rFonts w:ascii="FuturaStd-Heavy"/>
                <w:b/>
                <w:color w:val="FFFFFF"/>
                <w:sz w:val="18"/>
              </w:rPr>
              <w:t>2020</w:t>
            </w:r>
          </w:p>
        </w:tc>
        <w:tc>
          <w:tcPr>
            <w:tcW w:w="1361" w:type="dxa"/>
            <w:tcBorders>
              <w:top w:val="nil"/>
              <w:left w:val="nil"/>
              <w:bottom w:val="nil"/>
              <w:right w:val="nil"/>
            </w:tcBorders>
            <w:shd w:val="clear" w:color="auto" w:fill="00529F"/>
          </w:tcPr>
          <w:p w14:paraId="356EF168" w14:textId="77777777" w:rsidR="002C35D9" w:rsidRDefault="002C35D9" w:rsidP="002C35D9">
            <w:pPr>
              <w:pStyle w:val="TableParagraph"/>
              <w:spacing w:before="28"/>
              <w:ind w:right="112"/>
              <w:jc w:val="right"/>
              <w:rPr>
                <w:rFonts w:ascii="FuturaStd-Heavy"/>
                <w:b/>
                <w:sz w:val="18"/>
              </w:rPr>
            </w:pPr>
            <w:r>
              <w:rPr>
                <w:rFonts w:ascii="FuturaStd-Heavy"/>
                <w:b/>
                <w:color w:val="FFFFFF"/>
                <w:sz w:val="18"/>
              </w:rPr>
              <w:t>2019</w:t>
            </w:r>
          </w:p>
        </w:tc>
      </w:tr>
      <w:tr w:rsidR="002C35D9" w14:paraId="47E44D1F" w14:textId="77777777" w:rsidTr="002C35D9">
        <w:trPr>
          <w:trHeight w:val="336"/>
        </w:trPr>
        <w:tc>
          <w:tcPr>
            <w:tcW w:w="7484" w:type="dxa"/>
            <w:gridSpan w:val="2"/>
            <w:tcBorders>
              <w:top w:val="nil"/>
              <w:left w:val="nil"/>
            </w:tcBorders>
          </w:tcPr>
          <w:p w14:paraId="58BBC8C4" w14:textId="77777777" w:rsidR="002C35D9" w:rsidRDefault="002C35D9" w:rsidP="002C35D9">
            <w:pPr>
              <w:pStyle w:val="TableParagraph"/>
              <w:ind w:left="113"/>
              <w:rPr>
                <w:sz w:val="18"/>
              </w:rPr>
            </w:pPr>
            <w:r>
              <w:rPr>
                <w:color w:val="231F20"/>
                <w:sz w:val="18"/>
              </w:rPr>
              <w:t>Depreciation of buildings (including heritage buildings)</w:t>
            </w:r>
          </w:p>
        </w:tc>
        <w:tc>
          <w:tcPr>
            <w:tcW w:w="1361" w:type="dxa"/>
            <w:tcBorders>
              <w:top w:val="nil"/>
            </w:tcBorders>
            <w:shd w:val="clear" w:color="auto" w:fill="E6E7E8"/>
          </w:tcPr>
          <w:p w14:paraId="3711FF77" w14:textId="77777777" w:rsidR="002C35D9" w:rsidRDefault="002C35D9" w:rsidP="002C35D9">
            <w:pPr>
              <w:pStyle w:val="TableParagraph"/>
              <w:ind w:right="113"/>
              <w:jc w:val="right"/>
              <w:rPr>
                <w:sz w:val="18"/>
              </w:rPr>
            </w:pPr>
            <w:r>
              <w:rPr>
                <w:color w:val="231F20"/>
                <w:sz w:val="18"/>
              </w:rPr>
              <w:t>115,247</w:t>
            </w:r>
          </w:p>
        </w:tc>
        <w:tc>
          <w:tcPr>
            <w:tcW w:w="1361" w:type="dxa"/>
            <w:tcBorders>
              <w:top w:val="nil"/>
              <w:right w:val="nil"/>
            </w:tcBorders>
          </w:tcPr>
          <w:p w14:paraId="48824029" w14:textId="77777777" w:rsidR="002C35D9" w:rsidRDefault="002C35D9" w:rsidP="002C35D9">
            <w:pPr>
              <w:pStyle w:val="TableParagraph"/>
              <w:ind w:right="116"/>
              <w:jc w:val="right"/>
              <w:rPr>
                <w:sz w:val="18"/>
              </w:rPr>
            </w:pPr>
            <w:r>
              <w:rPr>
                <w:color w:val="231F20"/>
                <w:sz w:val="18"/>
              </w:rPr>
              <w:t>53,085</w:t>
            </w:r>
          </w:p>
        </w:tc>
      </w:tr>
      <w:tr w:rsidR="002C35D9" w14:paraId="750AB107" w14:textId="77777777" w:rsidTr="002C35D9">
        <w:trPr>
          <w:trHeight w:val="336"/>
        </w:trPr>
        <w:tc>
          <w:tcPr>
            <w:tcW w:w="7484" w:type="dxa"/>
            <w:gridSpan w:val="2"/>
            <w:tcBorders>
              <w:left w:val="nil"/>
            </w:tcBorders>
          </w:tcPr>
          <w:p w14:paraId="1C6F6B24" w14:textId="77777777" w:rsidR="002C35D9" w:rsidRDefault="002C35D9" w:rsidP="002C35D9">
            <w:pPr>
              <w:pStyle w:val="TableParagraph"/>
              <w:ind w:left="113"/>
              <w:rPr>
                <w:sz w:val="18"/>
              </w:rPr>
            </w:pPr>
            <w:r>
              <w:rPr>
                <w:color w:val="231F20"/>
                <w:sz w:val="18"/>
              </w:rPr>
              <w:t>Depreciation of plant and equipment</w:t>
            </w:r>
          </w:p>
        </w:tc>
        <w:tc>
          <w:tcPr>
            <w:tcW w:w="1361" w:type="dxa"/>
            <w:shd w:val="clear" w:color="auto" w:fill="E6E7E8"/>
          </w:tcPr>
          <w:p w14:paraId="796E057D" w14:textId="77777777" w:rsidR="002C35D9" w:rsidRDefault="002C35D9" w:rsidP="002C35D9">
            <w:pPr>
              <w:pStyle w:val="TableParagraph"/>
              <w:ind w:right="113"/>
              <w:jc w:val="right"/>
              <w:rPr>
                <w:sz w:val="18"/>
              </w:rPr>
            </w:pPr>
            <w:r>
              <w:rPr>
                <w:color w:val="231F20"/>
                <w:sz w:val="18"/>
              </w:rPr>
              <w:t>75,835</w:t>
            </w:r>
          </w:p>
        </w:tc>
        <w:tc>
          <w:tcPr>
            <w:tcW w:w="1361" w:type="dxa"/>
            <w:tcBorders>
              <w:right w:val="nil"/>
            </w:tcBorders>
          </w:tcPr>
          <w:p w14:paraId="0CD57C35" w14:textId="77777777" w:rsidR="002C35D9" w:rsidRDefault="002C35D9" w:rsidP="002C35D9">
            <w:pPr>
              <w:pStyle w:val="TableParagraph"/>
              <w:ind w:right="116"/>
              <w:jc w:val="right"/>
              <w:rPr>
                <w:sz w:val="18"/>
              </w:rPr>
            </w:pPr>
            <w:r>
              <w:rPr>
                <w:color w:val="231F20"/>
                <w:sz w:val="18"/>
              </w:rPr>
              <w:t>66,537</w:t>
            </w:r>
          </w:p>
        </w:tc>
      </w:tr>
      <w:tr w:rsidR="002C35D9" w14:paraId="5456923B" w14:textId="77777777" w:rsidTr="002C35D9">
        <w:trPr>
          <w:trHeight w:val="331"/>
        </w:trPr>
        <w:tc>
          <w:tcPr>
            <w:tcW w:w="4798" w:type="dxa"/>
            <w:tcBorders>
              <w:left w:val="nil"/>
              <w:bottom w:val="single" w:sz="6" w:space="0" w:color="231F20"/>
              <w:right w:val="nil"/>
            </w:tcBorders>
          </w:tcPr>
          <w:p w14:paraId="36364717" w14:textId="77777777" w:rsidR="002C35D9" w:rsidRDefault="002C35D9" w:rsidP="00FF2ABF">
            <w:pPr>
              <w:pStyle w:val="TableParagraph"/>
              <w:ind w:left="113"/>
              <w:rPr>
                <w:sz w:val="18"/>
              </w:rPr>
            </w:pPr>
            <w:r>
              <w:rPr>
                <w:color w:val="231F20"/>
                <w:sz w:val="18"/>
              </w:rPr>
              <w:t>Amortisation of intangible assets</w:t>
            </w:r>
          </w:p>
        </w:tc>
        <w:tc>
          <w:tcPr>
            <w:tcW w:w="2686" w:type="dxa"/>
            <w:tcBorders>
              <w:left w:val="nil"/>
              <w:bottom w:val="single" w:sz="6" w:space="0" w:color="231F20"/>
            </w:tcBorders>
          </w:tcPr>
          <w:p w14:paraId="5B520669" w14:textId="77777777" w:rsidR="002C35D9" w:rsidRDefault="002C35D9" w:rsidP="002C35D9">
            <w:pPr>
              <w:pStyle w:val="TableParagraph"/>
              <w:ind w:right="113"/>
              <w:jc w:val="right"/>
              <w:rPr>
                <w:sz w:val="18"/>
              </w:rPr>
            </w:pPr>
            <w:r>
              <w:rPr>
                <w:color w:val="231F20"/>
                <w:sz w:val="18"/>
              </w:rPr>
              <w:t>5.2</w:t>
            </w:r>
          </w:p>
        </w:tc>
        <w:tc>
          <w:tcPr>
            <w:tcW w:w="1361" w:type="dxa"/>
            <w:tcBorders>
              <w:bottom w:val="single" w:sz="6" w:space="0" w:color="231F20"/>
            </w:tcBorders>
            <w:shd w:val="clear" w:color="auto" w:fill="E6E7E8"/>
          </w:tcPr>
          <w:p w14:paraId="74CCC7CD" w14:textId="77777777" w:rsidR="002C35D9" w:rsidRDefault="002C35D9" w:rsidP="002C35D9">
            <w:pPr>
              <w:pStyle w:val="TableParagraph"/>
              <w:ind w:right="113"/>
              <w:jc w:val="right"/>
              <w:rPr>
                <w:sz w:val="18"/>
              </w:rPr>
            </w:pPr>
            <w:r>
              <w:rPr>
                <w:color w:val="231F20"/>
                <w:sz w:val="18"/>
              </w:rPr>
              <w:t>7,888</w:t>
            </w:r>
          </w:p>
        </w:tc>
        <w:tc>
          <w:tcPr>
            <w:tcW w:w="1361" w:type="dxa"/>
            <w:tcBorders>
              <w:bottom w:val="single" w:sz="6" w:space="0" w:color="231F20"/>
              <w:right w:val="nil"/>
            </w:tcBorders>
          </w:tcPr>
          <w:p w14:paraId="6F1A059F" w14:textId="77777777" w:rsidR="002C35D9" w:rsidRDefault="002C35D9" w:rsidP="002C35D9">
            <w:pPr>
              <w:pStyle w:val="TableParagraph"/>
              <w:ind w:right="116"/>
              <w:jc w:val="right"/>
              <w:rPr>
                <w:sz w:val="18"/>
              </w:rPr>
            </w:pPr>
            <w:r>
              <w:rPr>
                <w:color w:val="231F20"/>
                <w:sz w:val="18"/>
              </w:rPr>
              <w:t>2,082</w:t>
            </w:r>
          </w:p>
        </w:tc>
      </w:tr>
      <w:tr w:rsidR="002C35D9" w14:paraId="240A5B4E" w14:textId="77777777" w:rsidTr="002C35D9">
        <w:trPr>
          <w:trHeight w:val="326"/>
        </w:trPr>
        <w:tc>
          <w:tcPr>
            <w:tcW w:w="7484" w:type="dxa"/>
            <w:gridSpan w:val="2"/>
            <w:tcBorders>
              <w:top w:val="single" w:sz="6" w:space="0" w:color="231F20"/>
              <w:left w:val="nil"/>
              <w:bottom w:val="single" w:sz="6" w:space="0" w:color="231F20"/>
            </w:tcBorders>
          </w:tcPr>
          <w:p w14:paraId="1834C9D0" w14:textId="77777777" w:rsidR="002C35D9" w:rsidRDefault="002C35D9" w:rsidP="002C35D9">
            <w:pPr>
              <w:pStyle w:val="TableParagraph"/>
              <w:spacing w:before="21"/>
              <w:ind w:left="113"/>
              <w:rPr>
                <w:rFonts w:ascii="FuturaStd-Heavy"/>
                <w:b/>
                <w:sz w:val="18"/>
              </w:rPr>
            </w:pPr>
            <w:r>
              <w:rPr>
                <w:rFonts w:ascii="FuturaStd-Heavy"/>
                <w:b/>
                <w:color w:val="231F20"/>
                <w:sz w:val="18"/>
              </w:rPr>
              <w:t>Total Depreciation and Amortisation</w:t>
            </w:r>
          </w:p>
        </w:tc>
        <w:tc>
          <w:tcPr>
            <w:tcW w:w="1361" w:type="dxa"/>
            <w:tcBorders>
              <w:top w:val="single" w:sz="6" w:space="0" w:color="231F20"/>
              <w:bottom w:val="single" w:sz="6" w:space="0" w:color="231F20"/>
            </w:tcBorders>
            <w:shd w:val="clear" w:color="auto" w:fill="E6E7E8"/>
          </w:tcPr>
          <w:p w14:paraId="3C2EE503" w14:textId="77777777" w:rsidR="002C35D9" w:rsidRDefault="002C35D9" w:rsidP="002C35D9">
            <w:pPr>
              <w:pStyle w:val="TableParagraph"/>
              <w:spacing w:before="21"/>
              <w:ind w:right="109"/>
              <w:jc w:val="right"/>
              <w:rPr>
                <w:rFonts w:ascii="FuturaStd-Heavy"/>
                <w:b/>
                <w:sz w:val="18"/>
              </w:rPr>
            </w:pPr>
            <w:r>
              <w:rPr>
                <w:rFonts w:ascii="FuturaStd-Heavy"/>
                <w:b/>
                <w:color w:val="231F20"/>
                <w:sz w:val="18"/>
              </w:rPr>
              <w:t>198,970</w:t>
            </w:r>
          </w:p>
        </w:tc>
        <w:tc>
          <w:tcPr>
            <w:tcW w:w="1361" w:type="dxa"/>
            <w:tcBorders>
              <w:top w:val="single" w:sz="6" w:space="0" w:color="231F20"/>
              <w:bottom w:val="single" w:sz="6" w:space="0" w:color="231F20"/>
              <w:right w:val="nil"/>
            </w:tcBorders>
          </w:tcPr>
          <w:p w14:paraId="6E14839F" w14:textId="77777777" w:rsidR="002C35D9" w:rsidRDefault="002C35D9" w:rsidP="002C35D9">
            <w:pPr>
              <w:pStyle w:val="TableParagraph"/>
              <w:spacing w:before="21"/>
              <w:ind w:right="112"/>
              <w:jc w:val="right"/>
              <w:rPr>
                <w:rFonts w:ascii="FuturaStd-Heavy"/>
                <w:b/>
                <w:sz w:val="18"/>
              </w:rPr>
            </w:pPr>
            <w:r>
              <w:rPr>
                <w:rFonts w:ascii="FuturaStd-Heavy"/>
                <w:b/>
                <w:color w:val="231F20"/>
                <w:sz w:val="18"/>
              </w:rPr>
              <w:t>121,704</w:t>
            </w:r>
          </w:p>
        </w:tc>
      </w:tr>
    </w:tbl>
    <w:p w14:paraId="5524D3E7" w14:textId="058D8009" w:rsidR="008212AF" w:rsidRDefault="008212AF" w:rsidP="008212AF">
      <w:pPr>
        <w:pStyle w:val="BodyText"/>
        <w:rPr>
          <w:rFonts w:eastAsiaTheme="minorEastAsia"/>
          <w:lang w:val="en-GB"/>
        </w:rPr>
      </w:pPr>
      <w:r>
        <w:rPr>
          <w:lang w:val="en-GB"/>
        </w:rPr>
        <w:t>All buildings (including leasehold improvements), plant and equipment and other non-financial physical assets that have finite useful lives are depreciated. The exceptions to this rule include items under assets held for sale and land. Depreciation is calculated on a straight-line basis, at rates that allocate the asset</w:t>
      </w:r>
      <w:r w:rsidR="002C35D9">
        <w:rPr>
          <w:lang w:val="en-GB"/>
        </w:rPr>
        <w:t>’</w:t>
      </w:r>
      <w:r>
        <w:rPr>
          <w:lang w:val="en-GB"/>
        </w:rPr>
        <w:t xml:space="preserve">s value, less any estimated residual value, over the estimated useful life. </w:t>
      </w:r>
    </w:p>
    <w:p w14:paraId="00E22E0C" w14:textId="77777777" w:rsidR="008212AF" w:rsidRDefault="008212AF" w:rsidP="008212AF">
      <w:pPr>
        <w:pStyle w:val="BodyText"/>
        <w:rPr>
          <w:lang w:val="en-GB"/>
        </w:rPr>
      </w:pPr>
      <w:r>
        <w:rPr>
          <w:lang w:val="en-GB"/>
        </w:rPr>
        <w:t>Typical estimated useful lives for the different asset classes for current and prior years are included in the table below:</w:t>
      </w:r>
    </w:p>
    <w:tbl>
      <w:tblPr>
        <w:tblW w:w="10204"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483"/>
        <w:gridCol w:w="2721"/>
      </w:tblGrid>
      <w:tr w:rsidR="002C35D9" w14:paraId="00C0DD0C" w14:textId="77777777" w:rsidTr="002C35D9">
        <w:trPr>
          <w:trHeight w:val="341"/>
        </w:trPr>
        <w:tc>
          <w:tcPr>
            <w:tcW w:w="7483" w:type="dxa"/>
            <w:tcBorders>
              <w:top w:val="nil"/>
              <w:left w:val="nil"/>
              <w:bottom w:val="nil"/>
              <w:right w:val="nil"/>
            </w:tcBorders>
            <w:shd w:val="clear" w:color="auto" w:fill="00529F"/>
          </w:tcPr>
          <w:p w14:paraId="3B305FB7" w14:textId="77777777" w:rsidR="002C35D9" w:rsidRDefault="002C35D9" w:rsidP="00FF2ABF">
            <w:pPr>
              <w:pStyle w:val="TableParagraph"/>
              <w:spacing w:before="28"/>
              <w:ind w:left="113"/>
              <w:rPr>
                <w:rFonts w:ascii="FuturaStd-Heavy"/>
                <w:b/>
                <w:sz w:val="18"/>
              </w:rPr>
            </w:pPr>
            <w:r>
              <w:rPr>
                <w:rFonts w:ascii="FuturaStd-Heavy"/>
                <w:b/>
                <w:color w:val="FFFFFF"/>
                <w:sz w:val="18"/>
              </w:rPr>
              <w:t>Assets</w:t>
            </w:r>
          </w:p>
        </w:tc>
        <w:tc>
          <w:tcPr>
            <w:tcW w:w="2721" w:type="dxa"/>
            <w:tcBorders>
              <w:top w:val="nil"/>
              <w:left w:val="nil"/>
              <w:bottom w:val="nil"/>
              <w:right w:val="nil"/>
            </w:tcBorders>
            <w:shd w:val="clear" w:color="auto" w:fill="00529F"/>
          </w:tcPr>
          <w:p w14:paraId="49D4B8C3" w14:textId="77777777" w:rsidR="002C35D9" w:rsidRDefault="002C35D9" w:rsidP="002C35D9">
            <w:pPr>
              <w:pStyle w:val="TableParagraph"/>
              <w:spacing w:before="28"/>
              <w:ind w:right="110"/>
              <w:jc w:val="right"/>
              <w:rPr>
                <w:rFonts w:ascii="FuturaStd-Heavy"/>
                <w:b/>
                <w:sz w:val="18"/>
              </w:rPr>
            </w:pPr>
            <w:r>
              <w:rPr>
                <w:rFonts w:ascii="FuturaStd-Heavy"/>
                <w:b/>
                <w:color w:val="FFFFFF"/>
                <w:sz w:val="18"/>
              </w:rPr>
              <w:t>Useful life</w:t>
            </w:r>
          </w:p>
        </w:tc>
      </w:tr>
      <w:tr w:rsidR="002C35D9" w14:paraId="4E72C798" w14:textId="77777777" w:rsidTr="002C35D9">
        <w:trPr>
          <w:trHeight w:val="338"/>
        </w:trPr>
        <w:tc>
          <w:tcPr>
            <w:tcW w:w="7483" w:type="dxa"/>
            <w:tcBorders>
              <w:top w:val="nil"/>
              <w:left w:val="nil"/>
            </w:tcBorders>
          </w:tcPr>
          <w:p w14:paraId="01ECBE6D" w14:textId="77777777" w:rsidR="002C35D9" w:rsidRDefault="002C35D9" w:rsidP="00FF2ABF">
            <w:pPr>
              <w:pStyle w:val="TableParagraph"/>
              <w:spacing w:before="34"/>
              <w:ind w:left="113"/>
              <w:rPr>
                <w:sz w:val="18"/>
              </w:rPr>
            </w:pPr>
            <w:r>
              <w:rPr>
                <w:color w:val="231F20"/>
                <w:sz w:val="18"/>
              </w:rPr>
              <w:t>Buildings</w:t>
            </w:r>
          </w:p>
        </w:tc>
        <w:tc>
          <w:tcPr>
            <w:tcW w:w="2721" w:type="dxa"/>
            <w:tcBorders>
              <w:top w:val="nil"/>
              <w:right w:val="nil"/>
            </w:tcBorders>
            <w:shd w:val="clear" w:color="auto" w:fill="F1F2F2"/>
          </w:tcPr>
          <w:p w14:paraId="7251FD64" w14:textId="77777777" w:rsidR="002C35D9" w:rsidRDefault="002C35D9" w:rsidP="002C35D9">
            <w:pPr>
              <w:pStyle w:val="TableParagraph"/>
              <w:spacing w:before="34"/>
              <w:ind w:right="114"/>
              <w:jc w:val="right"/>
              <w:rPr>
                <w:sz w:val="18"/>
              </w:rPr>
            </w:pPr>
            <w:r>
              <w:rPr>
                <w:color w:val="231F20"/>
                <w:sz w:val="18"/>
              </w:rPr>
              <w:t>1–50 years</w:t>
            </w:r>
          </w:p>
        </w:tc>
      </w:tr>
      <w:tr w:rsidR="002C35D9" w14:paraId="323770A8" w14:textId="77777777" w:rsidTr="002C35D9">
        <w:trPr>
          <w:trHeight w:val="336"/>
        </w:trPr>
        <w:tc>
          <w:tcPr>
            <w:tcW w:w="7483" w:type="dxa"/>
            <w:tcBorders>
              <w:left w:val="nil"/>
            </w:tcBorders>
          </w:tcPr>
          <w:p w14:paraId="245FF0DB" w14:textId="77777777" w:rsidR="002C35D9" w:rsidRDefault="002C35D9" w:rsidP="00FF2ABF">
            <w:pPr>
              <w:pStyle w:val="TableParagraph"/>
              <w:ind w:left="113"/>
              <w:rPr>
                <w:sz w:val="18"/>
              </w:rPr>
            </w:pPr>
            <w:r>
              <w:rPr>
                <w:color w:val="231F20"/>
                <w:sz w:val="18"/>
              </w:rPr>
              <w:t>Plant and equipment</w:t>
            </w:r>
          </w:p>
        </w:tc>
        <w:tc>
          <w:tcPr>
            <w:tcW w:w="2721" w:type="dxa"/>
            <w:tcBorders>
              <w:right w:val="nil"/>
            </w:tcBorders>
            <w:shd w:val="clear" w:color="auto" w:fill="F1F2F2"/>
          </w:tcPr>
          <w:p w14:paraId="0FA7C4D9" w14:textId="77777777" w:rsidR="002C35D9" w:rsidRDefault="002C35D9" w:rsidP="002C35D9">
            <w:pPr>
              <w:pStyle w:val="TableParagraph"/>
              <w:ind w:right="114"/>
              <w:jc w:val="right"/>
              <w:rPr>
                <w:sz w:val="18"/>
              </w:rPr>
            </w:pPr>
            <w:r>
              <w:rPr>
                <w:color w:val="231F20"/>
                <w:sz w:val="18"/>
              </w:rPr>
              <w:t>1–40 years</w:t>
            </w:r>
          </w:p>
        </w:tc>
      </w:tr>
      <w:tr w:rsidR="002C35D9" w14:paraId="56473CE7" w14:textId="77777777" w:rsidTr="002C35D9">
        <w:trPr>
          <w:trHeight w:val="336"/>
        </w:trPr>
        <w:tc>
          <w:tcPr>
            <w:tcW w:w="7483" w:type="dxa"/>
            <w:tcBorders>
              <w:left w:val="nil"/>
            </w:tcBorders>
          </w:tcPr>
          <w:p w14:paraId="13E99CE0" w14:textId="77777777" w:rsidR="002C35D9" w:rsidRDefault="002C35D9" w:rsidP="00FF2ABF">
            <w:pPr>
              <w:pStyle w:val="TableParagraph"/>
              <w:ind w:left="113"/>
              <w:rPr>
                <w:sz w:val="18"/>
              </w:rPr>
            </w:pPr>
            <w:r>
              <w:rPr>
                <w:color w:val="231F20"/>
                <w:sz w:val="18"/>
              </w:rPr>
              <w:t>Leased plant and equipment</w:t>
            </w:r>
          </w:p>
        </w:tc>
        <w:tc>
          <w:tcPr>
            <w:tcW w:w="2721" w:type="dxa"/>
            <w:tcBorders>
              <w:right w:val="nil"/>
            </w:tcBorders>
            <w:shd w:val="clear" w:color="auto" w:fill="F1F2F2"/>
          </w:tcPr>
          <w:p w14:paraId="0433E790" w14:textId="77777777" w:rsidR="002C35D9" w:rsidRDefault="002C35D9" w:rsidP="002C35D9">
            <w:pPr>
              <w:pStyle w:val="TableParagraph"/>
              <w:ind w:right="114"/>
              <w:jc w:val="right"/>
              <w:rPr>
                <w:sz w:val="18"/>
              </w:rPr>
            </w:pPr>
            <w:r>
              <w:rPr>
                <w:color w:val="231F20"/>
                <w:sz w:val="18"/>
              </w:rPr>
              <w:t>1–3 years</w:t>
            </w:r>
          </w:p>
        </w:tc>
      </w:tr>
      <w:tr w:rsidR="002C35D9" w14:paraId="36FB54EB" w14:textId="77777777" w:rsidTr="002C35D9">
        <w:trPr>
          <w:trHeight w:val="336"/>
        </w:trPr>
        <w:tc>
          <w:tcPr>
            <w:tcW w:w="7483" w:type="dxa"/>
            <w:tcBorders>
              <w:left w:val="nil"/>
            </w:tcBorders>
          </w:tcPr>
          <w:p w14:paraId="05F84F99" w14:textId="77777777" w:rsidR="002C35D9" w:rsidRDefault="002C35D9" w:rsidP="00FF2ABF">
            <w:pPr>
              <w:pStyle w:val="TableParagraph"/>
              <w:ind w:left="113"/>
              <w:rPr>
                <w:sz w:val="18"/>
              </w:rPr>
            </w:pPr>
            <w:r>
              <w:rPr>
                <w:color w:val="231F20"/>
                <w:sz w:val="18"/>
              </w:rPr>
              <w:t>Heritage assets</w:t>
            </w:r>
          </w:p>
        </w:tc>
        <w:tc>
          <w:tcPr>
            <w:tcW w:w="2721" w:type="dxa"/>
            <w:tcBorders>
              <w:right w:val="nil"/>
            </w:tcBorders>
            <w:shd w:val="clear" w:color="auto" w:fill="F1F2F2"/>
          </w:tcPr>
          <w:p w14:paraId="221266B8" w14:textId="77777777" w:rsidR="002C35D9" w:rsidRDefault="002C35D9" w:rsidP="002C35D9">
            <w:pPr>
              <w:pStyle w:val="TableParagraph"/>
              <w:ind w:right="114"/>
              <w:jc w:val="right"/>
              <w:rPr>
                <w:sz w:val="18"/>
              </w:rPr>
            </w:pPr>
            <w:r>
              <w:rPr>
                <w:color w:val="231F20"/>
                <w:sz w:val="18"/>
              </w:rPr>
              <w:t>1–50 years</w:t>
            </w:r>
          </w:p>
        </w:tc>
      </w:tr>
      <w:tr w:rsidR="002C35D9" w14:paraId="34EE72D3" w14:textId="77777777" w:rsidTr="002C35D9">
        <w:trPr>
          <w:trHeight w:val="336"/>
        </w:trPr>
        <w:tc>
          <w:tcPr>
            <w:tcW w:w="7483" w:type="dxa"/>
            <w:tcBorders>
              <w:left w:val="nil"/>
            </w:tcBorders>
          </w:tcPr>
          <w:p w14:paraId="62F59E6D" w14:textId="77777777" w:rsidR="002C35D9" w:rsidRDefault="002C35D9" w:rsidP="00FF2ABF">
            <w:pPr>
              <w:pStyle w:val="TableParagraph"/>
              <w:ind w:left="113"/>
              <w:rPr>
                <w:sz w:val="18"/>
              </w:rPr>
            </w:pPr>
            <w:r>
              <w:rPr>
                <w:color w:val="231F20"/>
                <w:sz w:val="18"/>
              </w:rPr>
              <w:t>Cultural artworks</w:t>
            </w:r>
          </w:p>
        </w:tc>
        <w:tc>
          <w:tcPr>
            <w:tcW w:w="2721" w:type="dxa"/>
            <w:tcBorders>
              <w:right w:val="nil"/>
            </w:tcBorders>
            <w:shd w:val="clear" w:color="auto" w:fill="F1F2F2"/>
          </w:tcPr>
          <w:p w14:paraId="03CB9A63" w14:textId="77777777" w:rsidR="002C35D9" w:rsidRDefault="002C35D9" w:rsidP="002C35D9">
            <w:pPr>
              <w:pStyle w:val="TableParagraph"/>
              <w:ind w:right="114"/>
              <w:jc w:val="right"/>
              <w:rPr>
                <w:sz w:val="18"/>
              </w:rPr>
            </w:pPr>
            <w:r>
              <w:rPr>
                <w:color w:val="231F20"/>
                <w:sz w:val="18"/>
              </w:rPr>
              <w:t>Indefinite Useful Life</w:t>
            </w:r>
          </w:p>
        </w:tc>
      </w:tr>
      <w:tr w:rsidR="002C35D9" w14:paraId="3E20E57D" w14:textId="77777777" w:rsidTr="002C35D9">
        <w:trPr>
          <w:trHeight w:val="331"/>
        </w:trPr>
        <w:tc>
          <w:tcPr>
            <w:tcW w:w="7483" w:type="dxa"/>
            <w:tcBorders>
              <w:left w:val="nil"/>
              <w:bottom w:val="single" w:sz="6" w:space="0" w:color="231F20"/>
            </w:tcBorders>
          </w:tcPr>
          <w:p w14:paraId="3AB7DE99" w14:textId="77777777" w:rsidR="002C35D9" w:rsidRDefault="002C35D9" w:rsidP="00FF2ABF">
            <w:pPr>
              <w:pStyle w:val="TableParagraph"/>
              <w:ind w:left="113"/>
              <w:rPr>
                <w:sz w:val="18"/>
              </w:rPr>
            </w:pPr>
            <w:r>
              <w:rPr>
                <w:color w:val="231F20"/>
                <w:sz w:val="18"/>
              </w:rPr>
              <w:t>Software – Internally Generated Intangible Asset</w:t>
            </w:r>
          </w:p>
        </w:tc>
        <w:tc>
          <w:tcPr>
            <w:tcW w:w="2721" w:type="dxa"/>
            <w:tcBorders>
              <w:bottom w:val="single" w:sz="6" w:space="0" w:color="231F20"/>
              <w:right w:val="nil"/>
            </w:tcBorders>
            <w:shd w:val="clear" w:color="auto" w:fill="F1F2F2"/>
          </w:tcPr>
          <w:p w14:paraId="3AE3542C" w14:textId="77777777" w:rsidR="002C35D9" w:rsidRDefault="002C35D9" w:rsidP="002C35D9">
            <w:pPr>
              <w:pStyle w:val="TableParagraph"/>
              <w:ind w:right="114"/>
              <w:jc w:val="right"/>
              <w:rPr>
                <w:sz w:val="18"/>
              </w:rPr>
            </w:pPr>
            <w:r>
              <w:rPr>
                <w:color w:val="231F20"/>
                <w:sz w:val="18"/>
              </w:rPr>
              <w:t>1–12 years</w:t>
            </w:r>
          </w:p>
        </w:tc>
      </w:tr>
    </w:tbl>
    <w:p w14:paraId="2D6A32FD" w14:textId="77777777" w:rsidR="008212AF" w:rsidRDefault="008212AF" w:rsidP="008212AF">
      <w:pPr>
        <w:pStyle w:val="BodyText"/>
        <w:rPr>
          <w:rFonts w:eastAsiaTheme="minorEastAsia"/>
          <w:lang w:val="en-GB"/>
        </w:rPr>
      </w:pPr>
      <w:r>
        <w:rPr>
          <w:lang w:val="en-GB"/>
        </w:rPr>
        <w:t>The estimated useful lives, residual values and depreciation method are reviewed at the end of each annual reporting period, and adjustments are made where appropriate.</w:t>
      </w:r>
    </w:p>
    <w:p w14:paraId="5E32D04D" w14:textId="77777777" w:rsidR="008212AF" w:rsidRDefault="008212AF" w:rsidP="008212AF">
      <w:pPr>
        <w:pStyle w:val="BodyText"/>
        <w:rPr>
          <w:lang w:val="en-GB"/>
        </w:rPr>
      </w:pPr>
      <w:r>
        <w:rPr>
          <w:lang w:val="en-GB"/>
        </w:rPr>
        <w:t>Leasehold improvements are depreciated over the shorter of the lease term and their useful lives.</w:t>
      </w:r>
    </w:p>
    <w:p w14:paraId="5E6E033F" w14:textId="77777777" w:rsidR="008212AF" w:rsidRDefault="008212AF" w:rsidP="008212AF">
      <w:pPr>
        <w:pStyle w:val="BodyText"/>
        <w:rPr>
          <w:lang w:val="en-GB"/>
        </w:rPr>
      </w:pPr>
      <w:r>
        <w:rPr>
          <w:lang w:val="en-GB"/>
        </w:rPr>
        <w:t>In the event of a loss or destruction of an asset, the future economic benefits arising from the use of the asset will be replaced (unless a specific decision to the contrary has been made).</w:t>
      </w:r>
    </w:p>
    <w:p w14:paraId="3D7F6998" w14:textId="77777777" w:rsidR="008212AF" w:rsidRDefault="008212AF" w:rsidP="008212AF">
      <w:pPr>
        <w:pStyle w:val="BodyText"/>
        <w:rPr>
          <w:lang w:val="en-GB"/>
        </w:rPr>
      </w:pPr>
      <w:r>
        <w:rPr>
          <w:lang w:val="en-GB"/>
        </w:rPr>
        <w:t>Right-of use assets are generally depreciated over the shorter of the asset’s useful life and the lease term. Where Victoria Police obtains ownership of the underlying leased asset or if the cost of the right-of-use asset reflects that Victoria Police will exercise a purchase option, Victoria Police will then depreciate the right-of-use asset overs its useful life.</w:t>
      </w:r>
    </w:p>
    <w:p w14:paraId="5C02C0A9" w14:textId="77777777" w:rsidR="008212AF" w:rsidRDefault="008212AF" w:rsidP="008212AF">
      <w:pPr>
        <w:pStyle w:val="BodyText"/>
        <w:rPr>
          <w:lang w:val="en-GB"/>
        </w:rPr>
      </w:pPr>
      <w:r w:rsidRPr="00671647">
        <w:rPr>
          <w:rStyle w:val="medium0"/>
          <w:b/>
          <w:bCs/>
          <w:lang w:val="en-GB"/>
        </w:rPr>
        <w:t>Indefinite Life Assets:</w:t>
      </w:r>
      <w:r>
        <w:rPr>
          <w:lang w:val="en-GB"/>
        </w:rPr>
        <w:t xml:space="preserve"> Land and cultural assets which are considered to have an indefinite life, are not depreciated. Depreciation is not recognised in respect of these assets because their service potential has not, in any material sense, been consumed during the reporting period.</w:t>
      </w:r>
    </w:p>
    <w:p w14:paraId="70A6086E" w14:textId="77777777" w:rsidR="008212AF" w:rsidRDefault="008212AF" w:rsidP="008212AF">
      <w:pPr>
        <w:pStyle w:val="BodyText"/>
        <w:rPr>
          <w:lang w:val="en-GB"/>
        </w:rPr>
      </w:pPr>
      <w:r w:rsidRPr="00671647">
        <w:rPr>
          <w:rStyle w:val="medium0"/>
          <w:b/>
          <w:bCs/>
          <w:lang w:val="en-GB"/>
        </w:rPr>
        <w:t>Internally Generated Intangible Assets:</w:t>
      </w:r>
      <w:r>
        <w:rPr>
          <w:lang w:val="en-GB"/>
        </w:rPr>
        <w:t xml:space="preserve"> Refer to Note 5.2 Intangible Assets.</w:t>
      </w:r>
    </w:p>
    <w:p w14:paraId="2C9E5986" w14:textId="77777777" w:rsidR="008212AF" w:rsidRDefault="008212AF" w:rsidP="00671647">
      <w:pPr>
        <w:pStyle w:val="Heading4"/>
      </w:pPr>
      <w:r>
        <w:rPr>
          <w:rStyle w:val="heavy"/>
          <w:lang w:val="en-GB"/>
        </w:rPr>
        <w:t>Amortisation of Internally Generated Intangible Assets</w:t>
      </w:r>
    </w:p>
    <w:p w14:paraId="51DD435E" w14:textId="77777777" w:rsidR="008212AF" w:rsidRDefault="008212AF" w:rsidP="008212AF">
      <w:pPr>
        <w:pStyle w:val="BodyText"/>
        <w:rPr>
          <w:lang w:val="en-GB"/>
        </w:rPr>
      </w:pPr>
      <w:r>
        <w:rPr>
          <w:lang w:val="en-GB"/>
        </w:rPr>
        <w:t>Internally generated intangible assets with finite useful lives are amortised as an expense from transactions on a systematic (typically straight-line) basis over the asset’s useful life. Amortisation begins when the asset is available for use, that is, when it is in the location and condition necessary for it to be capable of operating in the manner intended by management. The estimated useful lives, residual values and amortisation method are reviewed at the end of each annual reporting period and adjustments are made where appropriate.</w:t>
      </w:r>
    </w:p>
    <w:p w14:paraId="1415ED85" w14:textId="63887D7E" w:rsidR="008212AF" w:rsidRDefault="008212AF" w:rsidP="00C368AC">
      <w:pPr>
        <w:pStyle w:val="Heading4"/>
        <w:rPr>
          <w:rFonts w:eastAsia="Times New Roman"/>
        </w:rPr>
      </w:pPr>
      <w:r>
        <w:rPr>
          <w:rFonts w:eastAsia="Times New Roman"/>
        </w:rPr>
        <w:t xml:space="preserve">5.1.2 Carrying Values by </w:t>
      </w:r>
      <w:r w:rsidR="00671647">
        <w:rPr>
          <w:rFonts w:eastAsia="Times New Roman"/>
        </w:rPr>
        <w:t>‘</w:t>
      </w:r>
      <w:r>
        <w:rPr>
          <w:rFonts w:eastAsia="Times New Roman"/>
        </w:rPr>
        <w:t>Purpose</w:t>
      </w:r>
      <w:r w:rsidR="00671647">
        <w:rPr>
          <w:rFonts w:eastAsia="Times New Roman"/>
        </w:rPr>
        <w:t>’</w:t>
      </w:r>
      <w:r>
        <w:rPr>
          <w:rFonts w:eastAsia="Times New Roman"/>
        </w:rPr>
        <w:t xml:space="preserve"> Groups </w:t>
      </w:r>
      <w:r w:rsidRPr="00671647">
        <w:rPr>
          <w:rStyle w:val="charoverride-7"/>
          <w:rFonts w:eastAsia="Times New Roman"/>
          <w:vertAlign w:val="superscript"/>
          <w:lang w:val="en-GB"/>
        </w:rPr>
        <w:t>(a)</w:t>
      </w:r>
    </w:p>
    <w:p w14:paraId="2845D4CB" w14:textId="77777777" w:rsidR="008212AF" w:rsidRDefault="008212AF" w:rsidP="00671647">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3402"/>
        <w:gridCol w:w="1134"/>
        <w:gridCol w:w="1134"/>
        <w:gridCol w:w="1134"/>
        <w:gridCol w:w="1134"/>
        <w:gridCol w:w="1134"/>
        <w:gridCol w:w="1134"/>
      </w:tblGrid>
      <w:tr w:rsidR="004D3064" w14:paraId="384164F9" w14:textId="77777777" w:rsidTr="002F0E51">
        <w:trPr>
          <w:trHeight w:val="351"/>
        </w:trPr>
        <w:tc>
          <w:tcPr>
            <w:tcW w:w="3402" w:type="dxa"/>
            <w:vMerge w:val="restart"/>
            <w:tcBorders>
              <w:top w:val="nil"/>
              <w:left w:val="nil"/>
              <w:right w:val="nil"/>
            </w:tcBorders>
            <w:shd w:val="clear" w:color="auto" w:fill="00529F"/>
          </w:tcPr>
          <w:p w14:paraId="56A1D3F7" w14:textId="77777777" w:rsidR="004D3064" w:rsidRDefault="004D3064" w:rsidP="00FF2ABF">
            <w:pPr>
              <w:pStyle w:val="TableParagraph"/>
              <w:ind w:left="113"/>
              <w:rPr>
                <w:rFonts w:ascii="FuturaStd-Heavy"/>
                <w:b/>
                <w:sz w:val="18"/>
              </w:rPr>
            </w:pPr>
            <w:r>
              <w:rPr>
                <w:rFonts w:ascii="FuturaStd-Heavy"/>
                <w:b/>
                <w:color w:val="FFFFFF"/>
                <w:sz w:val="18"/>
              </w:rPr>
              <w:t>Nature Based Classification</w:t>
            </w:r>
          </w:p>
        </w:tc>
        <w:tc>
          <w:tcPr>
            <w:tcW w:w="6804" w:type="dxa"/>
            <w:gridSpan w:val="6"/>
            <w:tcBorders>
              <w:top w:val="nil"/>
              <w:left w:val="nil"/>
              <w:bottom w:val="nil"/>
              <w:right w:val="nil"/>
            </w:tcBorders>
            <w:shd w:val="clear" w:color="auto" w:fill="00529F"/>
          </w:tcPr>
          <w:p w14:paraId="56AFFB1D" w14:textId="4252BE35" w:rsidR="004D3064" w:rsidRDefault="004D3064" w:rsidP="00334B38">
            <w:pPr>
              <w:pStyle w:val="TableParagraph"/>
              <w:jc w:val="center"/>
              <w:rPr>
                <w:rFonts w:ascii="Times New Roman"/>
                <w:sz w:val="16"/>
              </w:rPr>
            </w:pPr>
            <w:r>
              <w:rPr>
                <w:rFonts w:ascii="FuturaStd-Heavy"/>
                <w:b/>
                <w:color w:val="FFFFFF"/>
                <w:sz w:val="18"/>
              </w:rPr>
              <w:t>Public Order and Safety</w:t>
            </w:r>
          </w:p>
        </w:tc>
      </w:tr>
      <w:tr w:rsidR="004D3064" w14:paraId="17D22664" w14:textId="77777777" w:rsidTr="002F0E51">
        <w:trPr>
          <w:trHeight w:val="342"/>
        </w:trPr>
        <w:tc>
          <w:tcPr>
            <w:tcW w:w="3402" w:type="dxa"/>
            <w:vMerge/>
            <w:tcBorders>
              <w:left w:val="nil"/>
              <w:right w:val="nil"/>
            </w:tcBorders>
            <w:shd w:val="clear" w:color="auto" w:fill="00529F"/>
          </w:tcPr>
          <w:p w14:paraId="3FCB6B57" w14:textId="77777777" w:rsidR="004D3064" w:rsidRDefault="004D3064" w:rsidP="00FF2ABF">
            <w:pPr>
              <w:pStyle w:val="TableParagraph"/>
              <w:rPr>
                <w:rFonts w:ascii="Times New Roman"/>
                <w:sz w:val="16"/>
              </w:rPr>
            </w:pPr>
          </w:p>
        </w:tc>
        <w:tc>
          <w:tcPr>
            <w:tcW w:w="2268" w:type="dxa"/>
            <w:gridSpan w:val="2"/>
            <w:tcBorders>
              <w:top w:val="nil"/>
              <w:left w:val="nil"/>
              <w:bottom w:val="nil"/>
              <w:right w:val="nil"/>
            </w:tcBorders>
            <w:shd w:val="clear" w:color="auto" w:fill="00529F"/>
          </w:tcPr>
          <w:p w14:paraId="79E1BBFF" w14:textId="77777777" w:rsidR="004D3064" w:rsidRDefault="004D3064" w:rsidP="00FF2ABF">
            <w:pPr>
              <w:pStyle w:val="TableParagraph"/>
              <w:spacing w:before="22"/>
              <w:ind w:left="668"/>
              <w:rPr>
                <w:rFonts w:ascii="FuturaStd-Heavy"/>
                <w:b/>
                <w:sz w:val="18"/>
              </w:rPr>
            </w:pPr>
            <w:r>
              <w:rPr>
                <w:rFonts w:ascii="FuturaStd-Heavy"/>
                <w:b/>
                <w:color w:val="FFFFFF"/>
                <w:sz w:val="18"/>
              </w:rPr>
              <w:t>Specialised</w:t>
            </w:r>
          </w:p>
        </w:tc>
        <w:tc>
          <w:tcPr>
            <w:tcW w:w="2268" w:type="dxa"/>
            <w:gridSpan w:val="2"/>
            <w:tcBorders>
              <w:top w:val="nil"/>
              <w:left w:val="nil"/>
              <w:bottom w:val="nil"/>
              <w:right w:val="nil"/>
            </w:tcBorders>
            <w:shd w:val="clear" w:color="auto" w:fill="00529F"/>
          </w:tcPr>
          <w:p w14:paraId="63F62C35" w14:textId="77777777" w:rsidR="004D3064" w:rsidRDefault="004D3064" w:rsidP="00FF2ABF">
            <w:pPr>
              <w:pStyle w:val="TableParagraph"/>
              <w:spacing w:before="22"/>
              <w:ind w:left="470"/>
              <w:rPr>
                <w:rFonts w:ascii="FuturaStd-Heavy"/>
                <w:b/>
                <w:sz w:val="18"/>
              </w:rPr>
            </w:pPr>
            <w:r>
              <w:rPr>
                <w:rFonts w:ascii="FuturaStd-Heavy"/>
                <w:b/>
                <w:color w:val="FFFFFF"/>
                <w:sz w:val="18"/>
              </w:rPr>
              <w:t>Non-Specialised</w:t>
            </w:r>
          </w:p>
        </w:tc>
        <w:tc>
          <w:tcPr>
            <w:tcW w:w="2268" w:type="dxa"/>
            <w:gridSpan w:val="2"/>
            <w:tcBorders>
              <w:top w:val="nil"/>
              <w:left w:val="nil"/>
              <w:bottom w:val="nil"/>
              <w:right w:val="nil"/>
            </w:tcBorders>
            <w:shd w:val="clear" w:color="auto" w:fill="00529F"/>
          </w:tcPr>
          <w:p w14:paraId="760ACFC8" w14:textId="77777777" w:rsidR="004D3064" w:rsidRDefault="004D3064" w:rsidP="00FF2ABF">
            <w:pPr>
              <w:pStyle w:val="TableParagraph"/>
              <w:spacing w:before="22"/>
              <w:ind w:left="898" w:right="955"/>
              <w:jc w:val="center"/>
              <w:rPr>
                <w:rFonts w:ascii="FuturaStd-Heavy"/>
                <w:b/>
                <w:sz w:val="18"/>
              </w:rPr>
            </w:pPr>
            <w:r>
              <w:rPr>
                <w:rFonts w:ascii="FuturaStd-Heavy"/>
                <w:b/>
                <w:color w:val="FFFFFF"/>
                <w:sz w:val="18"/>
              </w:rPr>
              <w:t>Total</w:t>
            </w:r>
          </w:p>
        </w:tc>
      </w:tr>
      <w:tr w:rsidR="004D3064" w14:paraId="56245233" w14:textId="77777777" w:rsidTr="002F0E51">
        <w:trPr>
          <w:trHeight w:val="334"/>
        </w:trPr>
        <w:tc>
          <w:tcPr>
            <w:tcW w:w="3402" w:type="dxa"/>
            <w:vMerge/>
            <w:tcBorders>
              <w:left w:val="nil"/>
              <w:bottom w:val="nil"/>
              <w:right w:val="nil"/>
            </w:tcBorders>
            <w:shd w:val="clear" w:color="auto" w:fill="00529F"/>
          </w:tcPr>
          <w:p w14:paraId="7417922E" w14:textId="77777777" w:rsidR="004D3064" w:rsidRDefault="004D3064" w:rsidP="00FF2ABF">
            <w:pPr>
              <w:pStyle w:val="TableParagraph"/>
              <w:rPr>
                <w:rFonts w:ascii="Times New Roman"/>
                <w:sz w:val="16"/>
              </w:rPr>
            </w:pPr>
          </w:p>
        </w:tc>
        <w:tc>
          <w:tcPr>
            <w:tcW w:w="1134" w:type="dxa"/>
            <w:tcBorders>
              <w:top w:val="nil"/>
              <w:left w:val="nil"/>
              <w:bottom w:val="nil"/>
              <w:right w:val="nil"/>
            </w:tcBorders>
            <w:shd w:val="clear" w:color="auto" w:fill="00529F"/>
          </w:tcPr>
          <w:p w14:paraId="474FF655" w14:textId="77777777" w:rsidR="004D3064" w:rsidRDefault="004D3064" w:rsidP="00671647">
            <w:pPr>
              <w:pStyle w:val="TableParagraph"/>
              <w:spacing w:before="22"/>
              <w:ind w:right="113"/>
              <w:jc w:val="right"/>
              <w:rPr>
                <w:rFonts w:ascii="FuturaStd-Heavy"/>
                <w:b/>
                <w:sz w:val="18"/>
              </w:rPr>
            </w:pPr>
            <w:r>
              <w:rPr>
                <w:rFonts w:ascii="FuturaStd-Heavy"/>
                <w:b/>
                <w:color w:val="FFFFFF"/>
                <w:sz w:val="18"/>
              </w:rPr>
              <w:t>2020</w:t>
            </w:r>
          </w:p>
        </w:tc>
        <w:tc>
          <w:tcPr>
            <w:tcW w:w="1134" w:type="dxa"/>
            <w:tcBorders>
              <w:top w:val="nil"/>
              <w:left w:val="nil"/>
              <w:bottom w:val="nil"/>
              <w:right w:val="nil"/>
            </w:tcBorders>
            <w:shd w:val="clear" w:color="auto" w:fill="00529F"/>
          </w:tcPr>
          <w:p w14:paraId="61A9EC06" w14:textId="77777777" w:rsidR="004D3064" w:rsidRDefault="004D3064" w:rsidP="00671647">
            <w:pPr>
              <w:pStyle w:val="TableParagraph"/>
              <w:spacing w:before="22"/>
              <w:ind w:right="113"/>
              <w:jc w:val="right"/>
              <w:rPr>
                <w:rFonts w:ascii="FuturaStd-Heavy"/>
                <w:b/>
                <w:sz w:val="18"/>
              </w:rPr>
            </w:pPr>
            <w:r>
              <w:rPr>
                <w:rFonts w:ascii="FuturaStd-Heavy"/>
                <w:b/>
                <w:color w:val="FFFFFF"/>
                <w:sz w:val="18"/>
              </w:rPr>
              <w:t>2019</w:t>
            </w:r>
          </w:p>
        </w:tc>
        <w:tc>
          <w:tcPr>
            <w:tcW w:w="1134" w:type="dxa"/>
            <w:tcBorders>
              <w:top w:val="nil"/>
              <w:left w:val="nil"/>
              <w:bottom w:val="nil"/>
              <w:right w:val="nil"/>
            </w:tcBorders>
            <w:shd w:val="clear" w:color="auto" w:fill="00529F"/>
          </w:tcPr>
          <w:p w14:paraId="4ED09784" w14:textId="77777777" w:rsidR="004D3064" w:rsidRDefault="004D3064" w:rsidP="00671647">
            <w:pPr>
              <w:pStyle w:val="TableParagraph"/>
              <w:spacing w:before="22"/>
              <w:ind w:right="113"/>
              <w:jc w:val="right"/>
              <w:rPr>
                <w:rFonts w:ascii="FuturaStd-Heavy"/>
                <w:b/>
                <w:sz w:val="18"/>
              </w:rPr>
            </w:pPr>
            <w:r>
              <w:rPr>
                <w:rFonts w:ascii="FuturaStd-Heavy"/>
                <w:b/>
                <w:color w:val="FFFFFF"/>
                <w:sz w:val="18"/>
              </w:rPr>
              <w:t>2020</w:t>
            </w:r>
          </w:p>
        </w:tc>
        <w:tc>
          <w:tcPr>
            <w:tcW w:w="1134" w:type="dxa"/>
            <w:tcBorders>
              <w:top w:val="nil"/>
              <w:left w:val="nil"/>
              <w:bottom w:val="nil"/>
              <w:right w:val="nil"/>
            </w:tcBorders>
            <w:shd w:val="clear" w:color="auto" w:fill="00529F"/>
          </w:tcPr>
          <w:p w14:paraId="33518E07" w14:textId="77777777" w:rsidR="004D3064" w:rsidRDefault="004D3064" w:rsidP="00671647">
            <w:pPr>
              <w:pStyle w:val="TableParagraph"/>
              <w:spacing w:before="22"/>
              <w:ind w:right="113"/>
              <w:jc w:val="right"/>
              <w:rPr>
                <w:rFonts w:ascii="FuturaStd-Heavy"/>
                <w:b/>
                <w:sz w:val="18"/>
              </w:rPr>
            </w:pPr>
            <w:r>
              <w:rPr>
                <w:rFonts w:ascii="FuturaStd-Heavy"/>
                <w:b/>
                <w:color w:val="FFFFFF"/>
                <w:sz w:val="18"/>
              </w:rPr>
              <w:t>2019</w:t>
            </w:r>
          </w:p>
        </w:tc>
        <w:tc>
          <w:tcPr>
            <w:tcW w:w="1134" w:type="dxa"/>
            <w:tcBorders>
              <w:top w:val="nil"/>
              <w:left w:val="nil"/>
              <w:bottom w:val="nil"/>
              <w:right w:val="nil"/>
            </w:tcBorders>
            <w:shd w:val="clear" w:color="auto" w:fill="00529F"/>
          </w:tcPr>
          <w:p w14:paraId="5AC26BAC" w14:textId="77777777" w:rsidR="004D3064" w:rsidRDefault="004D3064" w:rsidP="00671647">
            <w:pPr>
              <w:pStyle w:val="TableParagraph"/>
              <w:spacing w:before="22"/>
              <w:ind w:right="113"/>
              <w:jc w:val="right"/>
              <w:rPr>
                <w:rFonts w:ascii="FuturaStd-Heavy"/>
                <w:b/>
                <w:sz w:val="18"/>
              </w:rPr>
            </w:pPr>
            <w:r>
              <w:rPr>
                <w:rFonts w:ascii="FuturaStd-Heavy"/>
                <w:b/>
                <w:color w:val="FFFFFF"/>
                <w:sz w:val="18"/>
              </w:rPr>
              <w:t>2020</w:t>
            </w:r>
          </w:p>
        </w:tc>
        <w:tc>
          <w:tcPr>
            <w:tcW w:w="1134" w:type="dxa"/>
            <w:tcBorders>
              <w:top w:val="nil"/>
              <w:left w:val="nil"/>
              <w:bottom w:val="nil"/>
              <w:right w:val="nil"/>
            </w:tcBorders>
            <w:shd w:val="clear" w:color="auto" w:fill="00529F"/>
          </w:tcPr>
          <w:p w14:paraId="6FA98A1C" w14:textId="77777777" w:rsidR="004D3064" w:rsidRDefault="004D3064" w:rsidP="00671647">
            <w:pPr>
              <w:pStyle w:val="TableParagraph"/>
              <w:spacing w:before="22"/>
              <w:ind w:right="113"/>
              <w:jc w:val="right"/>
              <w:rPr>
                <w:rFonts w:ascii="FuturaStd-Heavy"/>
                <w:b/>
                <w:sz w:val="18"/>
              </w:rPr>
            </w:pPr>
            <w:r>
              <w:rPr>
                <w:rFonts w:ascii="FuturaStd-Heavy"/>
                <w:b/>
                <w:color w:val="FFFFFF"/>
                <w:sz w:val="18"/>
              </w:rPr>
              <w:t>2019</w:t>
            </w:r>
          </w:p>
        </w:tc>
      </w:tr>
      <w:tr w:rsidR="00671647" w14:paraId="0B0E2683" w14:textId="77777777" w:rsidTr="00671647">
        <w:trPr>
          <w:trHeight w:val="337"/>
        </w:trPr>
        <w:tc>
          <w:tcPr>
            <w:tcW w:w="3402" w:type="dxa"/>
            <w:tcBorders>
              <w:top w:val="nil"/>
              <w:left w:val="nil"/>
            </w:tcBorders>
          </w:tcPr>
          <w:p w14:paraId="4A725C72" w14:textId="77777777" w:rsidR="00671647" w:rsidRDefault="00671647" w:rsidP="00FF2ABF">
            <w:pPr>
              <w:pStyle w:val="TableParagraph"/>
              <w:spacing w:before="34"/>
              <w:ind w:left="113"/>
              <w:rPr>
                <w:sz w:val="18"/>
              </w:rPr>
            </w:pPr>
            <w:r>
              <w:rPr>
                <w:color w:val="231F20"/>
                <w:sz w:val="18"/>
              </w:rPr>
              <w:t>Crown land at fair value</w:t>
            </w:r>
          </w:p>
        </w:tc>
        <w:tc>
          <w:tcPr>
            <w:tcW w:w="1134" w:type="dxa"/>
            <w:tcBorders>
              <w:top w:val="nil"/>
            </w:tcBorders>
            <w:shd w:val="clear" w:color="auto" w:fill="F1F2F2"/>
          </w:tcPr>
          <w:p w14:paraId="20516D2A" w14:textId="77777777" w:rsidR="00671647" w:rsidRDefault="00671647" w:rsidP="00671647">
            <w:pPr>
              <w:pStyle w:val="TableParagraph"/>
              <w:spacing w:before="34"/>
              <w:ind w:right="111"/>
              <w:jc w:val="right"/>
              <w:rPr>
                <w:sz w:val="18"/>
              </w:rPr>
            </w:pPr>
            <w:r>
              <w:rPr>
                <w:color w:val="231F20"/>
                <w:sz w:val="18"/>
              </w:rPr>
              <w:t>485,163</w:t>
            </w:r>
          </w:p>
        </w:tc>
        <w:tc>
          <w:tcPr>
            <w:tcW w:w="1134" w:type="dxa"/>
            <w:tcBorders>
              <w:top w:val="nil"/>
            </w:tcBorders>
          </w:tcPr>
          <w:p w14:paraId="6ED59F60" w14:textId="77777777" w:rsidR="00671647" w:rsidRDefault="00671647" w:rsidP="00671647">
            <w:pPr>
              <w:pStyle w:val="TableParagraph"/>
              <w:spacing w:before="34"/>
              <w:ind w:right="111"/>
              <w:jc w:val="right"/>
              <w:rPr>
                <w:sz w:val="18"/>
              </w:rPr>
            </w:pPr>
            <w:r>
              <w:rPr>
                <w:color w:val="231F20"/>
                <w:sz w:val="18"/>
              </w:rPr>
              <w:t>484,259</w:t>
            </w:r>
          </w:p>
        </w:tc>
        <w:tc>
          <w:tcPr>
            <w:tcW w:w="1134" w:type="dxa"/>
            <w:tcBorders>
              <w:top w:val="nil"/>
            </w:tcBorders>
            <w:shd w:val="clear" w:color="auto" w:fill="F1F2F2"/>
          </w:tcPr>
          <w:p w14:paraId="14500BC8" w14:textId="77777777" w:rsidR="00671647" w:rsidRDefault="00671647" w:rsidP="00671647">
            <w:pPr>
              <w:pStyle w:val="TableParagraph"/>
              <w:spacing w:before="34"/>
              <w:ind w:right="113"/>
              <w:jc w:val="right"/>
              <w:rPr>
                <w:sz w:val="18"/>
              </w:rPr>
            </w:pPr>
            <w:r>
              <w:rPr>
                <w:color w:val="231F20"/>
                <w:sz w:val="18"/>
              </w:rPr>
              <w:t>21,863</w:t>
            </w:r>
          </w:p>
        </w:tc>
        <w:tc>
          <w:tcPr>
            <w:tcW w:w="1134" w:type="dxa"/>
            <w:tcBorders>
              <w:top w:val="nil"/>
            </w:tcBorders>
          </w:tcPr>
          <w:p w14:paraId="5DE0AC54" w14:textId="77777777" w:rsidR="00671647" w:rsidRDefault="00671647" w:rsidP="00671647">
            <w:pPr>
              <w:pStyle w:val="TableParagraph"/>
              <w:spacing w:before="34"/>
              <w:ind w:right="112"/>
              <w:jc w:val="right"/>
              <w:rPr>
                <w:sz w:val="18"/>
              </w:rPr>
            </w:pPr>
            <w:r>
              <w:rPr>
                <w:color w:val="231F20"/>
                <w:sz w:val="18"/>
              </w:rPr>
              <w:t>21,798</w:t>
            </w:r>
          </w:p>
        </w:tc>
        <w:tc>
          <w:tcPr>
            <w:tcW w:w="1134" w:type="dxa"/>
            <w:tcBorders>
              <w:top w:val="nil"/>
            </w:tcBorders>
            <w:shd w:val="clear" w:color="auto" w:fill="E6E7E8"/>
          </w:tcPr>
          <w:p w14:paraId="0F4006F5" w14:textId="77777777" w:rsidR="00671647" w:rsidRDefault="00671647" w:rsidP="00671647">
            <w:pPr>
              <w:pStyle w:val="TableParagraph"/>
              <w:spacing w:before="34"/>
              <w:ind w:right="112"/>
              <w:jc w:val="right"/>
              <w:rPr>
                <w:sz w:val="18"/>
              </w:rPr>
            </w:pPr>
            <w:r>
              <w:rPr>
                <w:color w:val="231F20"/>
                <w:sz w:val="18"/>
              </w:rPr>
              <w:t>507,026</w:t>
            </w:r>
          </w:p>
        </w:tc>
        <w:tc>
          <w:tcPr>
            <w:tcW w:w="1134" w:type="dxa"/>
            <w:tcBorders>
              <w:top w:val="nil"/>
              <w:right w:val="nil"/>
            </w:tcBorders>
          </w:tcPr>
          <w:p w14:paraId="2657A2D2" w14:textId="77777777" w:rsidR="00671647" w:rsidRDefault="00671647" w:rsidP="00671647">
            <w:pPr>
              <w:pStyle w:val="TableParagraph"/>
              <w:spacing w:before="34"/>
              <w:ind w:right="117"/>
              <w:jc w:val="right"/>
              <w:rPr>
                <w:sz w:val="18"/>
              </w:rPr>
            </w:pPr>
            <w:r>
              <w:rPr>
                <w:color w:val="231F20"/>
                <w:sz w:val="18"/>
              </w:rPr>
              <w:t>506,057</w:t>
            </w:r>
          </w:p>
        </w:tc>
      </w:tr>
      <w:tr w:rsidR="00671647" w14:paraId="0A720A6B" w14:textId="77777777" w:rsidTr="00671647">
        <w:trPr>
          <w:trHeight w:val="541"/>
        </w:trPr>
        <w:tc>
          <w:tcPr>
            <w:tcW w:w="3402" w:type="dxa"/>
            <w:tcBorders>
              <w:left w:val="nil"/>
            </w:tcBorders>
          </w:tcPr>
          <w:p w14:paraId="38E8295C" w14:textId="77777777" w:rsidR="00671647" w:rsidRDefault="00671647" w:rsidP="00FF2ABF">
            <w:pPr>
              <w:pStyle w:val="TableParagraph"/>
              <w:spacing w:before="73" w:line="189" w:lineRule="auto"/>
              <w:ind w:left="113" w:right="1085"/>
              <w:rPr>
                <w:sz w:val="18"/>
              </w:rPr>
            </w:pPr>
            <w:r>
              <w:rPr>
                <w:color w:val="231F20"/>
                <w:sz w:val="18"/>
              </w:rPr>
              <w:t>Buildings at fair value (excluding heritage buildings)</w:t>
            </w:r>
          </w:p>
        </w:tc>
        <w:tc>
          <w:tcPr>
            <w:tcW w:w="1134" w:type="dxa"/>
            <w:shd w:val="clear" w:color="auto" w:fill="F1F2F2"/>
          </w:tcPr>
          <w:p w14:paraId="3D8789FC" w14:textId="77777777" w:rsidR="00671647" w:rsidRDefault="00671647" w:rsidP="00671647">
            <w:pPr>
              <w:pStyle w:val="TableParagraph"/>
              <w:spacing w:before="30"/>
              <w:ind w:right="111"/>
              <w:jc w:val="right"/>
              <w:rPr>
                <w:sz w:val="18"/>
              </w:rPr>
            </w:pPr>
            <w:r>
              <w:rPr>
                <w:color w:val="231F20"/>
                <w:sz w:val="18"/>
              </w:rPr>
              <w:t>1,584,646</w:t>
            </w:r>
          </w:p>
        </w:tc>
        <w:tc>
          <w:tcPr>
            <w:tcW w:w="1134" w:type="dxa"/>
          </w:tcPr>
          <w:p w14:paraId="13C5610A" w14:textId="77777777" w:rsidR="00671647" w:rsidRDefault="00671647" w:rsidP="00671647">
            <w:pPr>
              <w:pStyle w:val="TableParagraph"/>
              <w:spacing w:before="30"/>
              <w:ind w:right="111"/>
              <w:jc w:val="right"/>
              <w:rPr>
                <w:sz w:val="18"/>
              </w:rPr>
            </w:pPr>
            <w:r>
              <w:rPr>
                <w:color w:val="231F20"/>
                <w:sz w:val="18"/>
              </w:rPr>
              <w:t>934,239</w:t>
            </w:r>
          </w:p>
        </w:tc>
        <w:tc>
          <w:tcPr>
            <w:tcW w:w="1134" w:type="dxa"/>
            <w:shd w:val="clear" w:color="auto" w:fill="F1F2F2"/>
          </w:tcPr>
          <w:p w14:paraId="162883F8" w14:textId="77777777" w:rsidR="00671647" w:rsidRDefault="00671647" w:rsidP="00671647">
            <w:pPr>
              <w:pStyle w:val="TableParagraph"/>
              <w:spacing w:before="30"/>
              <w:ind w:right="113"/>
              <w:jc w:val="right"/>
              <w:rPr>
                <w:sz w:val="18"/>
              </w:rPr>
            </w:pPr>
            <w:r>
              <w:rPr>
                <w:color w:val="231F20"/>
                <w:sz w:val="18"/>
              </w:rPr>
              <w:t>31,910</w:t>
            </w:r>
          </w:p>
        </w:tc>
        <w:tc>
          <w:tcPr>
            <w:tcW w:w="1134" w:type="dxa"/>
          </w:tcPr>
          <w:p w14:paraId="2B5B7193" w14:textId="77777777" w:rsidR="00671647" w:rsidRDefault="00671647" w:rsidP="00671647">
            <w:pPr>
              <w:pStyle w:val="TableParagraph"/>
              <w:spacing w:before="30"/>
              <w:ind w:right="112"/>
              <w:jc w:val="right"/>
              <w:rPr>
                <w:sz w:val="18"/>
              </w:rPr>
            </w:pPr>
            <w:r>
              <w:rPr>
                <w:color w:val="231F20"/>
                <w:sz w:val="18"/>
              </w:rPr>
              <w:t>30,810</w:t>
            </w:r>
          </w:p>
        </w:tc>
        <w:tc>
          <w:tcPr>
            <w:tcW w:w="1134" w:type="dxa"/>
            <w:shd w:val="clear" w:color="auto" w:fill="E6E7E8"/>
          </w:tcPr>
          <w:p w14:paraId="6E20DBE2" w14:textId="77777777" w:rsidR="00671647" w:rsidRDefault="00671647" w:rsidP="00671647">
            <w:pPr>
              <w:pStyle w:val="TableParagraph"/>
              <w:spacing w:before="30"/>
              <w:ind w:right="112"/>
              <w:jc w:val="right"/>
              <w:rPr>
                <w:sz w:val="18"/>
              </w:rPr>
            </w:pPr>
            <w:r>
              <w:rPr>
                <w:color w:val="231F20"/>
                <w:sz w:val="18"/>
              </w:rPr>
              <w:t>1,616,555</w:t>
            </w:r>
          </w:p>
        </w:tc>
        <w:tc>
          <w:tcPr>
            <w:tcW w:w="1134" w:type="dxa"/>
            <w:tcBorders>
              <w:right w:val="nil"/>
            </w:tcBorders>
          </w:tcPr>
          <w:p w14:paraId="7DA051E0" w14:textId="77777777" w:rsidR="00671647" w:rsidRDefault="00671647" w:rsidP="00671647">
            <w:pPr>
              <w:pStyle w:val="TableParagraph"/>
              <w:spacing w:before="30"/>
              <w:ind w:right="117"/>
              <w:jc w:val="right"/>
              <w:rPr>
                <w:sz w:val="18"/>
              </w:rPr>
            </w:pPr>
            <w:r>
              <w:rPr>
                <w:color w:val="231F20"/>
                <w:sz w:val="18"/>
              </w:rPr>
              <w:t>965,049</w:t>
            </w:r>
          </w:p>
        </w:tc>
      </w:tr>
      <w:tr w:rsidR="00671647" w14:paraId="7062407B" w14:textId="77777777" w:rsidTr="00671647">
        <w:trPr>
          <w:trHeight w:val="332"/>
        </w:trPr>
        <w:tc>
          <w:tcPr>
            <w:tcW w:w="3402" w:type="dxa"/>
            <w:tcBorders>
              <w:left w:val="nil"/>
            </w:tcBorders>
          </w:tcPr>
          <w:p w14:paraId="54067114" w14:textId="77777777" w:rsidR="00671647" w:rsidRDefault="00671647" w:rsidP="00FF2ABF">
            <w:pPr>
              <w:pStyle w:val="TableParagraph"/>
              <w:spacing w:before="29"/>
              <w:ind w:left="113"/>
              <w:rPr>
                <w:sz w:val="10"/>
              </w:rPr>
            </w:pPr>
            <w:r>
              <w:rPr>
                <w:color w:val="231F20"/>
                <w:sz w:val="18"/>
              </w:rPr>
              <w:t xml:space="preserve">Heritage buildings </w:t>
            </w:r>
            <w:r>
              <w:rPr>
                <w:color w:val="231F20"/>
                <w:position w:val="6"/>
                <w:sz w:val="10"/>
              </w:rPr>
              <w:t>(b)</w:t>
            </w:r>
          </w:p>
        </w:tc>
        <w:tc>
          <w:tcPr>
            <w:tcW w:w="1134" w:type="dxa"/>
            <w:shd w:val="clear" w:color="auto" w:fill="F1F2F2"/>
          </w:tcPr>
          <w:p w14:paraId="162CEDAD" w14:textId="77777777" w:rsidR="00671647" w:rsidRDefault="00671647" w:rsidP="00671647">
            <w:pPr>
              <w:pStyle w:val="TableParagraph"/>
              <w:spacing w:before="30"/>
              <w:ind w:right="111"/>
              <w:jc w:val="right"/>
              <w:rPr>
                <w:sz w:val="18"/>
              </w:rPr>
            </w:pPr>
            <w:r>
              <w:rPr>
                <w:color w:val="231F20"/>
                <w:sz w:val="18"/>
              </w:rPr>
              <w:t>72,118</w:t>
            </w:r>
          </w:p>
        </w:tc>
        <w:tc>
          <w:tcPr>
            <w:tcW w:w="1134" w:type="dxa"/>
          </w:tcPr>
          <w:p w14:paraId="54A6BE6B" w14:textId="77777777" w:rsidR="00671647" w:rsidRDefault="00671647" w:rsidP="00671647">
            <w:pPr>
              <w:pStyle w:val="TableParagraph"/>
              <w:spacing w:before="30"/>
              <w:ind w:right="111"/>
              <w:jc w:val="right"/>
              <w:rPr>
                <w:sz w:val="18"/>
              </w:rPr>
            </w:pPr>
            <w:r>
              <w:rPr>
                <w:color w:val="231F20"/>
                <w:sz w:val="18"/>
              </w:rPr>
              <w:t>73,627</w:t>
            </w:r>
          </w:p>
        </w:tc>
        <w:tc>
          <w:tcPr>
            <w:tcW w:w="1134" w:type="dxa"/>
            <w:shd w:val="clear" w:color="auto" w:fill="F1F2F2"/>
          </w:tcPr>
          <w:p w14:paraId="1BE3EE08" w14:textId="77777777" w:rsidR="00671647" w:rsidRDefault="00671647" w:rsidP="00671647">
            <w:pPr>
              <w:pStyle w:val="TableParagraph"/>
              <w:spacing w:before="30"/>
              <w:ind w:right="108"/>
              <w:jc w:val="right"/>
              <w:rPr>
                <w:sz w:val="18"/>
              </w:rPr>
            </w:pPr>
            <w:r>
              <w:rPr>
                <w:color w:val="231F20"/>
                <w:w w:val="101"/>
                <w:sz w:val="18"/>
              </w:rPr>
              <w:t>-</w:t>
            </w:r>
          </w:p>
        </w:tc>
        <w:tc>
          <w:tcPr>
            <w:tcW w:w="1134" w:type="dxa"/>
          </w:tcPr>
          <w:p w14:paraId="122F769C" w14:textId="77777777" w:rsidR="00671647" w:rsidRDefault="00671647" w:rsidP="00671647">
            <w:pPr>
              <w:pStyle w:val="TableParagraph"/>
              <w:spacing w:before="30"/>
              <w:ind w:right="108"/>
              <w:jc w:val="right"/>
              <w:rPr>
                <w:sz w:val="18"/>
              </w:rPr>
            </w:pPr>
            <w:r>
              <w:rPr>
                <w:color w:val="231F20"/>
                <w:w w:val="101"/>
                <w:sz w:val="18"/>
              </w:rPr>
              <w:t>-</w:t>
            </w:r>
          </w:p>
        </w:tc>
        <w:tc>
          <w:tcPr>
            <w:tcW w:w="1134" w:type="dxa"/>
            <w:shd w:val="clear" w:color="auto" w:fill="E6E7E8"/>
          </w:tcPr>
          <w:p w14:paraId="41E60002" w14:textId="77777777" w:rsidR="00671647" w:rsidRDefault="00671647" w:rsidP="00671647">
            <w:pPr>
              <w:pStyle w:val="TableParagraph"/>
              <w:spacing w:before="30"/>
              <w:ind w:right="112"/>
              <w:jc w:val="right"/>
              <w:rPr>
                <w:sz w:val="18"/>
              </w:rPr>
            </w:pPr>
            <w:r>
              <w:rPr>
                <w:color w:val="231F20"/>
                <w:sz w:val="18"/>
              </w:rPr>
              <w:t>72,118</w:t>
            </w:r>
          </w:p>
        </w:tc>
        <w:tc>
          <w:tcPr>
            <w:tcW w:w="1134" w:type="dxa"/>
            <w:tcBorders>
              <w:right w:val="nil"/>
            </w:tcBorders>
          </w:tcPr>
          <w:p w14:paraId="2F9B358D" w14:textId="77777777" w:rsidR="00671647" w:rsidRDefault="00671647" w:rsidP="00671647">
            <w:pPr>
              <w:pStyle w:val="TableParagraph"/>
              <w:spacing w:before="30"/>
              <w:ind w:right="117"/>
              <w:jc w:val="right"/>
              <w:rPr>
                <w:sz w:val="18"/>
              </w:rPr>
            </w:pPr>
            <w:r>
              <w:rPr>
                <w:color w:val="231F20"/>
                <w:sz w:val="18"/>
              </w:rPr>
              <w:t>73,627</w:t>
            </w:r>
          </w:p>
        </w:tc>
      </w:tr>
      <w:tr w:rsidR="00671647" w14:paraId="688DC0B6" w14:textId="77777777" w:rsidTr="00671647">
        <w:trPr>
          <w:trHeight w:val="332"/>
        </w:trPr>
        <w:tc>
          <w:tcPr>
            <w:tcW w:w="3402" w:type="dxa"/>
            <w:tcBorders>
              <w:left w:val="nil"/>
            </w:tcBorders>
          </w:tcPr>
          <w:p w14:paraId="04509BDC" w14:textId="77777777" w:rsidR="00671647" w:rsidRDefault="00671647" w:rsidP="00FF2ABF">
            <w:pPr>
              <w:pStyle w:val="TableParagraph"/>
              <w:spacing w:before="30"/>
              <w:ind w:left="113"/>
              <w:rPr>
                <w:sz w:val="18"/>
              </w:rPr>
            </w:pPr>
            <w:r>
              <w:rPr>
                <w:color w:val="231F20"/>
                <w:sz w:val="18"/>
              </w:rPr>
              <w:t>Plant and equipment at fair value</w:t>
            </w:r>
          </w:p>
        </w:tc>
        <w:tc>
          <w:tcPr>
            <w:tcW w:w="1134" w:type="dxa"/>
            <w:shd w:val="clear" w:color="auto" w:fill="F1F2F2"/>
          </w:tcPr>
          <w:p w14:paraId="2377ED10" w14:textId="77777777" w:rsidR="00671647" w:rsidRDefault="00671647" w:rsidP="00671647">
            <w:pPr>
              <w:pStyle w:val="TableParagraph"/>
              <w:spacing w:before="30"/>
              <w:ind w:right="111"/>
              <w:jc w:val="right"/>
              <w:rPr>
                <w:sz w:val="18"/>
              </w:rPr>
            </w:pPr>
            <w:r>
              <w:rPr>
                <w:color w:val="231F20"/>
                <w:sz w:val="18"/>
              </w:rPr>
              <w:t>281,172</w:t>
            </w:r>
          </w:p>
        </w:tc>
        <w:tc>
          <w:tcPr>
            <w:tcW w:w="1134" w:type="dxa"/>
          </w:tcPr>
          <w:p w14:paraId="4ACE43BF" w14:textId="77777777" w:rsidR="00671647" w:rsidRDefault="00671647" w:rsidP="00671647">
            <w:pPr>
              <w:pStyle w:val="TableParagraph"/>
              <w:spacing w:before="30"/>
              <w:ind w:right="111"/>
              <w:jc w:val="right"/>
              <w:rPr>
                <w:sz w:val="18"/>
              </w:rPr>
            </w:pPr>
            <w:r>
              <w:rPr>
                <w:color w:val="231F20"/>
                <w:sz w:val="18"/>
              </w:rPr>
              <w:t>185,808</w:t>
            </w:r>
          </w:p>
        </w:tc>
        <w:tc>
          <w:tcPr>
            <w:tcW w:w="1134" w:type="dxa"/>
            <w:shd w:val="clear" w:color="auto" w:fill="F1F2F2"/>
          </w:tcPr>
          <w:p w14:paraId="6609D46B" w14:textId="77777777" w:rsidR="00671647" w:rsidRDefault="00671647" w:rsidP="00671647">
            <w:pPr>
              <w:pStyle w:val="TableParagraph"/>
              <w:spacing w:before="30"/>
              <w:ind w:right="108"/>
              <w:jc w:val="right"/>
              <w:rPr>
                <w:sz w:val="18"/>
              </w:rPr>
            </w:pPr>
            <w:r>
              <w:rPr>
                <w:color w:val="231F20"/>
                <w:w w:val="101"/>
                <w:sz w:val="18"/>
              </w:rPr>
              <w:t>-</w:t>
            </w:r>
          </w:p>
        </w:tc>
        <w:tc>
          <w:tcPr>
            <w:tcW w:w="1134" w:type="dxa"/>
          </w:tcPr>
          <w:p w14:paraId="22270B81" w14:textId="77777777" w:rsidR="00671647" w:rsidRDefault="00671647" w:rsidP="00671647">
            <w:pPr>
              <w:pStyle w:val="TableParagraph"/>
              <w:spacing w:before="30"/>
              <w:ind w:right="108"/>
              <w:jc w:val="right"/>
              <w:rPr>
                <w:sz w:val="18"/>
              </w:rPr>
            </w:pPr>
            <w:r>
              <w:rPr>
                <w:color w:val="231F20"/>
                <w:w w:val="101"/>
                <w:sz w:val="18"/>
              </w:rPr>
              <w:t>-</w:t>
            </w:r>
          </w:p>
        </w:tc>
        <w:tc>
          <w:tcPr>
            <w:tcW w:w="1134" w:type="dxa"/>
            <w:shd w:val="clear" w:color="auto" w:fill="E6E7E8"/>
          </w:tcPr>
          <w:p w14:paraId="4EF1064A" w14:textId="77777777" w:rsidR="00671647" w:rsidRDefault="00671647" w:rsidP="00671647">
            <w:pPr>
              <w:pStyle w:val="TableParagraph"/>
              <w:spacing w:before="30"/>
              <w:ind w:right="112"/>
              <w:jc w:val="right"/>
              <w:rPr>
                <w:sz w:val="18"/>
              </w:rPr>
            </w:pPr>
            <w:r>
              <w:rPr>
                <w:color w:val="231F20"/>
                <w:sz w:val="18"/>
              </w:rPr>
              <w:t>281,172</w:t>
            </w:r>
          </w:p>
        </w:tc>
        <w:tc>
          <w:tcPr>
            <w:tcW w:w="1134" w:type="dxa"/>
            <w:tcBorders>
              <w:right w:val="nil"/>
            </w:tcBorders>
          </w:tcPr>
          <w:p w14:paraId="0F8B2817" w14:textId="77777777" w:rsidR="00671647" w:rsidRDefault="00671647" w:rsidP="00671647">
            <w:pPr>
              <w:pStyle w:val="TableParagraph"/>
              <w:spacing w:before="30"/>
              <w:ind w:right="117"/>
              <w:jc w:val="right"/>
              <w:rPr>
                <w:sz w:val="18"/>
              </w:rPr>
            </w:pPr>
            <w:r>
              <w:rPr>
                <w:color w:val="231F20"/>
                <w:sz w:val="18"/>
              </w:rPr>
              <w:t>185,808</w:t>
            </w:r>
          </w:p>
        </w:tc>
      </w:tr>
      <w:tr w:rsidR="00671647" w14:paraId="6F50046E" w14:textId="77777777" w:rsidTr="00671647">
        <w:trPr>
          <w:trHeight w:val="332"/>
        </w:trPr>
        <w:tc>
          <w:tcPr>
            <w:tcW w:w="3402" w:type="dxa"/>
            <w:tcBorders>
              <w:left w:val="nil"/>
            </w:tcBorders>
          </w:tcPr>
          <w:p w14:paraId="2126F576" w14:textId="77777777" w:rsidR="00671647" w:rsidRDefault="00671647" w:rsidP="00FF2ABF">
            <w:pPr>
              <w:pStyle w:val="TableParagraph"/>
              <w:spacing w:before="30"/>
              <w:ind w:left="113"/>
              <w:rPr>
                <w:sz w:val="18"/>
              </w:rPr>
            </w:pPr>
            <w:r>
              <w:rPr>
                <w:color w:val="231F20"/>
                <w:sz w:val="18"/>
              </w:rPr>
              <w:t>Assets under construction at cost</w:t>
            </w:r>
          </w:p>
        </w:tc>
        <w:tc>
          <w:tcPr>
            <w:tcW w:w="1134" w:type="dxa"/>
            <w:shd w:val="clear" w:color="auto" w:fill="F1F2F2"/>
          </w:tcPr>
          <w:p w14:paraId="6EA3868F" w14:textId="77777777" w:rsidR="00671647" w:rsidRDefault="00671647" w:rsidP="00C42531">
            <w:pPr>
              <w:pStyle w:val="TableParagraph"/>
              <w:spacing w:before="30"/>
              <w:ind w:right="111"/>
              <w:jc w:val="right"/>
              <w:rPr>
                <w:sz w:val="18"/>
              </w:rPr>
            </w:pPr>
            <w:r>
              <w:rPr>
                <w:color w:val="231F20"/>
                <w:sz w:val="18"/>
              </w:rPr>
              <w:t>153,100</w:t>
            </w:r>
          </w:p>
        </w:tc>
        <w:tc>
          <w:tcPr>
            <w:tcW w:w="1134" w:type="dxa"/>
          </w:tcPr>
          <w:p w14:paraId="126DFBDC" w14:textId="77777777" w:rsidR="00671647" w:rsidRDefault="00671647" w:rsidP="00C42531">
            <w:pPr>
              <w:pStyle w:val="TableParagraph"/>
              <w:spacing w:before="30"/>
              <w:ind w:right="111"/>
              <w:jc w:val="right"/>
              <w:rPr>
                <w:sz w:val="18"/>
              </w:rPr>
            </w:pPr>
            <w:r>
              <w:rPr>
                <w:color w:val="231F20"/>
                <w:sz w:val="18"/>
              </w:rPr>
              <w:t>143,033</w:t>
            </w:r>
          </w:p>
        </w:tc>
        <w:tc>
          <w:tcPr>
            <w:tcW w:w="1134" w:type="dxa"/>
            <w:shd w:val="clear" w:color="auto" w:fill="F1F2F2"/>
          </w:tcPr>
          <w:p w14:paraId="2063ED95" w14:textId="77777777" w:rsidR="00671647" w:rsidRDefault="00671647" w:rsidP="00C42531">
            <w:pPr>
              <w:pStyle w:val="TableParagraph"/>
              <w:spacing w:before="30"/>
              <w:ind w:right="108"/>
              <w:jc w:val="right"/>
              <w:rPr>
                <w:sz w:val="18"/>
              </w:rPr>
            </w:pPr>
            <w:r>
              <w:rPr>
                <w:color w:val="231F20"/>
                <w:w w:val="101"/>
                <w:sz w:val="18"/>
              </w:rPr>
              <w:t>-</w:t>
            </w:r>
          </w:p>
        </w:tc>
        <w:tc>
          <w:tcPr>
            <w:tcW w:w="1134" w:type="dxa"/>
          </w:tcPr>
          <w:p w14:paraId="349E2B9F" w14:textId="77777777" w:rsidR="00671647" w:rsidRDefault="00671647" w:rsidP="00C42531">
            <w:pPr>
              <w:pStyle w:val="TableParagraph"/>
              <w:spacing w:before="30"/>
              <w:ind w:right="108"/>
              <w:jc w:val="right"/>
              <w:rPr>
                <w:sz w:val="18"/>
              </w:rPr>
            </w:pPr>
            <w:r>
              <w:rPr>
                <w:color w:val="231F20"/>
                <w:w w:val="101"/>
                <w:sz w:val="18"/>
              </w:rPr>
              <w:t>-</w:t>
            </w:r>
          </w:p>
        </w:tc>
        <w:tc>
          <w:tcPr>
            <w:tcW w:w="1134" w:type="dxa"/>
            <w:shd w:val="clear" w:color="auto" w:fill="E6E7E8"/>
          </w:tcPr>
          <w:p w14:paraId="32FC38F8" w14:textId="77777777" w:rsidR="00671647" w:rsidRDefault="00671647" w:rsidP="00C42531">
            <w:pPr>
              <w:pStyle w:val="TableParagraph"/>
              <w:spacing w:before="30"/>
              <w:ind w:right="112"/>
              <w:jc w:val="right"/>
              <w:rPr>
                <w:sz w:val="18"/>
              </w:rPr>
            </w:pPr>
            <w:r>
              <w:rPr>
                <w:color w:val="231F20"/>
                <w:sz w:val="18"/>
              </w:rPr>
              <w:t>153,100</w:t>
            </w:r>
          </w:p>
        </w:tc>
        <w:tc>
          <w:tcPr>
            <w:tcW w:w="1134" w:type="dxa"/>
            <w:tcBorders>
              <w:right w:val="nil"/>
            </w:tcBorders>
          </w:tcPr>
          <w:p w14:paraId="11226381" w14:textId="77777777" w:rsidR="00671647" w:rsidRDefault="00671647" w:rsidP="00C42531">
            <w:pPr>
              <w:pStyle w:val="TableParagraph"/>
              <w:spacing w:before="30"/>
              <w:ind w:right="117"/>
              <w:jc w:val="right"/>
              <w:rPr>
                <w:sz w:val="18"/>
              </w:rPr>
            </w:pPr>
            <w:r>
              <w:rPr>
                <w:color w:val="231F20"/>
                <w:sz w:val="18"/>
              </w:rPr>
              <w:t>143,033</w:t>
            </w:r>
          </w:p>
        </w:tc>
      </w:tr>
      <w:tr w:rsidR="00671647" w14:paraId="7AE5EFC0" w14:textId="77777777" w:rsidTr="00671647">
        <w:trPr>
          <w:trHeight w:val="330"/>
        </w:trPr>
        <w:tc>
          <w:tcPr>
            <w:tcW w:w="3402" w:type="dxa"/>
            <w:tcBorders>
              <w:left w:val="nil"/>
              <w:bottom w:val="single" w:sz="6" w:space="0" w:color="231F20"/>
            </w:tcBorders>
          </w:tcPr>
          <w:p w14:paraId="6BC6F57B" w14:textId="77777777" w:rsidR="00671647" w:rsidRDefault="00671647" w:rsidP="00FF2ABF">
            <w:pPr>
              <w:pStyle w:val="TableParagraph"/>
              <w:spacing w:before="30"/>
              <w:ind w:left="113"/>
              <w:rPr>
                <w:sz w:val="18"/>
              </w:rPr>
            </w:pPr>
            <w:r>
              <w:rPr>
                <w:color w:val="231F20"/>
                <w:sz w:val="18"/>
              </w:rPr>
              <w:lastRenderedPageBreak/>
              <w:t>Cultural artworks at fair value</w:t>
            </w:r>
          </w:p>
        </w:tc>
        <w:tc>
          <w:tcPr>
            <w:tcW w:w="1134" w:type="dxa"/>
            <w:tcBorders>
              <w:bottom w:val="single" w:sz="6" w:space="0" w:color="231F20"/>
            </w:tcBorders>
            <w:shd w:val="clear" w:color="auto" w:fill="F1F2F2"/>
          </w:tcPr>
          <w:p w14:paraId="4AC463E6" w14:textId="77777777" w:rsidR="00671647" w:rsidRDefault="00671647" w:rsidP="00C42531">
            <w:pPr>
              <w:pStyle w:val="TableParagraph"/>
              <w:spacing w:before="30"/>
              <w:ind w:right="111"/>
              <w:jc w:val="right"/>
              <w:rPr>
                <w:sz w:val="18"/>
              </w:rPr>
            </w:pPr>
            <w:r>
              <w:rPr>
                <w:color w:val="231F20"/>
                <w:sz w:val="18"/>
              </w:rPr>
              <w:t>4,879</w:t>
            </w:r>
          </w:p>
        </w:tc>
        <w:tc>
          <w:tcPr>
            <w:tcW w:w="1134" w:type="dxa"/>
            <w:tcBorders>
              <w:bottom w:val="single" w:sz="6" w:space="0" w:color="231F20"/>
            </w:tcBorders>
          </w:tcPr>
          <w:p w14:paraId="6B393DE7" w14:textId="77777777" w:rsidR="00671647" w:rsidRDefault="00671647" w:rsidP="00C42531">
            <w:pPr>
              <w:pStyle w:val="TableParagraph"/>
              <w:spacing w:before="30"/>
              <w:ind w:right="111"/>
              <w:jc w:val="right"/>
              <w:rPr>
                <w:sz w:val="18"/>
              </w:rPr>
            </w:pPr>
            <w:r>
              <w:rPr>
                <w:color w:val="231F20"/>
                <w:sz w:val="18"/>
              </w:rPr>
              <w:t>4,879</w:t>
            </w:r>
          </w:p>
        </w:tc>
        <w:tc>
          <w:tcPr>
            <w:tcW w:w="1134" w:type="dxa"/>
            <w:tcBorders>
              <w:bottom w:val="single" w:sz="6" w:space="0" w:color="231F20"/>
            </w:tcBorders>
            <w:shd w:val="clear" w:color="auto" w:fill="F1F2F2"/>
          </w:tcPr>
          <w:p w14:paraId="0E08AE79" w14:textId="77777777" w:rsidR="00671647" w:rsidRDefault="00671647" w:rsidP="00C42531">
            <w:pPr>
              <w:pStyle w:val="TableParagraph"/>
              <w:spacing w:before="30"/>
              <w:ind w:right="108"/>
              <w:jc w:val="right"/>
              <w:rPr>
                <w:sz w:val="18"/>
              </w:rPr>
            </w:pPr>
            <w:r>
              <w:rPr>
                <w:color w:val="231F20"/>
                <w:w w:val="101"/>
                <w:sz w:val="18"/>
              </w:rPr>
              <w:t>-</w:t>
            </w:r>
          </w:p>
        </w:tc>
        <w:tc>
          <w:tcPr>
            <w:tcW w:w="1134" w:type="dxa"/>
            <w:tcBorders>
              <w:bottom w:val="single" w:sz="6" w:space="0" w:color="231F20"/>
            </w:tcBorders>
          </w:tcPr>
          <w:p w14:paraId="7E1A0CA1" w14:textId="77777777" w:rsidR="00671647" w:rsidRDefault="00671647" w:rsidP="00C42531">
            <w:pPr>
              <w:pStyle w:val="TableParagraph"/>
              <w:spacing w:before="30"/>
              <w:ind w:right="108"/>
              <w:jc w:val="right"/>
              <w:rPr>
                <w:sz w:val="18"/>
              </w:rPr>
            </w:pPr>
            <w:r>
              <w:rPr>
                <w:color w:val="231F20"/>
                <w:w w:val="101"/>
                <w:sz w:val="18"/>
              </w:rPr>
              <w:t>-</w:t>
            </w:r>
          </w:p>
        </w:tc>
        <w:tc>
          <w:tcPr>
            <w:tcW w:w="1134" w:type="dxa"/>
            <w:tcBorders>
              <w:bottom w:val="single" w:sz="6" w:space="0" w:color="231F20"/>
            </w:tcBorders>
            <w:shd w:val="clear" w:color="auto" w:fill="E6E7E8"/>
          </w:tcPr>
          <w:p w14:paraId="486370ED" w14:textId="77777777" w:rsidR="00671647" w:rsidRDefault="00671647" w:rsidP="00C42531">
            <w:pPr>
              <w:pStyle w:val="TableParagraph"/>
              <w:spacing w:before="30"/>
              <w:ind w:right="112"/>
              <w:jc w:val="right"/>
              <w:rPr>
                <w:sz w:val="18"/>
              </w:rPr>
            </w:pPr>
            <w:r>
              <w:rPr>
                <w:color w:val="231F20"/>
                <w:sz w:val="18"/>
              </w:rPr>
              <w:t>4,879</w:t>
            </w:r>
          </w:p>
        </w:tc>
        <w:tc>
          <w:tcPr>
            <w:tcW w:w="1134" w:type="dxa"/>
            <w:tcBorders>
              <w:bottom w:val="single" w:sz="6" w:space="0" w:color="231F20"/>
              <w:right w:val="nil"/>
            </w:tcBorders>
          </w:tcPr>
          <w:p w14:paraId="29F0186E" w14:textId="77777777" w:rsidR="00671647" w:rsidRDefault="00671647" w:rsidP="00C42531">
            <w:pPr>
              <w:pStyle w:val="TableParagraph"/>
              <w:spacing w:before="30"/>
              <w:ind w:right="117"/>
              <w:jc w:val="right"/>
              <w:rPr>
                <w:sz w:val="18"/>
              </w:rPr>
            </w:pPr>
            <w:r>
              <w:rPr>
                <w:color w:val="231F20"/>
                <w:sz w:val="18"/>
              </w:rPr>
              <w:t>4,879</w:t>
            </w:r>
          </w:p>
        </w:tc>
      </w:tr>
      <w:tr w:rsidR="00671647" w14:paraId="45343593" w14:textId="77777777" w:rsidTr="00671647">
        <w:trPr>
          <w:trHeight w:val="327"/>
        </w:trPr>
        <w:tc>
          <w:tcPr>
            <w:tcW w:w="3402" w:type="dxa"/>
            <w:tcBorders>
              <w:top w:val="single" w:sz="6" w:space="0" w:color="231F20"/>
              <w:left w:val="nil"/>
              <w:bottom w:val="single" w:sz="6" w:space="0" w:color="231F20"/>
            </w:tcBorders>
          </w:tcPr>
          <w:p w14:paraId="622B9701" w14:textId="77777777" w:rsidR="00671647" w:rsidRDefault="00671647" w:rsidP="00FF2ABF">
            <w:pPr>
              <w:pStyle w:val="TableParagraph"/>
              <w:spacing w:before="22"/>
              <w:ind w:left="113"/>
              <w:rPr>
                <w:rFonts w:ascii="FuturaStd-Heavy"/>
                <w:b/>
                <w:sz w:val="18"/>
              </w:rPr>
            </w:pPr>
            <w:r>
              <w:rPr>
                <w:rFonts w:ascii="FuturaStd-Heavy"/>
                <w:b/>
                <w:color w:val="231F20"/>
                <w:sz w:val="18"/>
              </w:rPr>
              <w:t>Net Carrying Amount</w:t>
            </w:r>
          </w:p>
        </w:tc>
        <w:tc>
          <w:tcPr>
            <w:tcW w:w="1134" w:type="dxa"/>
            <w:tcBorders>
              <w:top w:val="single" w:sz="6" w:space="0" w:color="231F20"/>
              <w:bottom w:val="single" w:sz="6" w:space="0" w:color="231F20"/>
            </w:tcBorders>
            <w:shd w:val="clear" w:color="auto" w:fill="F1F2F2"/>
          </w:tcPr>
          <w:p w14:paraId="3D4CDDC0" w14:textId="77777777" w:rsidR="00671647" w:rsidRDefault="00671647" w:rsidP="00C42531">
            <w:pPr>
              <w:pStyle w:val="TableParagraph"/>
              <w:spacing w:before="22"/>
              <w:ind w:right="108"/>
              <w:jc w:val="right"/>
              <w:rPr>
                <w:rFonts w:ascii="FuturaStd-Heavy"/>
                <w:b/>
                <w:sz w:val="18"/>
              </w:rPr>
            </w:pPr>
            <w:r>
              <w:rPr>
                <w:rFonts w:ascii="FuturaStd-Heavy"/>
                <w:b/>
                <w:color w:val="231F20"/>
                <w:sz w:val="18"/>
              </w:rPr>
              <w:t>2,581,078</w:t>
            </w:r>
          </w:p>
        </w:tc>
        <w:tc>
          <w:tcPr>
            <w:tcW w:w="1134" w:type="dxa"/>
            <w:tcBorders>
              <w:top w:val="single" w:sz="6" w:space="0" w:color="231F20"/>
              <w:bottom w:val="single" w:sz="6" w:space="0" w:color="231F20"/>
            </w:tcBorders>
          </w:tcPr>
          <w:p w14:paraId="48E3E72A" w14:textId="77777777" w:rsidR="00671647" w:rsidRDefault="00671647" w:rsidP="00C42531">
            <w:pPr>
              <w:pStyle w:val="TableParagraph"/>
              <w:spacing w:before="22"/>
              <w:ind w:right="108"/>
              <w:jc w:val="right"/>
              <w:rPr>
                <w:rFonts w:ascii="FuturaStd-Heavy"/>
                <w:b/>
                <w:sz w:val="18"/>
              </w:rPr>
            </w:pPr>
            <w:r>
              <w:rPr>
                <w:rFonts w:ascii="FuturaStd-Heavy"/>
                <w:b/>
                <w:color w:val="231F20"/>
                <w:sz w:val="18"/>
              </w:rPr>
              <w:t>1,825,846</w:t>
            </w:r>
          </w:p>
        </w:tc>
        <w:tc>
          <w:tcPr>
            <w:tcW w:w="1134" w:type="dxa"/>
            <w:tcBorders>
              <w:top w:val="single" w:sz="6" w:space="0" w:color="231F20"/>
              <w:bottom w:val="single" w:sz="6" w:space="0" w:color="231F20"/>
            </w:tcBorders>
            <w:shd w:val="clear" w:color="auto" w:fill="F1F2F2"/>
          </w:tcPr>
          <w:p w14:paraId="6A281CFB" w14:textId="77777777" w:rsidR="00671647" w:rsidRDefault="00671647" w:rsidP="00C42531">
            <w:pPr>
              <w:pStyle w:val="TableParagraph"/>
              <w:spacing w:before="22"/>
              <w:ind w:right="108"/>
              <w:jc w:val="right"/>
              <w:rPr>
                <w:rFonts w:ascii="FuturaStd-Heavy"/>
                <w:b/>
                <w:sz w:val="18"/>
              </w:rPr>
            </w:pPr>
            <w:r>
              <w:rPr>
                <w:rFonts w:ascii="FuturaStd-Heavy"/>
                <w:b/>
                <w:color w:val="231F20"/>
                <w:sz w:val="18"/>
              </w:rPr>
              <w:t>53,773</w:t>
            </w:r>
          </w:p>
        </w:tc>
        <w:tc>
          <w:tcPr>
            <w:tcW w:w="1134" w:type="dxa"/>
            <w:tcBorders>
              <w:top w:val="single" w:sz="6" w:space="0" w:color="231F20"/>
              <w:bottom w:val="single" w:sz="6" w:space="0" w:color="231F20"/>
            </w:tcBorders>
          </w:tcPr>
          <w:p w14:paraId="1FECCA83" w14:textId="77777777" w:rsidR="00671647" w:rsidRDefault="00671647" w:rsidP="00C42531">
            <w:pPr>
              <w:pStyle w:val="TableParagraph"/>
              <w:spacing w:before="22"/>
              <w:ind w:right="108"/>
              <w:jc w:val="right"/>
              <w:rPr>
                <w:rFonts w:ascii="FuturaStd-Heavy"/>
                <w:b/>
                <w:sz w:val="18"/>
              </w:rPr>
            </w:pPr>
            <w:r>
              <w:rPr>
                <w:rFonts w:ascii="FuturaStd-Heavy"/>
                <w:b/>
                <w:color w:val="231F20"/>
                <w:sz w:val="18"/>
              </w:rPr>
              <w:t>52,608</w:t>
            </w:r>
          </w:p>
        </w:tc>
        <w:tc>
          <w:tcPr>
            <w:tcW w:w="1134" w:type="dxa"/>
            <w:tcBorders>
              <w:top w:val="single" w:sz="6" w:space="0" w:color="231F20"/>
              <w:bottom w:val="single" w:sz="6" w:space="0" w:color="231F20"/>
            </w:tcBorders>
            <w:shd w:val="clear" w:color="auto" w:fill="E6E7E8"/>
          </w:tcPr>
          <w:p w14:paraId="5A21CAB2" w14:textId="77777777" w:rsidR="00671647" w:rsidRDefault="00671647" w:rsidP="00C42531">
            <w:pPr>
              <w:pStyle w:val="TableParagraph"/>
              <w:spacing w:before="22"/>
              <w:ind w:right="108"/>
              <w:jc w:val="right"/>
              <w:rPr>
                <w:rFonts w:ascii="FuturaStd-Heavy"/>
                <w:b/>
                <w:sz w:val="18"/>
              </w:rPr>
            </w:pPr>
            <w:r>
              <w:rPr>
                <w:rFonts w:ascii="FuturaStd-Heavy"/>
                <w:b/>
                <w:color w:val="231F20"/>
                <w:sz w:val="18"/>
              </w:rPr>
              <w:t>2,634,851</w:t>
            </w:r>
          </w:p>
        </w:tc>
        <w:tc>
          <w:tcPr>
            <w:tcW w:w="1134" w:type="dxa"/>
            <w:tcBorders>
              <w:top w:val="single" w:sz="6" w:space="0" w:color="231F20"/>
              <w:bottom w:val="single" w:sz="6" w:space="0" w:color="231F20"/>
              <w:right w:val="nil"/>
            </w:tcBorders>
          </w:tcPr>
          <w:p w14:paraId="5D69F6F6" w14:textId="77777777" w:rsidR="00671647" w:rsidRDefault="00671647" w:rsidP="00C42531">
            <w:pPr>
              <w:pStyle w:val="TableParagraph"/>
              <w:spacing w:before="22"/>
              <w:ind w:right="113"/>
              <w:jc w:val="right"/>
              <w:rPr>
                <w:rFonts w:ascii="FuturaStd-Heavy"/>
                <w:b/>
                <w:sz w:val="18"/>
              </w:rPr>
            </w:pPr>
            <w:r>
              <w:rPr>
                <w:rFonts w:ascii="FuturaStd-Heavy"/>
                <w:b/>
                <w:color w:val="231F20"/>
                <w:sz w:val="18"/>
              </w:rPr>
              <w:t>1,878,454</w:t>
            </w:r>
          </w:p>
        </w:tc>
      </w:tr>
    </w:tbl>
    <w:p w14:paraId="0F78CD50" w14:textId="40E99568" w:rsidR="008212AF" w:rsidRDefault="008212AF" w:rsidP="0035569D">
      <w:pPr>
        <w:pStyle w:val="vicpol---notes---2020-alt"/>
      </w:pPr>
      <w:r>
        <w:t>Notes:</w:t>
      </w:r>
    </w:p>
    <w:p w14:paraId="286927D1" w14:textId="5521D901" w:rsidR="008212AF" w:rsidRDefault="008212AF" w:rsidP="0035569D">
      <w:pPr>
        <w:pStyle w:val="vicpol---notes---2020-alt"/>
      </w:pPr>
      <w:r>
        <w:t>(a) Property, plant and equipment are classified primarily by the ‘purpose’ for which the assets are used, according to one of six purpose groups based upon government purpose classifications. All assets in this purpose group are further sub-categorised according to the asset</w:t>
      </w:r>
      <w:r w:rsidR="0035569D">
        <w:t>’s</w:t>
      </w:r>
      <w:r>
        <w:t xml:space="preserve"> nature (i.e. buildings, plant etc.), with each sub-category being classified as a separate class of asset for financial reporting purposes.</w:t>
      </w:r>
    </w:p>
    <w:p w14:paraId="652947C7" w14:textId="71E5DE0C" w:rsidR="008212AF" w:rsidRDefault="008212AF" w:rsidP="0035569D">
      <w:pPr>
        <w:pStyle w:val="vicpol---notes---2020-alt"/>
      </w:pPr>
      <w:r>
        <w:t>(b) These heritage assets cannot be modified nor disposed of without formal Ministerial approval.</w:t>
      </w:r>
    </w:p>
    <w:p w14:paraId="3191A6A2" w14:textId="6F432094" w:rsidR="008212AF" w:rsidRDefault="008212AF" w:rsidP="00C42531">
      <w:pPr>
        <w:pStyle w:val="Heading4"/>
        <w:rPr>
          <w:rFonts w:eastAsia="Times New Roman"/>
        </w:rPr>
      </w:pPr>
      <w:r>
        <w:rPr>
          <w:rFonts w:eastAsia="Times New Roman"/>
        </w:rPr>
        <w:t>5.1.3 Reconciliation of Movements in Carrying Amounts of Property, Plant and Equipment</w:t>
      </w:r>
    </w:p>
    <w:p w14:paraId="3BB264F3" w14:textId="04989AE3" w:rsidR="008212AF" w:rsidRDefault="008212AF" w:rsidP="0053613E">
      <w:pPr>
        <w:pStyle w:val="BodyText"/>
        <w:spacing w:line="240" w:lineRule="auto"/>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1275"/>
        <w:gridCol w:w="1275"/>
        <w:gridCol w:w="1275"/>
        <w:gridCol w:w="1275"/>
      </w:tblGrid>
      <w:tr w:rsidR="00CE65A5" w14:paraId="75F72DD5" w14:textId="77777777" w:rsidTr="002F0E51">
        <w:trPr>
          <w:trHeight w:val="371"/>
        </w:trPr>
        <w:tc>
          <w:tcPr>
            <w:tcW w:w="5102" w:type="dxa"/>
            <w:vMerge w:val="restart"/>
            <w:tcBorders>
              <w:top w:val="nil"/>
              <w:left w:val="nil"/>
              <w:right w:val="nil"/>
            </w:tcBorders>
            <w:shd w:val="clear" w:color="auto" w:fill="00529F"/>
          </w:tcPr>
          <w:p w14:paraId="776E1947" w14:textId="77B1A5DD" w:rsidR="00CE65A5" w:rsidRDefault="00CE65A5" w:rsidP="00CE65A5">
            <w:pPr>
              <w:pStyle w:val="TableParagraph"/>
              <w:tabs>
                <w:tab w:val="left" w:pos="987"/>
              </w:tabs>
              <w:rPr>
                <w:rFonts w:ascii="Times New Roman"/>
                <w:sz w:val="16"/>
              </w:rPr>
            </w:pPr>
            <w:r>
              <w:rPr>
                <w:rFonts w:ascii="Times New Roman"/>
                <w:sz w:val="16"/>
              </w:rPr>
              <w:tab/>
            </w:r>
          </w:p>
        </w:tc>
        <w:tc>
          <w:tcPr>
            <w:tcW w:w="2550" w:type="dxa"/>
            <w:gridSpan w:val="2"/>
            <w:tcBorders>
              <w:top w:val="nil"/>
              <w:left w:val="nil"/>
              <w:bottom w:val="nil"/>
              <w:right w:val="nil"/>
            </w:tcBorders>
            <w:shd w:val="clear" w:color="auto" w:fill="00529F"/>
          </w:tcPr>
          <w:p w14:paraId="27389F1C" w14:textId="23930E5F" w:rsidR="00CE65A5" w:rsidRPr="00596E57" w:rsidRDefault="00CE65A5" w:rsidP="00596E57">
            <w:pPr>
              <w:pStyle w:val="Pa14"/>
              <w:jc w:val="center"/>
              <w:rPr>
                <w:rFonts w:cs="Futura Std Medium"/>
                <w:color w:val="FFFFFF"/>
                <w:sz w:val="18"/>
                <w:szCs w:val="18"/>
              </w:rPr>
            </w:pPr>
            <w:r>
              <w:rPr>
                <w:rStyle w:val="A16"/>
              </w:rPr>
              <w:t>Crown land at fair value</w:t>
            </w:r>
          </w:p>
        </w:tc>
        <w:tc>
          <w:tcPr>
            <w:tcW w:w="2550" w:type="dxa"/>
            <w:gridSpan w:val="2"/>
            <w:tcBorders>
              <w:top w:val="nil"/>
              <w:left w:val="nil"/>
              <w:bottom w:val="nil"/>
              <w:right w:val="nil"/>
            </w:tcBorders>
            <w:shd w:val="clear" w:color="auto" w:fill="00529F"/>
          </w:tcPr>
          <w:p w14:paraId="30C7A44F" w14:textId="34C311AC" w:rsidR="00CE65A5" w:rsidRDefault="00CE65A5" w:rsidP="00596E57">
            <w:pPr>
              <w:pStyle w:val="TableParagraph"/>
              <w:spacing w:before="42"/>
              <w:ind w:right="108"/>
              <w:jc w:val="center"/>
              <w:rPr>
                <w:rFonts w:ascii="FuturaStd-Heavy"/>
                <w:b/>
                <w:color w:val="FFFFFF"/>
                <w:sz w:val="18"/>
              </w:rPr>
            </w:pPr>
            <w:r>
              <w:rPr>
                <w:rStyle w:val="A16"/>
              </w:rPr>
              <w:t>Buildings at fair value</w:t>
            </w:r>
          </w:p>
        </w:tc>
      </w:tr>
      <w:tr w:rsidR="00CE65A5" w14:paraId="0FA6B7A0" w14:textId="77777777" w:rsidTr="002F0E51">
        <w:trPr>
          <w:trHeight w:val="371"/>
        </w:trPr>
        <w:tc>
          <w:tcPr>
            <w:tcW w:w="5102" w:type="dxa"/>
            <w:vMerge/>
            <w:tcBorders>
              <w:left w:val="nil"/>
              <w:bottom w:val="nil"/>
              <w:right w:val="nil"/>
            </w:tcBorders>
            <w:shd w:val="clear" w:color="auto" w:fill="00529F"/>
          </w:tcPr>
          <w:p w14:paraId="490A2DCE" w14:textId="77777777" w:rsidR="00CE65A5" w:rsidRDefault="00CE65A5" w:rsidP="002F0E51">
            <w:pPr>
              <w:pStyle w:val="TableParagraph"/>
              <w:rPr>
                <w:rFonts w:ascii="Times New Roman"/>
                <w:sz w:val="16"/>
              </w:rPr>
            </w:pPr>
          </w:p>
        </w:tc>
        <w:tc>
          <w:tcPr>
            <w:tcW w:w="1275" w:type="dxa"/>
            <w:tcBorders>
              <w:top w:val="nil"/>
              <w:left w:val="nil"/>
              <w:bottom w:val="nil"/>
              <w:right w:val="nil"/>
            </w:tcBorders>
            <w:shd w:val="clear" w:color="auto" w:fill="00529F"/>
          </w:tcPr>
          <w:p w14:paraId="268C2622" w14:textId="77777777" w:rsidR="00CE65A5" w:rsidRDefault="00CE65A5" w:rsidP="00596E57">
            <w:pPr>
              <w:pStyle w:val="TableParagraph"/>
              <w:spacing w:before="42"/>
              <w:ind w:right="110"/>
              <w:jc w:val="right"/>
              <w:rPr>
                <w:rFonts w:ascii="FuturaStd-Heavy"/>
                <w:b/>
                <w:sz w:val="18"/>
              </w:rPr>
            </w:pPr>
            <w:r>
              <w:rPr>
                <w:rFonts w:ascii="FuturaStd-Heavy"/>
                <w:b/>
                <w:color w:val="FFFFFF"/>
                <w:sz w:val="18"/>
              </w:rPr>
              <w:t>2020</w:t>
            </w:r>
          </w:p>
        </w:tc>
        <w:tc>
          <w:tcPr>
            <w:tcW w:w="1275" w:type="dxa"/>
            <w:tcBorders>
              <w:top w:val="nil"/>
              <w:left w:val="nil"/>
              <w:bottom w:val="nil"/>
              <w:right w:val="nil"/>
            </w:tcBorders>
            <w:shd w:val="clear" w:color="auto" w:fill="00529F"/>
          </w:tcPr>
          <w:p w14:paraId="699FA836" w14:textId="77777777" w:rsidR="00CE65A5" w:rsidRDefault="00CE65A5" w:rsidP="00596E57">
            <w:pPr>
              <w:pStyle w:val="TableParagraph"/>
              <w:spacing w:before="42"/>
              <w:ind w:right="109"/>
              <w:jc w:val="right"/>
              <w:rPr>
                <w:rFonts w:ascii="FuturaStd-Heavy"/>
                <w:b/>
                <w:sz w:val="18"/>
              </w:rPr>
            </w:pPr>
            <w:r>
              <w:rPr>
                <w:rFonts w:ascii="FuturaStd-Heavy"/>
                <w:b/>
                <w:color w:val="FFFFFF"/>
                <w:sz w:val="18"/>
              </w:rPr>
              <w:t>2019</w:t>
            </w:r>
          </w:p>
        </w:tc>
        <w:tc>
          <w:tcPr>
            <w:tcW w:w="1275" w:type="dxa"/>
            <w:tcBorders>
              <w:top w:val="nil"/>
              <w:left w:val="nil"/>
              <w:bottom w:val="nil"/>
              <w:right w:val="nil"/>
            </w:tcBorders>
            <w:shd w:val="clear" w:color="auto" w:fill="00529F"/>
          </w:tcPr>
          <w:p w14:paraId="2D0512DC" w14:textId="77777777" w:rsidR="00CE65A5" w:rsidRDefault="00CE65A5" w:rsidP="00596E57">
            <w:pPr>
              <w:pStyle w:val="TableParagraph"/>
              <w:spacing w:before="42"/>
              <w:ind w:right="109"/>
              <w:jc w:val="right"/>
              <w:rPr>
                <w:rFonts w:ascii="FuturaStd-Heavy"/>
                <w:b/>
                <w:sz w:val="18"/>
              </w:rPr>
            </w:pPr>
            <w:r>
              <w:rPr>
                <w:rFonts w:ascii="FuturaStd-Heavy"/>
                <w:b/>
                <w:color w:val="FFFFFF"/>
                <w:sz w:val="18"/>
              </w:rPr>
              <w:t>2020</w:t>
            </w:r>
          </w:p>
        </w:tc>
        <w:tc>
          <w:tcPr>
            <w:tcW w:w="1275" w:type="dxa"/>
            <w:tcBorders>
              <w:top w:val="nil"/>
              <w:left w:val="nil"/>
              <w:bottom w:val="nil"/>
              <w:right w:val="nil"/>
            </w:tcBorders>
            <w:shd w:val="clear" w:color="auto" w:fill="00529F"/>
          </w:tcPr>
          <w:p w14:paraId="36B14356" w14:textId="77777777" w:rsidR="00CE65A5" w:rsidRDefault="00CE65A5" w:rsidP="00596E57">
            <w:pPr>
              <w:pStyle w:val="TableParagraph"/>
              <w:spacing w:before="42"/>
              <w:ind w:right="108"/>
              <w:jc w:val="right"/>
              <w:rPr>
                <w:rFonts w:ascii="FuturaStd-Heavy"/>
                <w:b/>
                <w:sz w:val="18"/>
              </w:rPr>
            </w:pPr>
            <w:r>
              <w:rPr>
                <w:rFonts w:ascii="FuturaStd-Heavy"/>
                <w:b/>
                <w:color w:val="FFFFFF"/>
                <w:sz w:val="18"/>
              </w:rPr>
              <w:t>2019</w:t>
            </w:r>
          </w:p>
        </w:tc>
      </w:tr>
      <w:tr w:rsidR="00596E57" w14:paraId="2437D1AC" w14:textId="77777777" w:rsidTr="00596E57">
        <w:trPr>
          <w:trHeight w:val="367"/>
        </w:trPr>
        <w:tc>
          <w:tcPr>
            <w:tcW w:w="5102" w:type="dxa"/>
            <w:tcBorders>
              <w:top w:val="nil"/>
              <w:left w:val="nil"/>
              <w:bottom w:val="single" w:sz="4" w:space="0" w:color="939598"/>
              <w:right w:val="single" w:sz="4" w:space="0" w:color="939598"/>
            </w:tcBorders>
          </w:tcPr>
          <w:p w14:paraId="09DF3C4F" w14:textId="77777777" w:rsidR="00596E57" w:rsidRDefault="00596E57" w:rsidP="002F0E51">
            <w:pPr>
              <w:pStyle w:val="TableParagraph"/>
              <w:spacing w:before="45"/>
              <w:ind w:left="113"/>
              <w:rPr>
                <w:rFonts w:ascii="FuturaStd-Heavy"/>
                <w:b/>
                <w:sz w:val="18"/>
              </w:rPr>
            </w:pPr>
            <w:r>
              <w:rPr>
                <w:rFonts w:ascii="FuturaStd-Heavy"/>
                <w:b/>
                <w:color w:val="231F20"/>
                <w:sz w:val="18"/>
              </w:rPr>
              <w:t>Opening Balance</w:t>
            </w:r>
          </w:p>
        </w:tc>
        <w:tc>
          <w:tcPr>
            <w:tcW w:w="1275" w:type="dxa"/>
            <w:tcBorders>
              <w:top w:val="nil"/>
              <w:left w:val="single" w:sz="4" w:space="0" w:color="939598"/>
              <w:bottom w:val="single" w:sz="4" w:space="0" w:color="939598"/>
              <w:right w:val="single" w:sz="4" w:space="0" w:color="939598"/>
            </w:tcBorders>
            <w:shd w:val="clear" w:color="auto" w:fill="E6E7E8"/>
          </w:tcPr>
          <w:p w14:paraId="54196B9B" w14:textId="77777777" w:rsidR="00596E57" w:rsidRDefault="00596E57" w:rsidP="00596E57">
            <w:pPr>
              <w:pStyle w:val="TableParagraph"/>
              <w:spacing w:before="45"/>
              <w:ind w:right="106"/>
              <w:jc w:val="right"/>
              <w:rPr>
                <w:rFonts w:ascii="FuturaStd-Heavy"/>
                <w:b/>
                <w:sz w:val="18"/>
              </w:rPr>
            </w:pPr>
            <w:r>
              <w:rPr>
                <w:rFonts w:ascii="FuturaStd-Heavy"/>
                <w:b/>
                <w:color w:val="231F20"/>
                <w:sz w:val="18"/>
              </w:rPr>
              <w:t>506,056</w:t>
            </w:r>
          </w:p>
        </w:tc>
        <w:tc>
          <w:tcPr>
            <w:tcW w:w="1275" w:type="dxa"/>
            <w:tcBorders>
              <w:top w:val="nil"/>
              <w:left w:val="single" w:sz="4" w:space="0" w:color="939598"/>
              <w:bottom w:val="single" w:sz="4" w:space="0" w:color="939598"/>
              <w:right w:val="single" w:sz="4" w:space="0" w:color="939598"/>
            </w:tcBorders>
          </w:tcPr>
          <w:p w14:paraId="6E41E908" w14:textId="77777777" w:rsidR="00596E57" w:rsidRDefault="00596E57" w:rsidP="00596E57">
            <w:pPr>
              <w:pStyle w:val="TableParagraph"/>
              <w:spacing w:before="45"/>
              <w:ind w:right="105"/>
              <w:jc w:val="right"/>
              <w:rPr>
                <w:rFonts w:ascii="FuturaStd-Heavy"/>
                <w:b/>
                <w:sz w:val="18"/>
              </w:rPr>
            </w:pPr>
            <w:r>
              <w:rPr>
                <w:rFonts w:ascii="FuturaStd-Heavy"/>
                <w:b/>
                <w:color w:val="231F20"/>
                <w:sz w:val="18"/>
              </w:rPr>
              <w:t>459,253</w:t>
            </w:r>
          </w:p>
        </w:tc>
        <w:tc>
          <w:tcPr>
            <w:tcW w:w="1275" w:type="dxa"/>
            <w:tcBorders>
              <w:top w:val="nil"/>
              <w:left w:val="single" w:sz="4" w:space="0" w:color="939598"/>
              <w:bottom w:val="single" w:sz="4" w:space="0" w:color="939598"/>
              <w:right w:val="single" w:sz="4" w:space="0" w:color="939598"/>
            </w:tcBorders>
            <w:shd w:val="clear" w:color="auto" w:fill="E6E7E8"/>
          </w:tcPr>
          <w:p w14:paraId="7195BBEF" w14:textId="77777777" w:rsidR="00596E57" w:rsidRDefault="00596E57" w:rsidP="00596E57">
            <w:pPr>
              <w:pStyle w:val="TableParagraph"/>
              <w:spacing w:before="45"/>
              <w:ind w:right="105"/>
              <w:jc w:val="right"/>
              <w:rPr>
                <w:rFonts w:ascii="FuturaStd-Heavy"/>
                <w:b/>
                <w:sz w:val="18"/>
              </w:rPr>
            </w:pPr>
            <w:r>
              <w:rPr>
                <w:rFonts w:ascii="FuturaStd-Heavy"/>
                <w:b/>
                <w:color w:val="231F20"/>
                <w:sz w:val="18"/>
              </w:rPr>
              <w:t>1,038,676</w:t>
            </w:r>
          </w:p>
        </w:tc>
        <w:tc>
          <w:tcPr>
            <w:tcW w:w="1275" w:type="dxa"/>
            <w:tcBorders>
              <w:top w:val="nil"/>
              <w:left w:val="single" w:sz="4" w:space="0" w:color="939598"/>
              <w:bottom w:val="single" w:sz="4" w:space="0" w:color="939598"/>
              <w:right w:val="single" w:sz="4" w:space="0" w:color="939598"/>
            </w:tcBorders>
          </w:tcPr>
          <w:p w14:paraId="1857AC8C" w14:textId="77777777" w:rsidR="00596E57" w:rsidRDefault="00596E57" w:rsidP="00596E57">
            <w:pPr>
              <w:pStyle w:val="TableParagraph"/>
              <w:spacing w:before="45"/>
              <w:ind w:right="104"/>
              <w:jc w:val="right"/>
              <w:rPr>
                <w:rFonts w:ascii="FuturaStd-Heavy"/>
                <w:b/>
                <w:sz w:val="18"/>
              </w:rPr>
            </w:pPr>
            <w:r>
              <w:rPr>
                <w:rFonts w:ascii="FuturaStd-Heavy"/>
                <w:b/>
                <w:color w:val="231F20"/>
                <w:sz w:val="18"/>
              </w:rPr>
              <w:t>980,253</w:t>
            </w:r>
          </w:p>
        </w:tc>
      </w:tr>
      <w:tr w:rsidR="00596E57" w14:paraId="22D5DA77" w14:textId="77777777" w:rsidTr="00596E57">
        <w:trPr>
          <w:trHeight w:val="570"/>
        </w:trPr>
        <w:tc>
          <w:tcPr>
            <w:tcW w:w="5102" w:type="dxa"/>
            <w:tcBorders>
              <w:top w:val="single" w:sz="4" w:space="0" w:color="939598"/>
              <w:left w:val="nil"/>
              <w:bottom w:val="single" w:sz="6" w:space="0" w:color="231F20"/>
              <w:right w:val="single" w:sz="4" w:space="0" w:color="939598"/>
            </w:tcBorders>
          </w:tcPr>
          <w:p w14:paraId="0C736910" w14:textId="77777777" w:rsidR="00596E57" w:rsidRDefault="00596E57" w:rsidP="002F0E51">
            <w:pPr>
              <w:pStyle w:val="TableParagraph"/>
              <w:spacing w:before="81" w:line="192" w:lineRule="auto"/>
              <w:ind w:left="113" w:right="620"/>
              <w:rPr>
                <w:rFonts w:ascii="FuturaStd-Heavy"/>
                <w:b/>
                <w:sz w:val="10"/>
              </w:rPr>
            </w:pPr>
            <w:r>
              <w:rPr>
                <w:rFonts w:ascii="FuturaStd-Heavy"/>
                <w:b/>
                <w:color w:val="231F20"/>
                <w:sz w:val="18"/>
              </w:rPr>
              <w:t xml:space="preserve">Recognition of Right-of-Use Assets On Initial Application of AASB 16 </w:t>
            </w:r>
            <w:r>
              <w:rPr>
                <w:rFonts w:ascii="FuturaStd-HeavyOblique"/>
                <w:b/>
                <w:i/>
                <w:color w:val="231F20"/>
                <w:sz w:val="18"/>
              </w:rPr>
              <w:t xml:space="preserve">Leases </w:t>
            </w:r>
            <w:r>
              <w:rPr>
                <w:rFonts w:ascii="FuturaStd-Heavy"/>
                <w:b/>
                <w:color w:val="231F20"/>
                <w:position w:val="6"/>
                <w:sz w:val="10"/>
              </w:rPr>
              <w:t>(b)</w:t>
            </w:r>
          </w:p>
        </w:tc>
        <w:tc>
          <w:tcPr>
            <w:tcW w:w="1275" w:type="dxa"/>
            <w:tcBorders>
              <w:top w:val="single" w:sz="4" w:space="0" w:color="939598"/>
              <w:left w:val="single" w:sz="4" w:space="0" w:color="939598"/>
              <w:bottom w:val="single" w:sz="6" w:space="0" w:color="231F20"/>
              <w:right w:val="single" w:sz="4" w:space="0" w:color="939598"/>
            </w:tcBorders>
            <w:shd w:val="clear" w:color="auto" w:fill="E6E7E8"/>
          </w:tcPr>
          <w:p w14:paraId="4292396B" w14:textId="77777777" w:rsidR="00596E57" w:rsidRDefault="00596E57" w:rsidP="00596E57">
            <w:pPr>
              <w:pStyle w:val="TableParagraph"/>
              <w:spacing w:before="38"/>
              <w:ind w:right="106"/>
              <w:jc w:val="right"/>
              <w:rPr>
                <w:rFonts w:ascii="FuturaStd-Heavy"/>
                <w:b/>
                <w:sz w:val="18"/>
              </w:rPr>
            </w:pPr>
            <w:r>
              <w:rPr>
                <w:rFonts w:ascii="FuturaStd-Heavy"/>
                <w:b/>
                <w:color w:val="231F20"/>
                <w:sz w:val="18"/>
              </w:rPr>
              <w:t>-</w:t>
            </w:r>
          </w:p>
        </w:tc>
        <w:tc>
          <w:tcPr>
            <w:tcW w:w="1275" w:type="dxa"/>
            <w:tcBorders>
              <w:top w:val="single" w:sz="4" w:space="0" w:color="939598"/>
              <w:left w:val="single" w:sz="4" w:space="0" w:color="939598"/>
              <w:bottom w:val="single" w:sz="6" w:space="0" w:color="231F20"/>
              <w:right w:val="single" w:sz="4" w:space="0" w:color="939598"/>
            </w:tcBorders>
          </w:tcPr>
          <w:p w14:paraId="7EB196F5" w14:textId="77777777" w:rsidR="00596E57" w:rsidRDefault="00596E57" w:rsidP="00596E57">
            <w:pPr>
              <w:pStyle w:val="TableParagraph"/>
              <w:spacing w:before="38"/>
              <w:ind w:right="105"/>
              <w:jc w:val="right"/>
              <w:rPr>
                <w:rFonts w:ascii="FuturaStd-Heavy"/>
                <w:b/>
                <w:sz w:val="18"/>
              </w:rPr>
            </w:pPr>
            <w:r>
              <w:rPr>
                <w:rFonts w:ascii="FuturaStd-Heavy"/>
                <w:b/>
                <w:color w:val="231F20"/>
                <w:sz w:val="18"/>
              </w:rPr>
              <w:t>-</w:t>
            </w:r>
          </w:p>
        </w:tc>
        <w:tc>
          <w:tcPr>
            <w:tcW w:w="1275" w:type="dxa"/>
            <w:tcBorders>
              <w:top w:val="single" w:sz="4" w:space="0" w:color="939598"/>
              <w:left w:val="single" w:sz="4" w:space="0" w:color="939598"/>
              <w:bottom w:val="single" w:sz="6" w:space="0" w:color="231F20"/>
              <w:right w:val="single" w:sz="4" w:space="0" w:color="939598"/>
            </w:tcBorders>
            <w:shd w:val="clear" w:color="auto" w:fill="E6E7E8"/>
          </w:tcPr>
          <w:p w14:paraId="7DF93414" w14:textId="77777777" w:rsidR="00596E57" w:rsidRDefault="00596E57" w:rsidP="00596E57">
            <w:pPr>
              <w:pStyle w:val="TableParagraph"/>
              <w:spacing w:before="38"/>
              <w:ind w:right="105"/>
              <w:jc w:val="right"/>
              <w:rPr>
                <w:rFonts w:ascii="FuturaStd-Heavy"/>
                <w:b/>
                <w:sz w:val="18"/>
              </w:rPr>
            </w:pPr>
            <w:r>
              <w:rPr>
                <w:rFonts w:ascii="FuturaStd-Heavy"/>
                <w:b/>
                <w:color w:val="231F20"/>
                <w:sz w:val="18"/>
              </w:rPr>
              <w:t>703,727</w:t>
            </w:r>
          </w:p>
        </w:tc>
        <w:tc>
          <w:tcPr>
            <w:tcW w:w="1275" w:type="dxa"/>
            <w:tcBorders>
              <w:top w:val="single" w:sz="4" w:space="0" w:color="939598"/>
              <w:left w:val="single" w:sz="4" w:space="0" w:color="939598"/>
              <w:bottom w:val="single" w:sz="6" w:space="0" w:color="231F20"/>
              <w:right w:val="single" w:sz="4" w:space="0" w:color="939598"/>
            </w:tcBorders>
          </w:tcPr>
          <w:p w14:paraId="5C4FE5DD" w14:textId="77777777" w:rsidR="00596E57" w:rsidRDefault="00596E57" w:rsidP="00596E57">
            <w:pPr>
              <w:pStyle w:val="TableParagraph"/>
              <w:spacing w:before="38"/>
              <w:ind w:right="104"/>
              <w:jc w:val="right"/>
              <w:rPr>
                <w:rFonts w:ascii="FuturaStd-Heavy"/>
                <w:b/>
                <w:sz w:val="18"/>
              </w:rPr>
            </w:pPr>
            <w:r>
              <w:rPr>
                <w:rFonts w:ascii="FuturaStd-Heavy"/>
                <w:b/>
                <w:color w:val="231F20"/>
                <w:sz w:val="18"/>
              </w:rPr>
              <w:t>-</w:t>
            </w:r>
          </w:p>
        </w:tc>
      </w:tr>
      <w:tr w:rsidR="00596E57" w14:paraId="217C3858" w14:textId="77777777" w:rsidTr="00596E57">
        <w:trPr>
          <w:trHeight w:val="360"/>
        </w:trPr>
        <w:tc>
          <w:tcPr>
            <w:tcW w:w="5102" w:type="dxa"/>
            <w:tcBorders>
              <w:top w:val="single" w:sz="6" w:space="0" w:color="231F20"/>
              <w:left w:val="nil"/>
              <w:bottom w:val="single" w:sz="4" w:space="0" w:color="939598"/>
              <w:right w:val="single" w:sz="4" w:space="0" w:color="939598"/>
            </w:tcBorders>
          </w:tcPr>
          <w:p w14:paraId="012ADD54" w14:textId="77777777" w:rsidR="00596E57" w:rsidRDefault="00596E57" w:rsidP="002F0E51">
            <w:pPr>
              <w:pStyle w:val="TableParagraph"/>
              <w:spacing w:before="38"/>
              <w:ind w:left="113"/>
              <w:rPr>
                <w:rFonts w:ascii="FuturaStd-Heavy"/>
                <w:b/>
                <w:sz w:val="18"/>
              </w:rPr>
            </w:pPr>
            <w:r>
              <w:rPr>
                <w:rFonts w:ascii="FuturaStd-Heavy"/>
                <w:b/>
                <w:color w:val="231F20"/>
                <w:sz w:val="18"/>
              </w:rPr>
              <w:t>Adjusted Balance at 1 July 2019</w:t>
            </w:r>
          </w:p>
        </w:tc>
        <w:tc>
          <w:tcPr>
            <w:tcW w:w="1275" w:type="dxa"/>
            <w:tcBorders>
              <w:top w:val="single" w:sz="6" w:space="0" w:color="231F20"/>
              <w:left w:val="single" w:sz="4" w:space="0" w:color="939598"/>
              <w:bottom w:val="single" w:sz="4" w:space="0" w:color="939598"/>
              <w:right w:val="single" w:sz="4" w:space="0" w:color="939598"/>
            </w:tcBorders>
            <w:shd w:val="clear" w:color="auto" w:fill="E6E7E8"/>
          </w:tcPr>
          <w:p w14:paraId="64799610" w14:textId="77777777" w:rsidR="00596E57" w:rsidRDefault="00596E57" w:rsidP="00596E57">
            <w:pPr>
              <w:pStyle w:val="TableParagraph"/>
              <w:spacing w:before="38"/>
              <w:ind w:right="106"/>
              <w:jc w:val="right"/>
              <w:rPr>
                <w:rFonts w:ascii="FuturaStd-Heavy"/>
                <w:b/>
                <w:sz w:val="18"/>
              </w:rPr>
            </w:pPr>
            <w:r>
              <w:rPr>
                <w:rFonts w:ascii="FuturaStd-Heavy"/>
                <w:b/>
                <w:color w:val="231F20"/>
                <w:sz w:val="18"/>
              </w:rPr>
              <w:t>506,056</w:t>
            </w:r>
          </w:p>
        </w:tc>
        <w:tc>
          <w:tcPr>
            <w:tcW w:w="1275" w:type="dxa"/>
            <w:tcBorders>
              <w:top w:val="single" w:sz="6" w:space="0" w:color="231F20"/>
              <w:left w:val="single" w:sz="4" w:space="0" w:color="939598"/>
              <w:bottom w:val="single" w:sz="4" w:space="0" w:color="939598"/>
              <w:right w:val="single" w:sz="4" w:space="0" w:color="939598"/>
            </w:tcBorders>
          </w:tcPr>
          <w:p w14:paraId="277EC6A5" w14:textId="77777777" w:rsidR="00596E57" w:rsidRDefault="00596E57" w:rsidP="00596E57">
            <w:pPr>
              <w:pStyle w:val="TableParagraph"/>
              <w:spacing w:before="38"/>
              <w:ind w:right="105"/>
              <w:jc w:val="right"/>
              <w:rPr>
                <w:rFonts w:ascii="FuturaStd-Heavy"/>
                <w:b/>
                <w:sz w:val="18"/>
              </w:rPr>
            </w:pPr>
            <w:r>
              <w:rPr>
                <w:rFonts w:ascii="FuturaStd-Heavy"/>
                <w:b/>
                <w:color w:val="231F20"/>
                <w:sz w:val="18"/>
              </w:rPr>
              <w:t>459,253</w:t>
            </w:r>
          </w:p>
        </w:tc>
        <w:tc>
          <w:tcPr>
            <w:tcW w:w="1275" w:type="dxa"/>
            <w:tcBorders>
              <w:top w:val="single" w:sz="6" w:space="0" w:color="231F20"/>
              <w:left w:val="single" w:sz="4" w:space="0" w:color="939598"/>
              <w:bottom w:val="single" w:sz="4" w:space="0" w:color="939598"/>
              <w:right w:val="single" w:sz="4" w:space="0" w:color="939598"/>
            </w:tcBorders>
            <w:shd w:val="clear" w:color="auto" w:fill="E6E7E8"/>
          </w:tcPr>
          <w:p w14:paraId="45977D49" w14:textId="77777777" w:rsidR="00596E57" w:rsidRDefault="00596E57" w:rsidP="00596E57">
            <w:pPr>
              <w:pStyle w:val="TableParagraph"/>
              <w:spacing w:before="38"/>
              <w:ind w:right="105"/>
              <w:jc w:val="right"/>
              <w:rPr>
                <w:rFonts w:ascii="FuturaStd-Heavy"/>
                <w:b/>
                <w:sz w:val="18"/>
              </w:rPr>
            </w:pPr>
            <w:r>
              <w:rPr>
                <w:rFonts w:ascii="FuturaStd-Heavy"/>
                <w:b/>
                <w:color w:val="231F20"/>
                <w:sz w:val="18"/>
              </w:rPr>
              <w:t>1,742,403</w:t>
            </w:r>
          </w:p>
        </w:tc>
        <w:tc>
          <w:tcPr>
            <w:tcW w:w="1275" w:type="dxa"/>
            <w:tcBorders>
              <w:top w:val="single" w:sz="6" w:space="0" w:color="231F20"/>
              <w:left w:val="single" w:sz="4" w:space="0" w:color="939598"/>
              <w:bottom w:val="single" w:sz="4" w:space="0" w:color="939598"/>
              <w:right w:val="single" w:sz="4" w:space="0" w:color="939598"/>
            </w:tcBorders>
          </w:tcPr>
          <w:p w14:paraId="5FAE2F16" w14:textId="77777777" w:rsidR="00596E57" w:rsidRDefault="00596E57" w:rsidP="00596E57">
            <w:pPr>
              <w:pStyle w:val="TableParagraph"/>
              <w:spacing w:before="38"/>
              <w:ind w:right="104"/>
              <w:jc w:val="right"/>
              <w:rPr>
                <w:rFonts w:ascii="FuturaStd-Heavy"/>
                <w:b/>
                <w:sz w:val="18"/>
              </w:rPr>
            </w:pPr>
            <w:r>
              <w:rPr>
                <w:rFonts w:ascii="FuturaStd-Heavy"/>
                <w:b/>
                <w:color w:val="231F20"/>
                <w:sz w:val="18"/>
              </w:rPr>
              <w:t>980,253</w:t>
            </w:r>
          </w:p>
        </w:tc>
      </w:tr>
      <w:tr w:rsidR="00596E57" w14:paraId="0EAF8181" w14:textId="77777777" w:rsidTr="00596E57">
        <w:trPr>
          <w:trHeight w:val="570"/>
        </w:trPr>
        <w:tc>
          <w:tcPr>
            <w:tcW w:w="5102" w:type="dxa"/>
            <w:tcBorders>
              <w:top w:val="single" w:sz="4" w:space="0" w:color="939598"/>
              <w:left w:val="nil"/>
              <w:bottom w:val="single" w:sz="4" w:space="0" w:color="939598"/>
              <w:right w:val="single" w:sz="4" w:space="0" w:color="939598"/>
            </w:tcBorders>
          </w:tcPr>
          <w:p w14:paraId="358A40D7" w14:textId="77777777" w:rsidR="00596E57" w:rsidRDefault="00596E57" w:rsidP="002F0E51">
            <w:pPr>
              <w:pStyle w:val="TableParagraph"/>
              <w:spacing w:before="88" w:line="189" w:lineRule="auto"/>
              <w:ind w:left="113" w:right="673"/>
              <w:rPr>
                <w:sz w:val="18"/>
              </w:rPr>
            </w:pPr>
            <w:r>
              <w:rPr>
                <w:color w:val="231F20"/>
                <w:sz w:val="18"/>
              </w:rPr>
              <w:t>Fair value of assets received free of charge or for nominal considerations</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13E64CC7" w14:textId="77777777" w:rsidR="00596E57" w:rsidRDefault="00596E57" w:rsidP="00596E57">
            <w:pPr>
              <w:pStyle w:val="TableParagraph"/>
              <w:spacing w:before="43"/>
              <w:ind w:right="106"/>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051C2B83"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24BE036E"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28964756" w14:textId="77777777" w:rsidR="00596E57" w:rsidRDefault="00596E57" w:rsidP="00596E57">
            <w:pPr>
              <w:pStyle w:val="TableParagraph"/>
              <w:spacing w:before="43"/>
              <w:ind w:right="104"/>
              <w:jc w:val="right"/>
              <w:rPr>
                <w:sz w:val="18"/>
              </w:rPr>
            </w:pPr>
            <w:r>
              <w:rPr>
                <w:color w:val="231F20"/>
                <w:sz w:val="18"/>
              </w:rPr>
              <w:t>-</w:t>
            </w:r>
          </w:p>
        </w:tc>
      </w:tr>
      <w:tr w:rsidR="00596E57" w14:paraId="3AC772A7" w14:textId="77777777" w:rsidTr="00596E57">
        <w:trPr>
          <w:trHeight w:val="360"/>
        </w:trPr>
        <w:tc>
          <w:tcPr>
            <w:tcW w:w="5102" w:type="dxa"/>
            <w:tcBorders>
              <w:top w:val="single" w:sz="4" w:space="0" w:color="939598"/>
              <w:left w:val="nil"/>
              <w:bottom w:val="single" w:sz="4" w:space="0" w:color="939598"/>
              <w:right w:val="single" w:sz="4" w:space="0" w:color="939598"/>
            </w:tcBorders>
          </w:tcPr>
          <w:p w14:paraId="7E07DE38" w14:textId="77777777" w:rsidR="00596E57" w:rsidRDefault="00596E57" w:rsidP="002F0E51">
            <w:pPr>
              <w:pStyle w:val="TableParagraph"/>
              <w:spacing w:before="43"/>
              <w:ind w:left="113"/>
              <w:rPr>
                <w:sz w:val="18"/>
              </w:rPr>
            </w:pPr>
            <w:r>
              <w:rPr>
                <w:color w:val="231F20"/>
                <w:sz w:val="18"/>
              </w:rPr>
              <w:t>Fair value of assets recognised for first time</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0EE4F891" w14:textId="77777777" w:rsidR="00596E57" w:rsidRDefault="00596E57" w:rsidP="00596E57">
            <w:pPr>
              <w:pStyle w:val="TableParagraph"/>
              <w:spacing w:before="43"/>
              <w:ind w:right="106"/>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01208DA6"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58E6CAE8"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29030990" w14:textId="77777777" w:rsidR="00596E57" w:rsidRDefault="00596E57" w:rsidP="00596E57">
            <w:pPr>
              <w:pStyle w:val="TableParagraph"/>
              <w:spacing w:before="43"/>
              <w:ind w:right="104"/>
              <w:jc w:val="right"/>
              <w:rPr>
                <w:sz w:val="18"/>
              </w:rPr>
            </w:pPr>
            <w:r>
              <w:rPr>
                <w:color w:val="231F20"/>
                <w:sz w:val="18"/>
              </w:rPr>
              <w:t>3</w:t>
            </w:r>
          </w:p>
        </w:tc>
      </w:tr>
      <w:tr w:rsidR="00596E57" w14:paraId="31F0C6C9" w14:textId="77777777" w:rsidTr="00596E57">
        <w:trPr>
          <w:trHeight w:val="570"/>
        </w:trPr>
        <w:tc>
          <w:tcPr>
            <w:tcW w:w="5102" w:type="dxa"/>
            <w:tcBorders>
              <w:top w:val="single" w:sz="4" w:space="0" w:color="939598"/>
              <w:left w:val="nil"/>
              <w:bottom w:val="single" w:sz="4" w:space="0" w:color="939598"/>
              <w:right w:val="single" w:sz="4" w:space="0" w:color="939598"/>
            </w:tcBorders>
          </w:tcPr>
          <w:p w14:paraId="10863707" w14:textId="77777777" w:rsidR="00596E57" w:rsidRDefault="00596E57" w:rsidP="002F0E51">
            <w:pPr>
              <w:pStyle w:val="TableParagraph"/>
              <w:spacing w:before="88" w:line="189" w:lineRule="auto"/>
              <w:ind w:left="113" w:right="643"/>
              <w:rPr>
                <w:sz w:val="18"/>
              </w:rPr>
            </w:pPr>
            <w:r>
              <w:rPr>
                <w:color w:val="231F20"/>
                <w:sz w:val="18"/>
              </w:rPr>
              <w:t>Fair value of assets provided free of charge or for nominal considerations</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07F9D087" w14:textId="77777777" w:rsidR="00596E57" w:rsidRDefault="00596E57" w:rsidP="00596E57">
            <w:pPr>
              <w:pStyle w:val="TableParagraph"/>
              <w:spacing w:before="43"/>
              <w:ind w:right="106"/>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15C17B60"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3AA6CB6C"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2BD6B4E5" w14:textId="77777777" w:rsidR="00596E57" w:rsidRDefault="00596E57" w:rsidP="00596E57">
            <w:pPr>
              <w:pStyle w:val="TableParagraph"/>
              <w:spacing w:before="43"/>
              <w:ind w:right="104"/>
              <w:jc w:val="right"/>
              <w:rPr>
                <w:sz w:val="18"/>
              </w:rPr>
            </w:pPr>
            <w:r>
              <w:rPr>
                <w:color w:val="231F20"/>
                <w:sz w:val="18"/>
              </w:rPr>
              <w:t>-</w:t>
            </w:r>
          </w:p>
        </w:tc>
      </w:tr>
      <w:tr w:rsidR="00596E57" w14:paraId="29B18B7D" w14:textId="77777777" w:rsidTr="00596E57">
        <w:trPr>
          <w:trHeight w:val="360"/>
        </w:trPr>
        <w:tc>
          <w:tcPr>
            <w:tcW w:w="5102" w:type="dxa"/>
            <w:tcBorders>
              <w:top w:val="single" w:sz="4" w:space="0" w:color="939598"/>
              <w:left w:val="nil"/>
              <w:bottom w:val="single" w:sz="4" w:space="0" w:color="939598"/>
              <w:right w:val="single" w:sz="4" w:space="0" w:color="939598"/>
            </w:tcBorders>
          </w:tcPr>
          <w:p w14:paraId="7D06C80F" w14:textId="77777777" w:rsidR="00596E57" w:rsidRDefault="00596E57" w:rsidP="002F0E51">
            <w:pPr>
              <w:pStyle w:val="TableParagraph"/>
              <w:spacing w:before="43"/>
              <w:ind w:left="113"/>
              <w:rPr>
                <w:sz w:val="18"/>
              </w:rPr>
            </w:pPr>
            <w:r>
              <w:rPr>
                <w:color w:val="231F20"/>
                <w:sz w:val="18"/>
              </w:rPr>
              <w:t>Additions</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0835ECC0" w14:textId="77777777" w:rsidR="00596E57" w:rsidRDefault="00596E57" w:rsidP="00596E57">
            <w:pPr>
              <w:pStyle w:val="TableParagraph"/>
              <w:spacing w:before="43"/>
              <w:ind w:right="106"/>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17C83AA0"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777DBA6D" w14:textId="77777777" w:rsidR="00596E57" w:rsidRDefault="00596E57" w:rsidP="00596E57">
            <w:pPr>
              <w:pStyle w:val="TableParagraph"/>
              <w:spacing w:before="43"/>
              <w:ind w:right="108"/>
              <w:jc w:val="right"/>
              <w:rPr>
                <w:sz w:val="18"/>
              </w:rPr>
            </w:pPr>
            <w:r>
              <w:rPr>
                <w:color w:val="231F20"/>
                <w:sz w:val="18"/>
              </w:rPr>
              <w:t>2,880</w:t>
            </w:r>
          </w:p>
        </w:tc>
        <w:tc>
          <w:tcPr>
            <w:tcW w:w="1275" w:type="dxa"/>
            <w:tcBorders>
              <w:top w:val="single" w:sz="4" w:space="0" w:color="939598"/>
              <w:left w:val="single" w:sz="4" w:space="0" w:color="939598"/>
              <w:bottom w:val="single" w:sz="4" w:space="0" w:color="939598"/>
              <w:right w:val="single" w:sz="4" w:space="0" w:color="939598"/>
            </w:tcBorders>
          </w:tcPr>
          <w:p w14:paraId="2D65F18B" w14:textId="77777777" w:rsidR="00596E57" w:rsidRDefault="00596E57" w:rsidP="00596E57">
            <w:pPr>
              <w:pStyle w:val="TableParagraph"/>
              <w:spacing w:before="43"/>
              <w:ind w:right="108"/>
              <w:jc w:val="right"/>
              <w:rPr>
                <w:sz w:val="18"/>
              </w:rPr>
            </w:pPr>
            <w:r>
              <w:rPr>
                <w:color w:val="231F20"/>
                <w:sz w:val="18"/>
              </w:rPr>
              <w:t>101</w:t>
            </w:r>
          </w:p>
        </w:tc>
      </w:tr>
      <w:tr w:rsidR="00596E57" w14:paraId="1D0ED73F" w14:textId="77777777" w:rsidTr="00596E57">
        <w:trPr>
          <w:trHeight w:val="360"/>
        </w:trPr>
        <w:tc>
          <w:tcPr>
            <w:tcW w:w="5102" w:type="dxa"/>
            <w:tcBorders>
              <w:top w:val="single" w:sz="4" w:space="0" w:color="939598"/>
              <w:left w:val="nil"/>
              <w:bottom w:val="single" w:sz="4" w:space="0" w:color="939598"/>
              <w:right w:val="single" w:sz="4" w:space="0" w:color="939598"/>
            </w:tcBorders>
          </w:tcPr>
          <w:p w14:paraId="1B410EDB" w14:textId="77777777" w:rsidR="00596E57" w:rsidRDefault="00596E57" w:rsidP="002F0E51">
            <w:pPr>
              <w:pStyle w:val="TableParagraph"/>
              <w:spacing w:before="43"/>
              <w:ind w:left="113"/>
              <w:rPr>
                <w:sz w:val="18"/>
              </w:rPr>
            </w:pPr>
            <w:r>
              <w:rPr>
                <w:color w:val="231F20"/>
                <w:sz w:val="18"/>
              </w:rPr>
              <w:t>Adjustment to carrying value of right-of-use assets</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29E3B63C" w14:textId="77777777" w:rsidR="00596E57" w:rsidRDefault="00596E57" w:rsidP="00596E57">
            <w:pPr>
              <w:pStyle w:val="TableParagraph"/>
              <w:spacing w:before="43"/>
              <w:ind w:right="106"/>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1FD2EB00"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798E123F" w14:textId="77777777" w:rsidR="00596E57" w:rsidRDefault="00596E57" w:rsidP="00596E57">
            <w:pPr>
              <w:pStyle w:val="TableParagraph"/>
              <w:spacing w:before="43"/>
              <w:ind w:right="108"/>
              <w:jc w:val="right"/>
              <w:rPr>
                <w:sz w:val="18"/>
              </w:rPr>
            </w:pPr>
            <w:r>
              <w:rPr>
                <w:color w:val="231F20"/>
                <w:sz w:val="18"/>
              </w:rPr>
              <w:t>(8,716)</w:t>
            </w:r>
          </w:p>
        </w:tc>
        <w:tc>
          <w:tcPr>
            <w:tcW w:w="1275" w:type="dxa"/>
            <w:tcBorders>
              <w:top w:val="single" w:sz="4" w:space="0" w:color="939598"/>
              <w:left w:val="single" w:sz="4" w:space="0" w:color="939598"/>
              <w:bottom w:val="single" w:sz="4" w:space="0" w:color="939598"/>
              <w:right w:val="single" w:sz="4" w:space="0" w:color="939598"/>
            </w:tcBorders>
          </w:tcPr>
          <w:p w14:paraId="5A5F0461" w14:textId="77777777" w:rsidR="00596E57" w:rsidRDefault="00596E57" w:rsidP="00596E57">
            <w:pPr>
              <w:pStyle w:val="TableParagraph"/>
              <w:spacing w:before="43"/>
              <w:ind w:right="104"/>
              <w:jc w:val="right"/>
              <w:rPr>
                <w:sz w:val="18"/>
              </w:rPr>
            </w:pPr>
            <w:r>
              <w:rPr>
                <w:color w:val="231F20"/>
                <w:sz w:val="18"/>
              </w:rPr>
              <w:t>-</w:t>
            </w:r>
          </w:p>
        </w:tc>
      </w:tr>
      <w:tr w:rsidR="00596E57" w14:paraId="67F1D7DB" w14:textId="77777777" w:rsidTr="00596E57">
        <w:trPr>
          <w:trHeight w:val="360"/>
        </w:trPr>
        <w:tc>
          <w:tcPr>
            <w:tcW w:w="5102" w:type="dxa"/>
            <w:tcBorders>
              <w:top w:val="single" w:sz="4" w:space="0" w:color="939598"/>
              <w:left w:val="nil"/>
              <w:bottom w:val="single" w:sz="4" w:space="0" w:color="939598"/>
              <w:right w:val="single" w:sz="4" w:space="0" w:color="939598"/>
            </w:tcBorders>
          </w:tcPr>
          <w:p w14:paraId="5D645E15" w14:textId="77777777" w:rsidR="00596E57" w:rsidRDefault="00596E57" w:rsidP="002F0E51">
            <w:pPr>
              <w:pStyle w:val="TableParagraph"/>
              <w:spacing w:before="43"/>
              <w:ind w:left="113"/>
              <w:rPr>
                <w:sz w:val="18"/>
              </w:rPr>
            </w:pPr>
            <w:r>
              <w:rPr>
                <w:color w:val="231F20"/>
                <w:sz w:val="18"/>
              </w:rPr>
              <w:t>Disposals</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6E7A2F6E" w14:textId="77777777" w:rsidR="00596E57" w:rsidRDefault="00596E57" w:rsidP="00596E57">
            <w:pPr>
              <w:pStyle w:val="TableParagraph"/>
              <w:spacing w:before="43"/>
              <w:ind w:right="106"/>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607A8D10"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588293A0"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246641C9" w14:textId="77777777" w:rsidR="00596E57" w:rsidRDefault="00596E57" w:rsidP="00596E57">
            <w:pPr>
              <w:pStyle w:val="TableParagraph"/>
              <w:spacing w:before="43"/>
              <w:ind w:right="108"/>
              <w:jc w:val="right"/>
              <w:rPr>
                <w:sz w:val="18"/>
              </w:rPr>
            </w:pPr>
            <w:r>
              <w:rPr>
                <w:color w:val="231F20"/>
                <w:sz w:val="18"/>
              </w:rPr>
              <w:t>(1,418)</w:t>
            </w:r>
          </w:p>
        </w:tc>
      </w:tr>
      <w:tr w:rsidR="00596E57" w14:paraId="79ACB2D1" w14:textId="77777777" w:rsidTr="00596E57">
        <w:trPr>
          <w:trHeight w:val="360"/>
        </w:trPr>
        <w:tc>
          <w:tcPr>
            <w:tcW w:w="5102" w:type="dxa"/>
            <w:tcBorders>
              <w:top w:val="single" w:sz="4" w:space="0" w:color="939598"/>
              <w:left w:val="nil"/>
              <w:bottom w:val="single" w:sz="4" w:space="0" w:color="939598"/>
              <w:right w:val="single" w:sz="4" w:space="0" w:color="939598"/>
            </w:tcBorders>
          </w:tcPr>
          <w:p w14:paraId="43F2DCE1" w14:textId="77777777" w:rsidR="00596E57" w:rsidRDefault="00596E57" w:rsidP="002F0E51">
            <w:pPr>
              <w:pStyle w:val="TableParagraph"/>
              <w:spacing w:before="43"/>
              <w:ind w:left="113"/>
              <w:rPr>
                <w:sz w:val="18"/>
              </w:rPr>
            </w:pPr>
            <w:r>
              <w:rPr>
                <w:color w:val="231F20"/>
                <w:sz w:val="18"/>
              </w:rPr>
              <w:t>Transfer in/(out) of assets under construction</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571078EE" w14:textId="77777777" w:rsidR="00596E57" w:rsidRDefault="00596E57" w:rsidP="00596E57">
            <w:pPr>
              <w:pStyle w:val="TableParagraph"/>
              <w:spacing w:before="43"/>
              <w:ind w:right="110"/>
              <w:jc w:val="right"/>
              <w:rPr>
                <w:sz w:val="18"/>
              </w:rPr>
            </w:pPr>
            <w:r>
              <w:rPr>
                <w:color w:val="231F20"/>
                <w:sz w:val="18"/>
              </w:rPr>
              <w:t>970</w:t>
            </w:r>
          </w:p>
        </w:tc>
        <w:tc>
          <w:tcPr>
            <w:tcW w:w="1275" w:type="dxa"/>
            <w:tcBorders>
              <w:top w:val="single" w:sz="4" w:space="0" w:color="939598"/>
              <w:left w:val="single" w:sz="4" w:space="0" w:color="939598"/>
              <w:bottom w:val="single" w:sz="4" w:space="0" w:color="939598"/>
              <w:right w:val="single" w:sz="4" w:space="0" w:color="939598"/>
            </w:tcBorders>
          </w:tcPr>
          <w:p w14:paraId="2DFC3075" w14:textId="77777777" w:rsidR="00596E57" w:rsidRDefault="00596E57" w:rsidP="00596E57">
            <w:pPr>
              <w:pStyle w:val="TableParagraph"/>
              <w:spacing w:before="43"/>
              <w:ind w:right="109"/>
              <w:jc w:val="right"/>
              <w:rPr>
                <w:sz w:val="18"/>
              </w:rPr>
            </w:pPr>
            <w:r>
              <w:rPr>
                <w:color w:val="231F20"/>
                <w:sz w:val="18"/>
              </w:rPr>
              <w:t>26,856</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3EDBC4DB" w14:textId="77777777" w:rsidR="00596E57" w:rsidRDefault="00596E57" w:rsidP="00596E57">
            <w:pPr>
              <w:pStyle w:val="TableParagraph"/>
              <w:spacing w:before="43"/>
              <w:ind w:right="108"/>
              <w:jc w:val="right"/>
              <w:rPr>
                <w:sz w:val="18"/>
              </w:rPr>
            </w:pPr>
            <w:r>
              <w:rPr>
                <w:color w:val="231F20"/>
                <w:sz w:val="18"/>
              </w:rPr>
              <w:t>67,604</w:t>
            </w:r>
          </w:p>
        </w:tc>
        <w:tc>
          <w:tcPr>
            <w:tcW w:w="1275" w:type="dxa"/>
            <w:tcBorders>
              <w:top w:val="single" w:sz="4" w:space="0" w:color="939598"/>
              <w:left w:val="single" w:sz="4" w:space="0" w:color="939598"/>
              <w:bottom w:val="single" w:sz="4" w:space="0" w:color="939598"/>
              <w:right w:val="single" w:sz="4" w:space="0" w:color="939598"/>
            </w:tcBorders>
          </w:tcPr>
          <w:p w14:paraId="101BE2EC" w14:textId="77777777" w:rsidR="00596E57" w:rsidRDefault="00596E57" w:rsidP="00596E57">
            <w:pPr>
              <w:pStyle w:val="TableParagraph"/>
              <w:spacing w:before="43"/>
              <w:ind w:right="108"/>
              <w:jc w:val="right"/>
              <w:rPr>
                <w:sz w:val="18"/>
              </w:rPr>
            </w:pPr>
            <w:r>
              <w:rPr>
                <w:color w:val="231F20"/>
                <w:sz w:val="18"/>
              </w:rPr>
              <w:t>29,615</w:t>
            </w:r>
          </w:p>
        </w:tc>
      </w:tr>
      <w:tr w:rsidR="00596E57" w14:paraId="58A29E19" w14:textId="77777777" w:rsidTr="00596E57">
        <w:trPr>
          <w:trHeight w:val="360"/>
        </w:trPr>
        <w:tc>
          <w:tcPr>
            <w:tcW w:w="5102" w:type="dxa"/>
            <w:tcBorders>
              <w:top w:val="single" w:sz="4" w:space="0" w:color="939598"/>
              <w:left w:val="nil"/>
              <w:bottom w:val="single" w:sz="4" w:space="0" w:color="939598"/>
              <w:right w:val="single" w:sz="4" w:space="0" w:color="939598"/>
            </w:tcBorders>
          </w:tcPr>
          <w:p w14:paraId="7155021F" w14:textId="77777777" w:rsidR="00596E57" w:rsidRDefault="00596E57" w:rsidP="002F0E51">
            <w:pPr>
              <w:pStyle w:val="TableParagraph"/>
              <w:spacing w:before="43"/>
              <w:ind w:left="113"/>
              <w:rPr>
                <w:sz w:val="18"/>
              </w:rPr>
            </w:pPr>
            <w:r>
              <w:rPr>
                <w:color w:val="231F20"/>
                <w:sz w:val="18"/>
              </w:rPr>
              <w:t>Revaluation of PPE</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653F4563" w14:textId="77777777" w:rsidR="00596E57" w:rsidRDefault="00596E57" w:rsidP="00596E57">
            <w:pPr>
              <w:pStyle w:val="TableParagraph"/>
              <w:spacing w:before="43"/>
              <w:ind w:right="106"/>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4755D6FC" w14:textId="77777777" w:rsidR="00596E57" w:rsidRDefault="00596E57" w:rsidP="00596E57">
            <w:pPr>
              <w:pStyle w:val="TableParagraph"/>
              <w:spacing w:before="43"/>
              <w:ind w:right="109"/>
              <w:jc w:val="right"/>
              <w:rPr>
                <w:sz w:val="18"/>
              </w:rPr>
            </w:pPr>
            <w:r>
              <w:rPr>
                <w:color w:val="231F20"/>
                <w:sz w:val="18"/>
              </w:rPr>
              <w:t>20,057</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43254A3A" w14:textId="77777777" w:rsidR="00596E57" w:rsidRDefault="00596E57" w:rsidP="00596E57">
            <w:pPr>
              <w:pStyle w:val="TableParagraph"/>
              <w:spacing w:before="43"/>
              <w:ind w:right="108"/>
              <w:jc w:val="right"/>
              <w:rPr>
                <w:sz w:val="18"/>
              </w:rPr>
            </w:pPr>
            <w:r>
              <w:rPr>
                <w:color w:val="231F20"/>
                <w:sz w:val="18"/>
              </w:rPr>
              <w:t>713</w:t>
            </w:r>
          </w:p>
        </w:tc>
        <w:tc>
          <w:tcPr>
            <w:tcW w:w="1275" w:type="dxa"/>
            <w:tcBorders>
              <w:top w:val="single" w:sz="4" w:space="0" w:color="939598"/>
              <w:left w:val="single" w:sz="4" w:space="0" w:color="939598"/>
              <w:bottom w:val="single" w:sz="4" w:space="0" w:color="939598"/>
              <w:right w:val="single" w:sz="4" w:space="0" w:color="939598"/>
            </w:tcBorders>
          </w:tcPr>
          <w:p w14:paraId="089D7442" w14:textId="77777777" w:rsidR="00596E57" w:rsidRDefault="00596E57" w:rsidP="00596E57">
            <w:pPr>
              <w:pStyle w:val="TableParagraph"/>
              <w:spacing w:before="43"/>
              <w:ind w:right="108"/>
              <w:jc w:val="right"/>
              <w:rPr>
                <w:sz w:val="18"/>
              </w:rPr>
            </w:pPr>
            <w:r>
              <w:rPr>
                <w:color w:val="231F20"/>
                <w:sz w:val="18"/>
              </w:rPr>
              <w:t>83,372</w:t>
            </w:r>
          </w:p>
        </w:tc>
      </w:tr>
      <w:tr w:rsidR="00596E57" w14:paraId="5D7B489B" w14:textId="77777777" w:rsidTr="00596E57">
        <w:trPr>
          <w:trHeight w:val="360"/>
        </w:trPr>
        <w:tc>
          <w:tcPr>
            <w:tcW w:w="5102" w:type="dxa"/>
            <w:tcBorders>
              <w:top w:val="single" w:sz="4" w:space="0" w:color="939598"/>
              <w:left w:val="nil"/>
              <w:bottom w:val="single" w:sz="4" w:space="0" w:color="939598"/>
              <w:right w:val="single" w:sz="4" w:space="0" w:color="939598"/>
            </w:tcBorders>
          </w:tcPr>
          <w:p w14:paraId="71981805" w14:textId="77777777" w:rsidR="00596E57" w:rsidRDefault="00596E57" w:rsidP="002F0E51">
            <w:pPr>
              <w:pStyle w:val="TableParagraph"/>
              <w:spacing w:before="43"/>
              <w:ind w:left="113"/>
              <w:rPr>
                <w:sz w:val="18"/>
              </w:rPr>
            </w:pPr>
            <w:r>
              <w:rPr>
                <w:color w:val="231F20"/>
                <w:sz w:val="18"/>
              </w:rPr>
              <w:t>Transfers of assets via Contributed Capital</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72DE6A14" w14:textId="77777777" w:rsidR="00596E57" w:rsidRDefault="00596E57" w:rsidP="00596E57">
            <w:pPr>
              <w:pStyle w:val="TableParagraph"/>
              <w:spacing w:before="43"/>
              <w:ind w:right="106"/>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5998819E"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4AB16A15"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133F7FBF" w14:textId="77777777" w:rsidR="00596E57" w:rsidRDefault="00596E57" w:rsidP="00596E57">
            <w:pPr>
              <w:pStyle w:val="TableParagraph"/>
              <w:spacing w:before="43"/>
              <w:ind w:right="104"/>
              <w:jc w:val="right"/>
              <w:rPr>
                <w:sz w:val="18"/>
              </w:rPr>
            </w:pPr>
            <w:r>
              <w:rPr>
                <w:color w:val="231F20"/>
                <w:sz w:val="18"/>
              </w:rPr>
              <w:t>-</w:t>
            </w:r>
          </w:p>
        </w:tc>
      </w:tr>
      <w:tr w:rsidR="00596E57" w14:paraId="75BA7D47" w14:textId="77777777" w:rsidTr="00596E57">
        <w:trPr>
          <w:trHeight w:val="360"/>
        </w:trPr>
        <w:tc>
          <w:tcPr>
            <w:tcW w:w="5102" w:type="dxa"/>
            <w:tcBorders>
              <w:top w:val="single" w:sz="4" w:space="0" w:color="939598"/>
              <w:left w:val="nil"/>
              <w:bottom w:val="single" w:sz="4" w:space="0" w:color="939598"/>
              <w:right w:val="single" w:sz="4" w:space="0" w:color="939598"/>
            </w:tcBorders>
          </w:tcPr>
          <w:p w14:paraId="5D9D4E47" w14:textId="77777777" w:rsidR="00596E57" w:rsidRDefault="00596E57" w:rsidP="002F0E51">
            <w:pPr>
              <w:pStyle w:val="TableParagraph"/>
              <w:spacing w:before="43"/>
              <w:ind w:left="113"/>
              <w:rPr>
                <w:sz w:val="18"/>
              </w:rPr>
            </w:pPr>
            <w:r>
              <w:rPr>
                <w:color w:val="231F20"/>
                <w:sz w:val="18"/>
              </w:rPr>
              <w:t>Transfer (to)/from Advances</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76D0F02D" w14:textId="77777777" w:rsidR="00596E57" w:rsidRDefault="00596E57" w:rsidP="00596E57">
            <w:pPr>
              <w:pStyle w:val="TableParagraph"/>
              <w:spacing w:before="43"/>
              <w:ind w:right="106"/>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489AEE40"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7AB2E97C" w14:textId="77777777" w:rsidR="00596E57" w:rsidRDefault="00596E57" w:rsidP="00596E57">
            <w:pPr>
              <w:pStyle w:val="TableParagraph"/>
              <w:jc w:val="right"/>
              <w:rPr>
                <w:rFonts w:ascii="Times New Roman"/>
                <w:sz w:val="16"/>
              </w:rPr>
            </w:pPr>
          </w:p>
        </w:tc>
        <w:tc>
          <w:tcPr>
            <w:tcW w:w="1275" w:type="dxa"/>
            <w:tcBorders>
              <w:top w:val="single" w:sz="4" w:space="0" w:color="939598"/>
              <w:left w:val="single" w:sz="4" w:space="0" w:color="939598"/>
              <w:bottom w:val="single" w:sz="4" w:space="0" w:color="939598"/>
              <w:right w:val="single" w:sz="4" w:space="0" w:color="939598"/>
            </w:tcBorders>
          </w:tcPr>
          <w:p w14:paraId="3CB42AE4" w14:textId="77777777" w:rsidR="00596E57" w:rsidRDefault="00596E57" w:rsidP="00596E57">
            <w:pPr>
              <w:pStyle w:val="TableParagraph"/>
              <w:jc w:val="right"/>
              <w:rPr>
                <w:rFonts w:ascii="Times New Roman"/>
                <w:sz w:val="16"/>
              </w:rPr>
            </w:pPr>
          </w:p>
        </w:tc>
      </w:tr>
      <w:tr w:rsidR="00596E57" w14:paraId="079216F9" w14:textId="77777777" w:rsidTr="00596E57">
        <w:trPr>
          <w:trHeight w:val="360"/>
        </w:trPr>
        <w:tc>
          <w:tcPr>
            <w:tcW w:w="5102" w:type="dxa"/>
            <w:tcBorders>
              <w:top w:val="single" w:sz="4" w:space="0" w:color="939598"/>
              <w:left w:val="nil"/>
              <w:bottom w:val="single" w:sz="4" w:space="0" w:color="939598"/>
              <w:right w:val="single" w:sz="4" w:space="0" w:color="939598"/>
            </w:tcBorders>
          </w:tcPr>
          <w:p w14:paraId="0E64F911" w14:textId="77777777" w:rsidR="00596E57" w:rsidRDefault="00596E57" w:rsidP="002F0E51">
            <w:pPr>
              <w:pStyle w:val="TableParagraph"/>
              <w:spacing w:before="43"/>
              <w:ind w:left="113"/>
              <w:rPr>
                <w:sz w:val="10"/>
              </w:rPr>
            </w:pPr>
            <w:r>
              <w:rPr>
                <w:color w:val="231F20"/>
                <w:sz w:val="18"/>
              </w:rPr>
              <w:t xml:space="preserve">Depreciation </w:t>
            </w:r>
            <w:r>
              <w:rPr>
                <w:color w:val="231F20"/>
                <w:position w:val="6"/>
                <w:sz w:val="10"/>
              </w:rPr>
              <w:t>(a)</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52B3C6C9" w14:textId="77777777" w:rsidR="00596E57" w:rsidRDefault="00596E57" w:rsidP="00596E57">
            <w:pPr>
              <w:pStyle w:val="TableParagraph"/>
              <w:spacing w:before="43"/>
              <w:ind w:right="106"/>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55DDDD0B"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3B75C889" w14:textId="77777777" w:rsidR="00596E57" w:rsidRDefault="00596E57" w:rsidP="00596E57">
            <w:pPr>
              <w:pStyle w:val="TableParagraph"/>
              <w:spacing w:before="43"/>
              <w:ind w:right="108"/>
              <w:jc w:val="right"/>
              <w:rPr>
                <w:sz w:val="18"/>
              </w:rPr>
            </w:pPr>
            <w:r>
              <w:rPr>
                <w:color w:val="231F20"/>
                <w:sz w:val="18"/>
              </w:rPr>
              <w:t>(115,247)</w:t>
            </w:r>
          </w:p>
        </w:tc>
        <w:tc>
          <w:tcPr>
            <w:tcW w:w="1275" w:type="dxa"/>
            <w:tcBorders>
              <w:top w:val="single" w:sz="4" w:space="0" w:color="939598"/>
              <w:left w:val="single" w:sz="4" w:space="0" w:color="939598"/>
              <w:bottom w:val="single" w:sz="4" w:space="0" w:color="939598"/>
              <w:right w:val="single" w:sz="4" w:space="0" w:color="939598"/>
            </w:tcBorders>
          </w:tcPr>
          <w:p w14:paraId="309B0BEF" w14:textId="77777777" w:rsidR="00596E57" w:rsidRDefault="00596E57" w:rsidP="00596E57">
            <w:pPr>
              <w:pStyle w:val="TableParagraph"/>
              <w:spacing w:before="43"/>
              <w:ind w:right="108"/>
              <w:jc w:val="right"/>
              <w:rPr>
                <w:sz w:val="18"/>
              </w:rPr>
            </w:pPr>
            <w:r>
              <w:rPr>
                <w:color w:val="231F20"/>
                <w:sz w:val="18"/>
              </w:rPr>
              <w:t>(53,085)</w:t>
            </w:r>
          </w:p>
        </w:tc>
      </w:tr>
      <w:tr w:rsidR="00596E57" w14:paraId="29D86896" w14:textId="77777777" w:rsidTr="00596E57">
        <w:trPr>
          <w:trHeight w:val="360"/>
        </w:trPr>
        <w:tc>
          <w:tcPr>
            <w:tcW w:w="5102" w:type="dxa"/>
            <w:tcBorders>
              <w:top w:val="single" w:sz="4" w:space="0" w:color="939598"/>
              <w:left w:val="nil"/>
              <w:bottom w:val="single" w:sz="4" w:space="0" w:color="939598"/>
              <w:right w:val="single" w:sz="4" w:space="0" w:color="939598"/>
            </w:tcBorders>
          </w:tcPr>
          <w:p w14:paraId="0A8801F0" w14:textId="77777777" w:rsidR="00596E57" w:rsidRDefault="00596E57" w:rsidP="002F0E51">
            <w:pPr>
              <w:pStyle w:val="TableParagraph"/>
              <w:spacing w:before="43"/>
              <w:ind w:left="113"/>
              <w:rPr>
                <w:sz w:val="18"/>
              </w:rPr>
            </w:pPr>
            <w:r>
              <w:rPr>
                <w:color w:val="231F20"/>
                <w:sz w:val="18"/>
              </w:rPr>
              <w:t>Transfers (to)/from assets classified as held for sale</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1EBEFF80" w14:textId="77777777" w:rsidR="00596E57" w:rsidRDefault="00596E57" w:rsidP="00596E57">
            <w:pPr>
              <w:pStyle w:val="TableParagraph"/>
              <w:spacing w:before="43"/>
              <w:ind w:right="106"/>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205C8487" w14:textId="77777777" w:rsidR="00596E57" w:rsidRDefault="00596E57" w:rsidP="00596E57">
            <w:pPr>
              <w:pStyle w:val="TableParagraph"/>
              <w:spacing w:before="43"/>
              <w:ind w:right="109"/>
              <w:jc w:val="right"/>
              <w:rPr>
                <w:sz w:val="18"/>
              </w:rPr>
            </w:pPr>
            <w:r>
              <w:rPr>
                <w:color w:val="231F20"/>
                <w:sz w:val="18"/>
              </w:rPr>
              <w:t>(110)</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1854FD45"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0F850BD2" w14:textId="77777777" w:rsidR="00596E57" w:rsidRDefault="00596E57" w:rsidP="00596E57">
            <w:pPr>
              <w:pStyle w:val="TableParagraph"/>
              <w:spacing w:before="43"/>
              <w:ind w:right="108"/>
              <w:jc w:val="right"/>
              <w:rPr>
                <w:sz w:val="18"/>
              </w:rPr>
            </w:pPr>
            <w:r>
              <w:rPr>
                <w:color w:val="231F20"/>
                <w:sz w:val="18"/>
              </w:rPr>
              <w:t>(165)</w:t>
            </w:r>
          </w:p>
        </w:tc>
      </w:tr>
      <w:tr w:rsidR="00596E57" w14:paraId="256CA1F0" w14:textId="77777777" w:rsidTr="00596E57">
        <w:trPr>
          <w:trHeight w:val="360"/>
        </w:trPr>
        <w:tc>
          <w:tcPr>
            <w:tcW w:w="5102" w:type="dxa"/>
            <w:tcBorders>
              <w:top w:val="single" w:sz="4" w:space="0" w:color="939598"/>
              <w:left w:val="nil"/>
              <w:bottom w:val="single" w:sz="4" w:space="0" w:color="939598"/>
              <w:right w:val="single" w:sz="4" w:space="0" w:color="939598"/>
            </w:tcBorders>
          </w:tcPr>
          <w:p w14:paraId="6E311715" w14:textId="77777777" w:rsidR="00596E57" w:rsidRDefault="00596E57" w:rsidP="002F0E51">
            <w:pPr>
              <w:pStyle w:val="TableParagraph"/>
              <w:spacing w:before="43"/>
              <w:ind w:left="113"/>
              <w:rPr>
                <w:sz w:val="18"/>
              </w:rPr>
            </w:pPr>
            <w:r>
              <w:rPr>
                <w:color w:val="231F20"/>
                <w:sz w:val="18"/>
              </w:rPr>
              <w:t>Reclassification</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6C4F839A" w14:textId="77777777" w:rsidR="00596E57" w:rsidRDefault="00596E57" w:rsidP="00596E57">
            <w:pPr>
              <w:pStyle w:val="TableParagraph"/>
              <w:spacing w:before="43"/>
              <w:ind w:right="106"/>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tcPr>
          <w:p w14:paraId="41789844"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4" w:space="0" w:color="939598"/>
              <w:right w:val="single" w:sz="4" w:space="0" w:color="939598"/>
            </w:tcBorders>
            <w:shd w:val="clear" w:color="auto" w:fill="E6E7E8"/>
          </w:tcPr>
          <w:p w14:paraId="4A764324" w14:textId="77777777" w:rsidR="00596E57" w:rsidRDefault="00596E57" w:rsidP="00596E57">
            <w:pPr>
              <w:pStyle w:val="TableParagraph"/>
              <w:spacing w:before="43"/>
              <w:ind w:right="108"/>
              <w:jc w:val="right"/>
              <w:rPr>
                <w:sz w:val="18"/>
              </w:rPr>
            </w:pPr>
            <w:r>
              <w:rPr>
                <w:color w:val="231F20"/>
                <w:sz w:val="18"/>
              </w:rPr>
              <w:t>(963)</w:t>
            </w:r>
          </w:p>
        </w:tc>
        <w:tc>
          <w:tcPr>
            <w:tcW w:w="1275" w:type="dxa"/>
            <w:tcBorders>
              <w:top w:val="single" w:sz="4" w:space="0" w:color="939598"/>
              <w:left w:val="single" w:sz="4" w:space="0" w:color="939598"/>
              <w:bottom w:val="single" w:sz="4" w:space="0" w:color="939598"/>
              <w:right w:val="single" w:sz="4" w:space="0" w:color="939598"/>
            </w:tcBorders>
          </w:tcPr>
          <w:p w14:paraId="35FA9F22" w14:textId="77777777" w:rsidR="00596E57" w:rsidRDefault="00596E57" w:rsidP="00596E57">
            <w:pPr>
              <w:pStyle w:val="TableParagraph"/>
              <w:spacing w:before="43"/>
              <w:ind w:right="104"/>
              <w:jc w:val="right"/>
              <w:rPr>
                <w:sz w:val="18"/>
              </w:rPr>
            </w:pPr>
            <w:r>
              <w:rPr>
                <w:color w:val="231F20"/>
                <w:sz w:val="18"/>
              </w:rPr>
              <w:t>-</w:t>
            </w:r>
          </w:p>
        </w:tc>
      </w:tr>
      <w:tr w:rsidR="00596E57" w14:paraId="44BD9F1A" w14:textId="77777777" w:rsidTr="00596E57">
        <w:trPr>
          <w:trHeight w:val="360"/>
        </w:trPr>
        <w:tc>
          <w:tcPr>
            <w:tcW w:w="5102" w:type="dxa"/>
            <w:tcBorders>
              <w:top w:val="single" w:sz="4" w:space="0" w:color="939598"/>
              <w:left w:val="nil"/>
              <w:bottom w:val="single" w:sz="6" w:space="0" w:color="231F20"/>
              <w:right w:val="single" w:sz="4" w:space="0" w:color="939598"/>
            </w:tcBorders>
          </w:tcPr>
          <w:p w14:paraId="538D4A21" w14:textId="77777777" w:rsidR="00596E57" w:rsidRDefault="00596E57" w:rsidP="002F0E51">
            <w:pPr>
              <w:pStyle w:val="TableParagraph"/>
              <w:spacing w:before="43"/>
              <w:ind w:left="113"/>
              <w:rPr>
                <w:sz w:val="18"/>
              </w:rPr>
            </w:pPr>
            <w:r>
              <w:rPr>
                <w:color w:val="231F20"/>
                <w:sz w:val="18"/>
              </w:rPr>
              <w:t>(Over)/under capitalisation</w:t>
            </w:r>
          </w:p>
        </w:tc>
        <w:tc>
          <w:tcPr>
            <w:tcW w:w="1275" w:type="dxa"/>
            <w:tcBorders>
              <w:top w:val="single" w:sz="4" w:space="0" w:color="939598"/>
              <w:left w:val="single" w:sz="4" w:space="0" w:color="939598"/>
              <w:bottom w:val="single" w:sz="6" w:space="0" w:color="231F20"/>
              <w:right w:val="single" w:sz="4" w:space="0" w:color="939598"/>
            </w:tcBorders>
            <w:shd w:val="clear" w:color="auto" w:fill="E6E7E8"/>
          </w:tcPr>
          <w:p w14:paraId="6E61BAF0" w14:textId="77777777" w:rsidR="00596E57" w:rsidRDefault="00596E57" w:rsidP="00596E57">
            <w:pPr>
              <w:pStyle w:val="TableParagraph"/>
              <w:spacing w:before="43"/>
              <w:ind w:right="106"/>
              <w:jc w:val="right"/>
              <w:rPr>
                <w:sz w:val="18"/>
              </w:rPr>
            </w:pPr>
            <w:r>
              <w:rPr>
                <w:color w:val="231F20"/>
                <w:sz w:val="18"/>
              </w:rPr>
              <w:t>-</w:t>
            </w:r>
          </w:p>
        </w:tc>
        <w:tc>
          <w:tcPr>
            <w:tcW w:w="1275" w:type="dxa"/>
            <w:tcBorders>
              <w:top w:val="single" w:sz="4" w:space="0" w:color="939598"/>
              <w:left w:val="single" w:sz="4" w:space="0" w:color="939598"/>
              <w:bottom w:val="single" w:sz="6" w:space="0" w:color="231F20"/>
              <w:right w:val="single" w:sz="4" w:space="0" w:color="939598"/>
            </w:tcBorders>
          </w:tcPr>
          <w:p w14:paraId="364D790E"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6" w:space="0" w:color="231F20"/>
              <w:right w:val="single" w:sz="4" w:space="0" w:color="939598"/>
            </w:tcBorders>
            <w:shd w:val="clear" w:color="auto" w:fill="E6E7E8"/>
          </w:tcPr>
          <w:p w14:paraId="5529EF44" w14:textId="77777777" w:rsidR="00596E57" w:rsidRDefault="00596E57" w:rsidP="00596E57">
            <w:pPr>
              <w:pStyle w:val="TableParagraph"/>
              <w:spacing w:before="43"/>
              <w:ind w:right="105"/>
              <w:jc w:val="right"/>
              <w:rPr>
                <w:sz w:val="18"/>
              </w:rPr>
            </w:pPr>
            <w:r>
              <w:rPr>
                <w:color w:val="231F20"/>
                <w:sz w:val="18"/>
              </w:rPr>
              <w:t>-</w:t>
            </w:r>
          </w:p>
        </w:tc>
        <w:tc>
          <w:tcPr>
            <w:tcW w:w="1275" w:type="dxa"/>
            <w:tcBorders>
              <w:top w:val="single" w:sz="4" w:space="0" w:color="939598"/>
              <w:left w:val="single" w:sz="4" w:space="0" w:color="939598"/>
              <w:bottom w:val="single" w:sz="6" w:space="0" w:color="231F20"/>
              <w:right w:val="single" w:sz="4" w:space="0" w:color="939598"/>
            </w:tcBorders>
          </w:tcPr>
          <w:p w14:paraId="44CCF418" w14:textId="77777777" w:rsidR="00596E57" w:rsidRDefault="00596E57" w:rsidP="00596E57">
            <w:pPr>
              <w:pStyle w:val="TableParagraph"/>
              <w:spacing w:before="43"/>
              <w:ind w:right="104"/>
              <w:jc w:val="right"/>
              <w:rPr>
                <w:sz w:val="18"/>
              </w:rPr>
            </w:pPr>
            <w:r>
              <w:rPr>
                <w:color w:val="231F20"/>
                <w:sz w:val="18"/>
              </w:rPr>
              <w:t>-</w:t>
            </w:r>
          </w:p>
        </w:tc>
      </w:tr>
      <w:tr w:rsidR="00596E57" w14:paraId="69309424" w14:textId="77777777" w:rsidTr="00596E57">
        <w:trPr>
          <w:trHeight w:val="360"/>
        </w:trPr>
        <w:tc>
          <w:tcPr>
            <w:tcW w:w="5102" w:type="dxa"/>
            <w:tcBorders>
              <w:top w:val="single" w:sz="6" w:space="0" w:color="231F20"/>
              <w:left w:val="nil"/>
              <w:bottom w:val="single" w:sz="6" w:space="0" w:color="231F20"/>
              <w:right w:val="single" w:sz="4" w:space="0" w:color="939598"/>
            </w:tcBorders>
          </w:tcPr>
          <w:p w14:paraId="398D7459" w14:textId="77777777" w:rsidR="00596E57" w:rsidRDefault="00596E57" w:rsidP="002F0E51">
            <w:pPr>
              <w:pStyle w:val="TableParagraph"/>
              <w:spacing w:before="38"/>
              <w:ind w:left="113"/>
              <w:rPr>
                <w:rFonts w:ascii="FuturaStd-Heavy"/>
                <w:b/>
                <w:sz w:val="18"/>
              </w:rPr>
            </w:pPr>
            <w:r>
              <w:rPr>
                <w:rFonts w:ascii="FuturaStd-Heavy"/>
                <w:b/>
                <w:color w:val="231F20"/>
                <w:sz w:val="18"/>
              </w:rPr>
              <w:t>Closing Balance</w:t>
            </w:r>
          </w:p>
        </w:tc>
        <w:tc>
          <w:tcPr>
            <w:tcW w:w="1275" w:type="dxa"/>
            <w:tcBorders>
              <w:top w:val="single" w:sz="6" w:space="0" w:color="231F20"/>
              <w:left w:val="single" w:sz="4" w:space="0" w:color="939598"/>
              <w:bottom w:val="single" w:sz="6" w:space="0" w:color="231F20"/>
              <w:right w:val="single" w:sz="4" w:space="0" w:color="939598"/>
            </w:tcBorders>
            <w:shd w:val="clear" w:color="auto" w:fill="E6E7E8"/>
          </w:tcPr>
          <w:p w14:paraId="02B55440" w14:textId="77777777" w:rsidR="00596E57" w:rsidRDefault="00596E57" w:rsidP="00596E57">
            <w:pPr>
              <w:pStyle w:val="TableParagraph"/>
              <w:spacing w:before="38"/>
              <w:ind w:right="106"/>
              <w:jc w:val="right"/>
              <w:rPr>
                <w:rFonts w:ascii="FuturaStd-Heavy"/>
                <w:b/>
                <w:sz w:val="18"/>
              </w:rPr>
            </w:pPr>
            <w:r>
              <w:rPr>
                <w:rFonts w:ascii="FuturaStd-Heavy"/>
                <w:b/>
                <w:color w:val="231F20"/>
                <w:sz w:val="18"/>
              </w:rPr>
              <w:t>507,026</w:t>
            </w:r>
          </w:p>
        </w:tc>
        <w:tc>
          <w:tcPr>
            <w:tcW w:w="1275" w:type="dxa"/>
            <w:tcBorders>
              <w:top w:val="single" w:sz="6" w:space="0" w:color="231F20"/>
              <w:left w:val="single" w:sz="4" w:space="0" w:color="939598"/>
              <w:bottom w:val="single" w:sz="6" w:space="0" w:color="231F20"/>
              <w:right w:val="single" w:sz="4" w:space="0" w:color="939598"/>
            </w:tcBorders>
          </w:tcPr>
          <w:p w14:paraId="016DCD88" w14:textId="77777777" w:rsidR="00596E57" w:rsidRDefault="00596E57" w:rsidP="00596E57">
            <w:pPr>
              <w:pStyle w:val="TableParagraph"/>
              <w:spacing w:before="38"/>
              <w:ind w:right="105"/>
              <w:jc w:val="right"/>
              <w:rPr>
                <w:rFonts w:ascii="FuturaStd-Heavy"/>
                <w:b/>
                <w:sz w:val="18"/>
              </w:rPr>
            </w:pPr>
            <w:r>
              <w:rPr>
                <w:rFonts w:ascii="FuturaStd-Heavy"/>
                <w:b/>
                <w:color w:val="231F20"/>
                <w:sz w:val="18"/>
              </w:rPr>
              <w:t>506,056</w:t>
            </w:r>
          </w:p>
        </w:tc>
        <w:tc>
          <w:tcPr>
            <w:tcW w:w="1275" w:type="dxa"/>
            <w:tcBorders>
              <w:top w:val="single" w:sz="6" w:space="0" w:color="231F20"/>
              <w:left w:val="single" w:sz="4" w:space="0" w:color="939598"/>
              <w:bottom w:val="single" w:sz="6" w:space="0" w:color="231F20"/>
              <w:right w:val="single" w:sz="4" w:space="0" w:color="939598"/>
            </w:tcBorders>
            <w:shd w:val="clear" w:color="auto" w:fill="E6E7E8"/>
          </w:tcPr>
          <w:p w14:paraId="6C728950" w14:textId="77777777" w:rsidR="00596E57" w:rsidRDefault="00596E57" w:rsidP="00596E57">
            <w:pPr>
              <w:pStyle w:val="TableParagraph"/>
              <w:spacing w:before="38"/>
              <w:ind w:right="105"/>
              <w:jc w:val="right"/>
              <w:rPr>
                <w:rFonts w:ascii="FuturaStd-Heavy"/>
                <w:b/>
                <w:sz w:val="18"/>
              </w:rPr>
            </w:pPr>
            <w:r>
              <w:rPr>
                <w:rFonts w:ascii="FuturaStd-Heavy"/>
                <w:b/>
                <w:color w:val="231F20"/>
                <w:sz w:val="18"/>
              </w:rPr>
              <w:t>1,688,674</w:t>
            </w:r>
          </w:p>
        </w:tc>
        <w:tc>
          <w:tcPr>
            <w:tcW w:w="1275" w:type="dxa"/>
            <w:tcBorders>
              <w:top w:val="single" w:sz="6" w:space="0" w:color="231F20"/>
              <w:left w:val="single" w:sz="4" w:space="0" w:color="939598"/>
              <w:bottom w:val="single" w:sz="6" w:space="0" w:color="231F20"/>
              <w:right w:val="single" w:sz="4" w:space="0" w:color="939598"/>
            </w:tcBorders>
          </w:tcPr>
          <w:p w14:paraId="010AA7AA" w14:textId="77777777" w:rsidR="00596E57" w:rsidRDefault="00596E57" w:rsidP="00596E57">
            <w:pPr>
              <w:pStyle w:val="TableParagraph"/>
              <w:spacing w:before="38"/>
              <w:ind w:right="104"/>
              <w:jc w:val="right"/>
              <w:rPr>
                <w:rFonts w:ascii="FuturaStd-Heavy"/>
                <w:b/>
                <w:sz w:val="18"/>
              </w:rPr>
            </w:pPr>
            <w:r>
              <w:rPr>
                <w:rFonts w:ascii="FuturaStd-Heavy"/>
                <w:b/>
                <w:color w:val="231F20"/>
                <w:sz w:val="18"/>
              </w:rPr>
              <w:t>1,038,676</w:t>
            </w:r>
          </w:p>
        </w:tc>
      </w:tr>
    </w:tbl>
    <w:p w14:paraId="0FBFDC74" w14:textId="77777777" w:rsidR="00E32FEE" w:rsidRPr="00EE130C" w:rsidRDefault="00E32FEE" w:rsidP="00E32FEE">
      <w:pPr>
        <w:pStyle w:val="vicpol---notes---2020-alt"/>
        <w:spacing w:line="240" w:lineRule="auto"/>
        <w:rPr>
          <w:rFonts w:eastAsia="Myriad Pro"/>
        </w:rPr>
      </w:pPr>
      <w:r>
        <w:t>Notes:</w:t>
      </w:r>
      <w:r>
        <w:tab/>
      </w:r>
    </w:p>
    <w:p w14:paraId="4E790822" w14:textId="77777777" w:rsidR="00E32FEE" w:rsidRDefault="00E32FEE" w:rsidP="00E32FEE">
      <w:pPr>
        <w:pStyle w:val="vicpol---notes---2020-alt"/>
      </w:pPr>
      <w:r>
        <w:t>(a) This note only discloses the total depreciation amount of $191.1 million (2019: $119.62 million), excluding amortisation amount of $7.9 million (2019: $2.08 million) for intangible assets. Refer to Note 5.1.1 Depreciation for the aggregate amount of $199.0 million (2019: $121.7 million) for depreciation and amortisation.</w:t>
      </w:r>
    </w:p>
    <w:p w14:paraId="04C5DC06" w14:textId="0DD8746B" w:rsidR="00EE130C" w:rsidRPr="00E32FEE" w:rsidRDefault="00E32FEE" w:rsidP="00E32FEE">
      <w:pPr>
        <w:pStyle w:val="vicpol---notes---2020-alt"/>
      </w:pPr>
      <w:r>
        <w:t>(b) In Note 5.1 (a) Total Right-of-Use Assets: Buildings, Plant, Equipment and Vehicles, the opening balance disclosed is $794.7 million compared to $712.7 million disclosed in this Note. The difference of $82.0 million is due to motor vehicles previously under finance lease and disclosed separately is now being recognised as part of the this note’s Plant and Equipment at Fair Value opening balance of $185.8 million.</w:t>
      </w:r>
      <w:r w:rsidR="00EE130C">
        <w:rPr>
          <w:lang w:val="en-GB"/>
        </w:rPr>
        <w:br w:type="page"/>
      </w:r>
    </w:p>
    <w:tbl>
      <w:tblPr>
        <w:tblW w:w="102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276"/>
        <w:gridCol w:w="1276"/>
        <w:gridCol w:w="1276"/>
        <w:gridCol w:w="1276"/>
        <w:gridCol w:w="1276"/>
        <w:gridCol w:w="1276"/>
        <w:gridCol w:w="1276"/>
        <w:gridCol w:w="1276"/>
      </w:tblGrid>
      <w:tr w:rsidR="00FD752C" w14:paraId="66E56A29" w14:textId="77777777" w:rsidTr="002F0E51">
        <w:trPr>
          <w:trHeight w:val="376"/>
        </w:trPr>
        <w:tc>
          <w:tcPr>
            <w:tcW w:w="2552" w:type="dxa"/>
            <w:gridSpan w:val="2"/>
            <w:tcBorders>
              <w:top w:val="nil"/>
              <w:left w:val="nil"/>
              <w:bottom w:val="nil"/>
              <w:right w:val="nil"/>
            </w:tcBorders>
            <w:shd w:val="clear" w:color="auto" w:fill="00529F"/>
          </w:tcPr>
          <w:p w14:paraId="6EAD27A9" w14:textId="588E92EB" w:rsidR="00FD752C" w:rsidRDefault="00FD752C" w:rsidP="00FD752C">
            <w:pPr>
              <w:pStyle w:val="BodyText"/>
              <w:jc w:val="center"/>
              <w:rPr>
                <w:rFonts w:ascii="FuturaStd-Heavy"/>
                <w:b/>
                <w:color w:val="FFFFFF"/>
                <w:sz w:val="18"/>
              </w:rPr>
            </w:pPr>
            <w:r w:rsidRPr="00FD752C">
              <w:rPr>
                <w:b/>
                <w:bCs/>
                <w:color w:val="FFFFFF" w:themeColor="background1"/>
              </w:rPr>
              <w:lastRenderedPageBreak/>
              <w:t xml:space="preserve">Plant and Equipment at </w:t>
            </w:r>
            <w:r>
              <w:rPr>
                <w:b/>
                <w:bCs/>
                <w:color w:val="FFFFFF" w:themeColor="background1"/>
              </w:rPr>
              <w:br/>
            </w:r>
            <w:r w:rsidRPr="00FD752C">
              <w:rPr>
                <w:b/>
                <w:bCs/>
                <w:color w:val="FFFFFF" w:themeColor="background1"/>
              </w:rPr>
              <w:t>fair value</w:t>
            </w:r>
          </w:p>
        </w:tc>
        <w:tc>
          <w:tcPr>
            <w:tcW w:w="2552" w:type="dxa"/>
            <w:gridSpan w:val="2"/>
            <w:tcBorders>
              <w:top w:val="nil"/>
              <w:left w:val="nil"/>
              <w:bottom w:val="nil"/>
              <w:right w:val="nil"/>
            </w:tcBorders>
            <w:shd w:val="clear" w:color="auto" w:fill="00529F"/>
          </w:tcPr>
          <w:p w14:paraId="79C22C20" w14:textId="4A85AA4A" w:rsidR="00FD752C" w:rsidRDefault="00FD752C" w:rsidP="00FD752C">
            <w:pPr>
              <w:pStyle w:val="TableParagraph"/>
              <w:spacing w:before="47"/>
              <w:ind w:right="110"/>
              <w:jc w:val="center"/>
              <w:rPr>
                <w:rFonts w:ascii="FuturaStd-Heavy"/>
                <w:b/>
                <w:color w:val="FFFFFF"/>
                <w:sz w:val="18"/>
              </w:rPr>
            </w:pPr>
            <w:r>
              <w:rPr>
                <w:b/>
                <w:bCs/>
                <w:color w:val="FFFFFF"/>
                <w:sz w:val="18"/>
                <w:szCs w:val="18"/>
              </w:rPr>
              <w:t xml:space="preserve">Assets under construction </w:t>
            </w:r>
            <w:r>
              <w:rPr>
                <w:b/>
                <w:bCs/>
                <w:color w:val="FFFFFF"/>
                <w:sz w:val="18"/>
                <w:szCs w:val="18"/>
              </w:rPr>
              <w:br/>
              <w:t>at cost</w:t>
            </w:r>
          </w:p>
        </w:tc>
        <w:tc>
          <w:tcPr>
            <w:tcW w:w="2552" w:type="dxa"/>
            <w:gridSpan w:val="2"/>
            <w:tcBorders>
              <w:top w:val="nil"/>
              <w:left w:val="nil"/>
              <w:bottom w:val="nil"/>
              <w:right w:val="nil"/>
            </w:tcBorders>
            <w:shd w:val="clear" w:color="auto" w:fill="00529F"/>
          </w:tcPr>
          <w:p w14:paraId="593DA9CC" w14:textId="7A5EA8A7" w:rsidR="00FD752C" w:rsidRDefault="00FD752C" w:rsidP="00FD752C">
            <w:pPr>
              <w:pStyle w:val="TableParagraph"/>
              <w:spacing w:before="47"/>
              <w:ind w:right="111"/>
              <w:jc w:val="center"/>
              <w:rPr>
                <w:rFonts w:ascii="FuturaStd-Heavy"/>
                <w:b/>
                <w:color w:val="FFFFFF"/>
                <w:sz w:val="18"/>
              </w:rPr>
            </w:pPr>
            <w:r>
              <w:rPr>
                <w:b/>
                <w:bCs/>
                <w:color w:val="FFFFFF"/>
                <w:sz w:val="18"/>
                <w:szCs w:val="18"/>
              </w:rPr>
              <w:t>Cultural artworks at fair value</w:t>
            </w:r>
          </w:p>
        </w:tc>
        <w:tc>
          <w:tcPr>
            <w:tcW w:w="2552" w:type="dxa"/>
            <w:gridSpan w:val="2"/>
            <w:tcBorders>
              <w:top w:val="nil"/>
              <w:left w:val="nil"/>
              <w:bottom w:val="nil"/>
              <w:right w:val="nil"/>
            </w:tcBorders>
            <w:shd w:val="clear" w:color="auto" w:fill="00529F"/>
          </w:tcPr>
          <w:p w14:paraId="1D29C7DF" w14:textId="2EBF914E" w:rsidR="00FD752C" w:rsidRDefault="00FD752C" w:rsidP="00FD752C">
            <w:pPr>
              <w:pStyle w:val="TableParagraph"/>
              <w:spacing w:before="47"/>
              <w:ind w:right="112"/>
              <w:jc w:val="center"/>
              <w:rPr>
                <w:rFonts w:ascii="FuturaStd-Heavy"/>
                <w:b/>
                <w:color w:val="FFFFFF"/>
                <w:sz w:val="18"/>
              </w:rPr>
            </w:pPr>
            <w:r>
              <w:rPr>
                <w:rFonts w:ascii="FuturaStd-Heavy"/>
                <w:b/>
                <w:color w:val="FFFFFF"/>
                <w:sz w:val="18"/>
              </w:rPr>
              <w:t>Total</w:t>
            </w:r>
          </w:p>
        </w:tc>
      </w:tr>
      <w:tr w:rsidR="009D3C46" w14:paraId="1F503607" w14:textId="77777777" w:rsidTr="00FD752C">
        <w:trPr>
          <w:trHeight w:val="376"/>
        </w:trPr>
        <w:tc>
          <w:tcPr>
            <w:tcW w:w="1276" w:type="dxa"/>
            <w:tcBorders>
              <w:top w:val="nil"/>
              <w:left w:val="nil"/>
              <w:bottom w:val="nil"/>
              <w:right w:val="nil"/>
            </w:tcBorders>
            <w:shd w:val="clear" w:color="auto" w:fill="00529F"/>
          </w:tcPr>
          <w:p w14:paraId="0E1A6945" w14:textId="77777777" w:rsidR="009D3C46" w:rsidRDefault="009D3C46" w:rsidP="009D3C46">
            <w:pPr>
              <w:pStyle w:val="TableParagraph"/>
              <w:spacing w:before="47"/>
              <w:ind w:right="109"/>
              <w:jc w:val="right"/>
              <w:rPr>
                <w:rFonts w:ascii="FuturaStd-Heavy"/>
                <w:b/>
                <w:sz w:val="18"/>
              </w:rPr>
            </w:pPr>
            <w:r>
              <w:rPr>
                <w:rFonts w:ascii="FuturaStd-Heavy"/>
                <w:b/>
                <w:color w:val="FFFFFF"/>
                <w:sz w:val="18"/>
              </w:rPr>
              <w:t>2020</w:t>
            </w:r>
          </w:p>
        </w:tc>
        <w:tc>
          <w:tcPr>
            <w:tcW w:w="1276" w:type="dxa"/>
            <w:tcBorders>
              <w:top w:val="nil"/>
              <w:left w:val="nil"/>
              <w:bottom w:val="nil"/>
              <w:right w:val="nil"/>
            </w:tcBorders>
            <w:shd w:val="clear" w:color="auto" w:fill="00529F"/>
          </w:tcPr>
          <w:p w14:paraId="26452AC0" w14:textId="77777777" w:rsidR="009D3C46" w:rsidRDefault="009D3C46" w:rsidP="009D3C46">
            <w:pPr>
              <w:pStyle w:val="TableParagraph"/>
              <w:spacing w:before="47"/>
              <w:ind w:right="109"/>
              <w:jc w:val="right"/>
              <w:rPr>
                <w:rFonts w:ascii="FuturaStd-Heavy"/>
                <w:b/>
                <w:sz w:val="18"/>
              </w:rPr>
            </w:pPr>
            <w:r>
              <w:rPr>
                <w:rFonts w:ascii="FuturaStd-Heavy"/>
                <w:b/>
                <w:color w:val="FFFFFF"/>
                <w:sz w:val="18"/>
              </w:rPr>
              <w:t>2019</w:t>
            </w:r>
          </w:p>
        </w:tc>
        <w:tc>
          <w:tcPr>
            <w:tcW w:w="1276" w:type="dxa"/>
            <w:tcBorders>
              <w:top w:val="nil"/>
              <w:left w:val="nil"/>
              <w:bottom w:val="nil"/>
              <w:right w:val="nil"/>
            </w:tcBorders>
            <w:shd w:val="clear" w:color="auto" w:fill="00529F"/>
          </w:tcPr>
          <w:p w14:paraId="4685C172" w14:textId="77777777" w:rsidR="009D3C46" w:rsidRDefault="009D3C46" w:rsidP="009D3C46">
            <w:pPr>
              <w:pStyle w:val="TableParagraph"/>
              <w:spacing w:before="47"/>
              <w:ind w:right="110"/>
              <w:jc w:val="right"/>
              <w:rPr>
                <w:rFonts w:ascii="FuturaStd-Heavy"/>
                <w:b/>
                <w:sz w:val="18"/>
              </w:rPr>
            </w:pPr>
            <w:r>
              <w:rPr>
                <w:rFonts w:ascii="FuturaStd-Heavy"/>
                <w:b/>
                <w:color w:val="FFFFFF"/>
                <w:sz w:val="18"/>
              </w:rPr>
              <w:t>2020</w:t>
            </w:r>
          </w:p>
        </w:tc>
        <w:tc>
          <w:tcPr>
            <w:tcW w:w="1276" w:type="dxa"/>
            <w:tcBorders>
              <w:top w:val="nil"/>
              <w:left w:val="nil"/>
              <w:bottom w:val="nil"/>
              <w:right w:val="nil"/>
            </w:tcBorders>
            <w:shd w:val="clear" w:color="auto" w:fill="00529F"/>
          </w:tcPr>
          <w:p w14:paraId="145B0703" w14:textId="77777777" w:rsidR="009D3C46" w:rsidRDefault="009D3C46" w:rsidP="009D3C46">
            <w:pPr>
              <w:pStyle w:val="TableParagraph"/>
              <w:spacing w:before="47"/>
              <w:ind w:right="110"/>
              <w:jc w:val="right"/>
              <w:rPr>
                <w:rFonts w:ascii="FuturaStd-Heavy"/>
                <w:b/>
                <w:sz w:val="18"/>
              </w:rPr>
            </w:pPr>
            <w:r>
              <w:rPr>
                <w:rFonts w:ascii="FuturaStd-Heavy"/>
                <w:b/>
                <w:color w:val="FFFFFF"/>
                <w:sz w:val="18"/>
              </w:rPr>
              <w:t>2019</w:t>
            </w:r>
          </w:p>
        </w:tc>
        <w:tc>
          <w:tcPr>
            <w:tcW w:w="1276" w:type="dxa"/>
            <w:tcBorders>
              <w:top w:val="nil"/>
              <w:left w:val="nil"/>
              <w:bottom w:val="nil"/>
              <w:right w:val="nil"/>
            </w:tcBorders>
            <w:shd w:val="clear" w:color="auto" w:fill="00529F"/>
          </w:tcPr>
          <w:p w14:paraId="0328B458" w14:textId="77777777" w:rsidR="009D3C46" w:rsidRDefault="009D3C46" w:rsidP="009D3C46">
            <w:pPr>
              <w:pStyle w:val="TableParagraph"/>
              <w:spacing w:before="47"/>
              <w:ind w:right="110"/>
              <w:jc w:val="right"/>
              <w:rPr>
                <w:rFonts w:ascii="FuturaStd-Heavy"/>
                <w:b/>
                <w:sz w:val="18"/>
              </w:rPr>
            </w:pPr>
            <w:r>
              <w:rPr>
                <w:rFonts w:ascii="FuturaStd-Heavy"/>
                <w:b/>
                <w:color w:val="FFFFFF"/>
                <w:sz w:val="18"/>
              </w:rPr>
              <w:t>2020</w:t>
            </w:r>
          </w:p>
        </w:tc>
        <w:tc>
          <w:tcPr>
            <w:tcW w:w="1276" w:type="dxa"/>
            <w:tcBorders>
              <w:top w:val="nil"/>
              <w:left w:val="nil"/>
              <w:bottom w:val="nil"/>
              <w:right w:val="nil"/>
            </w:tcBorders>
            <w:shd w:val="clear" w:color="auto" w:fill="00529F"/>
          </w:tcPr>
          <w:p w14:paraId="4B9B3490" w14:textId="77777777" w:rsidR="009D3C46" w:rsidRDefault="009D3C46" w:rsidP="009D3C46">
            <w:pPr>
              <w:pStyle w:val="TableParagraph"/>
              <w:spacing w:before="47"/>
              <w:ind w:right="111"/>
              <w:jc w:val="right"/>
              <w:rPr>
                <w:rFonts w:ascii="FuturaStd-Heavy"/>
                <w:b/>
                <w:sz w:val="18"/>
              </w:rPr>
            </w:pPr>
            <w:r>
              <w:rPr>
                <w:rFonts w:ascii="FuturaStd-Heavy"/>
                <w:b/>
                <w:color w:val="FFFFFF"/>
                <w:sz w:val="18"/>
              </w:rPr>
              <w:t>2019</w:t>
            </w:r>
          </w:p>
        </w:tc>
        <w:tc>
          <w:tcPr>
            <w:tcW w:w="1276" w:type="dxa"/>
            <w:tcBorders>
              <w:top w:val="nil"/>
              <w:left w:val="nil"/>
              <w:bottom w:val="nil"/>
              <w:right w:val="nil"/>
            </w:tcBorders>
            <w:shd w:val="clear" w:color="auto" w:fill="00529F"/>
          </w:tcPr>
          <w:p w14:paraId="1C3C52AE" w14:textId="77777777" w:rsidR="009D3C46" w:rsidRDefault="009D3C46" w:rsidP="009D3C46">
            <w:pPr>
              <w:pStyle w:val="TableParagraph"/>
              <w:spacing w:before="47"/>
              <w:ind w:right="111"/>
              <w:jc w:val="right"/>
              <w:rPr>
                <w:rFonts w:ascii="FuturaStd-Heavy"/>
                <w:b/>
                <w:sz w:val="18"/>
              </w:rPr>
            </w:pPr>
            <w:r>
              <w:rPr>
                <w:rFonts w:ascii="FuturaStd-Heavy"/>
                <w:b/>
                <w:color w:val="FFFFFF"/>
                <w:sz w:val="18"/>
              </w:rPr>
              <w:t>2020</w:t>
            </w:r>
          </w:p>
        </w:tc>
        <w:tc>
          <w:tcPr>
            <w:tcW w:w="1276" w:type="dxa"/>
            <w:tcBorders>
              <w:top w:val="nil"/>
              <w:left w:val="nil"/>
              <w:bottom w:val="nil"/>
              <w:right w:val="nil"/>
            </w:tcBorders>
            <w:shd w:val="clear" w:color="auto" w:fill="00529F"/>
          </w:tcPr>
          <w:p w14:paraId="513CA9F0" w14:textId="77777777" w:rsidR="009D3C46" w:rsidRDefault="009D3C46" w:rsidP="009D3C46">
            <w:pPr>
              <w:pStyle w:val="TableParagraph"/>
              <w:spacing w:before="47"/>
              <w:ind w:right="112"/>
              <w:jc w:val="right"/>
              <w:rPr>
                <w:rFonts w:ascii="FuturaStd-Heavy"/>
                <w:b/>
                <w:sz w:val="18"/>
              </w:rPr>
            </w:pPr>
            <w:r>
              <w:rPr>
                <w:rFonts w:ascii="FuturaStd-Heavy"/>
                <w:b/>
                <w:color w:val="FFFFFF"/>
                <w:sz w:val="18"/>
              </w:rPr>
              <w:t>2019</w:t>
            </w:r>
          </w:p>
        </w:tc>
      </w:tr>
      <w:tr w:rsidR="009D3C46" w14:paraId="058AB577" w14:textId="77777777" w:rsidTr="00FD752C">
        <w:trPr>
          <w:trHeight w:val="370"/>
        </w:trPr>
        <w:tc>
          <w:tcPr>
            <w:tcW w:w="1276" w:type="dxa"/>
            <w:tcBorders>
              <w:top w:val="nil"/>
            </w:tcBorders>
            <w:shd w:val="clear" w:color="auto" w:fill="E6E7E8"/>
          </w:tcPr>
          <w:p w14:paraId="63357C37" w14:textId="77777777" w:rsidR="009D3C46" w:rsidRDefault="009D3C46" w:rsidP="009D3C46">
            <w:pPr>
              <w:pStyle w:val="TableParagraph"/>
              <w:spacing w:before="45"/>
              <w:ind w:right="105"/>
              <w:jc w:val="right"/>
              <w:rPr>
                <w:rFonts w:ascii="FuturaStd-Heavy"/>
                <w:b/>
                <w:sz w:val="18"/>
              </w:rPr>
            </w:pPr>
            <w:r>
              <w:rPr>
                <w:rFonts w:ascii="FuturaStd-Heavy"/>
                <w:b/>
                <w:color w:val="231F20"/>
                <w:sz w:val="18"/>
              </w:rPr>
              <w:t>185,809</w:t>
            </w:r>
          </w:p>
        </w:tc>
        <w:tc>
          <w:tcPr>
            <w:tcW w:w="1276" w:type="dxa"/>
            <w:tcBorders>
              <w:top w:val="nil"/>
              <w:right w:val="single" w:sz="2" w:space="0" w:color="939598"/>
            </w:tcBorders>
          </w:tcPr>
          <w:p w14:paraId="15EB235F" w14:textId="77777777" w:rsidR="009D3C46" w:rsidRDefault="009D3C46" w:rsidP="009D3C46">
            <w:pPr>
              <w:pStyle w:val="TableParagraph"/>
              <w:spacing w:before="45"/>
              <w:ind w:right="108"/>
              <w:jc w:val="right"/>
              <w:rPr>
                <w:rFonts w:ascii="FuturaStd-Heavy"/>
                <w:b/>
                <w:sz w:val="18"/>
              </w:rPr>
            </w:pPr>
            <w:r>
              <w:rPr>
                <w:rFonts w:ascii="FuturaStd-Heavy"/>
                <w:b/>
                <w:color w:val="231F20"/>
                <w:sz w:val="18"/>
              </w:rPr>
              <w:t>138,374</w:t>
            </w:r>
          </w:p>
        </w:tc>
        <w:tc>
          <w:tcPr>
            <w:tcW w:w="1276" w:type="dxa"/>
            <w:tcBorders>
              <w:top w:val="nil"/>
              <w:left w:val="single" w:sz="2" w:space="0" w:color="939598"/>
              <w:right w:val="single" w:sz="2" w:space="0" w:color="939598"/>
            </w:tcBorders>
            <w:shd w:val="clear" w:color="auto" w:fill="E6E7E8"/>
          </w:tcPr>
          <w:p w14:paraId="78B8C1BC" w14:textId="77777777" w:rsidR="009D3C46" w:rsidRDefault="009D3C46" w:rsidP="009D3C46">
            <w:pPr>
              <w:pStyle w:val="TableParagraph"/>
              <w:spacing w:before="45"/>
              <w:ind w:right="108"/>
              <w:jc w:val="right"/>
              <w:rPr>
                <w:rFonts w:ascii="FuturaStd-Heavy"/>
                <w:b/>
                <w:sz w:val="18"/>
              </w:rPr>
            </w:pPr>
            <w:r>
              <w:rPr>
                <w:rFonts w:ascii="FuturaStd-Heavy"/>
                <w:b/>
                <w:color w:val="231F20"/>
                <w:sz w:val="18"/>
              </w:rPr>
              <w:t>143,033</w:t>
            </w:r>
          </w:p>
        </w:tc>
        <w:tc>
          <w:tcPr>
            <w:tcW w:w="1276" w:type="dxa"/>
            <w:tcBorders>
              <w:top w:val="nil"/>
              <w:left w:val="single" w:sz="2" w:space="0" w:color="939598"/>
              <w:right w:val="single" w:sz="2" w:space="0" w:color="939598"/>
            </w:tcBorders>
          </w:tcPr>
          <w:p w14:paraId="62ED3B69" w14:textId="77777777" w:rsidR="009D3C46" w:rsidRDefault="009D3C46" w:rsidP="009D3C46">
            <w:pPr>
              <w:pStyle w:val="TableParagraph"/>
              <w:spacing w:before="45"/>
              <w:ind w:right="109"/>
              <w:jc w:val="right"/>
              <w:rPr>
                <w:rFonts w:ascii="FuturaStd-Heavy"/>
                <w:b/>
                <w:sz w:val="18"/>
              </w:rPr>
            </w:pPr>
            <w:r>
              <w:rPr>
                <w:rFonts w:ascii="FuturaStd-Heavy"/>
                <w:b/>
                <w:color w:val="231F20"/>
                <w:sz w:val="18"/>
              </w:rPr>
              <w:t>110,124</w:t>
            </w:r>
          </w:p>
        </w:tc>
        <w:tc>
          <w:tcPr>
            <w:tcW w:w="1276" w:type="dxa"/>
            <w:tcBorders>
              <w:top w:val="nil"/>
              <w:left w:val="single" w:sz="2" w:space="0" w:color="939598"/>
              <w:right w:val="single" w:sz="2" w:space="0" w:color="939598"/>
            </w:tcBorders>
            <w:shd w:val="clear" w:color="auto" w:fill="E6E7E8"/>
          </w:tcPr>
          <w:p w14:paraId="420D1D8F" w14:textId="77777777" w:rsidR="009D3C46" w:rsidRDefault="009D3C46" w:rsidP="009D3C46">
            <w:pPr>
              <w:pStyle w:val="TableParagraph"/>
              <w:spacing w:before="45"/>
              <w:ind w:right="109"/>
              <w:jc w:val="right"/>
              <w:rPr>
                <w:rFonts w:ascii="FuturaStd-Heavy"/>
                <w:b/>
                <w:sz w:val="18"/>
              </w:rPr>
            </w:pPr>
            <w:r>
              <w:rPr>
                <w:rFonts w:ascii="FuturaStd-Heavy"/>
                <w:b/>
                <w:color w:val="231F20"/>
                <w:sz w:val="18"/>
              </w:rPr>
              <w:t>4,879</w:t>
            </w:r>
          </w:p>
        </w:tc>
        <w:tc>
          <w:tcPr>
            <w:tcW w:w="1276" w:type="dxa"/>
            <w:tcBorders>
              <w:top w:val="nil"/>
              <w:left w:val="single" w:sz="2" w:space="0" w:color="939598"/>
              <w:right w:val="single" w:sz="2" w:space="0" w:color="939598"/>
            </w:tcBorders>
          </w:tcPr>
          <w:p w14:paraId="0C33DECE" w14:textId="77777777" w:rsidR="009D3C46" w:rsidRDefault="009D3C46" w:rsidP="009D3C46">
            <w:pPr>
              <w:pStyle w:val="TableParagraph"/>
              <w:spacing w:before="45"/>
              <w:ind w:right="109"/>
              <w:jc w:val="right"/>
              <w:rPr>
                <w:rFonts w:ascii="FuturaStd-Heavy"/>
                <w:b/>
                <w:sz w:val="18"/>
              </w:rPr>
            </w:pPr>
            <w:r>
              <w:rPr>
                <w:rFonts w:ascii="FuturaStd-Heavy"/>
                <w:b/>
                <w:color w:val="231F20"/>
                <w:sz w:val="18"/>
              </w:rPr>
              <w:t>4,879</w:t>
            </w:r>
          </w:p>
        </w:tc>
        <w:tc>
          <w:tcPr>
            <w:tcW w:w="1276" w:type="dxa"/>
            <w:tcBorders>
              <w:top w:val="nil"/>
              <w:left w:val="single" w:sz="2" w:space="0" w:color="939598"/>
              <w:right w:val="single" w:sz="2" w:space="0" w:color="939598"/>
            </w:tcBorders>
            <w:shd w:val="clear" w:color="auto" w:fill="E6E7E8"/>
          </w:tcPr>
          <w:p w14:paraId="3CF72EDF" w14:textId="77777777" w:rsidR="009D3C46" w:rsidRDefault="009D3C46" w:rsidP="009D3C46">
            <w:pPr>
              <w:pStyle w:val="TableParagraph"/>
              <w:spacing w:before="45"/>
              <w:ind w:right="110"/>
              <w:jc w:val="right"/>
              <w:rPr>
                <w:rFonts w:ascii="FuturaStd-Heavy"/>
                <w:b/>
                <w:sz w:val="18"/>
              </w:rPr>
            </w:pPr>
            <w:r>
              <w:rPr>
                <w:rFonts w:ascii="FuturaStd-Heavy"/>
                <w:b/>
                <w:color w:val="231F20"/>
                <w:sz w:val="18"/>
              </w:rPr>
              <w:t>1,878,453</w:t>
            </w:r>
          </w:p>
        </w:tc>
        <w:tc>
          <w:tcPr>
            <w:tcW w:w="1276" w:type="dxa"/>
            <w:tcBorders>
              <w:top w:val="nil"/>
              <w:left w:val="single" w:sz="2" w:space="0" w:color="939598"/>
              <w:right w:val="nil"/>
            </w:tcBorders>
          </w:tcPr>
          <w:p w14:paraId="71CDF707" w14:textId="77777777" w:rsidR="009D3C46" w:rsidRDefault="009D3C46" w:rsidP="009D3C46">
            <w:pPr>
              <w:pStyle w:val="TableParagraph"/>
              <w:spacing w:before="45"/>
              <w:ind w:right="113"/>
              <w:jc w:val="right"/>
              <w:rPr>
                <w:rFonts w:ascii="FuturaStd-Heavy"/>
                <w:b/>
                <w:sz w:val="18"/>
              </w:rPr>
            </w:pPr>
            <w:r>
              <w:rPr>
                <w:rFonts w:ascii="FuturaStd-Heavy"/>
                <w:b/>
                <w:color w:val="231F20"/>
                <w:sz w:val="18"/>
              </w:rPr>
              <w:t>1,692,883</w:t>
            </w:r>
          </w:p>
        </w:tc>
      </w:tr>
      <w:tr w:rsidR="009D3C46" w14:paraId="232056AE" w14:textId="77777777" w:rsidTr="00FD752C">
        <w:trPr>
          <w:trHeight w:val="572"/>
        </w:trPr>
        <w:tc>
          <w:tcPr>
            <w:tcW w:w="1276" w:type="dxa"/>
            <w:tcBorders>
              <w:bottom w:val="single" w:sz="6" w:space="0" w:color="231F20"/>
            </w:tcBorders>
            <w:shd w:val="clear" w:color="auto" w:fill="E6E7E8"/>
          </w:tcPr>
          <w:p w14:paraId="35605BB1" w14:textId="77777777" w:rsidR="009D3C46" w:rsidRDefault="009D3C46" w:rsidP="009D3C46">
            <w:pPr>
              <w:pStyle w:val="TableParagraph"/>
              <w:spacing w:before="40"/>
              <w:ind w:right="105"/>
              <w:jc w:val="right"/>
              <w:rPr>
                <w:rFonts w:ascii="FuturaStd-Heavy"/>
                <w:b/>
                <w:sz w:val="18"/>
              </w:rPr>
            </w:pPr>
            <w:r>
              <w:rPr>
                <w:rFonts w:ascii="FuturaStd-Heavy"/>
                <w:b/>
                <w:color w:val="231F20"/>
                <w:sz w:val="18"/>
              </w:rPr>
              <w:t>8,951</w:t>
            </w:r>
          </w:p>
        </w:tc>
        <w:tc>
          <w:tcPr>
            <w:tcW w:w="1276" w:type="dxa"/>
            <w:tcBorders>
              <w:bottom w:val="single" w:sz="6" w:space="0" w:color="231F20"/>
              <w:right w:val="single" w:sz="2" w:space="0" w:color="939598"/>
            </w:tcBorders>
          </w:tcPr>
          <w:p w14:paraId="4CAA5763" w14:textId="77777777" w:rsidR="009D3C46" w:rsidRDefault="009D3C46" w:rsidP="009D3C46">
            <w:pPr>
              <w:pStyle w:val="TableParagraph"/>
              <w:spacing w:before="40"/>
              <w:ind w:right="108"/>
              <w:jc w:val="right"/>
              <w:rPr>
                <w:rFonts w:ascii="FuturaStd-Heavy"/>
                <w:b/>
                <w:sz w:val="18"/>
              </w:rPr>
            </w:pPr>
            <w:r>
              <w:rPr>
                <w:rFonts w:ascii="FuturaStd-Heavy"/>
                <w:b/>
                <w:color w:val="231F20"/>
                <w:sz w:val="18"/>
              </w:rPr>
              <w:t>-</w:t>
            </w:r>
          </w:p>
        </w:tc>
        <w:tc>
          <w:tcPr>
            <w:tcW w:w="1276" w:type="dxa"/>
            <w:tcBorders>
              <w:left w:val="single" w:sz="2" w:space="0" w:color="939598"/>
              <w:bottom w:val="single" w:sz="6" w:space="0" w:color="231F20"/>
              <w:right w:val="single" w:sz="2" w:space="0" w:color="939598"/>
            </w:tcBorders>
            <w:shd w:val="clear" w:color="auto" w:fill="E6E7E8"/>
          </w:tcPr>
          <w:p w14:paraId="3DE752BF" w14:textId="77777777" w:rsidR="009D3C46" w:rsidRDefault="009D3C46" w:rsidP="009D3C46">
            <w:pPr>
              <w:pStyle w:val="TableParagraph"/>
              <w:spacing w:before="40"/>
              <w:ind w:right="108"/>
              <w:jc w:val="right"/>
              <w:rPr>
                <w:rFonts w:ascii="FuturaStd-Heavy"/>
                <w:b/>
                <w:sz w:val="18"/>
              </w:rPr>
            </w:pPr>
            <w:r>
              <w:rPr>
                <w:rFonts w:ascii="FuturaStd-Heavy"/>
                <w:b/>
                <w:color w:val="231F20"/>
                <w:sz w:val="18"/>
              </w:rPr>
              <w:t>-</w:t>
            </w:r>
          </w:p>
        </w:tc>
        <w:tc>
          <w:tcPr>
            <w:tcW w:w="1276" w:type="dxa"/>
            <w:tcBorders>
              <w:left w:val="single" w:sz="2" w:space="0" w:color="939598"/>
              <w:bottom w:val="single" w:sz="6" w:space="0" w:color="231F20"/>
              <w:right w:val="single" w:sz="2" w:space="0" w:color="939598"/>
            </w:tcBorders>
          </w:tcPr>
          <w:p w14:paraId="6E5E44CC" w14:textId="77777777" w:rsidR="009D3C46" w:rsidRDefault="009D3C46" w:rsidP="009D3C46">
            <w:pPr>
              <w:pStyle w:val="TableParagraph"/>
              <w:spacing w:before="40"/>
              <w:ind w:right="109"/>
              <w:jc w:val="right"/>
              <w:rPr>
                <w:rFonts w:ascii="FuturaStd-Heavy"/>
                <w:b/>
                <w:sz w:val="18"/>
              </w:rPr>
            </w:pPr>
            <w:r>
              <w:rPr>
                <w:rFonts w:ascii="FuturaStd-Heavy"/>
                <w:b/>
                <w:color w:val="231F20"/>
                <w:sz w:val="18"/>
              </w:rPr>
              <w:t>-</w:t>
            </w:r>
          </w:p>
        </w:tc>
        <w:tc>
          <w:tcPr>
            <w:tcW w:w="1276" w:type="dxa"/>
            <w:tcBorders>
              <w:left w:val="single" w:sz="2" w:space="0" w:color="939598"/>
              <w:bottom w:val="single" w:sz="6" w:space="0" w:color="231F20"/>
              <w:right w:val="single" w:sz="2" w:space="0" w:color="939598"/>
            </w:tcBorders>
            <w:shd w:val="clear" w:color="auto" w:fill="E6E7E8"/>
          </w:tcPr>
          <w:p w14:paraId="31823707" w14:textId="77777777" w:rsidR="009D3C46" w:rsidRDefault="009D3C46" w:rsidP="009D3C46">
            <w:pPr>
              <w:pStyle w:val="TableParagraph"/>
              <w:spacing w:before="40"/>
              <w:ind w:right="109"/>
              <w:jc w:val="right"/>
              <w:rPr>
                <w:rFonts w:ascii="FuturaStd-Heavy"/>
                <w:b/>
                <w:sz w:val="18"/>
              </w:rPr>
            </w:pPr>
            <w:r>
              <w:rPr>
                <w:rFonts w:ascii="FuturaStd-Heavy"/>
                <w:b/>
                <w:color w:val="231F20"/>
                <w:sz w:val="18"/>
              </w:rPr>
              <w:t>-</w:t>
            </w:r>
          </w:p>
        </w:tc>
        <w:tc>
          <w:tcPr>
            <w:tcW w:w="1276" w:type="dxa"/>
            <w:tcBorders>
              <w:left w:val="single" w:sz="2" w:space="0" w:color="939598"/>
              <w:bottom w:val="single" w:sz="6" w:space="0" w:color="231F20"/>
              <w:right w:val="single" w:sz="2" w:space="0" w:color="939598"/>
            </w:tcBorders>
          </w:tcPr>
          <w:p w14:paraId="6B85D730" w14:textId="77777777" w:rsidR="009D3C46" w:rsidRDefault="009D3C46" w:rsidP="009D3C46">
            <w:pPr>
              <w:pStyle w:val="TableParagraph"/>
              <w:spacing w:before="40"/>
              <w:ind w:right="109"/>
              <w:jc w:val="right"/>
              <w:rPr>
                <w:rFonts w:ascii="FuturaStd-Heavy"/>
                <w:b/>
                <w:sz w:val="18"/>
              </w:rPr>
            </w:pPr>
            <w:r>
              <w:rPr>
                <w:rFonts w:ascii="FuturaStd-Heavy"/>
                <w:b/>
                <w:color w:val="231F20"/>
                <w:sz w:val="18"/>
              </w:rPr>
              <w:t>-</w:t>
            </w:r>
          </w:p>
        </w:tc>
        <w:tc>
          <w:tcPr>
            <w:tcW w:w="1276" w:type="dxa"/>
            <w:tcBorders>
              <w:left w:val="single" w:sz="2" w:space="0" w:color="939598"/>
              <w:bottom w:val="single" w:sz="6" w:space="0" w:color="231F20"/>
              <w:right w:val="single" w:sz="2" w:space="0" w:color="939598"/>
            </w:tcBorders>
            <w:shd w:val="clear" w:color="auto" w:fill="E6E7E8"/>
          </w:tcPr>
          <w:p w14:paraId="089D4FDE" w14:textId="77777777" w:rsidR="009D3C46" w:rsidRDefault="009D3C46" w:rsidP="009D3C46">
            <w:pPr>
              <w:pStyle w:val="TableParagraph"/>
              <w:spacing w:before="40"/>
              <w:ind w:right="110"/>
              <w:jc w:val="right"/>
              <w:rPr>
                <w:rFonts w:ascii="FuturaStd-Heavy"/>
                <w:b/>
                <w:sz w:val="18"/>
              </w:rPr>
            </w:pPr>
            <w:r>
              <w:rPr>
                <w:rFonts w:ascii="FuturaStd-Heavy"/>
                <w:b/>
                <w:color w:val="231F20"/>
                <w:sz w:val="18"/>
              </w:rPr>
              <w:t>712,678</w:t>
            </w:r>
          </w:p>
        </w:tc>
        <w:tc>
          <w:tcPr>
            <w:tcW w:w="1276" w:type="dxa"/>
            <w:tcBorders>
              <w:left w:val="single" w:sz="2" w:space="0" w:color="939598"/>
              <w:bottom w:val="single" w:sz="6" w:space="0" w:color="231F20"/>
              <w:right w:val="nil"/>
            </w:tcBorders>
          </w:tcPr>
          <w:p w14:paraId="160D9BD7" w14:textId="77777777" w:rsidR="009D3C46" w:rsidRDefault="009D3C46" w:rsidP="009D3C46">
            <w:pPr>
              <w:pStyle w:val="TableParagraph"/>
              <w:spacing w:before="40"/>
              <w:ind w:right="113"/>
              <w:jc w:val="right"/>
              <w:rPr>
                <w:rFonts w:ascii="FuturaStd-Heavy"/>
                <w:b/>
                <w:sz w:val="18"/>
              </w:rPr>
            </w:pPr>
            <w:r>
              <w:rPr>
                <w:rFonts w:ascii="FuturaStd-Heavy"/>
                <w:b/>
                <w:color w:val="231F20"/>
                <w:sz w:val="18"/>
              </w:rPr>
              <w:t>-</w:t>
            </w:r>
          </w:p>
        </w:tc>
      </w:tr>
      <w:tr w:rsidR="009D3C46" w14:paraId="1FC2EDB6" w14:textId="77777777" w:rsidTr="00FD752C">
        <w:trPr>
          <w:trHeight w:val="362"/>
        </w:trPr>
        <w:tc>
          <w:tcPr>
            <w:tcW w:w="1276" w:type="dxa"/>
            <w:tcBorders>
              <w:top w:val="single" w:sz="6" w:space="0" w:color="231F20"/>
            </w:tcBorders>
            <w:shd w:val="clear" w:color="auto" w:fill="E6E7E8"/>
          </w:tcPr>
          <w:p w14:paraId="2AAA274E" w14:textId="77777777" w:rsidR="009D3C46" w:rsidRDefault="009D3C46" w:rsidP="009D3C46">
            <w:pPr>
              <w:pStyle w:val="TableParagraph"/>
              <w:spacing w:before="38"/>
              <w:ind w:right="105"/>
              <w:jc w:val="right"/>
              <w:rPr>
                <w:rFonts w:ascii="FuturaStd-Heavy"/>
                <w:b/>
                <w:sz w:val="18"/>
              </w:rPr>
            </w:pPr>
            <w:r>
              <w:rPr>
                <w:rFonts w:ascii="FuturaStd-Heavy"/>
                <w:b/>
                <w:color w:val="231F20"/>
                <w:sz w:val="18"/>
              </w:rPr>
              <w:t>194,760</w:t>
            </w:r>
          </w:p>
        </w:tc>
        <w:tc>
          <w:tcPr>
            <w:tcW w:w="1276" w:type="dxa"/>
            <w:tcBorders>
              <w:top w:val="single" w:sz="6" w:space="0" w:color="231F20"/>
              <w:right w:val="single" w:sz="2" w:space="0" w:color="939598"/>
            </w:tcBorders>
          </w:tcPr>
          <w:p w14:paraId="5CB2A9DC" w14:textId="77777777" w:rsidR="009D3C46" w:rsidRDefault="009D3C46" w:rsidP="009D3C46">
            <w:pPr>
              <w:pStyle w:val="TableParagraph"/>
              <w:spacing w:before="38"/>
              <w:ind w:right="108"/>
              <w:jc w:val="right"/>
              <w:rPr>
                <w:rFonts w:ascii="FuturaStd-Heavy"/>
                <w:b/>
                <w:sz w:val="18"/>
              </w:rPr>
            </w:pPr>
            <w:r>
              <w:rPr>
                <w:rFonts w:ascii="FuturaStd-Heavy"/>
                <w:b/>
                <w:color w:val="231F20"/>
                <w:sz w:val="18"/>
              </w:rPr>
              <w:t>138,374</w:t>
            </w:r>
          </w:p>
        </w:tc>
        <w:tc>
          <w:tcPr>
            <w:tcW w:w="1276" w:type="dxa"/>
            <w:tcBorders>
              <w:top w:val="single" w:sz="6" w:space="0" w:color="231F20"/>
              <w:left w:val="single" w:sz="2" w:space="0" w:color="939598"/>
              <w:right w:val="single" w:sz="2" w:space="0" w:color="939598"/>
            </w:tcBorders>
            <w:shd w:val="clear" w:color="auto" w:fill="E6E7E8"/>
          </w:tcPr>
          <w:p w14:paraId="4D2B448C" w14:textId="77777777" w:rsidR="009D3C46" w:rsidRDefault="009D3C46" w:rsidP="009D3C46">
            <w:pPr>
              <w:pStyle w:val="TableParagraph"/>
              <w:spacing w:before="38"/>
              <w:ind w:right="108"/>
              <w:jc w:val="right"/>
              <w:rPr>
                <w:rFonts w:ascii="FuturaStd-Heavy"/>
                <w:b/>
                <w:sz w:val="18"/>
              </w:rPr>
            </w:pPr>
            <w:r>
              <w:rPr>
                <w:rFonts w:ascii="FuturaStd-Heavy"/>
                <w:b/>
                <w:color w:val="231F20"/>
                <w:sz w:val="18"/>
              </w:rPr>
              <w:t>143,033</w:t>
            </w:r>
          </w:p>
        </w:tc>
        <w:tc>
          <w:tcPr>
            <w:tcW w:w="1276" w:type="dxa"/>
            <w:tcBorders>
              <w:top w:val="single" w:sz="6" w:space="0" w:color="231F20"/>
              <w:left w:val="single" w:sz="2" w:space="0" w:color="939598"/>
              <w:right w:val="single" w:sz="2" w:space="0" w:color="939598"/>
            </w:tcBorders>
          </w:tcPr>
          <w:p w14:paraId="0FF190B8" w14:textId="77777777" w:rsidR="009D3C46" w:rsidRDefault="009D3C46" w:rsidP="009D3C46">
            <w:pPr>
              <w:pStyle w:val="TableParagraph"/>
              <w:spacing w:before="38"/>
              <w:ind w:right="109"/>
              <w:jc w:val="right"/>
              <w:rPr>
                <w:rFonts w:ascii="FuturaStd-Heavy"/>
                <w:b/>
                <w:sz w:val="18"/>
              </w:rPr>
            </w:pPr>
            <w:r>
              <w:rPr>
                <w:rFonts w:ascii="FuturaStd-Heavy"/>
                <w:b/>
                <w:color w:val="231F20"/>
                <w:sz w:val="18"/>
              </w:rPr>
              <w:t>110,124</w:t>
            </w:r>
          </w:p>
        </w:tc>
        <w:tc>
          <w:tcPr>
            <w:tcW w:w="1276" w:type="dxa"/>
            <w:tcBorders>
              <w:top w:val="single" w:sz="6" w:space="0" w:color="231F20"/>
              <w:left w:val="single" w:sz="2" w:space="0" w:color="939598"/>
              <w:right w:val="single" w:sz="2" w:space="0" w:color="939598"/>
            </w:tcBorders>
            <w:shd w:val="clear" w:color="auto" w:fill="E6E7E8"/>
          </w:tcPr>
          <w:p w14:paraId="41499EDD" w14:textId="77777777" w:rsidR="009D3C46" w:rsidRDefault="009D3C46" w:rsidP="009D3C46">
            <w:pPr>
              <w:pStyle w:val="TableParagraph"/>
              <w:spacing w:before="38"/>
              <w:ind w:right="109"/>
              <w:jc w:val="right"/>
              <w:rPr>
                <w:rFonts w:ascii="FuturaStd-Heavy"/>
                <w:b/>
                <w:sz w:val="18"/>
              </w:rPr>
            </w:pPr>
            <w:r>
              <w:rPr>
                <w:rFonts w:ascii="FuturaStd-Heavy"/>
                <w:b/>
                <w:color w:val="231F20"/>
                <w:sz w:val="18"/>
              </w:rPr>
              <w:t>4,879</w:t>
            </w:r>
          </w:p>
        </w:tc>
        <w:tc>
          <w:tcPr>
            <w:tcW w:w="1276" w:type="dxa"/>
            <w:tcBorders>
              <w:top w:val="single" w:sz="6" w:space="0" w:color="231F20"/>
              <w:left w:val="single" w:sz="2" w:space="0" w:color="939598"/>
              <w:right w:val="single" w:sz="2" w:space="0" w:color="939598"/>
            </w:tcBorders>
          </w:tcPr>
          <w:p w14:paraId="40604AB8" w14:textId="77777777" w:rsidR="009D3C46" w:rsidRDefault="009D3C46" w:rsidP="009D3C46">
            <w:pPr>
              <w:pStyle w:val="TableParagraph"/>
              <w:spacing w:before="38"/>
              <w:ind w:right="109"/>
              <w:jc w:val="right"/>
              <w:rPr>
                <w:rFonts w:ascii="FuturaStd-Heavy"/>
                <w:b/>
                <w:sz w:val="18"/>
              </w:rPr>
            </w:pPr>
            <w:r>
              <w:rPr>
                <w:rFonts w:ascii="FuturaStd-Heavy"/>
                <w:b/>
                <w:color w:val="231F20"/>
                <w:sz w:val="18"/>
              </w:rPr>
              <w:t>4,879</w:t>
            </w:r>
          </w:p>
        </w:tc>
        <w:tc>
          <w:tcPr>
            <w:tcW w:w="1276" w:type="dxa"/>
            <w:tcBorders>
              <w:top w:val="single" w:sz="6" w:space="0" w:color="231F20"/>
              <w:left w:val="single" w:sz="2" w:space="0" w:color="939598"/>
              <w:right w:val="single" w:sz="2" w:space="0" w:color="939598"/>
            </w:tcBorders>
            <w:shd w:val="clear" w:color="auto" w:fill="E6E7E8"/>
          </w:tcPr>
          <w:p w14:paraId="491F44CB" w14:textId="77777777" w:rsidR="009D3C46" w:rsidRDefault="009D3C46" w:rsidP="009D3C46">
            <w:pPr>
              <w:pStyle w:val="TableParagraph"/>
              <w:spacing w:before="38"/>
              <w:ind w:right="110"/>
              <w:jc w:val="right"/>
              <w:rPr>
                <w:rFonts w:ascii="FuturaStd-Heavy"/>
                <w:b/>
                <w:sz w:val="18"/>
              </w:rPr>
            </w:pPr>
            <w:r>
              <w:rPr>
                <w:rFonts w:ascii="FuturaStd-Heavy"/>
                <w:b/>
                <w:color w:val="231F20"/>
                <w:sz w:val="18"/>
              </w:rPr>
              <w:t>2,591,131</w:t>
            </w:r>
          </w:p>
        </w:tc>
        <w:tc>
          <w:tcPr>
            <w:tcW w:w="1276" w:type="dxa"/>
            <w:tcBorders>
              <w:top w:val="single" w:sz="6" w:space="0" w:color="231F20"/>
              <w:left w:val="single" w:sz="2" w:space="0" w:color="939598"/>
              <w:right w:val="nil"/>
            </w:tcBorders>
          </w:tcPr>
          <w:p w14:paraId="4F9EF251" w14:textId="77777777" w:rsidR="009D3C46" w:rsidRDefault="009D3C46" w:rsidP="009D3C46">
            <w:pPr>
              <w:pStyle w:val="TableParagraph"/>
              <w:spacing w:before="38"/>
              <w:ind w:right="113"/>
              <w:jc w:val="right"/>
              <w:rPr>
                <w:rFonts w:ascii="FuturaStd-Heavy"/>
                <w:b/>
                <w:sz w:val="18"/>
              </w:rPr>
            </w:pPr>
            <w:r>
              <w:rPr>
                <w:rFonts w:ascii="FuturaStd-Heavy"/>
                <w:b/>
                <w:color w:val="231F20"/>
                <w:sz w:val="18"/>
              </w:rPr>
              <w:t>1,692,883</w:t>
            </w:r>
          </w:p>
        </w:tc>
      </w:tr>
      <w:tr w:rsidR="009D3C46" w14:paraId="7C5C51C3" w14:textId="77777777" w:rsidTr="00FD752C">
        <w:trPr>
          <w:trHeight w:val="575"/>
        </w:trPr>
        <w:tc>
          <w:tcPr>
            <w:tcW w:w="1276" w:type="dxa"/>
            <w:shd w:val="clear" w:color="auto" w:fill="E6E7E8"/>
          </w:tcPr>
          <w:p w14:paraId="14262242" w14:textId="77777777" w:rsidR="009D3C46" w:rsidRDefault="009D3C46" w:rsidP="009D3C46">
            <w:pPr>
              <w:pStyle w:val="TableParagraph"/>
              <w:spacing w:before="46"/>
              <w:ind w:right="110"/>
              <w:jc w:val="right"/>
              <w:rPr>
                <w:sz w:val="18"/>
              </w:rPr>
            </w:pPr>
            <w:r>
              <w:rPr>
                <w:color w:val="231F20"/>
                <w:sz w:val="18"/>
              </w:rPr>
              <w:t>580</w:t>
            </w:r>
          </w:p>
        </w:tc>
        <w:tc>
          <w:tcPr>
            <w:tcW w:w="1276" w:type="dxa"/>
            <w:tcBorders>
              <w:right w:val="single" w:sz="2" w:space="0" w:color="939598"/>
            </w:tcBorders>
          </w:tcPr>
          <w:p w14:paraId="15FCE7DD" w14:textId="77777777" w:rsidR="009D3C46" w:rsidRDefault="009D3C46" w:rsidP="009D3C46">
            <w:pPr>
              <w:pStyle w:val="TableParagraph"/>
              <w:spacing w:before="46"/>
              <w:ind w:right="111"/>
              <w:jc w:val="right"/>
              <w:rPr>
                <w:sz w:val="18"/>
              </w:rPr>
            </w:pPr>
            <w:r>
              <w:rPr>
                <w:color w:val="231F20"/>
                <w:sz w:val="18"/>
              </w:rPr>
              <w:t>335</w:t>
            </w:r>
          </w:p>
        </w:tc>
        <w:tc>
          <w:tcPr>
            <w:tcW w:w="1276" w:type="dxa"/>
            <w:tcBorders>
              <w:left w:val="single" w:sz="2" w:space="0" w:color="939598"/>
              <w:right w:val="single" w:sz="2" w:space="0" w:color="939598"/>
            </w:tcBorders>
            <w:shd w:val="clear" w:color="auto" w:fill="E6E7E8"/>
          </w:tcPr>
          <w:p w14:paraId="2257D15E" w14:textId="77777777" w:rsidR="009D3C46" w:rsidRDefault="009D3C46" w:rsidP="009D3C46">
            <w:pPr>
              <w:pStyle w:val="TableParagraph"/>
              <w:spacing w:before="46"/>
              <w:ind w:right="108"/>
              <w:jc w:val="right"/>
              <w:rPr>
                <w:sz w:val="18"/>
              </w:rPr>
            </w:pPr>
            <w:r>
              <w:rPr>
                <w:color w:val="231F20"/>
                <w:sz w:val="18"/>
              </w:rPr>
              <w:t>-</w:t>
            </w:r>
          </w:p>
        </w:tc>
        <w:tc>
          <w:tcPr>
            <w:tcW w:w="1276" w:type="dxa"/>
            <w:tcBorders>
              <w:left w:val="single" w:sz="2" w:space="0" w:color="939598"/>
              <w:right w:val="single" w:sz="2" w:space="0" w:color="939598"/>
            </w:tcBorders>
          </w:tcPr>
          <w:p w14:paraId="1E07D2F3"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2D3478EA"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tcPr>
          <w:p w14:paraId="510F6B2B"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578F395F" w14:textId="77777777" w:rsidR="009D3C46" w:rsidRDefault="009D3C46" w:rsidP="009D3C46">
            <w:pPr>
              <w:pStyle w:val="TableParagraph"/>
              <w:spacing w:before="46"/>
              <w:ind w:right="113"/>
              <w:jc w:val="right"/>
              <w:rPr>
                <w:sz w:val="18"/>
              </w:rPr>
            </w:pPr>
            <w:r>
              <w:rPr>
                <w:color w:val="231F20"/>
                <w:sz w:val="18"/>
              </w:rPr>
              <w:t>580</w:t>
            </w:r>
          </w:p>
        </w:tc>
        <w:tc>
          <w:tcPr>
            <w:tcW w:w="1276" w:type="dxa"/>
            <w:tcBorders>
              <w:left w:val="single" w:sz="2" w:space="0" w:color="939598"/>
              <w:right w:val="nil"/>
            </w:tcBorders>
          </w:tcPr>
          <w:p w14:paraId="2C98C8CE" w14:textId="77777777" w:rsidR="009D3C46" w:rsidRDefault="009D3C46" w:rsidP="009D3C46">
            <w:pPr>
              <w:pStyle w:val="TableParagraph"/>
              <w:spacing w:before="46"/>
              <w:ind w:right="116"/>
              <w:jc w:val="right"/>
              <w:rPr>
                <w:sz w:val="18"/>
              </w:rPr>
            </w:pPr>
            <w:r>
              <w:rPr>
                <w:color w:val="231F20"/>
                <w:sz w:val="18"/>
              </w:rPr>
              <w:t>335</w:t>
            </w:r>
          </w:p>
        </w:tc>
      </w:tr>
      <w:tr w:rsidR="009D3C46" w14:paraId="1D7DFE87" w14:textId="77777777" w:rsidTr="00FD752C">
        <w:trPr>
          <w:trHeight w:val="365"/>
        </w:trPr>
        <w:tc>
          <w:tcPr>
            <w:tcW w:w="1276" w:type="dxa"/>
            <w:shd w:val="clear" w:color="auto" w:fill="E6E7E8"/>
          </w:tcPr>
          <w:p w14:paraId="7CB99841" w14:textId="77777777" w:rsidR="009D3C46" w:rsidRDefault="009D3C46" w:rsidP="009D3C46">
            <w:pPr>
              <w:pStyle w:val="TableParagraph"/>
              <w:spacing w:before="46"/>
              <w:ind w:right="110"/>
              <w:jc w:val="right"/>
              <w:rPr>
                <w:sz w:val="18"/>
              </w:rPr>
            </w:pPr>
            <w:r>
              <w:rPr>
                <w:color w:val="231F20"/>
                <w:sz w:val="18"/>
              </w:rPr>
              <w:t>170</w:t>
            </w:r>
          </w:p>
        </w:tc>
        <w:tc>
          <w:tcPr>
            <w:tcW w:w="1276" w:type="dxa"/>
            <w:tcBorders>
              <w:right w:val="single" w:sz="2" w:space="0" w:color="939598"/>
            </w:tcBorders>
          </w:tcPr>
          <w:p w14:paraId="7712DD89" w14:textId="77777777" w:rsidR="009D3C46" w:rsidRDefault="009D3C46" w:rsidP="009D3C46">
            <w:pPr>
              <w:pStyle w:val="TableParagraph"/>
              <w:spacing w:before="46"/>
              <w:ind w:right="111"/>
              <w:jc w:val="right"/>
              <w:rPr>
                <w:sz w:val="18"/>
              </w:rPr>
            </w:pPr>
            <w:r>
              <w:rPr>
                <w:color w:val="231F20"/>
                <w:sz w:val="18"/>
              </w:rPr>
              <w:t>2,777</w:t>
            </w:r>
          </w:p>
        </w:tc>
        <w:tc>
          <w:tcPr>
            <w:tcW w:w="1276" w:type="dxa"/>
            <w:tcBorders>
              <w:left w:val="single" w:sz="2" w:space="0" w:color="939598"/>
              <w:right w:val="single" w:sz="2" w:space="0" w:color="939598"/>
            </w:tcBorders>
            <w:shd w:val="clear" w:color="auto" w:fill="E6E7E8"/>
          </w:tcPr>
          <w:p w14:paraId="29C9CE93" w14:textId="77777777" w:rsidR="009D3C46" w:rsidRDefault="009D3C46" w:rsidP="009D3C46">
            <w:pPr>
              <w:pStyle w:val="TableParagraph"/>
              <w:spacing w:before="46"/>
              <w:ind w:right="112"/>
              <w:jc w:val="right"/>
              <w:rPr>
                <w:sz w:val="18"/>
              </w:rPr>
            </w:pPr>
            <w:r>
              <w:rPr>
                <w:color w:val="231F20"/>
                <w:sz w:val="18"/>
              </w:rPr>
              <w:t>718</w:t>
            </w:r>
          </w:p>
        </w:tc>
        <w:tc>
          <w:tcPr>
            <w:tcW w:w="1276" w:type="dxa"/>
            <w:tcBorders>
              <w:left w:val="single" w:sz="2" w:space="0" w:color="939598"/>
              <w:right w:val="single" w:sz="2" w:space="0" w:color="939598"/>
            </w:tcBorders>
          </w:tcPr>
          <w:p w14:paraId="3E06B658" w14:textId="77777777" w:rsidR="009D3C46" w:rsidRDefault="009D3C46" w:rsidP="009D3C46">
            <w:pPr>
              <w:pStyle w:val="TableParagraph"/>
              <w:spacing w:before="46"/>
              <w:ind w:right="112"/>
              <w:jc w:val="right"/>
              <w:rPr>
                <w:sz w:val="18"/>
              </w:rPr>
            </w:pPr>
            <w:r>
              <w:rPr>
                <w:color w:val="231F20"/>
                <w:sz w:val="18"/>
              </w:rPr>
              <w:t>51</w:t>
            </w:r>
          </w:p>
        </w:tc>
        <w:tc>
          <w:tcPr>
            <w:tcW w:w="1276" w:type="dxa"/>
            <w:tcBorders>
              <w:left w:val="single" w:sz="2" w:space="0" w:color="939598"/>
              <w:right w:val="single" w:sz="2" w:space="0" w:color="939598"/>
            </w:tcBorders>
            <w:shd w:val="clear" w:color="auto" w:fill="E6E7E8"/>
          </w:tcPr>
          <w:p w14:paraId="228E18C0"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tcPr>
          <w:p w14:paraId="40583BDE"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13FD7D62" w14:textId="77777777" w:rsidR="009D3C46" w:rsidRDefault="009D3C46" w:rsidP="009D3C46">
            <w:pPr>
              <w:pStyle w:val="TableParagraph"/>
              <w:spacing w:before="46"/>
              <w:ind w:right="113"/>
              <w:jc w:val="right"/>
              <w:rPr>
                <w:sz w:val="18"/>
              </w:rPr>
            </w:pPr>
            <w:r>
              <w:rPr>
                <w:color w:val="231F20"/>
                <w:sz w:val="18"/>
              </w:rPr>
              <w:t>888</w:t>
            </w:r>
          </w:p>
        </w:tc>
        <w:tc>
          <w:tcPr>
            <w:tcW w:w="1276" w:type="dxa"/>
            <w:tcBorders>
              <w:left w:val="single" w:sz="2" w:space="0" w:color="939598"/>
              <w:right w:val="nil"/>
            </w:tcBorders>
          </w:tcPr>
          <w:p w14:paraId="7EBFC1E2" w14:textId="77777777" w:rsidR="009D3C46" w:rsidRDefault="009D3C46" w:rsidP="009D3C46">
            <w:pPr>
              <w:pStyle w:val="TableParagraph"/>
              <w:spacing w:before="46"/>
              <w:ind w:right="116"/>
              <w:jc w:val="right"/>
              <w:rPr>
                <w:sz w:val="18"/>
              </w:rPr>
            </w:pPr>
            <w:r>
              <w:rPr>
                <w:color w:val="231F20"/>
                <w:sz w:val="18"/>
              </w:rPr>
              <w:t>2,831</w:t>
            </w:r>
          </w:p>
        </w:tc>
      </w:tr>
      <w:tr w:rsidR="009D3C46" w14:paraId="40C9F619" w14:textId="77777777" w:rsidTr="00FD752C">
        <w:trPr>
          <w:trHeight w:val="575"/>
        </w:trPr>
        <w:tc>
          <w:tcPr>
            <w:tcW w:w="1276" w:type="dxa"/>
            <w:shd w:val="clear" w:color="auto" w:fill="E6E7E8"/>
          </w:tcPr>
          <w:p w14:paraId="059A4B9A" w14:textId="77777777" w:rsidR="009D3C46" w:rsidRDefault="009D3C46" w:rsidP="009D3C46">
            <w:pPr>
              <w:pStyle w:val="TableParagraph"/>
              <w:spacing w:before="46"/>
              <w:ind w:right="105"/>
              <w:jc w:val="right"/>
              <w:rPr>
                <w:sz w:val="18"/>
              </w:rPr>
            </w:pPr>
            <w:r>
              <w:rPr>
                <w:color w:val="231F20"/>
                <w:sz w:val="18"/>
              </w:rPr>
              <w:t>-</w:t>
            </w:r>
          </w:p>
        </w:tc>
        <w:tc>
          <w:tcPr>
            <w:tcW w:w="1276" w:type="dxa"/>
            <w:tcBorders>
              <w:right w:val="single" w:sz="2" w:space="0" w:color="939598"/>
            </w:tcBorders>
          </w:tcPr>
          <w:p w14:paraId="0B52FC29" w14:textId="77777777" w:rsidR="009D3C46" w:rsidRDefault="009D3C46" w:rsidP="009D3C46">
            <w:pPr>
              <w:pStyle w:val="TableParagraph"/>
              <w:spacing w:before="46"/>
              <w:ind w:right="108"/>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09A060A1" w14:textId="77777777" w:rsidR="009D3C46" w:rsidRDefault="009D3C46" w:rsidP="009D3C46">
            <w:pPr>
              <w:pStyle w:val="TableParagraph"/>
              <w:spacing w:before="46"/>
              <w:ind w:right="108"/>
              <w:jc w:val="right"/>
              <w:rPr>
                <w:sz w:val="18"/>
              </w:rPr>
            </w:pPr>
            <w:r>
              <w:rPr>
                <w:color w:val="231F20"/>
                <w:sz w:val="18"/>
              </w:rPr>
              <w:t>-</w:t>
            </w:r>
          </w:p>
        </w:tc>
        <w:tc>
          <w:tcPr>
            <w:tcW w:w="1276" w:type="dxa"/>
            <w:tcBorders>
              <w:left w:val="single" w:sz="2" w:space="0" w:color="939598"/>
              <w:right w:val="single" w:sz="2" w:space="0" w:color="939598"/>
            </w:tcBorders>
          </w:tcPr>
          <w:p w14:paraId="68A7A8A6"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02FDCFEF"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tcPr>
          <w:p w14:paraId="5E1EBF51"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5C9E68CF" w14:textId="77777777" w:rsidR="009D3C46" w:rsidRDefault="009D3C46" w:rsidP="009D3C46">
            <w:pPr>
              <w:pStyle w:val="TableParagraph"/>
              <w:spacing w:before="46"/>
              <w:ind w:right="110"/>
              <w:jc w:val="right"/>
              <w:rPr>
                <w:sz w:val="18"/>
              </w:rPr>
            </w:pPr>
            <w:r>
              <w:rPr>
                <w:color w:val="231F20"/>
                <w:sz w:val="18"/>
              </w:rPr>
              <w:t>-</w:t>
            </w:r>
          </w:p>
        </w:tc>
        <w:tc>
          <w:tcPr>
            <w:tcW w:w="1276" w:type="dxa"/>
            <w:tcBorders>
              <w:left w:val="single" w:sz="2" w:space="0" w:color="939598"/>
              <w:right w:val="nil"/>
            </w:tcBorders>
          </w:tcPr>
          <w:p w14:paraId="4427AAA3" w14:textId="77777777" w:rsidR="009D3C46" w:rsidRDefault="009D3C46" w:rsidP="009D3C46">
            <w:pPr>
              <w:pStyle w:val="TableParagraph"/>
              <w:spacing w:before="46"/>
              <w:ind w:right="113"/>
              <w:jc w:val="right"/>
              <w:rPr>
                <w:sz w:val="18"/>
              </w:rPr>
            </w:pPr>
            <w:r>
              <w:rPr>
                <w:color w:val="231F20"/>
                <w:sz w:val="18"/>
              </w:rPr>
              <w:t>-</w:t>
            </w:r>
          </w:p>
        </w:tc>
      </w:tr>
      <w:tr w:rsidR="009D3C46" w14:paraId="2205FC3C" w14:textId="77777777" w:rsidTr="00FD752C">
        <w:trPr>
          <w:trHeight w:val="365"/>
        </w:trPr>
        <w:tc>
          <w:tcPr>
            <w:tcW w:w="1276" w:type="dxa"/>
            <w:shd w:val="clear" w:color="auto" w:fill="E6E7E8"/>
          </w:tcPr>
          <w:p w14:paraId="1EF2F07B" w14:textId="77777777" w:rsidR="009D3C46" w:rsidRDefault="009D3C46" w:rsidP="009D3C46">
            <w:pPr>
              <w:pStyle w:val="TableParagraph"/>
              <w:spacing w:before="46"/>
              <w:ind w:right="110"/>
              <w:jc w:val="right"/>
              <w:rPr>
                <w:sz w:val="18"/>
              </w:rPr>
            </w:pPr>
            <w:r>
              <w:rPr>
                <w:color w:val="231F20"/>
                <w:sz w:val="18"/>
              </w:rPr>
              <w:t>131,846</w:t>
            </w:r>
          </w:p>
        </w:tc>
        <w:tc>
          <w:tcPr>
            <w:tcW w:w="1276" w:type="dxa"/>
            <w:tcBorders>
              <w:right w:val="single" w:sz="2" w:space="0" w:color="939598"/>
            </w:tcBorders>
          </w:tcPr>
          <w:p w14:paraId="69005887" w14:textId="77777777" w:rsidR="009D3C46" w:rsidRDefault="009D3C46" w:rsidP="009D3C46">
            <w:pPr>
              <w:pStyle w:val="TableParagraph"/>
              <w:spacing w:before="46"/>
              <w:ind w:right="111"/>
              <w:jc w:val="right"/>
              <w:rPr>
                <w:sz w:val="18"/>
              </w:rPr>
            </w:pPr>
            <w:r>
              <w:rPr>
                <w:color w:val="231F20"/>
                <w:sz w:val="18"/>
              </w:rPr>
              <w:t>61,679</w:t>
            </w:r>
          </w:p>
        </w:tc>
        <w:tc>
          <w:tcPr>
            <w:tcW w:w="1276" w:type="dxa"/>
            <w:tcBorders>
              <w:left w:val="single" w:sz="2" w:space="0" w:color="939598"/>
              <w:right w:val="single" w:sz="2" w:space="0" w:color="939598"/>
            </w:tcBorders>
            <w:shd w:val="clear" w:color="auto" w:fill="E6E7E8"/>
          </w:tcPr>
          <w:p w14:paraId="4D511593" w14:textId="77777777" w:rsidR="009D3C46" w:rsidRDefault="009D3C46" w:rsidP="009D3C46">
            <w:pPr>
              <w:pStyle w:val="TableParagraph"/>
              <w:spacing w:before="46"/>
              <w:ind w:right="112"/>
              <w:jc w:val="right"/>
              <w:rPr>
                <w:sz w:val="18"/>
              </w:rPr>
            </w:pPr>
            <w:r>
              <w:rPr>
                <w:color w:val="231F20"/>
                <w:sz w:val="18"/>
              </w:rPr>
              <w:t>114,723</w:t>
            </w:r>
          </w:p>
        </w:tc>
        <w:tc>
          <w:tcPr>
            <w:tcW w:w="1276" w:type="dxa"/>
            <w:tcBorders>
              <w:left w:val="single" w:sz="2" w:space="0" w:color="939598"/>
              <w:right w:val="single" w:sz="2" w:space="0" w:color="939598"/>
            </w:tcBorders>
          </w:tcPr>
          <w:p w14:paraId="3AB57CC6" w14:textId="77777777" w:rsidR="009D3C46" w:rsidRDefault="009D3C46" w:rsidP="009D3C46">
            <w:pPr>
              <w:pStyle w:val="TableParagraph"/>
              <w:spacing w:before="46"/>
              <w:ind w:right="112"/>
              <w:jc w:val="right"/>
              <w:rPr>
                <w:sz w:val="18"/>
              </w:rPr>
            </w:pPr>
            <w:r>
              <w:rPr>
                <w:color w:val="231F20"/>
                <w:sz w:val="18"/>
              </w:rPr>
              <w:t>144,162</w:t>
            </w:r>
          </w:p>
        </w:tc>
        <w:tc>
          <w:tcPr>
            <w:tcW w:w="1276" w:type="dxa"/>
            <w:tcBorders>
              <w:left w:val="single" w:sz="2" w:space="0" w:color="939598"/>
              <w:right w:val="single" w:sz="2" w:space="0" w:color="939598"/>
            </w:tcBorders>
            <w:shd w:val="clear" w:color="auto" w:fill="E6E7E8"/>
          </w:tcPr>
          <w:p w14:paraId="5F807FA2"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tcPr>
          <w:p w14:paraId="5FAD6389"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19D05803" w14:textId="77777777" w:rsidR="009D3C46" w:rsidRDefault="009D3C46" w:rsidP="009D3C46">
            <w:pPr>
              <w:pStyle w:val="TableParagraph"/>
              <w:spacing w:before="46"/>
              <w:ind w:right="113"/>
              <w:jc w:val="right"/>
              <w:rPr>
                <w:sz w:val="18"/>
              </w:rPr>
            </w:pPr>
            <w:r>
              <w:rPr>
                <w:color w:val="231F20"/>
                <w:sz w:val="18"/>
              </w:rPr>
              <w:t>249,449</w:t>
            </w:r>
          </w:p>
        </w:tc>
        <w:tc>
          <w:tcPr>
            <w:tcW w:w="1276" w:type="dxa"/>
            <w:tcBorders>
              <w:left w:val="single" w:sz="2" w:space="0" w:color="939598"/>
              <w:right w:val="nil"/>
            </w:tcBorders>
          </w:tcPr>
          <w:p w14:paraId="68CD2B60" w14:textId="77777777" w:rsidR="009D3C46" w:rsidRDefault="009D3C46" w:rsidP="009D3C46">
            <w:pPr>
              <w:pStyle w:val="TableParagraph"/>
              <w:spacing w:before="46"/>
              <w:ind w:right="116"/>
              <w:jc w:val="right"/>
              <w:rPr>
                <w:sz w:val="18"/>
              </w:rPr>
            </w:pPr>
            <w:r>
              <w:rPr>
                <w:color w:val="231F20"/>
                <w:sz w:val="18"/>
              </w:rPr>
              <w:t>205,942</w:t>
            </w:r>
          </w:p>
        </w:tc>
      </w:tr>
      <w:tr w:rsidR="009D3C46" w14:paraId="092CEB5D" w14:textId="77777777" w:rsidTr="00FD752C">
        <w:trPr>
          <w:trHeight w:val="365"/>
        </w:trPr>
        <w:tc>
          <w:tcPr>
            <w:tcW w:w="1276" w:type="dxa"/>
            <w:shd w:val="clear" w:color="auto" w:fill="E6E7E8"/>
          </w:tcPr>
          <w:p w14:paraId="5AAA5506" w14:textId="77777777" w:rsidR="009D3C46" w:rsidRDefault="009D3C46" w:rsidP="009D3C46">
            <w:pPr>
              <w:pStyle w:val="TableParagraph"/>
              <w:spacing w:before="46"/>
              <w:ind w:right="105"/>
              <w:jc w:val="right"/>
              <w:rPr>
                <w:sz w:val="18"/>
              </w:rPr>
            </w:pPr>
            <w:r>
              <w:rPr>
                <w:color w:val="231F20"/>
                <w:sz w:val="18"/>
              </w:rPr>
              <w:t>-</w:t>
            </w:r>
          </w:p>
        </w:tc>
        <w:tc>
          <w:tcPr>
            <w:tcW w:w="1276" w:type="dxa"/>
            <w:tcBorders>
              <w:right w:val="single" w:sz="2" w:space="0" w:color="939598"/>
            </w:tcBorders>
          </w:tcPr>
          <w:p w14:paraId="538CAF1B" w14:textId="77777777" w:rsidR="009D3C46" w:rsidRDefault="009D3C46" w:rsidP="009D3C46">
            <w:pPr>
              <w:pStyle w:val="TableParagraph"/>
              <w:spacing w:before="46"/>
              <w:ind w:right="108"/>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5726762D" w14:textId="77777777" w:rsidR="009D3C46" w:rsidRDefault="009D3C46" w:rsidP="009D3C46">
            <w:pPr>
              <w:pStyle w:val="TableParagraph"/>
              <w:spacing w:before="46"/>
              <w:ind w:right="108"/>
              <w:jc w:val="right"/>
              <w:rPr>
                <w:sz w:val="18"/>
              </w:rPr>
            </w:pPr>
            <w:r>
              <w:rPr>
                <w:color w:val="231F20"/>
                <w:sz w:val="18"/>
              </w:rPr>
              <w:t>-</w:t>
            </w:r>
          </w:p>
        </w:tc>
        <w:tc>
          <w:tcPr>
            <w:tcW w:w="1276" w:type="dxa"/>
            <w:tcBorders>
              <w:left w:val="single" w:sz="2" w:space="0" w:color="939598"/>
              <w:right w:val="single" w:sz="2" w:space="0" w:color="939598"/>
            </w:tcBorders>
          </w:tcPr>
          <w:p w14:paraId="79906E3E"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34E22ED2"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tcPr>
          <w:p w14:paraId="642AF026"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5E4BD50B" w14:textId="77777777" w:rsidR="009D3C46" w:rsidRDefault="009D3C46" w:rsidP="009D3C46">
            <w:pPr>
              <w:pStyle w:val="TableParagraph"/>
              <w:spacing w:before="46"/>
              <w:ind w:right="113"/>
              <w:jc w:val="right"/>
              <w:rPr>
                <w:sz w:val="18"/>
              </w:rPr>
            </w:pPr>
            <w:r>
              <w:rPr>
                <w:color w:val="231F20"/>
                <w:sz w:val="18"/>
              </w:rPr>
              <w:t>(8,716)</w:t>
            </w:r>
          </w:p>
        </w:tc>
        <w:tc>
          <w:tcPr>
            <w:tcW w:w="1276" w:type="dxa"/>
            <w:tcBorders>
              <w:left w:val="single" w:sz="2" w:space="0" w:color="939598"/>
              <w:right w:val="nil"/>
            </w:tcBorders>
          </w:tcPr>
          <w:p w14:paraId="1E38EEC6" w14:textId="77777777" w:rsidR="009D3C46" w:rsidRDefault="009D3C46" w:rsidP="009D3C46">
            <w:pPr>
              <w:pStyle w:val="TableParagraph"/>
              <w:spacing w:before="46"/>
              <w:ind w:right="113"/>
              <w:jc w:val="right"/>
              <w:rPr>
                <w:sz w:val="18"/>
              </w:rPr>
            </w:pPr>
            <w:r>
              <w:rPr>
                <w:color w:val="231F20"/>
                <w:sz w:val="18"/>
              </w:rPr>
              <w:t>-</w:t>
            </w:r>
          </w:p>
        </w:tc>
      </w:tr>
      <w:tr w:rsidR="009D3C46" w14:paraId="33C14FC1" w14:textId="77777777" w:rsidTr="00FD752C">
        <w:trPr>
          <w:trHeight w:val="365"/>
        </w:trPr>
        <w:tc>
          <w:tcPr>
            <w:tcW w:w="1276" w:type="dxa"/>
            <w:shd w:val="clear" w:color="auto" w:fill="E6E7E8"/>
          </w:tcPr>
          <w:p w14:paraId="1B4E0290" w14:textId="77777777" w:rsidR="009D3C46" w:rsidRDefault="009D3C46" w:rsidP="009D3C46">
            <w:pPr>
              <w:pStyle w:val="TableParagraph"/>
              <w:spacing w:before="46"/>
              <w:ind w:right="110"/>
              <w:jc w:val="right"/>
              <w:rPr>
                <w:sz w:val="18"/>
              </w:rPr>
            </w:pPr>
            <w:r>
              <w:rPr>
                <w:color w:val="231F20"/>
                <w:sz w:val="18"/>
              </w:rPr>
              <w:t>(14,704)</w:t>
            </w:r>
          </w:p>
        </w:tc>
        <w:tc>
          <w:tcPr>
            <w:tcW w:w="1276" w:type="dxa"/>
            <w:tcBorders>
              <w:right w:val="single" w:sz="2" w:space="0" w:color="939598"/>
            </w:tcBorders>
          </w:tcPr>
          <w:p w14:paraId="1AC5157F" w14:textId="77777777" w:rsidR="009D3C46" w:rsidRDefault="009D3C46" w:rsidP="009D3C46">
            <w:pPr>
              <w:pStyle w:val="TableParagraph"/>
              <w:spacing w:before="46"/>
              <w:ind w:right="111"/>
              <w:jc w:val="right"/>
              <w:rPr>
                <w:sz w:val="18"/>
              </w:rPr>
            </w:pPr>
            <w:r>
              <w:rPr>
                <w:color w:val="231F20"/>
                <w:sz w:val="18"/>
              </w:rPr>
              <w:t>(12,508)</w:t>
            </w:r>
          </w:p>
        </w:tc>
        <w:tc>
          <w:tcPr>
            <w:tcW w:w="1276" w:type="dxa"/>
            <w:tcBorders>
              <w:left w:val="single" w:sz="2" w:space="0" w:color="939598"/>
              <w:right w:val="single" w:sz="2" w:space="0" w:color="939598"/>
            </w:tcBorders>
            <w:shd w:val="clear" w:color="auto" w:fill="E6E7E8"/>
          </w:tcPr>
          <w:p w14:paraId="15D6720B" w14:textId="77777777" w:rsidR="009D3C46" w:rsidRDefault="009D3C46" w:rsidP="009D3C46">
            <w:pPr>
              <w:pStyle w:val="TableParagraph"/>
              <w:spacing w:before="46"/>
              <w:ind w:right="108"/>
              <w:jc w:val="right"/>
              <w:rPr>
                <w:sz w:val="18"/>
              </w:rPr>
            </w:pPr>
            <w:r>
              <w:rPr>
                <w:color w:val="231F20"/>
                <w:sz w:val="18"/>
              </w:rPr>
              <w:t>-</w:t>
            </w:r>
          </w:p>
        </w:tc>
        <w:tc>
          <w:tcPr>
            <w:tcW w:w="1276" w:type="dxa"/>
            <w:tcBorders>
              <w:left w:val="single" w:sz="2" w:space="0" w:color="939598"/>
              <w:right w:val="single" w:sz="2" w:space="0" w:color="939598"/>
            </w:tcBorders>
          </w:tcPr>
          <w:p w14:paraId="5EE1DFB8"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1A5079E0"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tcPr>
          <w:p w14:paraId="1C604CA9"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3569B168" w14:textId="77777777" w:rsidR="009D3C46" w:rsidRDefault="009D3C46" w:rsidP="009D3C46">
            <w:pPr>
              <w:pStyle w:val="TableParagraph"/>
              <w:spacing w:before="46"/>
              <w:ind w:right="113"/>
              <w:jc w:val="right"/>
              <w:rPr>
                <w:sz w:val="18"/>
              </w:rPr>
            </w:pPr>
            <w:r>
              <w:rPr>
                <w:color w:val="231F20"/>
                <w:sz w:val="18"/>
              </w:rPr>
              <w:t>(14,704)</w:t>
            </w:r>
          </w:p>
        </w:tc>
        <w:tc>
          <w:tcPr>
            <w:tcW w:w="1276" w:type="dxa"/>
            <w:tcBorders>
              <w:left w:val="single" w:sz="2" w:space="0" w:color="939598"/>
              <w:right w:val="nil"/>
            </w:tcBorders>
          </w:tcPr>
          <w:p w14:paraId="32C7BD98" w14:textId="77777777" w:rsidR="009D3C46" w:rsidRDefault="009D3C46" w:rsidP="009D3C46">
            <w:pPr>
              <w:pStyle w:val="TableParagraph"/>
              <w:spacing w:before="46"/>
              <w:ind w:right="116"/>
              <w:jc w:val="right"/>
              <w:rPr>
                <w:sz w:val="18"/>
              </w:rPr>
            </w:pPr>
            <w:r>
              <w:rPr>
                <w:color w:val="231F20"/>
                <w:sz w:val="18"/>
              </w:rPr>
              <w:t>(13,926)</w:t>
            </w:r>
          </w:p>
        </w:tc>
      </w:tr>
      <w:tr w:rsidR="009D3C46" w14:paraId="6D9E1A34" w14:textId="77777777" w:rsidTr="00FD752C">
        <w:trPr>
          <w:trHeight w:val="365"/>
        </w:trPr>
        <w:tc>
          <w:tcPr>
            <w:tcW w:w="1276" w:type="dxa"/>
            <w:shd w:val="clear" w:color="auto" w:fill="E6E7E8"/>
          </w:tcPr>
          <w:p w14:paraId="1A1D694C" w14:textId="77777777" w:rsidR="009D3C46" w:rsidRDefault="009D3C46" w:rsidP="009D3C46">
            <w:pPr>
              <w:pStyle w:val="TableParagraph"/>
              <w:spacing w:before="46"/>
              <w:ind w:right="110"/>
              <w:jc w:val="right"/>
              <w:rPr>
                <w:sz w:val="18"/>
              </w:rPr>
            </w:pPr>
            <w:r>
              <w:rPr>
                <w:color w:val="231F20"/>
                <w:sz w:val="18"/>
              </w:rPr>
              <w:t>44,304</w:t>
            </w:r>
          </w:p>
        </w:tc>
        <w:tc>
          <w:tcPr>
            <w:tcW w:w="1276" w:type="dxa"/>
            <w:tcBorders>
              <w:right w:val="single" w:sz="2" w:space="0" w:color="939598"/>
            </w:tcBorders>
          </w:tcPr>
          <w:p w14:paraId="755D3557" w14:textId="77777777" w:rsidR="009D3C46" w:rsidRDefault="009D3C46" w:rsidP="009D3C46">
            <w:pPr>
              <w:pStyle w:val="TableParagraph"/>
              <w:spacing w:before="46"/>
              <w:ind w:right="111"/>
              <w:jc w:val="right"/>
              <w:rPr>
                <w:sz w:val="18"/>
              </w:rPr>
            </w:pPr>
            <w:r>
              <w:rPr>
                <w:color w:val="231F20"/>
                <w:sz w:val="18"/>
              </w:rPr>
              <w:t>61,489</w:t>
            </w:r>
          </w:p>
        </w:tc>
        <w:tc>
          <w:tcPr>
            <w:tcW w:w="1276" w:type="dxa"/>
            <w:tcBorders>
              <w:left w:val="single" w:sz="2" w:space="0" w:color="939598"/>
              <w:right w:val="single" w:sz="2" w:space="0" w:color="939598"/>
            </w:tcBorders>
            <w:shd w:val="clear" w:color="auto" w:fill="E6E7E8"/>
          </w:tcPr>
          <w:p w14:paraId="13D4354E" w14:textId="77777777" w:rsidR="009D3C46" w:rsidRDefault="009D3C46" w:rsidP="009D3C46">
            <w:pPr>
              <w:pStyle w:val="TableParagraph"/>
              <w:spacing w:before="46"/>
              <w:ind w:right="112"/>
              <w:jc w:val="right"/>
              <w:rPr>
                <w:sz w:val="18"/>
              </w:rPr>
            </w:pPr>
            <w:r>
              <w:rPr>
                <w:color w:val="231F20"/>
                <w:sz w:val="18"/>
              </w:rPr>
              <w:t>(114,540)</w:t>
            </w:r>
          </w:p>
        </w:tc>
        <w:tc>
          <w:tcPr>
            <w:tcW w:w="1276" w:type="dxa"/>
            <w:tcBorders>
              <w:left w:val="single" w:sz="2" w:space="0" w:color="939598"/>
              <w:right w:val="single" w:sz="2" w:space="0" w:color="939598"/>
            </w:tcBorders>
          </w:tcPr>
          <w:p w14:paraId="4F0DBDFD" w14:textId="77777777" w:rsidR="009D3C46" w:rsidRDefault="009D3C46" w:rsidP="009D3C46">
            <w:pPr>
              <w:pStyle w:val="TableParagraph"/>
              <w:spacing w:before="46"/>
              <w:ind w:right="112"/>
              <w:jc w:val="right"/>
              <w:rPr>
                <w:sz w:val="18"/>
              </w:rPr>
            </w:pPr>
            <w:r>
              <w:rPr>
                <w:color w:val="231F20"/>
                <w:sz w:val="18"/>
              </w:rPr>
              <w:t>(113,464)</w:t>
            </w:r>
          </w:p>
        </w:tc>
        <w:tc>
          <w:tcPr>
            <w:tcW w:w="1276" w:type="dxa"/>
            <w:tcBorders>
              <w:left w:val="single" w:sz="2" w:space="0" w:color="939598"/>
              <w:right w:val="single" w:sz="2" w:space="0" w:color="939598"/>
            </w:tcBorders>
            <w:shd w:val="clear" w:color="auto" w:fill="E6E7E8"/>
          </w:tcPr>
          <w:p w14:paraId="5D3E65C8"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tcPr>
          <w:p w14:paraId="3DD37F73"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75CD37CA" w14:textId="77777777" w:rsidR="009D3C46" w:rsidRDefault="009D3C46" w:rsidP="009D3C46">
            <w:pPr>
              <w:pStyle w:val="TableParagraph"/>
              <w:spacing w:before="46"/>
              <w:ind w:right="113"/>
              <w:jc w:val="right"/>
              <w:rPr>
                <w:sz w:val="18"/>
              </w:rPr>
            </w:pPr>
            <w:r>
              <w:rPr>
                <w:color w:val="231F20"/>
                <w:sz w:val="18"/>
              </w:rPr>
              <w:t>(1,662)</w:t>
            </w:r>
          </w:p>
        </w:tc>
        <w:tc>
          <w:tcPr>
            <w:tcW w:w="1276" w:type="dxa"/>
            <w:tcBorders>
              <w:left w:val="single" w:sz="2" w:space="0" w:color="939598"/>
              <w:right w:val="nil"/>
            </w:tcBorders>
          </w:tcPr>
          <w:p w14:paraId="5CE2387E" w14:textId="77777777" w:rsidR="009D3C46" w:rsidRDefault="009D3C46" w:rsidP="009D3C46">
            <w:pPr>
              <w:pStyle w:val="TableParagraph"/>
              <w:spacing w:before="46"/>
              <w:ind w:right="116"/>
              <w:jc w:val="right"/>
              <w:rPr>
                <w:sz w:val="18"/>
              </w:rPr>
            </w:pPr>
            <w:r>
              <w:rPr>
                <w:color w:val="231F20"/>
                <w:sz w:val="18"/>
              </w:rPr>
              <w:t>4,496</w:t>
            </w:r>
          </w:p>
        </w:tc>
      </w:tr>
      <w:tr w:rsidR="009D3C46" w14:paraId="7C2583D5" w14:textId="77777777" w:rsidTr="00FD752C">
        <w:trPr>
          <w:trHeight w:val="365"/>
        </w:trPr>
        <w:tc>
          <w:tcPr>
            <w:tcW w:w="1276" w:type="dxa"/>
            <w:shd w:val="clear" w:color="auto" w:fill="E6E7E8"/>
          </w:tcPr>
          <w:p w14:paraId="65603453" w14:textId="77777777" w:rsidR="009D3C46" w:rsidRDefault="009D3C46" w:rsidP="009D3C46">
            <w:pPr>
              <w:pStyle w:val="TableParagraph"/>
              <w:spacing w:before="46"/>
              <w:ind w:right="105"/>
              <w:jc w:val="right"/>
              <w:rPr>
                <w:sz w:val="18"/>
              </w:rPr>
            </w:pPr>
            <w:r>
              <w:rPr>
                <w:color w:val="231F20"/>
                <w:sz w:val="18"/>
              </w:rPr>
              <w:t>-</w:t>
            </w:r>
          </w:p>
        </w:tc>
        <w:tc>
          <w:tcPr>
            <w:tcW w:w="1276" w:type="dxa"/>
            <w:tcBorders>
              <w:right w:val="single" w:sz="2" w:space="0" w:color="939598"/>
            </w:tcBorders>
          </w:tcPr>
          <w:p w14:paraId="36C442AC" w14:textId="77777777" w:rsidR="009D3C46" w:rsidRDefault="009D3C46" w:rsidP="009D3C46">
            <w:pPr>
              <w:pStyle w:val="TableParagraph"/>
              <w:spacing w:before="46"/>
              <w:ind w:right="108"/>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223E9741" w14:textId="77777777" w:rsidR="009D3C46" w:rsidRDefault="009D3C46" w:rsidP="009D3C46">
            <w:pPr>
              <w:pStyle w:val="TableParagraph"/>
              <w:spacing w:before="46"/>
              <w:ind w:right="108"/>
              <w:jc w:val="right"/>
              <w:rPr>
                <w:sz w:val="18"/>
              </w:rPr>
            </w:pPr>
            <w:r>
              <w:rPr>
                <w:color w:val="231F20"/>
                <w:sz w:val="18"/>
              </w:rPr>
              <w:t>-</w:t>
            </w:r>
          </w:p>
        </w:tc>
        <w:tc>
          <w:tcPr>
            <w:tcW w:w="1276" w:type="dxa"/>
            <w:tcBorders>
              <w:left w:val="single" w:sz="2" w:space="0" w:color="939598"/>
              <w:right w:val="single" w:sz="2" w:space="0" w:color="939598"/>
            </w:tcBorders>
          </w:tcPr>
          <w:p w14:paraId="563D5920"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0A910987"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tcPr>
          <w:p w14:paraId="79273EE8"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71A53354" w14:textId="77777777" w:rsidR="009D3C46" w:rsidRDefault="009D3C46" w:rsidP="009D3C46">
            <w:pPr>
              <w:pStyle w:val="TableParagraph"/>
              <w:spacing w:before="46"/>
              <w:ind w:right="113"/>
              <w:jc w:val="right"/>
              <w:rPr>
                <w:sz w:val="18"/>
              </w:rPr>
            </w:pPr>
            <w:r>
              <w:rPr>
                <w:color w:val="231F20"/>
                <w:sz w:val="18"/>
              </w:rPr>
              <w:t>713</w:t>
            </w:r>
          </w:p>
        </w:tc>
        <w:tc>
          <w:tcPr>
            <w:tcW w:w="1276" w:type="dxa"/>
            <w:tcBorders>
              <w:left w:val="single" w:sz="2" w:space="0" w:color="939598"/>
              <w:right w:val="nil"/>
            </w:tcBorders>
          </w:tcPr>
          <w:p w14:paraId="69AF10D4" w14:textId="77777777" w:rsidR="009D3C46" w:rsidRDefault="009D3C46" w:rsidP="009D3C46">
            <w:pPr>
              <w:pStyle w:val="TableParagraph"/>
              <w:spacing w:before="46"/>
              <w:ind w:right="116"/>
              <w:jc w:val="right"/>
              <w:rPr>
                <w:sz w:val="18"/>
              </w:rPr>
            </w:pPr>
            <w:r>
              <w:rPr>
                <w:color w:val="231F20"/>
                <w:sz w:val="18"/>
              </w:rPr>
              <w:t>103,429</w:t>
            </w:r>
          </w:p>
        </w:tc>
      </w:tr>
      <w:tr w:rsidR="009D3C46" w14:paraId="6DB0C654" w14:textId="77777777" w:rsidTr="00FD752C">
        <w:trPr>
          <w:trHeight w:val="365"/>
        </w:trPr>
        <w:tc>
          <w:tcPr>
            <w:tcW w:w="1276" w:type="dxa"/>
            <w:shd w:val="clear" w:color="auto" w:fill="E6E7E8"/>
          </w:tcPr>
          <w:p w14:paraId="463F7505" w14:textId="77777777" w:rsidR="009D3C46" w:rsidRDefault="009D3C46" w:rsidP="009D3C46">
            <w:pPr>
              <w:pStyle w:val="TableParagraph"/>
              <w:spacing w:before="46"/>
              <w:ind w:right="105"/>
              <w:jc w:val="right"/>
              <w:rPr>
                <w:sz w:val="18"/>
              </w:rPr>
            </w:pPr>
            <w:r>
              <w:rPr>
                <w:color w:val="231F20"/>
                <w:sz w:val="18"/>
              </w:rPr>
              <w:t>-</w:t>
            </w:r>
          </w:p>
        </w:tc>
        <w:tc>
          <w:tcPr>
            <w:tcW w:w="1276" w:type="dxa"/>
            <w:tcBorders>
              <w:right w:val="single" w:sz="2" w:space="0" w:color="939598"/>
            </w:tcBorders>
          </w:tcPr>
          <w:p w14:paraId="0B79175D" w14:textId="77777777" w:rsidR="009D3C46" w:rsidRDefault="009D3C46" w:rsidP="009D3C46">
            <w:pPr>
              <w:pStyle w:val="TableParagraph"/>
              <w:spacing w:before="46"/>
              <w:ind w:right="108"/>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3F81F665" w14:textId="77777777" w:rsidR="009D3C46" w:rsidRDefault="009D3C46" w:rsidP="009D3C46">
            <w:pPr>
              <w:pStyle w:val="TableParagraph"/>
              <w:spacing w:before="46"/>
              <w:ind w:right="108"/>
              <w:jc w:val="right"/>
              <w:rPr>
                <w:sz w:val="18"/>
              </w:rPr>
            </w:pPr>
            <w:r>
              <w:rPr>
                <w:color w:val="231F20"/>
                <w:sz w:val="18"/>
              </w:rPr>
              <w:t>-</w:t>
            </w:r>
          </w:p>
        </w:tc>
        <w:tc>
          <w:tcPr>
            <w:tcW w:w="1276" w:type="dxa"/>
            <w:tcBorders>
              <w:left w:val="single" w:sz="2" w:space="0" w:color="939598"/>
              <w:right w:val="single" w:sz="2" w:space="0" w:color="939598"/>
            </w:tcBorders>
          </w:tcPr>
          <w:p w14:paraId="77D64F96"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73B837F5"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tcPr>
          <w:p w14:paraId="7D47A59D"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40A982BA" w14:textId="77777777" w:rsidR="009D3C46" w:rsidRDefault="009D3C46" w:rsidP="009D3C46">
            <w:pPr>
              <w:pStyle w:val="TableParagraph"/>
              <w:spacing w:before="46"/>
              <w:ind w:right="110"/>
              <w:jc w:val="right"/>
              <w:rPr>
                <w:sz w:val="18"/>
              </w:rPr>
            </w:pPr>
            <w:r>
              <w:rPr>
                <w:color w:val="231F20"/>
                <w:sz w:val="18"/>
              </w:rPr>
              <w:t>-</w:t>
            </w:r>
          </w:p>
        </w:tc>
        <w:tc>
          <w:tcPr>
            <w:tcW w:w="1276" w:type="dxa"/>
            <w:tcBorders>
              <w:left w:val="single" w:sz="2" w:space="0" w:color="939598"/>
              <w:right w:val="nil"/>
            </w:tcBorders>
          </w:tcPr>
          <w:p w14:paraId="4208FBCD" w14:textId="77777777" w:rsidR="009D3C46" w:rsidRDefault="009D3C46" w:rsidP="009D3C46">
            <w:pPr>
              <w:pStyle w:val="TableParagraph"/>
              <w:spacing w:before="46"/>
              <w:ind w:right="113"/>
              <w:jc w:val="right"/>
              <w:rPr>
                <w:sz w:val="18"/>
              </w:rPr>
            </w:pPr>
            <w:r>
              <w:rPr>
                <w:color w:val="231F20"/>
                <w:sz w:val="18"/>
              </w:rPr>
              <w:t>-</w:t>
            </w:r>
          </w:p>
        </w:tc>
      </w:tr>
      <w:tr w:rsidR="009D3C46" w14:paraId="783A6983" w14:textId="77777777" w:rsidTr="00FD752C">
        <w:trPr>
          <w:trHeight w:val="365"/>
        </w:trPr>
        <w:tc>
          <w:tcPr>
            <w:tcW w:w="1276" w:type="dxa"/>
            <w:shd w:val="clear" w:color="auto" w:fill="E6E7E8"/>
          </w:tcPr>
          <w:p w14:paraId="31B58312" w14:textId="77777777" w:rsidR="009D3C46" w:rsidRDefault="009D3C46" w:rsidP="009D3C46">
            <w:pPr>
              <w:pStyle w:val="TableParagraph"/>
              <w:spacing w:before="46"/>
              <w:ind w:right="105"/>
              <w:jc w:val="right"/>
              <w:rPr>
                <w:sz w:val="18"/>
              </w:rPr>
            </w:pPr>
            <w:r>
              <w:rPr>
                <w:color w:val="231F20"/>
                <w:sz w:val="18"/>
              </w:rPr>
              <w:t>-</w:t>
            </w:r>
          </w:p>
        </w:tc>
        <w:tc>
          <w:tcPr>
            <w:tcW w:w="1276" w:type="dxa"/>
            <w:tcBorders>
              <w:right w:val="single" w:sz="2" w:space="0" w:color="939598"/>
            </w:tcBorders>
          </w:tcPr>
          <w:p w14:paraId="1B721B70" w14:textId="77777777" w:rsidR="009D3C46" w:rsidRDefault="009D3C46" w:rsidP="009D3C46">
            <w:pPr>
              <w:pStyle w:val="TableParagraph"/>
              <w:spacing w:before="46"/>
              <w:ind w:right="108"/>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03935F9F" w14:textId="77777777" w:rsidR="009D3C46" w:rsidRDefault="009D3C46" w:rsidP="009D3C46">
            <w:pPr>
              <w:pStyle w:val="TableParagraph"/>
              <w:spacing w:before="46"/>
              <w:ind w:right="112"/>
              <w:jc w:val="right"/>
              <w:rPr>
                <w:sz w:val="18"/>
              </w:rPr>
            </w:pPr>
            <w:r>
              <w:rPr>
                <w:color w:val="231F20"/>
                <w:sz w:val="18"/>
              </w:rPr>
              <w:t>4,687</w:t>
            </w:r>
          </w:p>
        </w:tc>
        <w:tc>
          <w:tcPr>
            <w:tcW w:w="1276" w:type="dxa"/>
            <w:tcBorders>
              <w:left w:val="single" w:sz="2" w:space="0" w:color="939598"/>
              <w:right w:val="single" w:sz="2" w:space="0" w:color="939598"/>
            </w:tcBorders>
          </w:tcPr>
          <w:p w14:paraId="47C818A0" w14:textId="77777777" w:rsidR="009D3C46" w:rsidRDefault="009D3C46" w:rsidP="009D3C46">
            <w:pPr>
              <w:pStyle w:val="TableParagraph"/>
              <w:spacing w:before="46"/>
              <w:ind w:right="112"/>
              <w:jc w:val="right"/>
              <w:rPr>
                <w:sz w:val="18"/>
              </w:rPr>
            </w:pPr>
            <w:r>
              <w:rPr>
                <w:color w:val="231F20"/>
                <w:sz w:val="18"/>
              </w:rPr>
              <w:t>4,869</w:t>
            </w:r>
          </w:p>
        </w:tc>
        <w:tc>
          <w:tcPr>
            <w:tcW w:w="1276" w:type="dxa"/>
            <w:tcBorders>
              <w:left w:val="single" w:sz="2" w:space="0" w:color="939598"/>
              <w:right w:val="single" w:sz="2" w:space="0" w:color="939598"/>
            </w:tcBorders>
            <w:shd w:val="clear" w:color="auto" w:fill="E6E7E8"/>
          </w:tcPr>
          <w:p w14:paraId="62657F00"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tcPr>
          <w:p w14:paraId="6AC60AC6" w14:textId="77777777" w:rsidR="009D3C46" w:rsidRDefault="009D3C46" w:rsidP="009D3C46">
            <w:pPr>
              <w:pStyle w:val="TableParagraph"/>
              <w:jc w:val="right"/>
              <w:rPr>
                <w:rFonts w:ascii="Times New Roman"/>
                <w:sz w:val="16"/>
              </w:rPr>
            </w:pPr>
          </w:p>
        </w:tc>
        <w:tc>
          <w:tcPr>
            <w:tcW w:w="1276" w:type="dxa"/>
            <w:tcBorders>
              <w:left w:val="single" w:sz="2" w:space="0" w:color="939598"/>
              <w:right w:val="single" w:sz="2" w:space="0" w:color="939598"/>
            </w:tcBorders>
            <w:shd w:val="clear" w:color="auto" w:fill="E6E7E8"/>
          </w:tcPr>
          <w:p w14:paraId="4A983DB9" w14:textId="77777777" w:rsidR="009D3C46" w:rsidRDefault="009D3C46" w:rsidP="009D3C46">
            <w:pPr>
              <w:pStyle w:val="TableParagraph"/>
              <w:spacing w:before="46"/>
              <w:ind w:right="113"/>
              <w:jc w:val="right"/>
              <w:rPr>
                <w:sz w:val="18"/>
              </w:rPr>
            </w:pPr>
            <w:r>
              <w:rPr>
                <w:color w:val="231F20"/>
                <w:sz w:val="18"/>
              </w:rPr>
              <w:t>4,687</w:t>
            </w:r>
          </w:p>
        </w:tc>
        <w:tc>
          <w:tcPr>
            <w:tcW w:w="1276" w:type="dxa"/>
            <w:tcBorders>
              <w:left w:val="single" w:sz="2" w:space="0" w:color="939598"/>
              <w:right w:val="nil"/>
            </w:tcBorders>
          </w:tcPr>
          <w:p w14:paraId="4D84BC58" w14:textId="77777777" w:rsidR="009D3C46" w:rsidRDefault="009D3C46" w:rsidP="009D3C46">
            <w:pPr>
              <w:pStyle w:val="TableParagraph"/>
              <w:spacing w:before="46"/>
              <w:ind w:right="116"/>
              <w:jc w:val="right"/>
              <w:rPr>
                <w:sz w:val="18"/>
              </w:rPr>
            </w:pPr>
            <w:r>
              <w:rPr>
                <w:color w:val="231F20"/>
                <w:sz w:val="18"/>
              </w:rPr>
              <w:t>4,869</w:t>
            </w:r>
          </w:p>
        </w:tc>
      </w:tr>
      <w:tr w:rsidR="009D3C46" w14:paraId="44A5A0DC" w14:textId="77777777" w:rsidTr="00FD752C">
        <w:trPr>
          <w:trHeight w:val="365"/>
        </w:trPr>
        <w:tc>
          <w:tcPr>
            <w:tcW w:w="1276" w:type="dxa"/>
            <w:shd w:val="clear" w:color="auto" w:fill="E6E7E8"/>
          </w:tcPr>
          <w:p w14:paraId="73EEB5DB" w14:textId="77777777" w:rsidR="009D3C46" w:rsidRDefault="009D3C46" w:rsidP="009D3C46">
            <w:pPr>
              <w:pStyle w:val="TableParagraph"/>
              <w:spacing w:before="46"/>
              <w:ind w:right="110"/>
              <w:jc w:val="right"/>
              <w:rPr>
                <w:sz w:val="18"/>
              </w:rPr>
            </w:pPr>
            <w:r>
              <w:rPr>
                <w:color w:val="231F20"/>
                <w:sz w:val="18"/>
              </w:rPr>
              <w:t>(75,835)</w:t>
            </w:r>
          </w:p>
        </w:tc>
        <w:tc>
          <w:tcPr>
            <w:tcW w:w="1276" w:type="dxa"/>
            <w:tcBorders>
              <w:right w:val="single" w:sz="2" w:space="0" w:color="939598"/>
            </w:tcBorders>
          </w:tcPr>
          <w:p w14:paraId="27C388B9" w14:textId="77777777" w:rsidR="009D3C46" w:rsidRDefault="009D3C46" w:rsidP="009D3C46">
            <w:pPr>
              <w:pStyle w:val="TableParagraph"/>
              <w:spacing w:before="46"/>
              <w:ind w:right="111"/>
              <w:jc w:val="right"/>
              <w:rPr>
                <w:sz w:val="18"/>
              </w:rPr>
            </w:pPr>
            <w:r>
              <w:rPr>
                <w:color w:val="231F20"/>
                <w:sz w:val="18"/>
              </w:rPr>
              <w:t>(66,536)</w:t>
            </w:r>
          </w:p>
        </w:tc>
        <w:tc>
          <w:tcPr>
            <w:tcW w:w="1276" w:type="dxa"/>
            <w:tcBorders>
              <w:left w:val="single" w:sz="2" w:space="0" w:color="939598"/>
              <w:right w:val="single" w:sz="2" w:space="0" w:color="939598"/>
            </w:tcBorders>
            <w:shd w:val="clear" w:color="auto" w:fill="E6E7E8"/>
          </w:tcPr>
          <w:p w14:paraId="1360E5EB" w14:textId="77777777" w:rsidR="009D3C46" w:rsidRDefault="009D3C46" w:rsidP="009D3C46">
            <w:pPr>
              <w:pStyle w:val="TableParagraph"/>
              <w:spacing w:before="46"/>
              <w:ind w:right="108"/>
              <w:jc w:val="right"/>
              <w:rPr>
                <w:sz w:val="18"/>
              </w:rPr>
            </w:pPr>
            <w:r>
              <w:rPr>
                <w:color w:val="231F20"/>
                <w:sz w:val="18"/>
              </w:rPr>
              <w:t>-</w:t>
            </w:r>
          </w:p>
        </w:tc>
        <w:tc>
          <w:tcPr>
            <w:tcW w:w="1276" w:type="dxa"/>
            <w:tcBorders>
              <w:left w:val="single" w:sz="2" w:space="0" w:color="939598"/>
              <w:right w:val="single" w:sz="2" w:space="0" w:color="939598"/>
            </w:tcBorders>
          </w:tcPr>
          <w:p w14:paraId="07613181"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36B4E021"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tcPr>
          <w:p w14:paraId="540729A7"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31D5D970" w14:textId="77777777" w:rsidR="009D3C46" w:rsidRDefault="009D3C46" w:rsidP="009D3C46">
            <w:pPr>
              <w:pStyle w:val="TableParagraph"/>
              <w:spacing w:before="46"/>
              <w:ind w:right="113"/>
              <w:jc w:val="right"/>
              <w:rPr>
                <w:sz w:val="18"/>
              </w:rPr>
            </w:pPr>
            <w:r>
              <w:rPr>
                <w:color w:val="231F20"/>
                <w:sz w:val="18"/>
              </w:rPr>
              <w:t>(191,082)</w:t>
            </w:r>
          </w:p>
        </w:tc>
        <w:tc>
          <w:tcPr>
            <w:tcW w:w="1276" w:type="dxa"/>
            <w:tcBorders>
              <w:left w:val="single" w:sz="2" w:space="0" w:color="939598"/>
              <w:right w:val="nil"/>
            </w:tcBorders>
          </w:tcPr>
          <w:p w14:paraId="74037B7F" w14:textId="77777777" w:rsidR="009D3C46" w:rsidRDefault="009D3C46" w:rsidP="009D3C46">
            <w:pPr>
              <w:pStyle w:val="TableParagraph"/>
              <w:spacing w:before="46"/>
              <w:ind w:right="116"/>
              <w:jc w:val="right"/>
              <w:rPr>
                <w:sz w:val="18"/>
              </w:rPr>
            </w:pPr>
            <w:r>
              <w:rPr>
                <w:color w:val="231F20"/>
                <w:sz w:val="18"/>
              </w:rPr>
              <w:t>(119,621)</w:t>
            </w:r>
          </w:p>
        </w:tc>
      </w:tr>
      <w:tr w:rsidR="009D3C46" w14:paraId="6DD2B07F" w14:textId="77777777" w:rsidTr="00FD752C">
        <w:trPr>
          <w:trHeight w:val="365"/>
        </w:trPr>
        <w:tc>
          <w:tcPr>
            <w:tcW w:w="1276" w:type="dxa"/>
            <w:shd w:val="clear" w:color="auto" w:fill="E6E7E8"/>
          </w:tcPr>
          <w:p w14:paraId="2118FD27" w14:textId="77777777" w:rsidR="009D3C46" w:rsidRDefault="009D3C46" w:rsidP="009D3C46">
            <w:pPr>
              <w:pStyle w:val="TableParagraph"/>
              <w:spacing w:before="46"/>
              <w:ind w:right="110"/>
              <w:jc w:val="right"/>
              <w:rPr>
                <w:sz w:val="18"/>
              </w:rPr>
            </w:pPr>
            <w:r>
              <w:rPr>
                <w:color w:val="231F20"/>
                <w:sz w:val="18"/>
              </w:rPr>
              <w:t>(912)</w:t>
            </w:r>
          </w:p>
        </w:tc>
        <w:tc>
          <w:tcPr>
            <w:tcW w:w="1276" w:type="dxa"/>
            <w:tcBorders>
              <w:right w:val="single" w:sz="2" w:space="0" w:color="939598"/>
            </w:tcBorders>
          </w:tcPr>
          <w:p w14:paraId="56B483DA" w14:textId="77777777" w:rsidR="009D3C46" w:rsidRDefault="009D3C46" w:rsidP="009D3C46">
            <w:pPr>
              <w:pStyle w:val="TableParagraph"/>
              <w:spacing w:before="46"/>
              <w:ind w:right="111"/>
              <w:jc w:val="right"/>
              <w:rPr>
                <w:sz w:val="18"/>
              </w:rPr>
            </w:pPr>
            <w:r>
              <w:rPr>
                <w:color w:val="231F20"/>
                <w:sz w:val="18"/>
              </w:rPr>
              <w:t>194</w:t>
            </w:r>
          </w:p>
        </w:tc>
        <w:tc>
          <w:tcPr>
            <w:tcW w:w="1276" w:type="dxa"/>
            <w:tcBorders>
              <w:left w:val="single" w:sz="2" w:space="0" w:color="939598"/>
              <w:right w:val="single" w:sz="2" w:space="0" w:color="939598"/>
            </w:tcBorders>
            <w:shd w:val="clear" w:color="auto" w:fill="E6E7E8"/>
          </w:tcPr>
          <w:p w14:paraId="6633355C" w14:textId="77777777" w:rsidR="009D3C46" w:rsidRDefault="009D3C46" w:rsidP="009D3C46">
            <w:pPr>
              <w:pStyle w:val="TableParagraph"/>
              <w:spacing w:before="46"/>
              <w:ind w:right="108"/>
              <w:jc w:val="right"/>
              <w:rPr>
                <w:sz w:val="18"/>
              </w:rPr>
            </w:pPr>
            <w:r>
              <w:rPr>
                <w:color w:val="231F20"/>
                <w:sz w:val="18"/>
              </w:rPr>
              <w:t>-</w:t>
            </w:r>
          </w:p>
        </w:tc>
        <w:tc>
          <w:tcPr>
            <w:tcW w:w="1276" w:type="dxa"/>
            <w:tcBorders>
              <w:left w:val="single" w:sz="2" w:space="0" w:color="939598"/>
              <w:right w:val="single" w:sz="2" w:space="0" w:color="939598"/>
            </w:tcBorders>
          </w:tcPr>
          <w:p w14:paraId="5592EB3A"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005703FD"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tcPr>
          <w:p w14:paraId="2540B450"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3E522BC5" w14:textId="77777777" w:rsidR="009D3C46" w:rsidRDefault="009D3C46" w:rsidP="009D3C46">
            <w:pPr>
              <w:pStyle w:val="TableParagraph"/>
              <w:spacing w:before="46"/>
              <w:ind w:right="113"/>
              <w:jc w:val="right"/>
              <w:rPr>
                <w:sz w:val="18"/>
              </w:rPr>
            </w:pPr>
            <w:r>
              <w:rPr>
                <w:color w:val="231F20"/>
                <w:sz w:val="18"/>
              </w:rPr>
              <w:t>(912)</w:t>
            </w:r>
          </w:p>
        </w:tc>
        <w:tc>
          <w:tcPr>
            <w:tcW w:w="1276" w:type="dxa"/>
            <w:tcBorders>
              <w:left w:val="single" w:sz="2" w:space="0" w:color="939598"/>
              <w:right w:val="nil"/>
            </w:tcBorders>
          </w:tcPr>
          <w:p w14:paraId="7165EA19" w14:textId="77777777" w:rsidR="009D3C46" w:rsidRDefault="009D3C46" w:rsidP="009D3C46">
            <w:pPr>
              <w:pStyle w:val="TableParagraph"/>
              <w:spacing w:before="46"/>
              <w:ind w:right="116"/>
              <w:jc w:val="right"/>
              <w:rPr>
                <w:sz w:val="18"/>
              </w:rPr>
            </w:pPr>
            <w:r>
              <w:rPr>
                <w:color w:val="231F20"/>
                <w:sz w:val="18"/>
              </w:rPr>
              <w:t>(81)</w:t>
            </w:r>
          </w:p>
        </w:tc>
      </w:tr>
      <w:tr w:rsidR="009D3C46" w14:paraId="79C6B58C" w14:textId="77777777" w:rsidTr="00FD752C">
        <w:trPr>
          <w:trHeight w:val="365"/>
        </w:trPr>
        <w:tc>
          <w:tcPr>
            <w:tcW w:w="1276" w:type="dxa"/>
            <w:shd w:val="clear" w:color="auto" w:fill="E6E7E8"/>
          </w:tcPr>
          <w:p w14:paraId="46C9FC3C" w14:textId="77777777" w:rsidR="009D3C46" w:rsidRDefault="009D3C46" w:rsidP="009D3C46">
            <w:pPr>
              <w:pStyle w:val="TableParagraph"/>
              <w:spacing w:before="46"/>
              <w:ind w:right="110"/>
              <w:jc w:val="right"/>
              <w:rPr>
                <w:sz w:val="18"/>
              </w:rPr>
            </w:pPr>
            <w:r>
              <w:rPr>
                <w:color w:val="231F20"/>
                <w:sz w:val="18"/>
              </w:rPr>
              <w:t>963</w:t>
            </w:r>
          </w:p>
        </w:tc>
        <w:tc>
          <w:tcPr>
            <w:tcW w:w="1276" w:type="dxa"/>
            <w:tcBorders>
              <w:right w:val="single" w:sz="2" w:space="0" w:color="939598"/>
            </w:tcBorders>
          </w:tcPr>
          <w:p w14:paraId="4DDE6CA0" w14:textId="77777777" w:rsidR="009D3C46" w:rsidRDefault="009D3C46" w:rsidP="009D3C46">
            <w:pPr>
              <w:pStyle w:val="TableParagraph"/>
              <w:spacing w:before="46"/>
              <w:ind w:right="108"/>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68FA265E" w14:textId="77777777" w:rsidR="009D3C46" w:rsidRDefault="009D3C46" w:rsidP="009D3C46">
            <w:pPr>
              <w:pStyle w:val="TableParagraph"/>
              <w:spacing w:before="46"/>
              <w:ind w:right="108"/>
              <w:jc w:val="right"/>
              <w:rPr>
                <w:sz w:val="18"/>
              </w:rPr>
            </w:pPr>
            <w:r>
              <w:rPr>
                <w:color w:val="231F20"/>
                <w:sz w:val="18"/>
              </w:rPr>
              <w:t>-</w:t>
            </w:r>
          </w:p>
        </w:tc>
        <w:tc>
          <w:tcPr>
            <w:tcW w:w="1276" w:type="dxa"/>
            <w:tcBorders>
              <w:left w:val="single" w:sz="2" w:space="0" w:color="939598"/>
              <w:right w:val="single" w:sz="2" w:space="0" w:color="939598"/>
            </w:tcBorders>
          </w:tcPr>
          <w:p w14:paraId="5F9EC1BB"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687B1E1D"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tcPr>
          <w:p w14:paraId="563F300D"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right w:val="single" w:sz="2" w:space="0" w:color="939598"/>
            </w:tcBorders>
            <w:shd w:val="clear" w:color="auto" w:fill="E6E7E8"/>
          </w:tcPr>
          <w:p w14:paraId="512343AE" w14:textId="77777777" w:rsidR="009D3C46" w:rsidRDefault="009D3C46" w:rsidP="009D3C46">
            <w:pPr>
              <w:pStyle w:val="TableParagraph"/>
              <w:spacing w:before="46"/>
              <w:ind w:right="110"/>
              <w:jc w:val="right"/>
              <w:rPr>
                <w:sz w:val="18"/>
              </w:rPr>
            </w:pPr>
            <w:r>
              <w:rPr>
                <w:color w:val="231F20"/>
                <w:sz w:val="18"/>
              </w:rPr>
              <w:t>-</w:t>
            </w:r>
          </w:p>
        </w:tc>
        <w:tc>
          <w:tcPr>
            <w:tcW w:w="1276" w:type="dxa"/>
            <w:tcBorders>
              <w:left w:val="single" w:sz="2" w:space="0" w:color="939598"/>
              <w:right w:val="nil"/>
            </w:tcBorders>
          </w:tcPr>
          <w:p w14:paraId="50E845B3" w14:textId="77777777" w:rsidR="009D3C46" w:rsidRDefault="009D3C46" w:rsidP="009D3C46">
            <w:pPr>
              <w:pStyle w:val="TableParagraph"/>
              <w:spacing w:before="46"/>
              <w:ind w:right="113"/>
              <w:jc w:val="right"/>
              <w:rPr>
                <w:sz w:val="18"/>
              </w:rPr>
            </w:pPr>
            <w:r>
              <w:rPr>
                <w:color w:val="231F20"/>
                <w:sz w:val="18"/>
              </w:rPr>
              <w:t>-</w:t>
            </w:r>
          </w:p>
        </w:tc>
      </w:tr>
      <w:tr w:rsidR="009D3C46" w14:paraId="6751B598" w14:textId="77777777" w:rsidTr="00FD752C">
        <w:trPr>
          <w:trHeight w:val="362"/>
        </w:trPr>
        <w:tc>
          <w:tcPr>
            <w:tcW w:w="1276" w:type="dxa"/>
            <w:tcBorders>
              <w:bottom w:val="single" w:sz="6" w:space="0" w:color="231F20"/>
            </w:tcBorders>
            <w:shd w:val="clear" w:color="auto" w:fill="E6E7E8"/>
          </w:tcPr>
          <w:p w14:paraId="572FADAD" w14:textId="77777777" w:rsidR="009D3C46" w:rsidRDefault="009D3C46" w:rsidP="009D3C46">
            <w:pPr>
              <w:pStyle w:val="TableParagraph"/>
              <w:spacing w:before="46"/>
              <w:ind w:right="105"/>
              <w:jc w:val="right"/>
              <w:rPr>
                <w:sz w:val="18"/>
              </w:rPr>
            </w:pPr>
            <w:r>
              <w:rPr>
                <w:color w:val="231F20"/>
                <w:sz w:val="18"/>
              </w:rPr>
              <w:t>-</w:t>
            </w:r>
          </w:p>
        </w:tc>
        <w:tc>
          <w:tcPr>
            <w:tcW w:w="1276" w:type="dxa"/>
            <w:tcBorders>
              <w:bottom w:val="single" w:sz="6" w:space="0" w:color="231F20"/>
              <w:right w:val="single" w:sz="2" w:space="0" w:color="939598"/>
            </w:tcBorders>
          </w:tcPr>
          <w:p w14:paraId="5B269C63" w14:textId="77777777" w:rsidR="009D3C46" w:rsidRDefault="009D3C46" w:rsidP="009D3C46">
            <w:pPr>
              <w:pStyle w:val="TableParagraph"/>
              <w:spacing w:before="46"/>
              <w:ind w:right="108"/>
              <w:jc w:val="right"/>
              <w:rPr>
                <w:sz w:val="18"/>
              </w:rPr>
            </w:pPr>
            <w:r>
              <w:rPr>
                <w:color w:val="231F20"/>
                <w:sz w:val="18"/>
              </w:rPr>
              <w:t>5</w:t>
            </w:r>
          </w:p>
        </w:tc>
        <w:tc>
          <w:tcPr>
            <w:tcW w:w="1276" w:type="dxa"/>
            <w:tcBorders>
              <w:left w:val="single" w:sz="2" w:space="0" w:color="939598"/>
              <w:bottom w:val="single" w:sz="6" w:space="0" w:color="231F20"/>
              <w:right w:val="single" w:sz="2" w:space="0" w:color="939598"/>
            </w:tcBorders>
            <w:shd w:val="clear" w:color="auto" w:fill="E6E7E8"/>
          </w:tcPr>
          <w:p w14:paraId="734A7A4C" w14:textId="77777777" w:rsidR="009D3C46" w:rsidRDefault="009D3C46" w:rsidP="009D3C46">
            <w:pPr>
              <w:pStyle w:val="TableParagraph"/>
              <w:spacing w:before="46"/>
              <w:ind w:right="112"/>
              <w:jc w:val="right"/>
              <w:rPr>
                <w:sz w:val="18"/>
              </w:rPr>
            </w:pPr>
            <w:r>
              <w:rPr>
                <w:color w:val="231F20"/>
                <w:sz w:val="18"/>
              </w:rPr>
              <w:t>4,479</w:t>
            </w:r>
          </w:p>
        </w:tc>
        <w:tc>
          <w:tcPr>
            <w:tcW w:w="1276" w:type="dxa"/>
            <w:tcBorders>
              <w:left w:val="single" w:sz="2" w:space="0" w:color="939598"/>
              <w:bottom w:val="single" w:sz="6" w:space="0" w:color="231F20"/>
              <w:right w:val="single" w:sz="2" w:space="0" w:color="939598"/>
            </w:tcBorders>
          </w:tcPr>
          <w:p w14:paraId="0B42AAE0" w14:textId="77777777" w:rsidR="009D3C46" w:rsidRDefault="009D3C46" w:rsidP="009D3C46">
            <w:pPr>
              <w:pStyle w:val="TableParagraph"/>
              <w:spacing w:before="46"/>
              <w:ind w:right="112"/>
              <w:jc w:val="right"/>
              <w:rPr>
                <w:sz w:val="18"/>
              </w:rPr>
            </w:pPr>
            <w:r>
              <w:rPr>
                <w:color w:val="231F20"/>
                <w:sz w:val="18"/>
              </w:rPr>
              <w:t>(2,709)</w:t>
            </w:r>
          </w:p>
        </w:tc>
        <w:tc>
          <w:tcPr>
            <w:tcW w:w="1276" w:type="dxa"/>
            <w:tcBorders>
              <w:left w:val="single" w:sz="2" w:space="0" w:color="939598"/>
              <w:bottom w:val="single" w:sz="6" w:space="0" w:color="231F20"/>
              <w:right w:val="single" w:sz="2" w:space="0" w:color="939598"/>
            </w:tcBorders>
            <w:shd w:val="clear" w:color="auto" w:fill="E6E7E8"/>
          </w:tcPr>
          <w:p w14:paraId="17A21132"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bottom w:val="single" w:sz="6" w:space="0" w:color="231F20"/>
              <w:right w:val="single" w:sz="2" w:space="0" w:color="939598"/>
            </w:tcBorders>
          </w:tcPr>
          <w:p w14:paraId="3F7A5905" w14:textId="77777777" w:rsidR="009D3C46" w:rsidRDefault="009D3C46" w:rsidP="009D3C46">
            <w:pPr>
              <w:pStyle w:val="TableParagraph"/>
              <w:spacing w:before="46"/>
              <w:ind w:right="109"/>
              <w:jc w:val="right"/>
              <w:rPr>
                <w:sz w:val="18"/>
              </w:rPr>
            </w:pPr>
            <w:r>
              <w:rPr>
                <w:color w:val="231F20"/>
                <w:sz w:val="18"/>
              </w:rPr>
              <w:t>-</w:t>
            </w:r>
          </w:p>
        </w:tc>
        <w:tc>
          <w:tcPr>
            <w:tcW w:w="1276" w:type="dxa"/>
            <w:tcBorders>
              <w:left w:val="single" w:sz="2" w:space="0" w:color="939598"/>
              <w:bottom w:val="single" w:sz="6" w:space="0" w:color="231F20"/>
              <w:right w:val="single" w:sz="2" w:space="0" w:color="939598"/>
            </w:tcBorders>
            <w:shd w:val="clear" w:color="auto" w:fill="E6E7E8"/>
          </w:tcPr>
          <w:p w14:paraId="53B5F4F3" w14:textId="77777777" w:rsidR="009D3C46" w:rsidRDefault="009D3C46" w:rsidP="009D3C46">
            <w:pPr>
              <w:pStyle w:val="TableParagraph"/>
              <w:spacing w:before="46"/>
              <w:ind w:right="113"/>
              <w:jc w:val="right"/>
              <w:rPr>
                <w:sz w:val="18"/>
              </w:rPr>
            </w:pPr>
            <w:r>
              <w:rPr>
                <w:color w:val="231F20"/>
                <w:sz w:val="18"/>
              </w:rPr>
              <w:t>4,479</w:t>
            </w:r>
          </w:p>
        </w:tc>
        <w:tc>
          <w:tcPr>
            <w:tcW w:w="1276" w:type="dxa"/>
            <w:tcBorders>
              <w:left w:val="single" w:sz="2" w:space="0" w:color="939598"/>
              <w:bottom w:val="single" w:sz="6" w:space="0" w:color="231F20"/>
              <w:right w:val="nil"/>
            </w:tcBorders>
          </w:tcPr>
          <w:p w14:paraId="0682E9D8" w14:textId="77777777" w:rsidR="009D3C46" w:rsidRDefault="009D3C46" w:rsidP="009D3C46">
            <w:pPr>
              <w:pStyle w:val="TableParagraph"/>
              <w:spacing w:before="46"/>
              <w:ind w:right="116"/>
              <w:jc w:val="right"/>
              <w:rPr>
                <w:sz w:val="18"/>
              </w:rPr>
            </w:pPr>
            <w:r>
              <w:rPr>
                <w:color w:val="231F20"/>
                <w:sz w:val="18"/>
              </w:rPr>
              <w:t>(2,704)</w:t>
            </w:r>
          </w:p>
        </w:tc>
      </w:tr>
      <w:tr w:rsidR="009D3C46" w14:paraId="1415F85C" w14:textId="77777777" w:rsidTr="00FD752C">
        <w:trPr>
          <w:trHeight w:val="367"/>
        </w:trPr>
        <w:tc>
          <w:tcPr>
            <w:tcW w:w="1276" w:type="dxa"/>
            <w:tcBorders>
              <w:top w:val="single" w:sz="6" w:space="0" w:color="231F20"/>
              <w:bottom w:val="single" w:sz="6" w:space="0" w:color="231F20"/>
            </w:tcBorders>
            <w:shd w:val="clear" w:color="auto" w:fill="E6E7E8"/>
          </w:tcPr>
          <w:p w14:paraId="44B075EA" w14:textId="77777777" w:rsidR="009D3C46" w:rsidRDefault="009D3C46" w:rsidP="009D3C46">
            <w:pPr>
              <w:pStyle w:val="TableParagraph"/>
              <w:spacing w:before="38"/>
              <w:ind w:right="105"/>
              <w:jc w:val="right"/>
              <w:rPr>
                <w:rFonts w:ascii="FuturaStd-Heavy"/>
                <w:b/>
                <w:sz w:val="18"/>
              </w:rPr>
            </w:pPr>
            <w:r>
              <w:rPr>
                <w:rFonts w:ascii="FuturaStd-Heavy"/>
                <w:b/>
                <w:color w:val="231F20"/>
                <w:sz w:val="18"/>
              </w:rPr>
              <w:t>281,172</w:t>
            </w:r>
          </w:p>
        </w:tc>
        <w:tc>
          <w:tcPr>
            <w:tcW w:w="1276" w:type="dxa"/>
            <w:tcBorders>
              <w:top w:val="single" w:sz="6" w:space="0" w:color="231F20"/>
              <w:bottom w:val="single" w:sz="6" w:space="0" w:color="231F20"/>
              <w:right w:val="single" w:sz="2" w:space="0" w:color="939598"/>
            </w:tcBorders>
          </w:tcPr>
          <w:p w14:paraId="40A868DA" w14:textId="77777777" w:rsidR="009D3C46" w:rsidRDefault="009D3C46" w:rsidP="009D3C46">
            <w:pPr>
              <w:pStyle w:val="TableParagraph"/>
              <w:spacing w:before="38"/>
              <w:ind w:right="108"/>
              <w:jc w:val="right"/>
              <w:rPr>
                <w:rFonts w:ascii="FuturaStd-Heavy"/>
                <w:b/>
                <w:sz w:val="18"/>
              </w:rPr>
            </w:pPr>
            <w:r>
              <w:rPr>
                <w:rFonts w:ascii="FuturaStd-Heavy"/>
                <w:b/>
                <w:color w:val="231F20"/>
                <w:sz w:val="18"/>
              </w:rPr>
              <w:t>185,808</w:t>
            </w:r>
          </w:p>
        </w:tc>
        <w:tc>
          <w:tcPr>
            <w:tcW w:w="1276" w:type="dxa"/>
            <w:tcBorders>
              <w:top w:val="single" w:sz="6" w:space="0" w:color="231F20"/>
              <w:left w:val="single" w:sz="2" w:space="0" w:color="939598"/>
              <w:bottom w:val="single" w:sz="6" w:space="0" w:color="231F20"/>
              <w:right w:val="single" w:sz="2" w:space="0" w:color="939598"/>
            </w:tcBorders>
            <w:shd w:val="clear" w:color="auto" w:fill="E6E7E8"/>
          </w:tcPr>
          <w:p w14:paraId="17CB3AAE" w14:textId="77777777" w:rsidR="009D3C46" w:rsidRDefault="009D3C46" w:rsidP="009D3C46">
            <w:pPr>
              <w:pStyle w:val="TableParagraph"/>
              <w:spacing w:before="38"/>
              <w:ind w:right="108"/>
              <w:jc w:val="right"/>
              <w:rPr>
                <w:rFonts w:ascii="FuturaStd-Heavy"/>
                <w:b/>
                <w:sz w:val="18"/>
              </w:rPr>
            </w:pPr>
            <w:r>
              <w:rPr>
                <w:rFonts w:ascii="FuturaStd-Heavy"/>
                <w:b/>
                <w:color w:val="231F20"/>
                <w:sz w:val="18"/>
              </w:rPr>
              <w:t>153,100</w:t>
            </w:r>
          </w:p>
        </w:tc>
        <w:tc>
          <w:tcPr>
            <w:tcW w:w="1276" w:type="dxa"/>
            <w:tcBorders>
              <w:top w:val="single" w:sz="6" w:space="0" w:color="231F20"/>
              <w:left w:val="single" w:sz="2" w:space="0" w:color="939598"/>
              <w:bottom w:val="single" w:sz="6" w:space="0" w:color="231F20"/>
              <w:right w:val="single" w:sz="2" w:space="0" w:color="939598"/>
            </w:tcBorders>
          </w:tcPr>
          <w:p w14:paraId="6A96E3A0" w14:textId="77777777" w:rsidR="009D3C46" w:rsidRDefault="009D3C46" w:rsidP="009D3C46">
            <w:pPr>
              <w:pStyle w:val="TableParagraph"/>
              <w:spacing w:before="38"/>
              <w:ind w:right="109"/>
              <w:jc w:val="right"/>
              <w:rPr>
                <w:rFonts w:ascii="FuturaStd-Heavy"/>
                <w:b/>
                <w:sz w:val="18"/>
              </w:rPr>
            </w:pPr>
            <w:r>
              <w:rPr>
                <w:rFonts w:ascii="FuturaStd-Heavy"/>
                <w:b/>
                <w:color w:val="231F20"/>
                <w:sz w:val="18"/>
              </w:rPr>
              <w:t>143,033</w:t>
            </w:r>
          </w:p>
        </w:tc>
        <w:tc>
          <w:tcPr>
            <w:tcW w:w="1276" w:type="dxa"/>
            <w:tcBorders>
              <w:top w:val="single" w:sz="6" w:space="0" w:color="231F20"/>
              <w:left w:val="single" w:sz="2" w:space="0" w:color="939598"/>
              <w:bottom w:val="single" w:sz="6" w:space="0" w:color="231F20"/>
              <w:right w:val="single" w:sz="2" w:space="0" w:color="939598"/>
            </w:tcBorders>
            <w:shd w:val="clear" w:color="auto" w:fill="E6E7E8"/>
          </w:tcPr>
          <w:p w14:paraId="39A756BA" w14:textId="77777777" w:rsidR="009D3C46" w:rsidRDefault="009D3C46" w:rsidP="009D3C46">
            <w:pPr>
              <w:pStyle w:val="TableParagraph"/>
              <w:spacing w:before="38"/>
              <w:ind w:right="109"/>
              <w:jc w:val="right"/>
              <w:rPr>
                <w:rFonts w:ascii="FuturaStd-Heavy"/>
                <w:b/>
                <w:sz w:val="18"/>
              </w:rPr>
            </w:pPr>
            <w:r>
              <w:rPr>
                <w:rFonts w:ascii="FuturaStd-Heavy"/>
                <w:b/>
                <w:color w:val="231F20"/>
                <w:sz w:val="18"/>
              </w:rPr>
              <w:t>4,879</w:t>
            </w:r>
          </w:p>
        </w:tc>
        <w:tc>
          <w:tcPr>
            <w:tcW w:w="1276" w:type="dxa"/>
            <w:tcBorders>
              <w:top w:val="single" w:sz="6" w:space="0" w:color="231F20"/>
              <w:left w:val="single" w:sz="2" w:space="0" w:color="939598"/>
              <w:bottom w:val="single" w:sz="6" w:space="0" w:color="231F20"/>
              <w:right w:val="single" w:sz="2" w:space="0" w:color="939598"/>
            </w:tcBorders>
          </w:tcPr>
          <w:p w14:paraId="63B70319" w14:textId="77777777" w:rsidR="009D3C46" w:rsidRDefault="009D3C46" w:rsidP="009D3C46">
            <w:pPr>
              <w:pStyle w:val="TableParagraph"/>
              <w:spacing w:before="38"/>
              <w:ind w:right="109"/>
              <w:jc w:val="right"/>
              <w:rPr>
                <w:rFonts w:ascii="FuturaStd-Heavy"/>
                <w:b/>
                <w:sz w:val="18"/>
              </w:rPr>
            </w:pPr>
            <w:r>
              <w:rPr>
                <w:rFonts w:ascii="FuturaStd-Heavy"/>
                <w:b/>
                <w:color w:val="231F20"/>
                <w:sz w:val="18"/>
              </w:rPr>
              <w:t>4,879</w:t>
            </w:r>
          </w:p>
        </w:tc>
        <w:tc>
          <w:tcPr>
            <w:tcW w:w="1276" w:type="dxa"/>
            <w:tcBorders>
              <w:top w:val="single" w:sz="6" w:space="0" w:color="231F20"/>
              <w:left w:val="single" w:sz="2" w:space="0" w:color="939598"/>
              <w:bottom w:val="single" w:sz="6" w:space="0" w:color="231F20"/>
              <w:right w:val="single" w:sz="2" w:space="0" w:color="939598"/>
            </w:tcBorders>
            <w:shd w:val="clear" w:color="auto" w:fill="E6E7E8"/>
          </w:tcPr>
          <w:p w14:paraId="7EFEB4A3" w14:textId="77777777" w:rsidR="009D3C46" w:rsidRDefault="009D3C46" w:rsidP="009D3C46">
            <w:pPr>
              <w:pStyle w:val="TableParagraph"/>
              <w:spacing w:before="38"/>
              <w:ind w:right="110"/>
              <w:jc w:val="right"/>
              <w:rPr>
                <w:rFonts w:ascii="FuturaStd-Heavy"/>
                <w:b/>
                <w:sz w:val="18"/>
              </w:rPr>
            </w:pPr>
            <w:r>
              <w:rPr>
                <w:rFonts w:ascii="FuturaStd-Heavy"/>
                <w:b/>
                <w:color w:val="231F20"/>
                <w:sz w:val="18"/>
              </w:rPr>
              <w:t>2,634,851</w:t>
            </w:r>
          </w:p>
        </w:tc>
        <w:tc>
          <w:tcPr>
            <w:tcW w:w="1276" w:type="dxa"/>
            <w:tcBorders>
              <w:top w:val="single" w:sz="6" w:space="0" w:color="231F20"/>
              <w:left w:val="single" w:sz="2" w:space="0" w:color="939598"/>
              <w:bottom w:val="single" w:sz="6" w:space="0" w:color="231F20"/>
              <w:right w:val="nil"/>
            </w:tcBorders>
          </w:tcPr>
          <w:p w14:paraId="0C64DA43" w14:textId="77777777" w:rsidR="009D3C46" w:rsidRDefault="009D3C46" w:rsidP="009D3C46">
            <w:pPr>
              <w:pStyle w:val="TableParagraph"/>
              <w:spacing w:before="38"/>
              <w:ind w:right="113"/>
              <w:jc w:val="right"/>
              <w:rPr>
                <w:rFonts w:ascii="FuturaStd-Heavy"/>
                <w:b/>
                <w:sz w:val="18"/>
              </w:rPr>
            </w:pPr>
            <w:r>
              <w:rPr>
                <w:rFonts w:ascii="FuturaStd-Heavy"/>
                <w:b/>
                <w:color w:val="231F20"/>
                <w:sz w:val="18"/>
              </w:rPr>
              <w:t>1,878,453</w:t>
            </w:r>
          </w:p>
        </w:tc>
      </w:tr>
    </w:tbl>
    <w:p w14:paraId="1B565ACD" w14:textId="77777777" w:rsidR="008212AF" w:rsidRPr="0066408D" w:rsidRDefault="008212AF" w:rsidP="0066408D">
      <w:pPr>
        <w:pStyle w:val="Heading3"/>
      </w:pPr>
      <w:r w:rsidRPr="0066408D">
        <w:rPr>
          <w:rStyle w:val="charoverride-19"/>
        </w:rPr>
        <w:t>5.2 Intangible Assets</w:t>
      </w:r>
    </w:p>
    <w:p w14:paraId="5AE638FF" w14:textId="77777777" w:rsidR="008212AF" w:rsidRDefault="008212AF" w:rsidP="0045345A">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3402"/>
        <w:gridCol w:w="1134"/>
        <w:gridCol w:w="1134"/>
        <w:gridCol w:w="1134"/>
        <w:gridCol w:w="1134"/>
        <w:gridCol w:w="1134"/>
        <w:gridCol w:w="1134"/>
      </w:tblGrid>
      <w:tr w:rsidR="0045345A" w14:paraId="3B70C5D2" w14:textId="77777777" w:rsidTr="0045345A">
        <w:trPr>
          <w:trHeight w:val="562"/>
        </w:trPr>
        <w:tc>
          <w:tcPr>
            <w:tcW w:w="3402" w:type="dxa"/>
            <w:tcBorders>
              <w:top w:val="nil"/>
              <w:left w:val="nil"/>
              <w:bottom w:val="nil"/>
              <w:right w:val="nil"/>
            </w:tcBorders>
            <w:shd w:val="clear" w:color="auto" w:fill="00529F"/>
          </w:tcPr>
          <w:p w14:paraId="645E2B26" w14:textId="77777777" w:rsidR="0045345A" w:rsidRDefault="0045345A" w:rsidP="00FF2ABF">
            <w:pPr>
              <w:pStyle w:val="TableParagraph"/>
              <w:rPr>
                <w:rFonts w:ascii="Times New Roman"/>
                <w:sz w:val="16"/>
              </w:rPr>
            </w:pPr>
          </w:p>
        </w:tc>
        <w:tc>
          <w:tcPr>
            <w:tcW w:w="2268" w:type="dxa"/>
            <w:gridSpan w:val="2"/>
            <w:tcBorders>
              <w:top w:val="nil"/>
              <w:left w:val="nil"/>
              <w:bottom w:val="nil"/>
              <w:right w:val="nil"/>
            </w:tcBorders>
            <w:shd w:val="clear" w:color="auto" w:fill="00529F"/>
          </w:tcPr>
          <w:p w14:paraId="0BAA355D" w14:textId="77777777" w:rsidR="0045345A" w:rsidRDefault="0045345A" w:rsidP="00FF2ABF">
            <w:pPr>
              <w:pStyle w:val="TableParagraph"/>
              <w:spacing w:before="73" w:line="192" w:lineRule="auto"/>
              <w:ind w:left="753" w:right="317" w:hanging="492"/>
              <w:rPr>
                <w:rFonts w:ascii="FuturaStd-Heavy"/>
                <w:b/>
                <w:sz w:val="18"/>
              </w:rPr>
            </w:pPr>
            <w:r>
              <w:rPr>
                <w:rFonts w:ascii="FuturaStd-Heavy"/>
                <w:b/>
                <w:color w:val="FFFFFF"/>
                <w:sz w:val="18"/>
              </w:rPr>
              <w:t>Capitalised Computer Software</w:t>
            </w:r>
          </w:p>
        </w:tc>
        <w:tc>
          <w:tcPr>
            <w:tcW w:w="2268" w:type="dxa"/>
            <w:gridSpan w:val="2"/>
            <w:tcBorders>
              <w:top w:val="nil"/>
              <w:left w:val="nil"/>
              <w:bottom w:val="nil"/>
              <w:right w:val="nil"/>
            </w:tcBorders>
            <w:shd w:val="clear" w:color="auto" w:fill="00529F"/>
          </w:tcPr>
          <w:p w14:paraId="1BCDDB1F" w14:textId="77777777" w:rsidR="0045345A" w:rsidRDefault="0045345A" w:rsidP="00FF2ABF">
            <w:pPr>
              <w:pStyle w:val="TableParagraph"/>
              <w:spacing w:before="73" w:line="192" w:lineRule="auto"/>
              <w:ind w:left="345" w:right="400" w:firstLine="76"/>
              <w:rPr>
                <w:rFonts w:ascii="FuturaStd-Heavy"/>
                <w:b/>
                <w:sz w:val="18"/>
              </w:rPr>
            </w:pPr>
            <w:r>
              <w:rPr>
                <w:rFonts w:ascii="FuturaStd-Heavy"/>
                <w:b/>
                <w:color w:val="FFFFFF"/>
                <w:sz w:val="18"/>
              </w:rPr>
              <w:t>Work-In-Progress Computer Software</w:t>
            </w:r>
          </w:p>
        </w:tc>
        <w:tc>
          <w:tcPr>
            <w:tcW w:w="2268" w:type="dxa"/>
            <w:gridSpan w:val="2"/>
            <w:tcBorders>
              <w:top w:val="nil"/>
              <w:left w:val="nil"/>
              <w:bottom w:val="nil"/>
              <w:right w:val="nil"/>
            </w:tcBorders>
            <w:shd w:val="clear" w:color="auto" w:fill="00529F"/>
          </w:tcPr>
          <w:p w14:paraId="435BFFCA" w14:textId="77777777" w:rsidR="0045345A" w:rsidRDefault="0045345A" w:rsidP="00FF2ABF">
            <w:pPr>
              <w:pStyle w:val="TableParagraph"/>
              <w:spacing w:before="29"/>
              <w:ind w:left="898" w:right="955"/>
              <w:jc w:val="center"/>
              <w:rPr>
                <w:rFonts w:ascii="FuturaStd-Heavy"/>
                <w:b/>
                <w:sz w:val="18"/>
              </w:rPr>
            </w:pPr>
            <w:r>
              <w:rPr>
                <w:rFonts w:ascii="FuturaStd-Heavy"/>
                <w:b/>
                <w:color w:val="FFFFFF"/>
                <w:sz w:val="18"/>
              </w:rPr>
              <w:t>Total</w:t>
            </w:r>
          </w:p>
        </w:tc>
      </w:tr>
      <w:tr w:rsidR="0045345A" w14:paraId="32AAECF0" w14:textId="77777777" w:rsidTr="0045345A">
        <w:trPr>
          <w:trHeight w:val="334"/>
        </w:trPr>
        <w:tc>
          <w:tcPr>
            <w:tcW w:w="3402" w:type="dxa"/>
            <w:tcBorders>
              <w:top w:val="nil"/>
              <w:left w:val="nil"/>
              <w:bottom w:val="nil"/>
              <w:right w:val="nil"/>
            </w:tcBorders>
            <w:shd w:val="clear" w:color="auto" w:fill="00529F"/>
          </w:tcPr>
          <w:p w14:paraId="7061D02B" w14:textId="77777777" w:rsidR="0045345A" w:rsidRDefault="0045345A" w:rsidP="00FF2ABF">
            <w:pPr>
              <w:pStyle w:val="TableParagraph"/>
              <w:rPr>
                <w:rFonts w:ascii="Times New Roman"/>
                <w:sz w:val="16"/>
              </w:rPr>
            </w:pPr>
          </w:p>
        </w:tc>
        <w:tc>
          <w:tcPr>
            <w:tcW w:w="1134" w:type="dxa"/>
            <w:tcBorders>
              <w:top w:val="nil"/>
              <w:left w:val="nil"/>
              <w:bottom w:val="nil"/>
              <w:right w:val="nil"/>
            </w:tcBorders>
            <w:shd w:val="clear" w:color="auto" w:fill="00529F"/>
          </w:tcPr>
          <w:p w14:paraId="737BFB60" w14:textId="77777777" w:rsidR="0045345A" w:rsidRDefault="0045345A" w:rsidP="0045345A">
            <w:pPr>
              <w:pStyle w:val="TableParagraph"/>
              <w:spacing w:before="22"/>
              <w:ind w:right="113"/>
              <w:jc w:val="right"/>
              <w:rPr>
                <w:rFonts w:ascii="FuturaStd-Heavy"/>
                <w:b/>
                <w:sz w:val="18"/>
              </w:rPr>
            </w:pPr>
            <w:r>
              <w:rPr>
                <w:rFonts w:ascii="FuturaStd-Heavy"/>
                <w:b/>
                <w:color w:val="FFFFFF"/>
                <w:sz w:val="18"/>
              </w:rPr>
              <w:t>2020</w:t>
            </w:r>
          </w:p>
        </w:tc>
        <w:tc>
          <w:tcPr>
            <w:tcW w:w="1134" w:type="dxa"/>
            <w:tcBorders>
              <w:top w:val="nil"/>
              <w:left w:val="nil"/>
              <w:bottom w:val="nil"/>
              <w:right w:val="nil"/>
            </w:tcBorders>
            <w:shd w:val="clear" w:color="auto" w:fill="00529F"/>
          </w:tcPr>
          <w:p w14:paraId="76679885" w14:textId="77777777" w:rsidR="0045345A" w:rsidRDefault="0045345A" w:rsidP="0045345A">
            <w:pPr>
              <w:pStyle w:val="TableParagraph"/>
              <w:spacing w:before="22"/>
              <w:ind w:right="113"/>
              <w:jc w:val="right"/>
              <w:rPr>
                <w:rFonts w:ascii="FuturaStd-Heavy"/>
                <w:b/>
                <w:sz w:val="18"/>
              </w:rPr>
            </w:pPr>
            <w:r>
              <w:rPr>
                <w:rFonts w:ascii="FuturaStd-Heavy"/>
                <w:b/>
                <w:color w:val="FFFFFF"/>
                <w:sz w:val="18"/>
              </w:rPr>
              <w:t>2019</w:t>
            </w:r>
          </w:p>
        </w:tc>
        <w:tc>
          <w:tcPr>
            <w:tcW w:w="1134" w:type="dxa"/>
            <w:tcBorders>
              <w:top w:val="nil"/>
              <w:left w:val="nil"/>
              <w:bottom w:val="nil"/>
              <w:right w:val="nil"/>
            </w:tcBorders>
            <w:shd w:val="clear" w:color="auto" w:fill="00529F"/>
          </w:tcPr>
          <w:p w14:paraId="7F530FE3" w14:textId="77777777" w:rsidR="0045345A" w:rsidRDefault="0045345A" w:rsidP="0045345A">
            <w:pPr>
              <w:pStyle w:val="TableParagraph"/>
              <w:spacing w:before="22"/>
              <w:ind w:right="113"/>
              <w:jc w:val="right"/>
              <w:rPr>
                <w:rFonts w:ascii="FuturaStd-Heavy"/>
                <w:b/>
                <w:sz w:val="18"/>
              </w:rPr>
            </w:pPr>
            <w:r>
              <w:rPr>
                <w:rFonts w:ascii="FuturaStd-Heavy"/>
                <w:b/>
                <w:color w:val="FFFFFF"/>
                <w:sz w:val="18"/>
              </w:rPr>
              <w:t>2020</w:t>
            </w:r>
          </w:p>
        </w:tc>
        <w:tc>
          <w:tcPr>
            <w:tcW w:w="1134" w:type="dxa"/>
            <w:tcBorders>
              <w:top w:val="nil"/>
              <w:left w:val="nil"/>
              <w:bottom w:val="nil"/>
              <w:right w:val="nil"/>
            </w:tcBorders>
            <w:shd w:val="clear" w:color="auto" w:fill="00529F"/>
          </w:tcPr>
          <w:p w14:paraId="3095751F" w14:textId="77777777" w:rsidR="0045345A" w:rsidRDefault="0045345A" w:rsidP="0045345A">
            <w:pPr>
              <w:pStyle w:val="TableParagraph"/>
              <w:spacing w:before="22"/>
              <w:ind w:right="113"/>
              <w:jc w:val="right"/>
              <w:rPr>
                <w:rFonts w:ascii="FuturaStd-Heavy"/>
                <w:b/>
                <w:sz w:val="18"/>
              </w:rPr>
            </w:pPr>
            <w:r>
              <w:rPr>
                <w:rFonts w:ascii="FuturaStd-Heavy"/>
                <w:b/>
                <w:color w:val="FFFFFF"/>
                <w:sz w:val="18"/>
              </w:rPr>
              <w:t>2019</w:t>
            </w:r>
          </w:p>
        </w:tc>
        <w:tc>
          <w:tcPr>
            <w:tcW w:w="1134" w:type="dxa"/>
            <w:tcBorders>
              <w:top w:val="nil"/>
              <w:left w:val="nil"/>
              <w:bottom w:val="nil"/>
              <w:right w:val="nil"/>
            </w:tcBorders>
            <w:shd w:val="clear" w:color="auto" w:fill="00529F"/>
          </w:tcPr>
          <w:p w14:paraId="70BAF143" w14:textId="77777777" w:rsidR="0045345A" w:rsidRDefault="0045345A" w:rsidP="0045345A">
            <w:pPr>
              <w:pStyle w:val="TableParagraph"/>
              <w:spacing w:before="22"/>
              <w:ind w:right="113"/>
              <w:jc w:val="right"/>
              <w:rPr>
                <w:rFonts w:ascii="FuturaStd-Heavy"/>
                <w:b/>
                <w:sz w:val="18"/>
              </w:rPr>
            </w:pPr>
            <w:r>
              <w:rPr>
                <w:rFonts w:ascii="FuturaStd-Heavy"/>
                <w:b/>
                <w:color w:val="FFFFFF"/>
                <w:sz w:val="18"/>
              </w:rPr>
              <w:t>2020</w:t>
            </w:r>
          </w:p>
        </w:tc>
        <w:tc>
          <w:tcPr>
            <w:tcW w:w="1134" w:type="dxa"/>
            <w:tcBorders>
              <w:top w:val="nil"/>
              <w:left w:val="nil"/>
              <w:bottom w:val="nil"/>
              <w:right w:val="nil"/>
            </w:tcBorders>
            <w:shd w:val="clear" w:color="auto" w:fill="00529F"/>
          </w:tcPr>
          <w:p w14:paraId="4EC690B9" w14:textId="77777777" w:rsidR="0045345A" w:rsidRDefault="0045345A" w:rsidP="0045345A">
            <w:pPr>
              <w:pStyle w:val="TableParagraph"/>
              <w:spacing w:before="22"/>
              <w:ind w:right="113"/>
              <w:jc w:val="right"/>
              <w:rPr>
                <w:rFonts w:ascii="FuturaStd-Heavy"/>
                <w:b/>
                <w:sz w:val="18"/>
              </w:rPr>
            </w:pPr>
            <w:r>
              <w:rPr>
                <w:rFonts w:ascii="FuturaStd-Heavy"/>
                <w:b/>
                <w:color w:val="FFFFFF"/>
                <w:sz w:val="18"/>
              </w:rPr>
              <w:t>2019</w:t>
            </w:r>
          </w:p>
        </w:tc>
      </w:tr>
      <w:tr w:rsidR="0045345A" w14:paraId="6E2B0C3A" w14:textId="77777777" w:rsidTr="00FF2ABF">
        <w:trPr>
          <w:trHeight w:val="336"/>
        </w:trPr>
        <w:tc>
          <w:tcPr>
            <w:tcW w:w="10206" w:type="dxa"/>
            <w:gridSpan w:val="7"/>
            <w:tcBorders>
              <w:top w:val="nil"/>
              <w:left w:val="nil"/>
            </w:tcBorders>
          </w:tcPr>
          <w:p w14:paraId="641AAB50" w14:textId="427A8AED" w:rsidR="0045345A" w:rsidRDefault="0045345A" w:rsidP="0045345A">
            <w:pPr>
              <w:pStyle w:val="TableParagraph"/>
              <w:rPr>
                <w:rFonts w:ascii="Times New Roman"/>
                <w:sz w:val="16"/>
              </w:rPr>
            </w:pPr>
            <w:r>
              <w:rPr>
                <w:rFonts w:ascii="FuturaStd-Heavy"/>
                <w:b/>
                <w:color w:val="231F20"/>
                <w:sz w:val="18"/>
              </w:rPr>
              <w:t>Gross Carrying Amount</w:t>
            </w:r>
          </w:p>
        </w:tc>
      </w:tr>
      <w:tr w:rsidR="0045345A" w14:paraId="48FFB266" w14:textId="77777777" w:rsidTr="0045345A">
        <w:trPr>
          <w:trHeight w:val="331"/>
        </w:trPr>
        <w:tc>
          <w:tcPr>
            <w:tcW w:w="3402" w:type="dxa"/>
            <w:tcBorders>
              <w:left w:val="nil"/>
            </w:tcBorders>
          </w:tcPr>
          <w:p w14:paraId="04810A0E" w14:textId="77777777" w:rsidR="0045345A" w:rsidRDefault="0045345A" w:rsidP="00FF2ABF">
            <w:pPr>
              <w:pStyle w:val="TableParagraph"/>
              <w:spacing w:before="23"/>
              <w:ind w:left="113"/>
              <w:rPr>
                <w:rFonts w:ascii="FuturaStd-Heavy"/>
                <w:b/>
                <w:sz w:val="18"/>
              </w:rPr>
            </w:pPr>
            <w:r>
              <w:rPr>
                <w:rFonts w:ascii="FuturaStd-Heavy"/>
                <w:b/>
                <w:color w:val="231F20"/>
                <w:sz w:val="18"/>
              </w:rPr>
              <w:t>Opening Balance</w:t>
            </w:r>
          </w:p>
        </w:tc>
        <w:tc>
          <w:tcPr>
            <w:tcW w:w="1134" w:type="dxa"/>
            <w:shd w:val="clear" w:color="auto" w:fill="E6E7E8"/>
          </w:tcPr>
          <w:p w14:paraId="656B6DA9" w14:textId="77777777" w:rsidR="0045345A" w:rsidRDefault="0045345A" w:rsidP="0045345A">
            <w:pPr>
              <w:pStyle w:val="TableParagraph"/>
              <w:spacing w:before="23"/>
              <w:ind w:right="108"/>
              <w:jc w:val="right"/>
              <w:rPr>
                <w:rFonts w:ascii="FuturaStd-Heavy"/>
                <w:b/>
                <w:sz w:val="18"/>
              </w:rPr>
            </w:pPr>
            <w:r>
              <w:rPr>
                <w:rFonts w:ascii="FuturaStd-Heavy"/>
                <w:b/>
                <w:color w:val="231F20"/>
                <w:sz w:val="18"/>
              </w:rPr>
              <w:t>19,257</w:t>
            </w:r>
          </w:p>
        </w:tc>
        <w:tc>
          <w:tcPr>
            <w:tcW w:w="1134" w:type="dxa"/>
          </w:tcPr>
          <w:p w14:paraId="655ADD89" w14:textId="77777777" w:rsidR="0045345A" w:rsidRDefault="0045345A" w:rsidP="0045345A">
            <w:pPr>
              <w:pStyle w:val="TableParagraph"/>
              <w:spacing w:before="23"/>
              <w:ind w:right="108"/>
              <w:jc w:val="right"/>
              <w:rPr>
                <w:rFonts w:ascii="FuturaStd-Heavy"/>
                <w:b/>
                <w:sz w:val="18"/>
              </w:rPr>
            </w:pPr>
            <w:r>
              <w:rPr>
                <w:rFonts w:ascii="FuturaStd-Heavy"/>
                <w:b/>
                <w:color w:val="231F20"/>
                <w:sz w:val="18"/>
              </w:rPr>
              <w:t>12,303</w:t>
            </w:r>
          </w:p>
        </w:tc>
        <w:tc>
          <w:tcPr>
            <w:tcW w:w="1134" w:type="dxa"/>
            <w:shd w:val="clear" w:color="auto" w:fill="E6E7E8"/>
          </w:tcPr>
          <w:p w14:paraId="69F1B53F" w14:textId="77777777" w:rsidR="0045345A" w:rsidRDefault="0045345A" w:rsidP="0045345A">
            <w:pPr>
              <w:pStyle w:val="TableParagraph"/>
              <w:spacing w:before="23"/>
              <w:ind w:right="108"/>
              <w:jc w:val="right"/>
              <w:rPr>
                <w:rFonts w:ascii="FuturaStd-Heavy"/>
                <w:b/>
                <w:sz w:val="18"/>
              </w:rPr>
            </w:pPr>
            <w:r>
              <w:rPr>
                <w:rFonts w:ascii="FuturaStd-Heavy"/>
                <w:b/>
                <w:color w:val="231F20"/>
                <w:sz w:val="18"/>
              </w:rPr>
              <w:t>88,228</w:t>
            </w:r>
          </w:p>
        </w:tc>
        <w:tc>
          <w:tcPr>
            <w:tcW w:w="1134" w:type="dxa"/>
          </w:tcPr>
          <w:p w14:paraId="78C321FA" w14:textId="77777777" w:rsidR="0045345A" w:rsidRDefault="0045345A" w:rsidP="0045345A">
            <w:pPr>
              <w:pStyle w:val="TableParagraph"/>
              <w:spacing w:before="23"/>
              <w:ind w:right="108"/>
              <w:jc w:val="right"/>
              <w:rPr>
                <w:rFonts w:ascii="FuturaStd-Heavy"/>
                <w:b/>
                <w:sz w:val="18"/>
              </w:rPr>
            </w:pPr>
            <w:r>
              <w:rPr>
                <w:rFonts w:ascii="FuturaStd-Heavy"/>
                <w:b/>
                <w:color w:val="231F20"/>
                <w:sz w:val="18"/>
              </w:rPr>
              <w:t>66,537</w:t>
            </w:r>
          </w:p>
        </w:tc>
        <w:tc>
          <w:tcPr>
            <w:tcW w:w="1134" w:type="dxa"/>
            <w:shd w:val="clear" w:color="auto" w:fill="E6E7E8"/>
          </w:tcPr>
          <w:p w14:paraId="70FB69D4" w14:textId="77777777" w:rsidR="0045345A" w:rsidRDefault="0045345A" w:rsidP="0045345A">
            <w:pPr>
              <w:pStyle w:val="TableParagraph"/>
              <w:spacing w:before="23"/>
              <w:ind w:right="108"/>
              <w:jc w:val="right"/>
              <w:rPr>
                <w:rFonts w:ascii="FuturaStd-Heavy"/>
                <w:b/>
                <w:sz w:val="18"/>
              </w:rPr>
            </w:pPr>
            <w:r>
              <w:rPr>
                <w:rFonts w:ascii="FuturaStd-Heavy"/>
                <w:b/>
                <w:color w:val="231F20"/>
                <w:sz w:val="18"/>
              </w:rPr>
              <w:t>107,485</w:t>
            </w:r>
          </w:p>
        </w:tc>
        <w:tc>
          <w:tcPr>
            <w:tcW w:w="1134" w:type="dxa"/>
            <w:tcBorders>
              <w:right w:val="nil"/>
            </w:tcBorders>
          </w:tcPr>
          <w:p w14:paraId="7817ED83" w14:textId="77777777" w:rsidR="0045345A" w:rsidRDefault="0045345A" w:rsidP="0045345A">
            <w:pPr>
              <w:pStyle w:val="TableParagraph"/>
              <w:spacing w:before="23"/>
              <w:ind w:right="113"/>
              <w:jc w:val="right"/>
              <w:rPr>
                <w:rFonts w:ascii="FuturaStd-Heavy"/>
                <w:b/>
                <w:sz w:val="18"/>
              </w:rPr>
            </w:pPr>
            <w:r>
              <w:rPr>
                <w:rFonts w:ascii="FuturaStd-Heavy"/>
                <w:b/>
                <w:color w:val="231F20"/>
                <w:sz w:val="18"/>
              </w:rPr>
              <w:t>78,840</w:t>
            </w:r>
          </w:p>
        </w:tc>
      </w:tr>
      <w:tr w:rsidR="0045345A" w14:paraId="7A4C3155" w14:textId="77777777" w:rsidTr="0045345A">
        <w:trPr>
          <w:trHeight w:val="331"/>
        </w:trPr>
        <w:tc>
          <w:tcPr>
            <w:tcW w:w="3402" w:type="dxa"/>
            <w:tcBorders>
              <w:left w:val="nil"/>
            </w:tcBorders>
          </w:tcPr>
          <w:p w14:paraId="146BDDFB" w14:textId="77777777" w:rsidR="0045345A" w:rsidRDefault="0045345A" w:rsidP="00FF2ABF">
            <w:pPr>
              <w:pStyle w:val="TableParagraph"/>
              <w:spacing w:before="29"/>
              <w:ind w:left="113"/>
              <w:rPr>
                <w:sz w:val="18"/>
              </w:rPr>
            </w:pPr>
            <w:r>
              <w:rPr>
                <w:color w:val="231F20"/>
                <w:sz w:val="18"/>
              </w:rPr>
              <w:t>Additions from internal development</w:t>
            </w:r>
          </w:p>
        </w:tc>
        <w:tc>
          <w:tcPr>
            <w:tcW w:w="1134" w:type="dxa"/>
            <w:shd w:val="clear" w:color="auto" w:fill="E6E7E8"/>
          </w:tcPr>
          <w:p w14:paraId="092FA161" w14:textId="77777777" w:rsidR="0045345A" w:rsidRDefault="0045345A" w:rsidP="0045345A">
            <w:pPr>
              <w:pStyle w:val="TableParagraph"/>
              <w:spacing w:before="29"/>
              <w:ind w:right="108"/>
              <w:jc w:val="right"/>
              <w:rPr>
                <w:sz w:val="18"/>
              </w:rPr>
            </w:pPr>
            <w:r>
              <w:rPr>
                <w:color w:val="231F20"/>
                <w:sz w:val="18"/>
              </w:rPr>
              <w:t>-</w:t>
            </w:r>
          </w:p>
        </w:tc>
        <w:tc>
          <w:tcPr>
            <w:tcW w:w="1134" w:type="dxa"/>
          </w:tcPr>
          <w:p w14:paraId="034ECCC0" w14:textId="77777777" w:rsidR="0045345A" w:rsidRDefault="0045345A" w:rsidP="0045345A">
            <w:pPr>
              <w:pStyle w:val="TableParagraph"/>
              <w:spacing w:before="29"/>
              <w:ind w:right="108"/>
              <w:jc w:val="right"/>
              <w:rPr>
                <w:sz w:val="18"/>
              </w:rPr>
            </w:pPr>
            <w:r>
              <w:rPr>
                <w:color w:val="231F20"/>
                <w:sz w:val="18"/>
              </w:rPr>
              <w:t>-</w:t>
            </w:r>
          </w:p>
        </w:tc>
        <w:tc>
          <w:tcPr>
            <w:tcW w:w="1134" w:type="dxa"/>
            <w:shd w:val="clear" w:color="auto" w:fill="E6E7E8"/>
          </w:tcPr>
          <w:p w14:paraId="0111924F" w14:textId="77777777" w:rsidR="0045345A" w:rsidRDefault="0045345A" w:rsidP="0045345A">
            <w:pPr>
              <w:pStyle w:val="TableParagraph"/>
              <w:spacing w:before="29"/>
              <w:ind w:right="111"/>
              <w:jc w:val="right"/>
              <w:rPr>
                <w:sz w:val="18"/>
              </w:rPr>
            </w:pPr>
            <w:r>
              <w:rPr>
                <w:color w:val="231F20"/>
                <w:sz w:val="18"/>
              </w:rPr>
              <w:t>33,443</w:t>
            </w:r>
          </w:p>
        </w:tc>
        <w:tc>
          <w:tcPr>
            <w:tcW w:w="1134" w:type="dxa"/>
          </w:tcPr>
          <w:p w14:paraId="1A2688CA" w14:textId="77777777" w:rsidR="0045345A" w:rsidRDefault="0045345A" w:rsidP="0045345A">
            <w:pPr>
              <w:pStyle w:val="TableParagraph"/>
              <w:spacing w:before="29"/>
              <w:ind w:right="112"/>
              <w:jc w:val="right"/>
              <w:rPr>
                <w:sz w:val="18"/>
              </w:rPr>
            </w:pPr>
            <w:r>
              <w:rPr>
                <w:color w:val="231F20"/>
                <w:sz w:val="18"/>
              </w:rPr>
              <w:t>33,088</w:t>
            </w:r>
          </w:p>
        </w:tc>
        <w:tc>
          <w:tcPr>
            <w:tcW w:w="1134" w:type="dxa"/>
            <w:shd w:val="clear" w:color="auto" w:fill="E6E7E8"/>
          </w:tcPr>
          <w:p w14:paraId="535A7EAC" w14:textId="77777777" w:rsidR="0045345A" w:rsidRDefault="0045345A" w:rsidP="0045345A">
            <w:pPr>
              <w:pStyle w:val="TableParagraph"/>
              <w:spacing w:before="29"/>
              <w:ind w:right="112"/>
              <w:jc w:val="right"/>
              <w:rPr>
                <w:sz w:val="18"/>
              </w:rPr>
            </w:pPr>
            <w:r>
              <w:rPr>
                <w:color w:val="231F20"/>
                <w:sz w:val="18"/>
              </w:rPr>
              <w:t>33,443</w:t>
            </w:r>
          </w:p>
        </w:tc>
        <w:tc>
          <w:tcPr>
            <w:tcW w:w="1134" w:type="dxa"/>
            <w:tcBorders>
              <w:right w:val="nil"/>
            </w:tcBorders>
          </w:tcPr>
          <w:p w14:paraId="51BA7CA2" w14:textId="77777777" w:rsidR="0045345A" w:rsidRDefault="0045345A" w:rsidP="0045345A">
            <w:pPr>
              <w:pStyle w:val="TableParagraph"/>
              <w:spacing w:before="29"/>
              <w:ind w:right="117"/>
              <w:jc w:val="right"/>
              <w:rPr>
                <w:sz w:val="18"/>
              </w:rPr>
            </w:pPr>
            <w:r>
              <w:rPr>
                <w:color w:val="231F20"/>
                <w:sz w:val="18"/>
              </w:rPr>
              <w:t>33,088</w:t>
            </w:r>
          </w:p>
        </w:tc>
      </w:tr>
      <w:tr w:rsidR="0045345A" w14:paraId="7CB0DF34" w14:textId="77777777" w:rsidTr="0045345A">
        <w:trPr>
          <w:trHeight w:val="541"/>
        </w:trPr>
        <w:tc>
          <w:tcPr>
            <w:tcW w:w="3402" w:type="dxa"/>
            <w:tcBorders>
              <w:left w:val="nil"/>
            </w:tcBorders>
          </w:tcPr>
          <w:p w14:paraId="580D8BF4" w14:textId="77777777" w:rsidR="0045345A" w:rsidRDefault="0045345A" w:rsidP="00FF2ABF">
            <w:pPr>
              <w:pStyle w:val="TableParagraph"/>
              <w:spacing w:before="73" w:line="189" w:lineRule="auto"/>
              <w:ind w:left="113" w:right="466"/>
              <w:rPr>
                <w:sz w:val="18"/>
              </w:rPr>
            </w:pPr>
            <w:r>
              <w:rPr>
                <w:color w:val="231F20"/>
                <w:sz w:val="18"/>
              </w:rPr>
              <w:t>Transfers in/(out) of assets under construction</w:t>
            </w:r>
          </w:p>
        </w:tc>
        <w:tc>
          <w:tcPr>
            <w:tcW w:w="1134" w:type="dxa"/>
            <w:shd w:val="clear" w:color="auto" w:fill="E6E7E8"/>
          </w:tcPr>
          <w:p w14:paraId="1ABEF612" w14:textId="77777777" w:rsidR="0045345A" w:rsidRDefault="0045345A" w:rsidP="0045345A">
            <w:pPr>
              <w:pStyle w:val="TableParagraph"/>
              <w:spacing w:before="29"/>
              <w:ind w:right="111"/>
              <w:jc w:val="right"/>
              <w:rPr>
                <w:sz w:val="18"/>
              </w:rPr>
            </w:pPr>
            <w:r>
              <w:rPr>
                <w:color w:val="231F20"/>
                <w:sz w:val="18"/>
              </w:rPr>
              <w:t>113,862</w:t>
            </w:r>
          </w:p>
        </w:tc>
        <w:tc>
          <w:tcPr>
            <w:tcW w:w="1134" w:type="dxa"/>
          </w:tcPr>
          <w:p w14:paraId="2AF2CFA1" w14:textId="77777777" w:rsidR="0045345A" w:rsidRDefault="0045345A" w:rsidP="0045345A">
            <w:pPr>
              <w:pStyle w:val="TableParagraph"/>
              <w:spacing w:before="29"/>
              <w:ind w:right="111"/>
              <w:jc w:val="right"/>
              <w:rPr>
                <w:sz w:val="18"/>
              </w:rPr>
            </w:pPr>
            <w:r>
              <w:rPr>
                <w:color w:val="231F20"/>
                <w:sz w:val="18"/>
              </w:rPr>
              <w:t>6,886</w:t>
            </w:r>
          </w:p>
        </w:tc>
        <w:tc>
          <w:tcPr>
            <w:tcW w:w="1134" w:type="dxa"/>
            <w:shd w:val="clear" w:color="auto" w:fill="E6E7E8"/>
          </w:tcPr>
          <w:p w14:paraId="40142B14" w14:textId="77777777" w:rsidR="0045345A" w:rsidRDefault="0045345A" w:rsidP="0045345A">
            <w:pPr>
              <w:pStyle w:val="TableParagraph"/>
              <w:spacing w:before="29"/>
              <w:ind w:right="111"/>
              <w:jc w:val="right"/>
              <w:rPr>
                <w:sz w:val="18"/>
              </w:rPr>
            </w:pPr>
            <w:r>
              <w:rPr>
                <w:color w:val="231F20"/>
                <w:sz w:val="18"/>
              </w:rPr>
              <w:t>(112,200)</w:t>
            </w:r>
          </w:p>
        </w:tc>
        <w:tc>
          <w:tcPr>
            <w:tcW w:w="1134" w:type="dxa"/>
          </w:tcPr>
          <w:p w14:paraId="60C58511" w14:textId="77777777" w:rsidR="0045345A" w:rsidRDefault="0045345A" w:rsidP="0045345A">
            <w:pPr>
              <w:pStyle w:val="TableParagraph"/>
              <w:spacing w:before="29"/>
              <w:ind w:right="112"/>
              <w:jc w:val="right"/>
              <w:rPr>
                <w:sz w:val="18"/>
              </w:rPr>
            </w:pPr>
            <w:r>
              <w:rPr>
                <w:color w:val="231F20"/>
                <w:sz w:val="18"/>
              </w:rPr>
              <w:t>(11,380)</w:t>
            </w:r>
          </w:p>
        </w:tc>
        <w:tc>
          <w:tcPr>
            <w:tcW w:w="1134" w:type="dxa"/>
            <w:shd w:val="clear" w:color="auto" w:fill="E6E7E8"/>
          </w:tcPr>
          <w:p w14:paraId="148EBF1C" w14:textId="77777777" w:rsidR="0045345A" w:rsidRDefault="0045345A" w:rsidP="0045345A">
            <w:pPr>
              <w:pStyle w:val="TableParagraph"/>
              <w:spacing w:before="29"/>
              <w:ind w:right="112"/>
              <w:jc w:val="right"/>
              <w:rPr>
                <w:sz w:val="18"/>
              </w:rPr>
            </w:pPr>
            <w:r>
              <w:rPr>
                <w:color w:val="231F20"/>
                <w:sz w:val="18"/>
              </w:rPr>
              <w:t>1,662</w:t>
            </w:r>
          </w:p>
        </w:tc>
        <w:tc>
          <w:tcPr>
            <w:tcW w:w="1134" w:type="dxa"/>
            <w:tcBorders>
              <w:right w:val="nil"/>
            </w:tcBorders>
          </w:tcPr>
          <w:p w14:paraId="43465828" w14:textId="77777777" w:rsidR="0045345A" w:rsidRDefault="0045345A" w:rsidP="0045345A">
            <w:pPr>
              <w:pStyle w:val="TableParagraph"/>
              <w:spacing w:before="29"/>
              <w:ind w:right="117"/>
              <w:jc w:val="right"/>
              <w:rPr>
                <w:sz w:val="18"/>
              </w:rPr>
            </w:pPr>
            <w:r>
              <w:rPr>
                <w:color w:val="231F20"/>
                <w:sz w:val="18"/>
              </w:rPr>
              <w:t>(4,494)</w:t>
            </w:r>
          </w:p>
        </w:tc>
      </w:tr>
      <w:tr w:rsidR="0045345A" w14:paraId="52EEB424" w14:textId="77777777" w:rsidTr="0045345A">
        <w:trPr>
          <w:trHeight w:val="331"/>
        </w:trPr>
        <w:tc>
          <w:tcPr>
            <w:tcW w:w="3402" w:type="dxa"/>
            <w:tcBorders>
              <w:left w:val="nil"/>
            </w:tcBorders>
          </w:tcPr>
          <w:p w14:paraId="286FC494" w14:textId="77777777" w:rsidR="0045345A" w:rsidRDefault="0045345A" w:rsidP="00FF2ABF">
            <w:pPr>
              <w:pStyle w:val="TableParagraph"/>
              <w:spacing w:before="29"/>
              <w:ind w:left="113"/>
              <w:rPr>
                <w:sz w:val="18"/>
              </w:rPr>
            </w:pPr>
            <w:r>
              <w:rPr>
                <w:color w:val="231F20"/>
                <w:sz w:val="18"/>
              </w:rPr>
              <w:t>Disposals</w:t>
            </w:r>
          </w:p>
        </w:tc>
        <w:tc>
          <w:tcPr>
            <w:tcW w:w="1134" w:type="dxa"/>
            <w:shd w:val="clear" w:color="auto" w:fill="E6E7E8"/>
          </w:tcPr>
          <w:p w14:paraId="62D530D0" w14:textId="77777777" w:rsidR="0045345A" w:rsidRDefault="0045345A" w:rsidP="0045345A">
            <w:pPr>
              <w:pStyle w:val="TableParagraph"/>
              <w:spacing w:before="29"/>
              <w:ind w:right="108"/>
              <w:jc w:val="right"/>
              <w:rPr>
                <w:sz w:val="18"/>
              </w:rPr>
            </w:pPr>
            <w:r>
              <w:rPr>
                <w:color w:val="231F20"/>
                <w:sz w:val="18"/>
              </w:rPr>
              <w:t>-</w:t>
            </w:r>
          </w:p>
        </w:tc>
        <w:tc>
          <w:tcPr>
            <w:tcW w:w="1134" w:type="dxa"/>
          </w:tcPr>
          <w:p w14:paraId="27BE8D9B" w14:textId="77777777" w:rsidR="0045345A" w:rsidRDefault="0045345A" w:rsidP="0045345A">
            <w:pPr>
              <w:pStyle w:val="TableParagraph"/>
              <w:spacing w:before="29"/>
              <w:ind w:right="108"/>
              <w:jc w:val="right"/>
              <w:rPr>
                <w:sz w:val="18"/>
              </w:rPr>
            </w:pPr>
            <w:r>
              <w:rPr>
                <w:color w:val="231F20"/>
                <w:sz w:val="18"/>
              </w:rPr>
              <w:t>-</w:t>
            </w:r>
          </w:p>
        </w:tc>
        <w:tc>
          <w:tcPr>
            <w:tcW w:w="1134" w:type="dxa"/>
            <w:shd w:val="clear" w:color="auto" w:fill="E6E7E8"/>
          </w:tcPr>
          <w:p w14:paraId="544B3851" w14:textId="77777777" w:rsidR="0045345A" w:rsidRDefault="0045345A" w:rsidP="0045345A">
            <w:pPr>
              <w:pStyle w:val="TableParagraph"/>
              <w:spacing w:before="29"/>
              <w:ind w:right="108"/>
              <w:jc w:val="right"/>
              <w:rPr>
                <w:sz w:val="18"/>
              </w:rPr>
            </w:pPr>
            <w:r>
              <w:rPr>
                <w:color w:val="231F20"/>
                <w:sz w:val="18"/>
              </w:rPr>
              <w:t>-</w:t>
            </w:r>
          </w:p>
        </w:tc>
        <w:tc>
          <w:tcPr>
            <w:tcW w:w="1134" w:type="dxa"/>
          </w:tcPr>
          <w:p w14:paraId="64BC606D" w14:textId="77777777" w:rsidR="0045345A" w:rsidRDefault="0045345A" w:rsidP="0045345A">
            <w:pPr>
              <w:pStyle w:val="TableParagraph"/>
              <w:spacing w:before="29"/>
              <w:ind w:right="108"/>
              <w:jc w:val="right"/>
              <w:rPr>
                <w:sz w:val="18"/>
              </w:rPr>
            </w:pPr>
            <w:r>
              <w:rPr>
                <w:color w:val="231F20"/>
                <w:sz w:val="18"/>
              </w:rPr>
              <w:t>-</w:t>
            </w:r>
          </w:p>
        </w:tc>
        <w:tc>
          <w:tcPr>
            <w:tcW w:w="1134" w:type="dxa"/>
            <w:shd w:val="clear" w:color="auto" w:fill="E6E7E8"/>
          </w:tcPr>
          <w:p w14:paraId="29CC301B" w14:textId="77777777" w:rsidR="0045345A" w:rsidRDefault="0045345A" w:rsidP="0045345A">
            <w:pPr>
              <w:pStyle w:val="TableParagraph"/>
              <w:spacing w:before="29"/>
              <w:ind w:right="108"/>
              <w:jc w:val="right"/>
              <w:rPr>
                <w:sz w:val="18"/>
              </w:rPr>
            </w:pPr>
            <w:r>
              <w:rPr>
                <w:color w:val="231F20"/>
                <w:sz w:val="18"/>
              </w:rPr>
              <w:t>-</w:t>
            </w:r>
          </w:p>
        </w:tc>
        <w:tc>
          <w:tcPr>
            <w:tcW w:w="1134" w:type="dxa"/>
            <w:tcBorders>
              <w:right w:val="nil"/>
            </w:tcBorders>
          </w:tcPr>
          <w:p w14:paraId="195E54FA" w14:textId="77777777" w:rsidR="0045345A" w:rsidRDefault="0045345A" w:rsidP="0045345A">
            <w:pPr>
              <w:pStyle w:val="TableParagraph"/>
              <w:spacing w:before="29"/>
              <w:ind w:right="113"/>
              <w:jc w:val="right"/>
              <w:rPr>
                <w:sz w:val="18"/>
              </w:rPr>
            </w:pPr>
            <w:r>
              <w:rPr>
                <w:color w:val="231F20"/>
                <w:sz w:val="18"/>
              </w:rPr>
              <w:t>-</w:t>
            </w:r>
          </w:p>
        </w:tc>
      </w:tr>
      <w:tr w:rsidR="0045345A" w14:paraId="31F08674" w14:textId="77777777" w:rsidTr="0045345A">
        <w:trPr>
          <w:trHeight w:val="331"/>
        </w:trPr>
        <w:tc>
          <w:tcPr>
            <w:tcW w:w="3402" w:type="dxa"/>
            <w:tcBorders>
              <w:left w:val="nil"/>
            </w:tcBorders>
          </w:tcPr>
          <w:p w14:paraId="2A81A132" w14:textId="77777777" w:rsidR="0045345A" w:rsidRDefault="0045345A" w:rsidP="00FF2ABF">
            <w:pPr>
              <w:pStyle w:val="TableParagraph"/>
              <w:spacing w:before="29"/>
              <w:ind w:left="113"/>
              <w:rPr>
                <w:sz w:val="18"/>
              </w:rPr>
            </w:pPr>
            <w:r>
              <w:rPr>
                <w:color w:val="231F20"/>
                <w:sz w:val="18"/>
              </w:rPr>
              <w:t>Fair value of assets recognised for first time</w:t>
            </w:r>
          </w:p>
        </w:tc>
        <w:tc>
          <w:tcPr>
            <w:tcW w:w="1134" w:type="dxa"/>
            <w:shd w:val="clear" w:color="auto" w:fill="E6E7E8"/>
          </w:tcPr>
          <w:p w14:paraId="4A11C604" w14:textId="77777777" w:rsidR="0045345A" w:rsidRDefault="0045345A" w:rsidP="0045345A">
            <w:pPr>
              <w:pStyle w:val="TableParagraph"/>
              <w:spacing w:before="29"/>
              <w:ind w:right="108"/>
              <w:jc w:val="right"/>
              <w:rPr>
                <w:sz w:val="18"/>
              </w:rPr>
            </w:pPr>
            <w:r>
              <w:rPr>
                <w:color w:val="231F20"/>
                <w:sz w:val="18"/>
              </w:rPr>
              <w:t>-</w:t>
            </w:r>
          </w:p>
        </w:tc>
        <w:tc>
          <w:tcPr>
            <w:tcW w:w="1134" w:type="dxa"/>
          </w:tcPr>
          <w:p w14:paraId="26E672E7" w14:textId="77777777" w:rsidR="0045345A" w:rsidRDefault="0045345A" w:rsidP="0045345A">
            <w:pPr>
              <w:pStyle w:val="TableParagraph"/>
              <w:spacing w:before="29"/>
              <w:ind w:right="111"/>
              <w:jc w:val="right"/>
              <w:rPr>
                <w:sz w:val="18"/>
              </w:rPr>
            </w:pPr>
            <w:r>
              <w:rPr>
                <w:color w:val="231F20"/>
                <w:sz w:val="18"/>
              </w:rPr>
              <w:t>68</w:t>
            </w:r>
          </w:p>
        </w:tc>
        <w:tc>
          <w:tcPr>
            <w:tcW w:w="1134" w:type="dxa"/>
            <w:shd w:val="clear" w:color="auto" w:fill="E6E7E8"/>
          </w:tcPr>
          <w:p w14:paraId="71D2CD86" w14:textId="77777777" w:rsidR="0045345A" w:rsidRDefault="0045345A" w:rsidP="0045345A">
            <w:pPr>
              <w:pStyle w:val="TableParagraph"/>
              <w:spacing w:before="29"/>
              <w:ind w:right="111"/>
              <w:jc w:val="right"/>
              <w:rPr>
                <w:sz w:val="18"/>
              </w:rPr>
            </w:pPr>
            <w:r>
              <w:rPr>
                <w:color w:val="231F20"/>
                <w:sz w:val="18"/>
              </w:rPr>
              <w:t>(68)</w:t>
            </w:r>
          </w:p>
        </w:tc>
        <w:tc>
          <w:tcPr>
            <w:tcW w:w="1134" w:type="dxa"/>
          </w:tcPr>
          <w:p w14:paraId="3F238411" w14:textId="77777777" w:rsidR="0045345A" w:rsidRDefault="0045345A" w:rsidP="0045345A">
            <w:pPr>
              <w:pStyle w:val="TableParagraph"/>
              <w:spacing w:before="29"/>
              <w:ind w:right="112"/>
              <w:jc w:val="right"/>
              <w:rPr>
                <w:sz w:val="18"/>
              </w:rPr>
            </w:pPr>
            <w:r>
              <w:rPr>
                <w:color w:val="231F20"/>
                <w:sz w:val="18"/>
              </w:rPr>
              <w:t>188</w:t>
            </w:r>
          </w:p>
        </w:tc>
        <w:tc>
          <w:tcPr>
            <w:tcW w:w="1134" w:type="dxa"/>
            <w:shd w:val="clear" w:color="auto" w:fill="E6E7E8"/>
          </w:tcPr>
          <w:p w14:paraId="508E59B7" w14:textId="77777777" w:rsidR="0045345A" w:rsidRDefault="0045345A" w:rsidP="0045345A">
            <w:pPr>
              <w:pStyle w:val="TableParagraph"/>
              <w:spacing w:before="29"/>
              <w:ind w:right="112"/>
              <w:jc w:val="right"/>
              <w:rPr>
                <w:sz w:val="18"/>
              </w:rPr>
            </w:pPr>
            <w:r>
              <w:rPr>
                <w:color w:val="231F20"/>
                <w:sz w:val="18"/>
              </w:rPr>
              <w:t>(68)</w:t>
            </w:r>
          </w:p>
        </w:tc>
        <w:tc>
          <w:tcPr>
            <w:tcW w:w="1134" w:type="dxa"/>
            <w:tcBorders>
              <w:right w:val="nil"/>
            </w:tcBorders>
          </w:tcPr>
          <w:p w14:paraId="00149DA6" w14:textId="77777777" w:rsidR="0045345A" w:rsidRDefault="0045345A" w:rsidP="0045345A">
            <w:pPr>
              <w:pStyle w:val="TableParagraph"/>
              <w:spacing w:before="29"/>
              <w:ind w:right="117"/>
              <w:jc w:val="right"/>
              <w:rPr>
                <w:sz w:val="18"/>
              </w:rPr>
            </w:pPr>
            <w:r>
              <w:rPr>
                <w:color w:val="231F20"/>
                <w:sz w:val="18"/>
              </w:rPr>
              <w:t>256</w:t>
            </w:r>
          </w:p>
        </w:tc>
      </w:tr>
      <w:tr w:rsidR="0045345A" w14:paraId="01317D79" w14:textId="77777777" w:rsidTr="0045345A">
        <w:trPr>
          <w:trHeight w:val="328"/>
        </w:trPr>
        <w:tc>
          <w:tcPr>
            <w:tcW w:w="3402" w:type="dxa"/>
            <w:tcBorders>
              <w:left w:val="nil"/>
              <w:bottom w:val="single" w:sz="6" w:space="0" w:color="231F20"/>
            </w:tcBorders>
          </w:tcPr>
          <w:p w14:paraId="7362DCDE" w14:textId="77777777" w:rsidR="0045345A" w:rsidRDefault="0045345A" w:rsidP="00FF2ABF">
            <w:pPr>
              <w:pStyle w:val="TableParagraph"/>
              <w:spacing w:before="29"/>
              <w:ind w:left="113"/>
              <w:rPr>
                <w:sz w:val="18"/>
              </w:rPr>
            </w:pPr>
            <w:r>
              <w:rPr>
                <w:color w:val="231F20"/>
                <w:sz w:val="18"/>
              </w:rPr>
              <w:t>Other (over/under capitalisation)</w:t>
            </w:r>
          </w:p>
        </w:tc>
        <w:tc>
          <w:tcPr>
            <w:tcW w:w="1134" w:type="dxa"/>
            <w:tcBorders>
              <w:bottom w:val="single" w:sz="6" w:space="0" w:color="231F20"/>
            </w:tcBorders>
            <w:shd w:val="clear" w:color="auto" w:fill="E6E7E8"/>
          </w:tcPr>
          <w:p w14:paraId="32C01820" w14:textId="77777777" w:rsidR="0045345A" w:rsidRDefault="0045345A" w:rsidP="0045345A">
            <w:pPr>
              <w:pStyle w:val="TableParagraph"/>
              <w:spacing w:before="29"/>
              <w:ind w:right="108"/>
              <w:jc w:val="right"/>
              <w:rPr>
                <w:sz w:val="18"/>
              </w:rPr>
            </w:pPr>
            <w:r>
              <w:rPr>
                <w:color w:val="231F20"/>
                <w:sz w:val="18"/>
              </w:rPr>
              <w:t>-</w:t>
            </w:r>
          </w:p>
        </w:tc>
        <w:tc>
          <w:tcPr>
            <w:tcW w:w="1134" w:type="dxa"/>
            <w:tcBorders>
              <w:bottom w:val="single" w:sz="6" w:space="0" w:color="231F20"/>
            </w:tcBorders>
          </w:tcPr>
          <w:p w14:paraId="0E6A579F" w14:textId="77777777" w:rsidR="0045345A" w:rsidRDefault="0045345A" w:rsidP="0045345A">
            <w:pPr>
              <w:pStyle w:val="TableParagraph"/>
              <w:spacing w:before="29"/>
              <w:ind w:right="108"/>
              <w:jc w:val="right"/>
              <w:rPr>
                <w:sz w:val="18"/>
              </w:rPr>
            </w:pPr>
            <w:r>
              <w:rPr>
                <w:color w:val="231F20"/>
                <w:sz w:val="18"/>
              </w:rPr>
              <w:t>-</w:t>
            </w:r>
          </w:p>
        </w:tc>
        <w:tc>
          <w:tcPr>
            <w:tcW w:w="1134" w:type="dxa"/>
            <w:tcBorders>
              <w:bottom w:val="single" w:sz="6" w:space="0" w:color="231F20"/>
            </w:tcBorders>
            <w:shd w:val="clear" w:color="auto" w:fill="E6E7E8"/>
          </w:tcPr>
          <w:p w14:paraId="20B039FE" w14:textId="77777777" w:rsidR="0045345A" w:rsidRDefault="0045345A" w:rsidP="0045345A">
            <w:pPr>
              <w:pStyle w:val="TableParagraph"/>
              <w:spacing w:before="29"/>
              <w:ind w:right="111"/>
              <w:jc w:val="right"/>
              <w:rPr>
                <w:sz w:val="18"/>
              </w:rPr>
            </w:pPr>
            <w:r>
              <w:rPr>
                <w:color w:val="231F20"/>
                <w:sz w:val="18"/>
              </w:rPr>
              <w:t>(513)</w:t>
            </w:r>
          </w:p>
        </w:tc>
        <w:tc>
          <w:tcPr>
            <w:tcW w:w="1134" w:type="dxa"/>
            <w:tcBorders>
              <w:bottom w:val="single" w:sz="6" w:space="0" w:color="231F20"/>
            </w:tcBorders>
          </w:tcPr>
          <w:p w14:paraId="23AD86D6" w14:textId="77777777" w:rsidR="0045345A" w:rsidRDefault="0045345A" w:rsidP="0045345A">
            <w:pPr>
              <w:pStyle w:val="TableParagraph"/>
              <w:spacing w:before="29"/>
              <w:ind w:right="112"/>
              <w:jc w:val="right"/>
              <w:rPr>
                <w:sz w:val="18"/>
              </w:rPr>
            </w:pPr>
            <w:r>
              <w:rPr>
                <w:color w:val="231F20"/>
                <w:sz w:val="18"/>
              </w:rPr>
              <w:t>(205)</w:t>
            </w:r>
          </w:p>
        </w:tc>
        <w:tc>
          <w:tcPr>
            <w:tcW w:w="1134" w:type="dxa"/>
            <w:tcBorders>
              <w:bottom w:val="single" w:sz="6" w:space="0" w:color="231F20"/>
            </w:tcBorders>
            <w:shd w:val="clear" w:color="auto" w:fill="E6E7E8"/>
          </w:tcPr>
          <w:p w14:paraId="531A971C" w14:textId="77777777" w:rsidR="0045345A" w:rsidRDefault="0045345A" w:rsidP="0045345A">
            <w:pPr>
              <w:pStyle w:val="TableParagraph"/>
              <w:spacing w:before="29"/>
              <w:ind w:right="112"/>
              <w:jc w:val="right"/>
              <w:rPr>
                <w:sz w:val="18"/>
              </w:rPr>
            </w:pPr>
            <w:r>
              <w:rPr>
                <w:color w:val="231F20"/>
                <w:sz w:val="18"/>
              </w:rPr>
              <w:t>(513)</w:t>
            </w:r>
          </w:p>
        </w:tc>
        <w:tc>
          <w:tcPr>
            <w:tcW w:w="1134" w:type="dxa"/>
            <w:tcBorders>
              <w:bottom w:val="single" w:sz="6" w:space="0" w:color="231F20"/>
              <w:right w:val="nil"/>
            </w:tcBorders>
          </w:tcPr>
          <w:p w14:paraId="3E23DF12" w14:textId="77777777" w:rsidR="0045345A" w:rsidRDefault="0045345A" w:rsidP="0045345A">
            <w:pPr>
              <w:pStyle w:val="TableParagraph"/>
              <w:spacing w:before="29"/>
              <w:ind w:right="117"/>
              <w:jc w:val="right"/>
              <w:rPr>
                <w:sz w:val="18"/>
              </w:rPr>
            </w:pPr>
            <w:r>
              <w:rPr>
                <w:color w:val="231F20"/>
                <w:sz w:val="18"/>
              </w:rPr>
              <w:t>(205)</w:t>
            </w:r>
          </w:p>
        </w:tc>
      </w:tr>
      <w:tr w:rsidR="0045345A" w14:paraId="1D4C3B6F" w14:textId="77777777" w:rsidTr="0045345A">
        <w:trPr>
          <w:trHeight w:val="328"/>
        </w:trPr>
        <w:tc>
          <w:tcPr>
            <w:tcW w:w="3402" w:type="dxa"/>
            <w:tcBorders>
              <w:top w:val="single" w:sz="6" w:space="0" w:color="231F20"/>
              <w:left w:val="nil"/>
            </w:tcBorders>
          </w:tcPr>
          <w:p w14:paraId="62A74CD1" w14:textId="77777777" w:rsidR="0045345A" w:rsidRDefault="0045345A" w:rsidP="00FF2ABF">
            <w:pPr>
              <w:pStyle w:val="TableParagraph"/>
              <w:spacing w:before="21"/>
              <w:ind w:left="113"/>
              <w:rPr>
                <w:rFonts w:ascii="FuturaStd-Heavy"/>
                <w:b/>
                <w:sz w:val="18"/>
              </w:rPr>
            </w:pPr>
            <w:r>
              <w:rPr>
                <w:rFonts w:ascii="FuturaStd-Heavy"/>
                <w:b/>
                <w:color w:val="231F20"/>
                <w:sz w:val="18"/>
              </w:rPr>
              <w:t>Closing Balance</w:t>
            </w:r>
          </w:p>
        </w:tc>
        <w:tc>
          <w:tcPr>
            <w:tcW w:w="1134" w:type="dxa"/>
            <w:tcBorders>
              <w:top w:val="single" w:sz="6" w:space="0" w:color="231F20"/>
            </w:tcBorders>
            <w:shd w:val="clear" w:color="auto" w:fill="E6E7E8"/>
          </w:tcPr>
          <w:p w14:paraId="473AE12B" w14:textId="77777777" w:rsidR="0045345A" w:rsidRDefault="0045345A" w:rsidP="0045345A">
            <w:pPr>
              <w:pStyle w:val="TableParagraph"/>
              <w:spacing w:before="21"/>
              <w:ind w:right="108"/>
              <w:jc w:val="right"/>
              <w:rPr>
                <w:rFonts w:ascii="FuturaStd-Heavy"/>
                <w:b/>
                <w:sz w:val="18"/>
              </w:rPr>
            </w:pPr>
            <w:r>
              <w:rPr>
                <w:rFonts w:ascii="FuturaStd-Heavy"/>
                <w:b/>
                <w:color w:val="231F20"/>
                <w:sz w:val="18"/>
              </w:rPr>
              <w:t>133,119</w:t>
            </w:r>
          </w:p>
        </w:tc>
        <w:tc>
          <w:tcPr>
            <w:tcW w:w="1134" w:type="dxa"/>
            <w:tcBorders>
              <w:top w:val="single" w:sz="6" w:space="0" w:color="231F20"/>
            </w:tcBorders>
          </w:tcPr>
          <w:p w14:paraId="38DCFB80" w14:textId="77777777" w:rsidR="0045345A" w:rsidRDefault="0045345A" w:rsidP="0045345A">
            <w:pPr>
              <w:pStyle w:val="TableParagraph"/>
              <w:spacing w:before="21"/>
              <w:ind w:right="108"/>
              <w:jc w:val="right"/>
              <w:rPr>
                <w:rFonts w:ascii="FuturaStd-Heavy"/>
                <w:b/>
                <w:sz w:val="18"/>
              </w:rPr>
            </w:pPr>
            <w:r>
              <w:rPr>
                <w:rFonts w:ascii="FuturaStd-Heavy"/>
                <w:b/>
                <w:color w:val="231F20"/>
                <w:sz w:val="18"/>
              </w:rPr>
              <w:t>19,257</w:t>
            </w:r>
          </w:p>
        </w:tc>
        <w:tc>
          <w:tcPr>
            <w:tcW w:w="1134" w:type="dxa"/>
            <w:tcBorders>
              <w:top w:val="single" w:sz="6" w:space="0" w:color="231F20"/>
            </w:tcBorders>
            <w:shd w:val="clear" w:color="auto" w:fill="E6E7E8"/>
          </w:tcPr>
          <w:p w14:paraId="10A91EEA" w14:textId="77777777" w:rsidR="0045345A" w:rsidRDefault="0045345A" w:rsidP="0045345A">
            <w:pPr>
              <w:pStyle w:val="TableParagraph"/>
              <w:spacing w:before="21"/>
              <w:ind w:right="108"/>
              <w:jc w:val="right"/>
              <w:rPr>
                <w:rFonts w:ascii="FuturaStd-Heavy"/>
                <w:b/>
                <w:sz w:val="18"/>
              </w:rPr>
            </w:pPr>
            <w:r>
              <w:rPr>
                <w:rFonts w:ascii="FuturaStd-Heavy"/>
                <w:b/>
                <w:color w:val="231F20"/>
                <w:sz w:val="18"/>
              </w:rPr>
              <w:t>8,890</w:t>
            </w:r>
          </w:p>
        </w:tc>
        <w:tc>
          <w:tcPr>
            <w:tcW w:w="1134" w:type="dxa"/>
            <w:tcBorders>
              <w:top w:val="single" w:sz="6" w:space="0" w:color="231F20"/>
            </w:tcBorders>
          </w:tcPr>
          <w:p w14:paraId="4313C070" w14:textId="77777777" w:rsidR="0045345A" w:rsidRDefault="0045345A" w:rsidP="0045345A">
            <w:pPr>
              <w:pStyle w:val="TableParagraph"/>
              <w:spacing w:before="21"/>
              <w:ind w:right="108"/>
              <w:jc w:val="right"/>
              <w:rPr>
                <w:rFonts w:ascii="FuturaStd-Heavy"/>
                <w:b/>
                <w:sz w:val="18"/>
              </w:rPr>
            </w:pPr>
            <w:r>
              <w:rPr>
                <w:rFonts w:ascii="FuturaStd-Heavy"/>
                <w:b/>
                <w:color w:val="231F20"/>
                <w:sz w:val="18"/>
              </w:rPr>
              <w:t>88,228</w:t>
            </w:r>
          </w:p>
        </w:tc>
        <w:tc>
          <w:tcPr>
            <w:tcW w:w="1134" w:type="dxa"/>
            <w:tcBorders>
              <w:top w:val="single" w:sz="6" w:space="0" w:color="231F20"/>
            </w:tcBorders>
            <w:shd w:val="clear" w:color="auto" w:fill="E6E7E8"/>
          </w:tcPr>
          <w:p w14:paraId="67CA62D3" w14:textId="77777777" w:rsidR="0045345A" w:rsidRDefault="0045345A" w:rsidP="0045345A">
            <w:pPr>
              <w:pStyle w:val="TableParagraph"/>
              <w:spacing w:before="21"/>
              <w:ind w:right="108"/>
              <w:jc w:val="right"/>
              <w:rPr>
                <w:rFonts w:ascii="FuturaStd-Heavy"/>
                <w:b/>
                <w:sz w:val="18"/>
              </w:rPr>
            </w:pPr>
            <w:r>
              <w:rPr>
                <w:rFonts w:ascii="FuturaStd-Heavy"/>
                <w:b/>
                <w:color w:val="231F20"/>
                <w:sz w:val="18"/>
              </w:rPr>
              <w:t>142,009</w:t>
            </w:r>
          </w:p>
        </w:tc>
        <w:tc>
          <w:tcPr>
            <w:tcW w:w="1134" w:type="dxa"/>
            <w:tcBorders>
              <w:top w:val="single" w:sz="6" w:space="0" w:color="231F20"/>
              <w:right w:val="nil"/>
            </w:tcBorders>
          </w:tcPr>
          <w:p w14:paraId="5A3E2632" w14:textId="77777777" w:rsidR="0045345A" w:rsidRDefault="0045345A" w:rsidP="0045345A">
            <w:pPr>
              <w:pStyle w:val="TableParagraph"/>
              <w:spacing w:before="21"/>
              <w:ind w:right="113"/>
              <w:jc w:val="right"/>
              <w:rPr>
                <w:rFonts w:ascii="FuturaStd-Heavy"/>
                <w:b/>
                <w:sz w:val="18"/>
              </w:rPr>
            </w:pPr>
            <w:r>
              <w:rPr>
                <w:rFonts w:ascii="FuturaStd-Heavy"/>
                <w:b/>
                <w:color w:val="231F20"/>
                <w:sz w:val="18"/>
              </w:rPr>
              <w:t>107,485</w:t>
            </w:r>
          </w:p>
        </w:tc>
      </w:tr>
      <w:tr w:rsidR="0045345A" w14:paraId="19B3F754" w14:textId="77777777" w:rsidTr="0045345A">
        <w:trPr>
          <w:trHeight w:val="327"/>
        </w:trPr>
        <w:tc>
          <w:tcPr>
            <w:tcW w:w="10206" w:type="dxa"/>
            <w:gridSpan w:val="7"/>
            <w:tcBorders>
              <w:left w:val="nil"/>
            </w:tcBorders>
          </w:tcPr>
          <w:p w14:paraId="34361442" w14:textId="3A4B74C9" w:rsidR="0045345A" w:rsidRDefault="0045345A" w:rsidP="0045345A">
            <w:pPr>
              <w:pStyle w:val="TableParagraph"/>
              <w:rPr>
                <w:rFonts w:ascii="Times New Roman"/>
                <w:sz w:val="16"/>
              </w:rPr>
            </w:pPr>
            <w:r>
              <w:rPr>
                <w:rFonts w:ascii="FuturaStd-Heavy"/>
                <w:b/>
                <w:color w:val="231F20"/>
                <w:sz w:val="18"/>
              </w:rPr>
              <w:t>Accumulated Depreciation, Amortisation and Impairment</w:t>
            </w:r>
          </w:p>
        </w:tc>
      </w:tr>
      <w:tr w:rsidR="0045345A" w14:paraId="1AEFE560" w14:textId="77777777" w:rsidTr="0045345A">
        <w:trPr>
          <w:trHeight w:val="331"/>
        </w:trPr>
        <w:tc>
          <w:tcPr>
            <w:tcW w:w="3402" w:type="dxa"/>
            <w:tcBorders>
              <w:left w:val="nil"/>
            </w:tcBorders>
          </w:tcPr>
          <w:p w14:paraId="282412B4" w14:textId="77777777" w:rsidR="0045345A" w:rsidRDefault="0045345A" w:rsidP="00FF2ABF">
            <w:pPr>
              <w:pStyle w:val="TableParagraph"/>
              <w:spacing w:before="23"/>
              <w:ind w:left="113"/>
              <w:rPr>
                <w:rFonts w:ascii="FuturaStd-Heavy"/>
                <w:b/>
                <w:sz w:val="18"/>
              </w:rPr>
            </w:pPr>
            <w:r>
              <w:rPr>
                <w:rFonts w:ascii="FuturaStd-Heavy"/>
                <w:b/>
                <w:color w:val="231F20"/>
                <w:sz w:val="18"/>
              </w:rPr>
              <w:t>Opening Balance</w:t>
            </w:r>
          </w:p>
        </w:tc>
        <w:tc>
          <w:tcPr>
            <w:tcW w:w="1134" w:type="dxa"/>
            <w:shd w:val="clear" w:color="auto" w:fill="E6E7E8"/>
          </w:tcPr>
          <w:p w14:paraId="0AEE5E48" w14:textId="77777777" w:rsidR="0045345A" w:rsidRDefault="0045345A" w:rsidP="0045345A">
            <w:pPr>
              <w:pStyle w:val="TableParagraph"/>
              <w:spacing w:before="23"/>
              <w:ind w:right="108"/>
              <w:jc w:val="right"/>
              <w:rPr>
                <w:rFonts w:ascii="FuturaStd-Heavy"/>
                <w:b/>
                <w:sz w:val="18"/>
              </w:rPr>
            </w:pPr>
            <w:r>
              <w:rPr>
                <w:rFonts w:ascii="FuturaStd-Heavy"/>
                <w:b/>
                <w:color w:val="231F20"/>
                <w:sz w:val="18"/>
              </w:rPr>
              <w:t>(12,060)</w:t>
            </w:r>
          </w:p>
        </w:tc>
        <w:tc>
          <w:tcPr>
            <w:tcW w:w="1134" w:type="dxa"/>
          </w:tcPr>
          <w:p w14:paraId="75A3B04B" w14:textId="77777777" w:rsidR="0045345A" w:rsidRDefault="0045345A" w:rsidP="0045345A">
            <w:pPr>
              <w:pStyle w:val="TableParagraph"/>
              <w:spacing w:before="23"/>
              <w:ind w:right="108"/>
              <w:jc w:val="right"/>
              <w:rPr>
                <w:rFonts w:ascii="FuturaStd-Heavy"/>
                <w:b/>
                <w:sz w:val="18"/>
              </w:rPr>
            </w:pPr>
            <w:r>
              <w:rPr>
                <w:rFonts w:ascii="FuturaStd-Heavy"/>
                <w:b/>
                <w:color w:val="231F20"/>
                <w:sz w:val="18"/>
              </w:rPr>
              <w:t>(9,978)</w:t>
            </w:r>
          </w:p>
        </w:tc>
        <w:tc>
          <w:tcPr>
            <w:tcW w:w="1134" w:type="dxa"/>
            <w:shd w:val="clear" w:color="auto" w:fill="E6E7E8"/>
          </w:tcPr>
          <w:p w14:paraId="23AF19AB" w14:textId="77777777" w:rsidR="0045345A" w:rsidRDefault="0045345A" w:rsidP="0045345A">
            <w:pPr>
              <w:pStyle w:val="TableParagraph"/>
              <w:spacing w:before="23"/>
              <w:ind w:right="108"/>
              <w:jc w:val="right"/>
              <w:rPr>
                <w:rFonts w:ascii="FuturaStd-Heavy"/>
                <w:b/>
                <w:sz w:val="18"/>
              </w:rPr>
            </w:pPr>
            <w:r>
              <w:rPr>
                <w:rFonts w:ascii="FuturaStd-Heavy"/>
                <w:b/>
                <w:color w:val="231F20"/>
                <w:sz w:val="18"/>
              </w:rPr>
              <w:t>-</w:t>
            </w:r>
          </w:p>
        </w:tc>
        <w:tc>
          <w:tcPr>
            <w:tcW w:w="1134" w:type="dxa"/>
          </w:tcPr>
          <w:p w14:paraId="0F7888AB" w14:textId="77777777" w:rsidR="0045345A" w:rsidRDefault="0045345A" w:rsidP="0045345A">
            <w:pPr>
              <w:pStyle w:val="TableParagraph"/>
              <w:spacing w:before="23"/>
              <w:ind w:right="108"/>
              <w:jc w:val="right"/>
              <w:rPr>
                <w:rFonts w:ascii="FuturaStd-Heavy"/>
                <w:b/>
                <w:sz w:val="18"/>
              </w:rPr>
            </w:pPr>
            <w:r>
              <w:rPr>
                <w:rFonts w:ascii="FuturaStd-Heavy"/>
                <w:b/>
                <w:color w:val="231F20"/>
                <w:sz w:val="18"/>
              </w:rPr>
              <w:t>-</w:t>
            </w:r>
          </w:p>
        </w:tc>
        <w:tc>
          <w:tcPr>
            <w:tcW w:w="1134" w:type="dxa"/>
            <w:shd w:val="clear" w:color="auto" w:fill="E6E7E8"/>
          </w:tcPr>
          <w:p w14:paraId="1E1FCFE8" w14:textId="77777777" w:rsidR="0045345A" w:rsidRDefault="0045345A" w:rsidP="0045345A">
            <w:pPr>
              <w:pStyle w:val="TableParagraph"/>
              <w:spacing w:before="23"/>
              <w:ind w:right="108"/>
              <w:jc w:val="right"/>
              <w:rPr>
                <w:rFonts w:ascii="FuturaStd-Heavy"/>
                <w:b/>
                <w:sz w:val="18"/>
              </w:rPr>
            </w:pPr>
            <w:r>
              <w:rPr>
                <w:rFonts w:ascii="FuturaStd-Heavy"/>
                <w:b/>
                <w:color w:val="231F20"/>
                <w:sz w:val="18"/>
              </w:rPr>
              <w:t>(12,060)</w:t>
            </w:r>
          </w:p>
        </w:tc>
        <w:tc>
          <w:tcPr>
            <w:tcW w:w="1134" w:type="dxa"/>
            <w:tcBorders>
              <w:right w:val="nil"/>
            </w:tcBorders>
          </w:tcPr>
          <w:p w14:paraId="4577AB35" w14:textId="77777777" w:rsidR="0045345A" w:rsidRDefault="0045345A" w:rsidP="0045345A">
            <w:pPr>
              <w:pStyle w:val="TableParagraph"/>
              <w:spacing w:before="23"/>
              <w:ind w:right="113"/>
              <w:jc w:val="right"/>
              <w:rPr>
                <w:rFonts w:ascii="FuturaStd-Heavy"/>
                <w:b/>
                <w:sz w:val="18"/>
              </w:rPr>
            </w:pPr>
            <w:r>
              <w:rPr>
                <w:rFonts w:ascii="FuturaStd-Heavy"/>
                <w:b/>
                <w:color w:val="231F20"/>
                <w:sz w:val="18"/>
              </w:rPr>
              <w:t>(9,978)</w:t>
            </w:r>
          </w:p>
        </w:tc>
      </w:tr>
      <w:tr w:rsidR="0045345A" w14:paraId="4EE6B93A" w14:textId="77777777" w:rsidTr="0045345A">
        <w:trPr>
          <w:trHeight w:val="331"/>
        </w:trPr>
        <w:tc>
          <w:tcPr>
            <w:tcW w:w="3402" w:type="dxa"/>
            <w:tcBorders>
              <w:left w:val="nil"/>
            </w:tcBorders>
          </w:tcPr>
          <w:p w14:paraId="003F548B" w14:textId="77777777" w:rsidR="0045345A" w:rsidRDefault="0045345A" w:rsidP="00FF2ABF">
            <w:pPr>
              <w:pStyle w:val="TableParagraph"/>
              <w:spacing w:before="29"/>
              <w:ind w:left="113"/>
              <w:rPr>
                <w:sz w:val="18"/>
              </w:rPr>
            </w:pPr>
            <w:r>
              <w:rPr>
                <w:color w:val="231F20"/>
                <w:sz w:val="18"/>
              </w:rPr>
              <w:t>Disposals</w:t>
            </w:r>
          </w:p>
        </w:tc>
        <w:tc>
          <w:tcPr>
            <w:tcW w:w="1134" w:type="dxa"/>
            <w:shd w:val="clear" w:color="auto" w:fill="E6E7E8"/>
          </w:tcPr>
          <w:p w14:paraId="189B029C" w14:textId="77777777" w:rsidR="0045345A" w:rsidRDefault="0045345A" w:rsidP="0045345A">
            <w:pPr>
              <w:pStyle w:val="TableParagraph"/>
              <w:spacing w:before="29"/>
              <w:ind w:right="108"/>
              <w:jc w:val="right"/>
              <w:rPr>
                <w:sz w:val="18"/>
              </w:rPr>
            </w:pPr>
            <w:r>
              <w:rPr>
                <w:color w:val="231F20"/>
                <w:sz w:val="18"/>
              </w:rPr>
              <w:t>-</w:t>
            </w:r>
          </w:p>
        </w:tc>
        <w:tc>
          <w:tcPr>
            <w:tcW w:w="1134" w:type="dxa"/>
          </w:tcPr>
          <w:p w14:paraId="0DBFD14D" w14:textId="77777777" w:rsidR="0045345A" w:rsidRDefault="0045345A" w:rsidP="0045345A">
            <w:pPr>
              <w:pStyle w:val="TableParagraph"/>
              <w:spacing w:before="29"/>
              <w:ind w:right="108"/>
              <w:jc w:val="right"/>
              <w:rPr>
                <w:sz w:val="18"/>
              </w:rPr>
            </w:pPr>
            <w:r>
              <w:rPr>
                <w:color w:val="231F20"/>
                <w:sz w:val="18"/>
              </w:rPr>
              <w:t>-</w:t>
            </w:r>
          </w:p>
        </w:tc>
        <w:tc>
          <w:tcPr>
            <w:tcW w:w="1134" w:type="dxa"/>
            <w:shd w:val="clear" w:color="auto" w:fill="E6E7E8"/>
          </w:tcPr>
          <w:p w14:paraId="12CD226A" w14:textId="77777777" w:rsidR="0045345A" w:rsidRDefault="0045345A" w:rsidP="0045345A">
            <w:pPr>
              <w:pStyle w:val="TableParagraph"/>
              <w:spacing w:before="29"/>
              <w:ind w:right="108"/>
              <w:jc w:val="right"/>
              <w:rPr>
                <w:sz w:val="18"/>
              </w:rPr>
            </w:pPr>
            <w:r>
              <w:rPr>
                <w:color w:val="231F20"/>
                <w:sz w:val="18"/>
              </w:rPr>
              <w:t>-</w:t>
            </w:r>
          </w:p>
        </w:tc>
        <w:tc>
          <w:tcPr>
            <w:tcW w:w="1134" w:type="dxa"/>
          </w:tcPr>
          <w:p w14:paraId="62AE0551" w14:textId="77777777" w:rsidR="0045345A" w:rsidRDefault="0045345A" w:rsidP="0045345A">
            <w:pPr>
              <w:pStyle w:val="TableParagraph"/>
              <w:spacing w:before="29"/>
              <w:ind w:right="108"/>
              <w:jc w:val="right"/>
              <w:rPr>
                <w:sz w:val="18"/>
              </w:rPr>
            </w:pPr>
            <w:r>
              <w:rPr>
                <w:color w:val="231F20"/>
                <w:sz w:val="18"/>
              </w:rPr>
              <w:t>-</w:t>
            </w:r>
          </w:p>
        </w:tc>
        <w:tc>
          <w:tcPr>
            <w:tcW w:w="1134" w:type="dxa"/>
            <w:shd w:val="clear" w:color="auto" w:fill="E6E7E8"/>
          </w:tcPr>
          <w:p w14:paraId="490EEB65" w14:textId="77777777" w:rsidR="0045345A" w:rsidRDefault="0045345A" w:rsidP="0045345A">
            <w:pPr>
              <w:pStyle w:val="TableParagraph"/>
              <w:spacing w:before="29"/>
              <w:ind w:right="108"/>
              <w:jc w:val="right"/>
              <w:rPr>
                <w:sz w:val="18"/>
              </w:rPr>
            </w:pPr>
            <w:r>
              <w:rPr>
                <w:color w:val="231F20"/>
                <w:sz w:val="18"/>
              </w:rPr>
              <w:t>-</w:t>
            </w:r>
          </w:p>
        </w:tc>
        <w:tc>
          <w:tcPr>
            <w:tcW w:w="1134" w:type="dxa"/>
            <w:tcBorders>
              <w:right w:val="nil"/>
            </w:tcBorders>
          </w:tcPr>
          <w:p w14:paraId="5C694E1E" w14:textId="77777777" w:rsidR="0045345A" w:rsidRDefault="0045345A" w:rsidP="0045345A">
            <w:pPr>
              <w:pStyle w:val="TableParagraph"/>
              <w:spacing w:before="29"/>
              <w:ind w:right="113"/>
              <w:jc w:val="right"/>
              <w:rPr>
                <w:sz w:val="18"/>
              </w:rPr>
            </w:pPr>
            <w:r>
              <w:rPr>
                <w:color w:val="231F20"/>
                <w:sz w:val="18"/>
              </w:rPr>
              <w:t>-</w:t>
            </w:r>
          </w:p>
        </w:tc>
      </w:tr>
      <w:tr w:rsidR="0045345A" w14:paraId="2610CCFD" w14:textId="77777777" w:rsidTr="0045345A">
        <w:trPr>
          <w:trHeight w:val="328"/>
        </w:trPr>
        <w:tc>
          <w:tcPr>
            <w:tcW w:w="3402" w:type="dxa"/>
            <w:tcBorders>
              <w:left w:val="nil"/>
              <w:bottom w:val="single" w:sz="6" w:space="0" w:color="231F20"/>
            </w:tcBorders>
          </w:tcPr>
          <w:p w14:paraId="045CC83B" w14:textId="77777777" w:rsidR="0045345A" w:rsidRDefault="0045345A" w:rsidP="00FF2ABF">
            <w:pPr>
              <w:pStyle w:val="TableParagraph"/>
              <w:spacing w:before="29"/>
              <w:ind w:left="113"/>
              <w:rPr>
                <w:sz w:val="10"/>
              </w:rPr>
            </w:pPr>
            <w:r>
              <w:rPr>
                <w:color w:val="231F20"/>
                <w:sz w:val="18"/>
              </w:rPr>
              <w:t xml:space="preserve">Amortisation </w:t>
            </w:r>
            <w:r>
              <w:rPr>
                <w:color w:val="231F20"/>
                <w:position w:val="6"/>
                <w:sz w:val="10"/>
              </w:rPr>
              <w:t>(a)</w:t>
            </w:r>
          </w:p>
        </w:tc>
        <w:tc>
          <w:tcPr>
            <w:tcW w:w="1134" w:type="dxa"/>
            <w:tcBorders>
              <w:bottom w:val="single" w:sz="6" w:space="0" w:color="231F20"/>
            </w:tcBorders>
            <w:shd w:val="clear" w:color="auto" w:fill="E6E7E8"/>
          </w:tcPr>
          <w:p w14:paraId="767A30F5" w14:textId="77777777" w:rsidR="0045345A" w:rsidRDefault="0045345A" w:rsidP="0045345A">
            <w:pPr>
              <w:pStyle w:val="TableParagraph"/>
              <w:spacing w:before="29"/>
              <w:ind w:right="111"/>
              <w:jc w:val="right"/>
              <w:rPr>
                <w:sz w:val="18"/>
              </w:rPr>
            </w:pPr>
            <w:r>
              <w:rPr>
                <w:color w:val="231F20"/>
                <w:sz w:val="18"/>
              </w:rPr>
              <w:t>(7,888)</w:t>
            </w:r>
          </w:p>
        </w:tc>
        <w:tc>
          <w:tcPr>
            <w:tcW w:w="1134" w:type="dxa"/>
            <w:tcBorders>
              <w:bottom w:val="single" w:sz="6" w:space="0" w:color="231F20"/>
            </w:tcBorders>
          </w:tcPr>
          <w:p w14:paraId="48B529AE" w14:textId="77777777" w:rsidR="0045345A" w:rsidRDefault="0045345A" w:rsidP="0045345A">
            <w:pPr>
              <w:pStyle w:val="TableParagraph"/>
              <w:spacing w:before="29"/>
              <w:ind w:right="111"/>
              <w:jc w:val="right"/>
              <w:rPr>
                <w:sz w:val="18"/>
              </w:rPr>
            </w:pPr>
            <w:r>
              <w:rPr>
                <w:color w:val="231F20"/>
                <w:sz w:val="18"/>
              </w:rPr>
              <w:t>(2,082)</w:t>
            </w:r>
          </w:p>
        </w:tc>
        <w:tc>
          <w:tcPr>
            <w:tcW w:w="1134" w:type="dxa"/>
            <w:tcBorders>
              <w:bottom w:val="single" w:sz="6" w:space="0" w:color="231F20"/>
            </w:tcBorders>
            <w:shd w:val="clear" w:color="auto" w:fill="E6E7E8"/>
          </w:tcPr>
          <w:p w14:paraId="690CC9A8" w14:textId="77777777" w:rsidR="0045345A" w:rsidRDefault="0045345A" w:rsidP="0045345A">
            <w:pPr>
              <w:pStyle w:val="TableParagraph"/>
              <w:spacing w:before="29"/>
              <w:ind w:right="108"/>
              <w:jc w:val="right"/>
              <w:rPr>
                <w:sz w:val="18"/>
              </w:rPr>
            </w:pPr>
            <w:r>
              <w:rPr>
                <w:color w:val="231F20"/>
                <w:sz w:val="18"/>
              </w:rPr>
              <w:t>-</w:t>
            </w:r>
          </w:p>
        </w:tc>
        <w:tc>
          <w:tcPr>
            <w:tcW w:w="1134" w:type="dxa"/>
            <w:tcBorders>
              <w:bottom w:val="single" w:sz="6" w:space="0" w:color="231F20"/>
            </w:tcBorders>
          </w:tcPr>
          <w:p w14:paraId="2AA11CE1" w14:textId="77777777" w:rsidR="0045345A" w:rsidRDefault="0045345A" w:rsidP="0045345A">
            <w:pPr>
              <w:pStyle w:val="TableParagraph"/>
              <w:spacing w:before="29"/>
              <w:ind w:right="108"/>
              <w:jc w:val="right"/>
              <w:rPr>
                <w:sz w:val="18"/>
              </w:rPr>
            </w:pPr>
            <w:r>
              <w:rPr>
                <w:color w:val="231F20"/>
                <w:sz w:val="18"/>
              </w:rPr>
              <w:t>-</w:t>
            </w:r>
          </w:p>
        </w:tc>
        <w:tc>
          <w:tcPr>
            <w:tcW w:w="1134" w:type="dxa"/>
            <w:tcBorders>
              <w:bottom w:val="single" w:sz="6" w:space="0" w:color="231F20"/>
            </w:tcBorders>
            <w:shd w:val="clear" w:color="auto" w:fill="E6E7E8"/>
          </w:tcPr>
          <w:p w14:paraId="01DDBE55" w14:textId="77777777" w:rsidR="0045345A" w:rsidRDefault="0045345A" w:rsidP="0045345A">
            <w:pPr>
              <w:pStyle w:val="TableParagraph"/>
              <w:spacing w:before="29"/>
              <w:ind w:right="112"/>
              <w:jc w:val="right"/>
              <w:rPr>
                <w:sz w:val="18"/>
              </w:rPr>
            </w:pPr>
            <w:r>
              <w:rPr>
                <w:color w:val="231F20"/>
                <w:sz w:val="18"/>
              </w:rPr>
              <w:t>(7,888)</w:t>
            </w:r>
          </w:p>
        </w:tc>
        <w:tc>
          <w:tcPr>
            <w:tcW w:w="1134" w:type="dxa"/>
            <w:tcBorders>
              <w:bottom w:val="single" w:sz="6" w:space="0" w:color="231F20"/>
              <w:right w:val="nil"/>
            </w:tcBorders>
          </w:tcPr>
          <w:p w14:paraId="32DB6725" w14:textId="77777777" w:rsidR="0045345A" w:rsidRDefault="0045345A" w:rsidP="0045345A">
            <w:pPr>
              <w:pStyle w:val="TableParagraph"/>
              <w:spacing w:before="29"/>
              <w:ind w:right="117"/>
              <w:jc w:val="right"/>
              <w:rPr>
                <w:sz w:val="18"/>
              </w:rPr>
            </w:pPr>
            <w:r>
              <w:rPr>
                <w:color w:val="231F20"/>
                <w:sz w:val="18"/>
              </w:rPr>
              <w:t>(2,082)</w:t>
            </w:r>
          </w:p>
        </w:tc>
      </w:tr>
      <w:tr w:rsidR="0045345A" w14:paraId="0D248992" w14:textId="77777777" w:rsidTr="0045345A">
        <w:trPr>
          <w:trHeight w:val="326"/>
        </w:trPr>
        <w:tc>
          <w:tcPr>
            <w:tcW w:w="3402" w:type="dxa"/>
            <w:tcBorders>
              <w:top w:val="single" w:sz="6" w:space="0" w:color="231F20"/>
              <w:left w:val="nil"/>
              <w:bottom w:val="single" w:sz="6" w:space="0" w:color="231F20"/>
            </w:tcBorders>
          </w:tcPr>
          <w:p w14:paraId="6D94C885" w14:textId="77777777" w:rsidR="0045345A" w:rsidRDefault="0045345A" w:rsidP="00FF2ABF">
            <w:pPr>
              <w:pStyle w:val="TableParagraph"/>
              <w:spacing w:before="21"/>
              <w:ind w:left="113"/>
              <w:rPr>
                <w:rFonts w:ascii="FuturaStd-Heavy"/>
                <w:b/>
                <w:sz w:val="18"/>
              </w:rPr>
            </w:pPr>
            <w:r>
              <w:rPr>
                <w:rFonts w:ascii="FuturaStd-Heavy"/>
                <w:b/>
                <w:color w:val="231F20"/>
                <w:sz w:val="18"/>
              </w:rPr>
              <w:t>Closing balance</w:t>
            </w:r>
          </w:p>
        </w:tc>
        <w:tc>
          <w:tcPr>
            <w:tcW w:w="1134" w:type="dxa"/>
            <w:tcBorders>
              <w:top w:val="single" w:sz="6" w:space="0" w:color="231F20"/>
              <w:bottom w:val="single" w:sz="6" w:space="0" w:color="231F20"/>
            </w:tcBorders>
            <w:shd w:val="clear" w:color="auto" w:fill="E6E7E8"/>
          </w:tcPr>
          <w:p w14:paraId="7FDD8282" w14:textId="77777777" w:rsidR="0045345A" w:rsidRDefault="0045345A" w:rsidP="0045345A">
            <w:pPr>
              <w:pStyle w:val="TableParagraph"/>
              <w:spacing w:before="21"/>
              <w:ind w:right="108"/>
              <w:jc w:val="right"/>
              <w:rPr>
                <w:rFonts w:ascii="FuturaStd-Heavy"/>
                <w:b/>
                <w:sz w:val="18"/>
              </w:rPr>
            </w:pPr>
            <w:r>
              <w:rPr>
                <w:rFonts w:ascii="FuturaStd-Heavy"/>
                <w:b/>
                <w:color w:val="231F20"/>
                <w:sz w:val="18"/>
              </w:rPr>
              <w:t>(19,948)</w:t>
            </w:r>
          </w:p>
        </w:tc>
        <w:tc>
          <w:tcPr>
            <w:tcW w:w="1134" w:type="dxa"/>
            <w:tcBorders>
              <w:top w:val="single" w:sz="6" w:space="0" w:color="231F20"/>
              <w:bottom w:val="single" w:sz="6" w:space="0" w:color="231F20"/>
            </w:tcBorders>
          </w:tcPr>
          <w:p w14:paraId="6FE4C084" w14:textId="77777777" w:rsidR="0045345A" w:rsidRDefault="0045345A" w:rsidP="0045345A">
            <w:pPr>
              <w:pStyle w:val="TableParagraph"/>
              <w:spacing w:before="21"/>
              <w:ind w:right="108"/>
              <w:jc w:val="right"/>
              <w:rPr>
                <w:rFonts w:ascii="FuturaStd-Heavy"/>
                <w:b/>
                <w:sz w:val="18"/>
              </w:rPr>
            </w:pPr>
            <w:r>
              <w:rPr>
                <w:rFonts w:ascii="FuturaStd-Heavy"/>
                <w:b/>
                <w:color w:val="231F20"/>
                <w:sz w:val="18"/>
              </w:rPr>
              <w:t>(12,060)</w:t>
            </w:r>
          </w:p>
        </w:tc>
        <w:tc>
          <w:tcPr>
            <w:tcW w:w="1134" w:type="dxa"/>
            <w:tcBorders>
              <w:top w:val="single" w:sz="6" w:space="0" w:color="231F20"/>
              <w:bottom w:val="single" w:sz="6" w:space="0" w:color="231F20"/>
            </w:tcBorders>
            <w:shd w:val="clear" w:color="auto" w:fill="E6E7E8"/>
          </w:tcPr>
          <w:p w14:paraId="35BA7B92" w14:textId="77777777" w:rsidR="0045345A" w:rsidRDefault="0045345A" w:rsidP="0045345A">
            <w:pPr>
              <w:pStyle w:val="TableParagraph"/>
              <w:spacing w:before="21"/>
              <w:ind w:right="108"/>
              <w:jc w:val="right"/>
              <w:rPr>
                <w:rFonts w:ascii="FuturaStd-Heavy"/>
                <w:b/>
                <w:sz w:val="18"/>
              </w:rPr>
            </w:pPr>
            <w:r>
              <w:rPr>
                <w:rFonts w:ascii="FuturaStd-Heavy"/>
                <w:b/>
                <w:color w:val="231F20"/>
                <w:sz w:val="18"/>
              </w:rPr>
              <w:t>-</w:t>
            </w:r>
          </w:p>
        </w:tc>
        <w:tc>
          <w:tcPr>
            <w:tcW w:w="1134" w:type="dxa"/>
            <w:tcBorders>
              <w:top w:val="single" w:sz="6" w:space="0" w:color="231F20"/>
              <w:bottom w:val="single" w:sz="6" w:space="0" w:color="231F20"/>
            </w:tcBorders>
          </w:tcPr>
          <w:p w14:paraId="4E234E01" w14:textId="77777777" w:rsidR="0045345A" w:rsidRDefault="0045345A" w:rsidP="0045345A">
            <w:pPr>
              <w:pStyle w:val="TableParagraph"/>
              <w:spacing w:before="21"/>
              <w:ind w:right="108"/>
              <w:jc w:val="right"/>
              <w:rPr>
                <w:rFonts w:ascii="FuturaStd-Heavy"/>
                <w:b/>
                <w:sz w:val="18"/>
              </w:rPr>
            </w:pPr>
            <w:r>
              <w:rPr>
                <w:rFonts w:ascii="FuturaStd-Heavy"/>
                <w:b/>
                <w:color w:val="231F20"/>
                <w:sz w:val="18"/>
              </w:rPr>
              <w:t>-</w:t>
            </w:r>
          </w:p>
        </w:tc>
        <w:tc>
          <w:tcPr>
            <w:tcW w:w="1134" w:type="dxa"/>
            <w:tcBorders>
              <w:top w:val="single" w:sz="6" w:space="0" w:color="231F20"/>
              <w:bottom w:val="single" w:sz="6" w:space="0" w:color="231F20"/>
            </w:tcBorders>
            <w:shd w:val="clear" w:color="auto" w:fill="E6E7E8"/>
          </w:tcPr>
          <w:p w14:paraId="3B745E85" w14:textId="77777777" w:rsidR="0045345A" w:rsidRDefault="0045345A" w:rsidP="0045345A">
            <w:pPr>
              <w:pStyle w:val="TableParagraph"/>
              <w:spacing w:before="21"/>
              <w:ind w:right="108"/>
              <w:jc w:val="right"/>
              <w:rPr>
                <w:rFonts w:ascii="FuturaStd-Heavy"/>
                <w:b/>
                <w:sz w:val="18"/>
              </w:rPr>
            </w:pPr>
            <w:r>
              <w:rPr>
                <w:rFonts w:ascii="FuturaStd-Heavy"/>
                <w:b/>
                <w:color w:val="231F20"/>
                <w:sz w:val="18"/>
              </w:rPr>
              <w:t>(19,948)</w:t>
            </w:r>
          </w:p>
        </w:tc>
        <w:tc>
          <w:tcPr>
            <w:tcW w:w="1134" w:type="dxa"/>
            <w:tcBorders>
              <w:top w:val="single" w:sz="6" w:space="0" w:color="231F20"/>
              <w:bottom w:val="single" w:sz="6" w:space="0" w:color="231F20"/>
              <w:right w:val="nil"/>
            </w:tcBorders>
          </w:tcPr>
          <w:p w14:paraId="7A5AEC34" w14:textId="77777777" w:rsidR="0045345A" w:rsidRDefault="0045345A" w:rsidP="0045345A">
            <w:pPr>
              <w:pStyle w:val="TableParagraph"/>
              <w:spacing w:before="21"/>
              <w:ind w:right="113"/>
              <w:jc w:val="right"/>
              <w:rPr>
                <w:rFonts w:ascii="FuturaStd-Heavy"/>
                <w:b/>
                <w:sz w:val="18"/>
              </w:rPr>
            </w:pPr>
            <w:r>
              <w:rPr>
                <w:rFonts w:ascii="FuturaStd-Heavy"/>
                <w:b/>
                <w:color w:val="231F20"/>
                <w:sz w:val="18"/>
              </w:rPr>
              <w:t>(12,060)</w:t>
            </w:r>
          </w:p>
        </w:tc>
      </w:tr>
      <w:tr w:rsidR="0045345A" w14:paraId="075199DA" w14:textId="77777777" w:rsidTr="0045345A">
        <w:trPr>
          <w:trHeight w:val="326"/>
        </w:trPr>
        <w:tc>
          <w:tcPr>
            <w:tcW w:w="3402" w:type="dxa"/>
            <w:tcBorders>
              <w:top w:val="single" w:sz="6" w:space="0" w:color="231F20"/>
              <w:left w:val="nil"/>
              <w:bottom w:val="single" w:sz="6" w:space="0" w:color="231F20"/>
            </w:tcBorders>
          </w:tcPr>
          <w:p w14:paraId="4DBE511F" w14:textId="77777777" w:rsidR="0045345A" w:rsidRDefault="0045345A" w:rsidP="00FF2ABF">
            <w:pPr>
              <w:pStyle w:val="TableParagraph"/>
              <w:spacing w:before="21"/>
              <w:ind w:left="113"/>
              <w:rPr>
                <w:rFonts w:ascii="FuturaStd-Heavy"/>
                <w:b/>
                <w:sz w:val="18"/>
              </w:rPr>
            </w:pPr>
            <w:r>
              <w:rPr>
                <w:rFonts w:ascii="FuturaStd-Heavy"/>
                <w:b/>
                <w:color w:val="231F20"/>
                <w:sz w:val="18"/>
              </w:rPr>
              <w:lastRenderedPageBreak/>
              <w:t>Net Book Value at End of Financial Year</w:t>
            </w:r>
          </w:p>
        </w:tc>
        <w:tc>
          <w:tcPr>
            <w:tcW w:w="1134" w:type="dxa"/>
            <w:tcBorders>
              <w:top w:val="single" w:sz="6" w:space="0" w:color="231F20"/>
              <w:bottom w:val="single" w:sz="6" w:space="0" w:color="231F20"/>
            </w:tcBorders>
            <w:shd w:val="clear" w:color="auto" w:fill="E6E7E8"/>
          </w:tcPr>
          <w:p w14:paraId="193AFD1D" w14:textId="77777777" w:rsidR="0045345A" w:rsidRDefault="0045345A" w:rsidP="0045345A">
            <w:pPr>
              <w:pStyle w:val="TableParagraph"/>
              <w:spacing w:before="21"/>
              <w:ind w:right="108"/>
              <w:jc w:val="right"/>
              <w:rPr>
                <w:rFonts w:ascii="FuturaStd-Heavy"/>
                <w:b/>
                <w:sz w:val="18"/>
              </w:rPr>
            </w:pPr>
            <w:r>
              <w:rPr>
                <w:rFonts w:ascii="FuturaStd-Heavy"/>
                <w:b/>
                <w:color w:val="231F20"/>
                <w:sz w:val="18"/>
              </w:rPr>
              <w:t>113,171</w:t>
            </w:r>
          </w:p>
        </w:tc>
        <w:tc>
          <w:tcPr>
            <w:tcW w:w="1134" w:type="dxa"/>
            <w:tcBorders>
              <w:top w:val="single" w:sz="6" w:space="0" w:color="231F20"/>
              <w:bottom w:val="single" w:sz="6" w:space="0" w:color="231F20"/>
            </w:tcBorders>
          </w:tcPr>
          <w:p w14:paraId="070CF5C4" w14:textId="77777777" w:rsidR="0045345A" w:rsidRDefault="0045345A" w:rsidP="0045345A">
            <w:pPr>
              <w:pStyle w:val="TableParagraph"/>
              <w:spacing w:before="21"/>
              <w:ind w:right="108"/>
              <w:jc w:val="right"/>
              <w:rPr>
                <w:rFonts w:ascii="FuturaStd-Heavy"/>
                <w:b/>
                <w:sz w:val="18"/>
              </w:rPr>
            </w:pPr>
            <w:r>
              <w:rPr>
                <w:rFonts w:ascii="FuturaStd-Heavy"/>
                <w:b/>
                <w:color w:val="231F20"/>
                <w:sz w:val="18"/>
              </w:rPr>
              <w:t>7,197</w:t>
            </w:r>
          </w:p>
        </w:tc>
        <w:tc>
          <w:tcPr>
            <w:tcW w:w="1134" w:type="dxa"/>
            <w:tcBorders>
              <w:top w:val="single" w:sz="6" w:space="0" w:color="231F20"/>
              <w:bottom w:val="single" w:sz="6" w:space="0" w:color="231F20"/>
            </w:tcBorders>
            <w:shd w:val="clear" w:color="auto" w:fill="E6E7E8"/>
          </w:tcPr>
          <w:p w14:paraId="173D0479" w14:textId="77777777" w:rsidR="0045345A" w:rsidRDefault="0045345A" w:rsidP="0045345A">
            <w:pPr>
              <w:pStyle w:val="TableParagraph"/>
              <w:spacing w:before="21"/>
              <w:ind w:right="108"/>
              <w:jc w:val="right"/>
              <w:rPr>
                <w:rFonts w:ascii="FuturaStd-Heavy"/>
                <w:b/>
                <w:sz w:val="18"/>
              </w:rPr>
            </w:pPr>
            <w:r>
              <w:rPr>
                <w:rFonts w:ascii="FuturaStd-Heavy"/>
                <w:b/>
                <w:color w:val="231F20"/>
                <w:sz w:val="18"/>
              </w:rPr>
              <w:t>8,890</w:t>
            </w:r>
          </w:p>
        </w:tc>
        <w:tc>
          <w:tcPr>
            <w:tcW w:w="1134" w:type="dxa"/>
            <w:tcBorders>
              <w:top w:val="single" w:sz="6" w:space="0" w:color="231F20"/>
              <w:bottom w:val="single" w:sz="6" w:space="0" w:color="231F20"/>
            </w:tcBorders>
          </w:tcPr>
          <w:p w14:paraId="1AE14623" w14:textId="77777777" w:rsidR="0045345A" w:rsidRDefault="0045345A" w:rsidP="0045345A">
            <w:pPr>
              <w:pStyle w:val="TableParagraph"/>
              <w:spacing w:before="21"/>
              <w:ind w:right="108"/>
              <w:jc w:val="right"/>
              <w:rPr>
                <w:rFonts w:ascii="FuturaStd-Heavy"/>
                <w:b/>
                <w:sz w:val="18"/>
              </w:rPr>
            </w:pPr>
            <w:r>
              <w:rPr>
                <w:rFonts w:ascii="FuturaStd-Heavy"/>
                <w:b/>
                <w:color w:val="231F20"/>
                <w:sz w:val="18"/>
              </w:rPr>
              <w:t>88,228</w:t>
            </w:r>
          </w:p>
        </w:tc>
        <w:tc>
          <w:tcPr>
            <w:tcW w:w="1134" w:type="dxa"/>
            <w:tcBorders>
              <w:top w:val="single" w:sz="6" w:space="0" w:color="231F20"/>
              <w:bottom w:val="single" w:sz="6" w:space="0" w:color="231F20"/>
            </w:tcBorders>
            <w:shd w:val="clear" w:color="auto" w:fill="E6E7E8"/>
          </w:tcPr>
          <w:p w14:paraId="4F4C7EB0" w14:textId="77777777" w:rsidR="0045345A" w:rsidRDefault="0045345A" w:rsidP="0045345A">
            <w:pPr>
              <w:pStyle w:val="TableParagraph"/>
              <w:spacing w:before="21"/>
              <w:ind w:right="108"/>
              <w:jc w:val="right"/>
              <w:rPr>
                <w:rFonts w:ascii="FuturaStd-Heavy"/>
                <w:b/>
                <w:sz w:val="18"/>
              </w:rPr>
            </w:pPr>
            <w:r>
              <w:rPr>
                <w:rFonts w:ascii="FuturaStd-Heavy"/>
                <w:b/>
                <w:color w:val="231F20"/>
                <w:sz w:val="18"/>
              </w:rPr>
              <w:t>122,061</w:t>
            </w:r>
          </w:p>
        </w:tc>
        <w:tc>
          <w:tcPr>
            <w:tcW w:w="1134" w:type="dxa"/>
            <w:tcBorders>
              <w:top w:val="single" w:sz="6" w:space="0" w:color="231F20"/>
              <w:bottom w:val="single" w:sz="6" w:space="0" w:color="231F20"/>
              <w:right w:val="nil"/>
            </w:tcBorders>
          </w:tcPr>
          <w:p w14:paraId="44A4F4D6" w14:textId="77777777" w:rsidR="0045345A" w:rsidRDefault="0045345A" w:rsidP="0045345A">
            <w:pPr>
              <w:pStyle w:val="TableParagraph"/>
              <w:spacing w:before="21"/>
              <w:ind w:right="113"/>
              <w:jc w:val="right"/>
              <w:rPr>
                <w:rFonts w:ascii="FuturaStd-Heavy"/>
                <w:b/>
                <w:sz w:val="18"/>
              </w:rPr>
            </w:pPr>
            <w:r>
              <w:rPr>
                <w:rFonts w:ascii="FuturaStd-Heavy"/>
                <w:b/>
                <w:color w:val="231F20"/>
                <w:sz w:val="18"/>
              </w:rPr>
              <w:t>95,425</w:t>
            </w:r>
          </w:p>
        </w:tc>
      </w:tr>
    </w:tbl>
    <w:p w14:paraId="40B6F493" w14:textId="77777777" w:rsidR="008212AF" w:rsidRDefault="008212AF" w:rsidP="0045345A">
      <w:pPr>
        <w:pStyle w:val="vicpol---notes---2020-alt"/>
      </w:pPr>
      <w:r>
        <w:t>Note:</w:t>
      </w:r>
      <w:r>
        <w:tab/>
      </w:r>
    </w:p>
    <w:p w14:paraId="45D1852B" w14:textId="77777777" w:rsidR="008212AF" w:rsidRDefault="008212AF" w:rsidP="0045345A">
      <w:pPr>
        <w:pStyle w:val="vicpol---notes---2020-alt"/>
      </w:pPr>
      <w:r>
        <w:t>(a) Amortisation expense is included in the line item &amp;apos;depreciation and amortisation&amp;apos; in the Comprehensive Operating Statement and is disclosed in Note 5.1.1.</w:t>
      </w:r>
    </w:p>
    <w:p w14:paraId="11EE8D54" w14:textId="77777777" w:rsidR="008212AF" w:rsidRDefault="008212AF" w:rsidP="0045345A">
      <w:pPr>
        <w:pStyle w:val="Heading4"/>
      </w:pPr>
      <w:r>
        <w:rPr>
          <w:rStyle w:val="heavy"/>
          <w:lang w:val="en-GB"/>
        </w:rPr>
        <w:t>Initial Recognition</w:t>
      </w:r>
    </w:p>
    <w:p w14:paraId="07B086AB" w14:textId="77777777" w:rsidR="008212AF" w:rsidRDefault="008212AF" w:rsidP="008212AF">
      <w:pPr>
        <w:pStyle w:val="BodyText"/>
        <w:rPr>
          <w:lang w:val="en-GB"/>
        </w:rPr>
      </w:pPr>
      <w:r>
        <w:rPr>
          <w:rStyle w:val="medium0"/>
          <w:lang w:val="en-GB"/>
        </w:rPr>
        <w:t>Purchased intangible assets</w:t>
      </w:r>
      <w:r>
        <w:rPr>
          <w:lang w:val="en-GB"/>
        </w:rPr>
        <w:t xml:space="preserve"> are initially measured at cost. When the recognition criteria in AASB 138 </w:t>
      </w:r>
      <w:r w:rsidRPr="0045345A">
        <w:rPr>
          <w:rStyle w:val="light-italic"/>
          <w:i/>
          <w:iCs/>
          <w:lang w:val="en-GB"/>
        </w:rPr>
        <w:t>Intangible Assets</w:t>
      </w:r>
      <w:r>
        <w:rPr>
          <w:lang w:val="en-GB"/>
        </w:rPr>
        <w:t xml:space="preserve"> is met, internally generated assets are recognised at cost. Subsequently,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 </w:t>
      </w:r>
    </w:p>
    <w:p w14:paraId="1A2AF59C" w14:textId="77777777" w:rsidR="008212AF" w:rsidRDefault="008212AF" w:rsidP="008212AF">
      <w:pPr>
        <w:pStyle w:val="BodyText"/>
        <w:rPr>
          <w:lang w:val="en-GB"/>
        </w:rPr>
      </w:pPr>
      <w:r>
        <w:rPr>
          <w:lang w:val="en-GB"/>
        </w:rPr>
        <w:t>Costs incurred subsequent to initial acquisition are capitalised when it is expected that additional future economic benefits will flow to Victoria Police.</w:t>
      </w:r>
    </w:p>
    <w:p w14:paraId="7D1D30F1" w14:textId="5EBE7AFB" w:rsidR="008212AF" w:rsidRDefault="008212AF" w:rsidP="008212AF">
      <w:pPr>
        <w:pStyle w:val="BodyText"/>
        <w:rPr>
          <w:lang w:val="en-GB"/>
        </w:rPr>
      </w:pPr>
      <w:r>
        <w:rPr>
          <w:lang w:val="en-GB"/>
        </w:rPr>
        <w:t>An</w:t>
      </w:r>
      <w:r>
        <w:rPr>
          <w:rStyle w:val="medium0"/>
          <w:lang w:val="en-GB"/>
        </w:rPr>
        <w:t xml:space="preserve"> </w:t>
      </w:r>
      <w:r w:rsidRPr="0045345A">
        <w:rPr>
          <w:rStyle w:val="medium0"/>
          <w:b/>
          <w:bCs/>
          <w:lang w:val="en-GB"/>
        </w:rPr>
        <w:t>internally generated intangible asset</w:t>
      </w:r>
      <w:r>
        <w:rPr>
          <w:rStyle w:val="medium0"/>
          <w:lang w:val="en-GB"/>
        </w:rPr>
        <w:t xml:space="preserve"> </w:t>
      </w:r>
      <w:r>
        <w:rPr>
          <w:lang w:val="en-GB"/>
        </w:rPr>
        <w:t>arising from development (or from the development phase of an internal project) is recognised if, and only if, all of the following are demonstrated:</w:t>
      </w:r>
    </w:p>
    <w:p w14:paraId="63EB947F" w14:textId="621E65B9" w:rsidR="008212AF" w:rsidRDefault="008212AF" w:rsidP="00F66DD8">
      <w:pPr>
        <w:pStyle w:val="BodyText"/>
        <w:numPr>
          <w:ilvl w:val="0"/>
          <w:numId w:val="46"/>
        </w:numPr>
        <w:rPr>
          <w:lang w:val="en-GB"/>
        </w:rPr>
      </w:pPr>
      <w:r>
        <w:rPr>
          <w:lang w:val="en-GB"/>
        </w:rPr>
        <w:t>the technical feasibility of completing the intangible asset so that it will be available for use or sale;</w:t>
      </w:r>
    </w:p>
    <w:p w14:paraId="5FACAB38" w14:textId="3941EA66" w:rsidR="008212AF" w:rsidRDefault="008212AF" w:rsidP="00F66DD8">
      <w:pPr>
        <w:pStyle w:val="BodyText"/>
        <w:numPr>
          <w:ilvl w:val="0"/>
          <w:numId w:val="46"/>
        </w:numPr>
        <w:rPr>
          <w:lang w:val="en-GB"/>
        </w:rPr>
      </w:pPr>
      <w:r>
        <w:rPr>
          <w:lang w:val="en-GB"/>
        </w:rPr>
        <w:t>an intention to complete the intangible asset for use or sale;</w:t>
      </w:r>
    </w:p>
    <w:p w14:paraId="7E317070" w14:textId="30CA18E8" w:rsidR="008212AF" w:rsidRDefault="008212AF" w:rsidP="00F66DD8">
      <w:pPr>
        <w:pStyle w:val="BodyText"/>
        <w:numPr>
          <w:ilvl w:val="0"/>
          <w:numId w:val="46"/>
        </w:numPr>
        <w:rPr>
          <w:lang w:val="en-GB"/>
        </w:rPr>
      </w:pPr>
      <w:r>
        <w:rPr>
          <w:lang w:val="en-GB"/>
        </w:rPr>
        <w:t>the ability to use or sell the intangible asset;</w:t>
      </w:r>
    </w:p>
    <w:p w14:paraId="49B36482" w14:textId="542A4B8E" w:rsidR="008212AF" w:rsidRDefault="008212AF" w:rsidP="00F66DD8">
      <w:pPr>
        <w:pStyle w:val="BodyText"/>
        <w:numPr>
          <w:ilvl w:val="0"/>
          <w:numId w:val="46"/>
        </w:numPr>
        <w:rPr>
          <w:lang w:val="en-GB"/>
        </w:rPr>
      </w:pPr>
      <w:r>
        <w:rPr>
          <w:lang w:val="en-GB"/>
        </w:rPr>
        <w:t>the intangible asset will generate probable future economic benefits;</w:t>
      </w:r>
    </w:p>
    <w:p w14:paraId="0223B7C1" w14:textId="75A1672A" w:rsidR="008212AF" w:rsidRDefault="008212AF" w:rsidP="00F66DD8">
      <w:pPr>
        <w:pStyle w:val="BodyText"/>
        <w:numPr>
          <w:ilvl w:val="0"/>
          <w:numId w:val="46"/>
        </w:numPr>
        <w:rPr>
          <w:lang w:val="en-GB"/>
        </w:rPr>
      </w:pPr>
      <w:r>
        <w:rPr>
          <w:lang w:val="en-GB"/>
        </w:rPr>
        <w:t>the availability of adequate technical, financial and other resources to complete the development and to use or sell the intangible asset; and</w:t>
      </w:r>
    </w:p>
    <w:p w14:paraId="2F4D2980" w14:textId="4BFFBBA1" w:rsidR="008212AF" w:rsidRDefault="008212AF" w:rsidP="00F66DD8">
      <w:pPr>
        <w:pStyle w:val="BodyText"/>
        <w:numPr>
          <w:ilvl w:val="0"/>
          <w:numId w:val="46"/>
        </w:numPr>
        <w:rPr>
          <w:lang w:val="en-GB"/>
        </w:rPr>
      </w:pPr>
      <w:r>
        <w:rPr>
          <w:lang w:val="en-GB"/>
        </w:rPr>
        <w:t>the ability to measure reliably the expenditure attributable to the intangible asset during its development.</w:t>
      </w:r>
    </w:p>
    <w:p w14:paraId="3E3DEACB" w14:textId="77777777" w:rsidR="008212AF" w:rsidRDefault="008212AF" w:rsidP="00024C87">
      <w:pPr>
        <w:pStyle w:val="Heading4"/>
      </w:pPr>
      <w:r>
        <w:rPr>
          <w:rStyle w:val="heavy"/>
          <w:lang w:val="en-GB"/>
        </w:rPr>
        <w:t>Subsequent Measurement</w:t>
      </w:r>
    </w:p>
    <w:p w14:paraId="68654FAD" w14:textId="77777777" w:rsidR="008212AF" w:rsidRDefault="008212AF" w:rsidP="008212AF">
      <w:pPr>
        <w:pStyle w:val="BodyText"/>
        <w:rPr>
          <w:lang w:val="en-GB"/>
        </w:rPr>
      </w:pPr>
      <w:r>
        <w:rPr>
          <w:lang w:val="en-GB"/>
        </w:rPr>
        <w:t>Intangible produced assets with finite useful lives, are amortised as an ‘expense from transactions’ on a straight-line basis over their useful lives. Produced intangible assets have useful lives of between 3 and 12 years.</w:t>
      </w:r>
    </w:p>
    <w:p w14:paraId="11AE8933" w14:textId="77777777" w:rsidR="008212AF" w:rsidRDefault="008212AF" w:rsidP="008212AF">
      <w:pPr>
        <w:pStyle w:val="BodyText"/>
        <w:rPr>
          <w:lang w:val="en-GB"/>
        </w:rPr>
      </w:pPr>
      <w:r>
        <w:rPr>
          <w:lang w:val="en-GB"/>
        </w:rPr>
        <w:t>Intangible non-produced assets with finite lives are amortised as an ‘other economic flow’ on a straight-line basis over their useful lives. The amortisation period is 3 to 5 years.</w:t>
      </w:r>
    </w:p>
    <w:p w14:paraId="6FD22BD6" w14:textId="77777777" w:rsidR="008212AF" w:rsidRDefault="008212AF" w:rsidP="00024C87">
      <w:pPr>
        <w:pStyle w:val="Heading4"/>
      </w:pPr>
      <w:r>
        <w:rPr>
          <w:rStyle w:val="heavy"/>
          <w:lang w:val="en-GB"/>
        </w:rPr>
        <w:t>Impairment of Intangible Assets</w:t>
      </w:r>
    </w:p>
    <w:p w14:paraId="6CE8A76D" w14:textId="77777777" w:rsidR="008212AF" w:rsidRDefault="008212AF" w:rsidP="008212AF">
      <w:pPr>
        <w:pStyle w:val="BodyText"/>
        <w:rPr>
          <w:lang w:val="en-GB"/>
        </w:rPr>
      </w:pPr>
      <w:r>
        <w:rPr>
          <w:lang w:val="en-GB"/>
        </w:rPr>
        <w:t>Intangible assets with finite useful lives are tested for impairment whenever an indication of impairment is identified. The policy in connection with testing for impairments is outlined in Note 5.1 Property, Plant and Equipment.</w:t>
      </w:r>
    </w:p>
    <w:p w14:paraId="346BF603" w14:textId="77777777" w:rsidR="008212AF" w:rsidRDefault="008212AF" w:rsidP="0066408D">
      <w:pPr>
        <w:pStyle w:val="Heading3"/>
        <w:rPr>
          <w:rFonts w:eastAsia="Times New Roman"/>
        </w:rPr>
      </w:pPr>
      <w:r>
        <w:rPr>
          <w:rStyle w:val="charoverride-19"/>
          <w:rFonts w:eastAsia="Times New Roman"/>
          <w:lang w:val="en-GB"/>
        </w:rPr>
        <w:t>5.3 Physical Asset Revaluation Surplus</w:t>
      </w:r>
    </w:p>
    <w:p w14:paraId="2CC99CD8" w14:textId="77777777" w:rsidR="008212AF" w:rsidRDefault="008212AF" w:rsidP="00024C87">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5386"/>
        <w:gridCol w:w="1134"/>
        <w:gridCol w:w="1134"/>
        <w:gridCol w:w="1417"/>
        <w:gridCol w:w="1134"/>
      </w:tblGrid>
      <w:tr w:rsidR="00024C87" w14:paraId="4CCE31B7" w14:textId="77777777" w:rsidTr="00024C87">
        <w:trPr>
          <w:trHeight w:val="537"/>
        </w:trPr>
        <w:tc>
          <w:tcPr>
            <w:tcW w:w="5386" w:type="dxa"/>
            <w:tcBorders>
              <w:top w:val="nil"/>
              <w:left w:val="nil"/>
              <w:bottom w:val="nil"/>
              <w:right w:val="nil"/>
            </w:tcBorders>
            <w:shd w:val="clear" w:color="auto" w:fill="00529F"/>
          </w:tcPr>
          <w:p w14:paraId="432840DE" w14:textId="77777777" w:rsidR="00024C87" w:rsidRDefault="00024C87" w:rsidP="00FF2ABF">
            <w:pPr>
              <w:pStyle w:val="TableParagraph"/>
              <w:rPr>
                <w:rFonts w:ascii="Times New Roman"/>
                <w:sz w:val="16"/>
              </w:rPr>
            </w:pPr>
          </w:p>
        </w:tc>
        <w:tc>
          <w:tcPr>
            <w:tcW w:w="1134" w:type="dxa"/>
            <w:tcBorders>
              <w:top w:val="nil"/>
              <w:left w:val="nil"/>
              <w:bottom w:val="nil"/>
              <w:right w:val="nil"/>
            </w:tcBorders>
            <w:shd w:val="clear" w:color="auto" w:fill="00529F"/>
          </w:tcPr>
          <w:p w14:paraId="7A4D4A67" w14:textId="77777777" w:rsidR="00024C87" w:rsidRDefault="00024C87" w:rsidP="00024C87">
            <w:pPr>
              <w:pStyle w:val="TableParagraph"/>
              <w:spacing w:before="18"/>
              <w:ind w:right="111"/>
              <w:jc w:val="right"/>
              <w:rPr>
                <w:rFonts w:ascii="FuturaStd-Heavy"/>
                <w:b/>
                <w:sz w:val="18"/>
              </w:rPr>
            </w:pPr>
            <w:r>
              <w:rPr>
                <w:rFonts w:ascii="FuturaStd-Heavy"/>
                <w:b/>
                <w:color w:val="FFFFFF"/>
                <w:sz w:val="18"/>
              </w:rPr>
              <w:t>Land</w:t>
            </w:r>
          </w:p>
        </w:tc>
        <w:tc>
          <w:tcPr>
            <w:tcW w:w="1134" w:type="dxa"/>
            <w:tcBorders>
              <w:top w:val="nil"/>
              <w:left w:val="nil"/>
              <w:bottom w:val="nil"/>
              <w:right w:val="nil"/>
            </w:tcBorders>
            <w:shd w:val="clear" w:color="auto" w:fill="00529F"/>
          </w:tcPr>
          <w:p w14:paraId="022C55BF" w14:textId="77777777" w:rsidR="00024C87" w:rsidRDefault="00024C87" w:rsidP="00024C87">
            <w:pPr>
              <w:pStyle w:val="TableParagraph"/>
              <w:spacing w:before="18"/>
              <w:ind w:right="111"/>
              <w:jc w:val="right"/>
              <w:rPr>
                <w:rFonts w:ascii="FuturaStd-Heavy"/>
                <w:b/>
                <w:sz w:val="18"/>
              </w:rPr>
            </w:pPr>
            <w:r>
              <w:rPr>
                <w:rFonts w:ascii="FuturaStd-Heavy"/>
                <w:b/>
                <w:color w:val="FFFFFF"/>
                <w:sz w:val="18"/>
              </w:rPr>
              <w:t>Buildings</w:t>
            </w:r>
          </w:p>
        </w:tc>
        <w:tc>
          <w:tcPr>
            <w:tcW w:w="1417" w:type="dxa"/>
            <w:tcBorders>
              <w:top w:val="nil"/>
              <w:left w:val="nil"/>
              <w:bottom w:val="nil"/>
              <w:right w:val="nil"/>
            </w:tcBorders>
            <w:shd w:val="clear" w:color="auto" w:fill="00529F"/>
          </w:tcPr>
          <w:p w14:paraId="79E22B78" w14:textId="77777777" w:rsidR="00024C87" w:rsidRDefault="00024C87" w:rsidP="00024C87">
            <w:pPr>
              <w:pStyle w:val="TableParagraph"/>
              <w:spacing w:before="62" w:line="192" w:lineRule="auto"/>
              <w:ind w:left="91" w:right="104" w:firstLine="245"/>
              <w:jc w:val="right"/>
              <w:rPr>
                <w:rFonts w:ascii="FuturaStd-Heavy"/>
                <w:b/>
                <w:sz w:val="18"/>
              </w:rPr>
            </w:pPr>
            <w:r>
              <w:rPr>
                <w:rFonts w:ascii="FuturaStd-Heavy"/>
                <w:b/>
                <w:color w:val="FFFFFF"/>
                <w:sz w:val="18"/>
              </w:rPr>
              <w:t>Cultural and Heritage Assets</w:t>
            </w:r>
          </w:p>
        </w:tc>
        <w:tc>
          <w:tcPr>
            <w:tcW w:w="1134" w:type="dxa"/>
            <w:tcBorders>
              <w:top w:val="nil"/>
              <w:left w:val="nil"/>
              <w:bottom w:val="nil"/>
              <w:right w:val="nil"/>
            </w:tcBorders>
            <w:shd w:val="clear" w:color="auto" w:fill="00529F"/>
          </w:tcPr>
          <w:p w14:paraId="74AA8571" w14:textId="77777777" w:rsidR="00024C87" w:rsidRDefault="00024C87" w:rsidP="00024C87">
            <w:pPr>
              <w:pStyle w:val="TableParagraph"/>
              <w:spacing w:before="18"/>
              <w:ind w:right="111"/>
              <w:jc w:val="right"/>
              <w:rPr>
                <w:rFonts w:ascii="FuturaStd-Heavy"/>
                <w:b/>
                <w:sz w:val="18"/>
              </w:rPr>
            </w:pPr>
            <w:r>
              <w:rPr>
                <w:rFonts w:ascii="FuturaStd-Heavy"/>
                <w:b/>
                <w:color w:val="FFFFFF"/>
                <w:sz w:val="18"/>
              </w:rPr>
              <w:t>Total</w:t>
            </w:r>
          </w:p>
        </w:tc>
      </w:tr>
      <w:tr w:rsidR="00024C87" w14:paraId="0D5A9DFF" w14:textId="77777777" w:rsidTr="00024C87">
        <w:trPr>
          <w:trHeight w:val="319"/>
        </w:trPr>
        <w:tc>
          <w:tcPr>
            <w:tcW w:w="10205" w:type="dxa"/>
            <w:gridSpan w:val="5"/>
            <w:tcBorders>
              <w:top w:val="nil"/>
              <w:left w:val="nil"/>
              <w:right w:val="nil"/>
            </w:tcBorders>
            <w:shd w:val="clear" w:color="auto" w:fill="D1D3D4"/>
          </w:tcPr>
          <w:p w14:paraId="1D562874" w14:textId="77777777" w:rsidR="00024C87" w:rsidRDefault="00024C87" w:rsidP="00024C87">
            <w:pPr>
              <w:pStyle w:val="TableParagraph"/>
              <w:spacing w:before="17"/>
              <w:ind w:left="113"/>
              <w:rPr>
                <w:rFonts w:ascii="FuturaStd-Heavy"/>
                <w:b/>
                <w:sz w:val="18"/>
              </w:rPr>
            </w:pPr>
            <w:r>
              <w:rPr>
                <w:rFonts w:ascii="FuturaStd-Heavy"/>
                <w:b/>
                <w:color w:val="231F20"/>
                <w:sz w:val="18"/>
              </w:rPr>
              <w:t>2020</w:t>
            </w:r>
          </w:p>
        </w:tc>
      </w:tr>
      <w:tr w:rsidR="00024C87" w14:paraId="4C3A8D86" w14:textId="77777777" w:rsidTr="00024C87">
        <w:trPr>
          <w:trHeight w:val="314"/>
        </w:trPr>
        <w:tc>
          <w:tcPr>
            <w:tcW w:w="5386" w:type="dxa"/>
            <w:tcBorders>
              <w:left w:val="nil"/>
            </w:tcBorders>
          </w:tcPr>
          <w:p w14:paraId="686BE76C" w14:textId="77777777" w:rsidR="00024C87" w:rsidRDefault="00024C87" w:rsidP="00FF2ABF">
            <w:pPr>
              <w:pStyle w:val="TableParagraph"/>
              <w:spacing w:before="12"/>
              <w:ind w:left="113"/>
              <w:rPr>
                <w:rFonts w:ascii="FuturaStd-Heavy"/>
                <w:b/>
                <w:sz w:val="18"/>
              </w:rPr>
            </w:pPr>
            <w:r>
              <w:rPr>
                <w:rFonts w:ascii="FuturaStd-Heavy"/>
                <w:b/>
                <w:color w:val="231F20"/>
                <w:sz w:val="18"/>
              </w:rPr>
              <w:t>Revaluation Surplus</w:t>
            </w:r>
          </w:p>
        </w:tc>
        <w:tc>
          <w:tcPr>
            <w:tcW w:w="1134" w:type="dxa"/>
          </w:tcPr>
          <w:p w14:paraId="0E9A0563" w14:textId="77777777" w:rsidR="00024C87" w:rsidRDefault="00024C87" w:rsidP="00024C87">
            <w:pPr>
              <w:pStyle w:val="TableParagraph"/>
              <w:jc w:val="right"/>
              <w:rPr>
                <w:rFonts w:ascii="Times New Roman"/>
                <w:sz w:val="16"/>
              </w:rPr>
            </w:pPr>
          </w:p>
        </w:tc>
        <w:tc>
          <w:tcPr>
            <w:tcW w:w="1134" w:type="dxa"/>
          </w:tcPr>
          <w:p w14:paraId="45CD50B3" w14:textId="77777777" w:rsidR="00024C87" w:rsidRDefault="00024C87" w:rsidP="00024C87">
            <w:pPr>
              <w:pStyle w:val="TableParagraph"/>
              <w:jc w:val="right"/>
              <w:rPr>
                <w:rFonts w:ascii="Times New Roman"/>
                <w:sz w:val="16"/>
              </w:rPr>
            </w:pPr>
          </w:p>
        </w:tc>
        <w:tc>
          <w:tcPr>
            <w:tcW w:w="1417" w:type="dxa"/>
          </w:tcPr>
          <w:p w14:paraId="709DC388" w14:textId="77777777" w:rsidR="00024C87" w:rsidRDefault="00024C87" w:rsidP="00024C87">
            <w:pPr>
              <w:pStyle w:val="TableParagraph"/>
              <w:jc w:val="right"/>
              <w:rPr>
                <w:rFonts w:ascii="Times New Roman"/>
                <w:sz w:val="16"/>
              </w:rPr>
            </w:pPr>
          </w:p>
        </w:tc>
        <w:tc>
          <w:tcPr>
            <w:tcW w:w="1134" w:type="dxa"/>
            <w:tcBorders>
              <w:right w:val="nil"/>
            </w:tcBorders>
            <w:shd w:val="clear" w:color="auto" w:fill="E6E7E8"/>
          </w:tcPr>
          <w:p w14:paraId="6F6336CF" w14:textId="77777777" w:rsidR="00024C87" w:rsidRDefault="00024C87" w:rsidP="00024C87">
            <w:pPr>
              <w:pStyle w:val="TableParagraph"/>
              <w:jc w:val="right"/>
              <w:rPr>
                <w:rFonts w:ascii="Times New Roman"/>
                <w:sz w:val="16"/>
              </w:rPr>
            </w:pPr>
          </w:p>
        </w:tc>
      </w:tr>
      <w:tr w:rsidR="00024C87" w14:paraId="26276384" w14:textId="77777777" w:rsidTr="00024C87">
        <w:trPr>
          <w:trHeight w:val="314"/>
        </w:trPr>
        <w:tc>
          <w:tcPr>
            <w:tcW w:w="5386" w:type="dxa"/>
            <w:tcBorders>
              <w:left w:val="nil"/>
            </w:tcBorders>
          </w:tcPr>
          <w:p w14:paraId="7D541DED" w14:textId="77777777" w:rsidR="00024C87" w:rsidRDefault="00024C87" w:rsidP="00FF2ABF">
            <w:pPr>
              <w:pStyle w:val="TableParagraph"/>
              <w:spacing w:before="17"/>
              <w:ind w:right="2233"/>
              <w:rPr>
                <w:sz w:val="18"/>
              </w:rPr>
            </w:pPr>
            <w:r>
              <w:rPr>
                <w:color w:val="231F20"/>
                <w:sz w:val="18"/>
              </w:rPr>
              <w:t>Balance at beginning of financial year</w:t>
            </w:r>
          </w:p>
        </w:tc>
        <w:tc>
          <w:tcPr>
            <w:tcW w:w="1134" w:type="dxa"/>
          </w:tcPr>
          <w:p w14:paraId="1F0CFB8B" w14:textId="77777777" w:rsidR="00024C87" w:rsidRDefault="00024C87" w:rsidP="00024C87">
            <w:pPr>
              <w:pStyle w:val="TableParagraph"/>
              <w:spacing w:before="17"/>
              <w:ind w:right="111"/>
              <w:jc w:val="right"/>
              <w:rPr>
                <w:sz w:val="18"/>
              </w:rPr>
            </w:pPr>
            <w:r>
              <w:rPr>
                <w:color w:val="231F20"/>
                <w:sz w:val="18"/>
              </w:rPr>
              <w:t>404,923</w:t>
            </w:r>
          </w:p>
        </w:tc>
        <w:tc>
          <w:tcPr>
            <w:tcW w:w="1134" w:type="dxa"/>
          </w:tcPr>
          <w:p w14:paraId="501AD372" w14:textId="77777777" w:rsidR="00024C87" w:rsidRDefault="00024C87" w:rsidP="00024C87">
            <w:pPr>
              <w:pStyle w:val="TableParagraph"/>
              <w:spacing w:before="17"/>
              <w:ind w:right="111"/>
              <w:jc w:val="right"/>
              <w:rPr>
                <w:sz w:val="18"/>
              </w:rPr>
            </w:pPr>
            <w:r>
              <w:rPr>
                <w:color w:val="231F20"/>
                <w:sz w:val="18"/>
              </w:rPr>
              <w:t>456,707</w:t>
            </w:r>
          </w:p>
        </w:tc>
        <w:tc>
          <w:tcPr>
            <w:tcW w:w="1417" w:type="dxa"/>
          </w:tcPr>
          <w:p w14:paraId="302E8EFD" w14:textId="77777777" w:rsidR="00024C87" w:rsidRDefault="00024C87" w:rsidP="00024C87">
            <w:pPr>
              <w:pStyle w:val="TableParagraph"/>
              <w:spacing w:before="17"/>
              <w:ind w:right="111"/>
              <w:jc w:val="right"/>
              <w:rPr>
                <w:sz w:val="18"/>
              </w:rPr>
            </w:pPr>
            <w:r>
              <w:rPr>
                <w:color w:val="231F20"/>
                <w:sz w:val="18"/>
              </w:rPr>
              <w:t>4,531</w:t>
            </w:r>
          </w:p>
        </w:tc>
        <w:tc>
          <w:tcPr>
            <w:tcW w:w="1134" w:type="dxa"/>
            <w:tcBorders>
              <w:right w:val="nil"/>
            </w:tcBorders>
            <w:shd w:val="clear" w:color="auto" w:fill="E6E7E8"/>
          </w:tcPr>
          <w:p w14:paraId="053039D5" w14:textId="77777777" w:rsidR="00024C87" w:rsidRDefault="00024C87" w:rsidP="00024C87">
            <w:pPr>
              <w:pStyle w:val="TableParagraph"/>
              <w:spacing w:before="17"/>
              <w:ind w:right="116"/>
              <w:jc w:val="right"/>
              <w:rPr>
                <w:sz w:val="18"/>
              </w:rPr>
            </w:pPr>
            <w:r>
              <w:rPr>
                <w:color w:val="231F20"/>
                <w:sz w:val="18"/>
              </w:rPr>
              <w:t>866,161</w:t>
            </w:r>
          </w:p>
        </w:tc>
      </w:tr>
      <w:tr w:rsidR="00024C87" w14:paraId="6A8408FD" w14:textId="77777777" w:rsidTr="00024C87">
        <w:trPr>
          <w:trHeight w:val="311"/>
        </w:trPr>
        <w:tc>
          <w:tcPr>
            <w:tcW w:w="5386" w:type="dxa"/>
            <w:tcBorders>
              <w:left w:val="nil"/>
              <w:bottom w:val="single" w:sz="6" w:space="0" w:color="231F20"/>
            </w:tcBorders>
          </w:tcPr>
          <w:p w14:paraId="50218F33" w14:textId="77777777" w:rsidR="00024C87" w:rsidRDefault="00024C87" w:rsidP="00FF2ABF">
            <w:pPr>
              <w:pStyle w:val="TableParagraph"/>
              <w:spacing w:before="17"/>
              <w:ind w:right="2217"/>
              <w:rPr>
                <w:sz w:val="10"/>
              </w:rPr>
            </w:pPr>
            <w:r>
              <w:rPr>
                <w:color w:val="231F20"/>
                <w:sz w:val="18"/>
              </w:rPr>
              <w:t xml:space="preserve">Revaluation increments/(decrements) </w:t>
            </w:r>
            <w:r>
              <w:rPr>
                <w:color w:val="231F20"/>
                <w:position w:val="6"/>
                <w:sz w:val="10"/>
              </w:rPr>
              <w:t>(a)</w:t>
            </w:r>
          </w:p>
        </w:tc>
        <w:tc>
          <w:tcPr>
            <w:tcW w:w="1134" w:type="dxa"/>
            <w:tcBorders>
              <w:bottom w:val="single" w:sz="6" w:space="0" w:color="231F20"/>
            </w:tcBorders>
          </w:tcPr>
          <w:p w14:paraId="327F85F9" w14:textId="77777777" w:rsidR="00024C87" w:rsidRDefault="00024C87" w:rsidP="00024C87">
            <w:pPr>
              <w:pStyle w:val="TableParagraph"/>
              <w:spacing w:before="17"/>
              <w:ind w:right="107"/>
              <w:jc w:val="right"/>
              <w:rPr>
                <w:sz w:val="18"/>
              </w:rPr>
            </w:pPr>
            <w:r>
              <w:rPr>
                <w:color w:val="231F20"/>
                <w:sz w:val="18"/>
              </w:rPr>
              <w:t>-</w:t>
            </w:r>
          </w:p>
        </w:tc>
        <w:tc>
          <w:tcPr>
            <w:tcW w:w="1134" w:type="dxa"/>
            <w:tcBorders>
              <w:bottom w:val="single" w:sz="6" w:space="0" w:color="231F20"/>
            </w:tcBorders>
          </w:tcPr>
          <w:p w14:paraId="61437141" w14:textId="77777777" w:rsidR="00024C87" w:rsidRDefault="00024C87" w:rsidP="00024C87">
            <w:pPr>
              <w:pStyle w:val="TableParagraph"/>
              <w:spacing w:before="17"/>
              <w:ind w:right="111"/>
              <w:jc w:val="right"/>
              <w:rPr>
                <w:sz w:val="18"/>
              </w:rPr>
            </w:pPr>
            <w:r>
              <w:rPr>
                <w:color w:val="231F20"/>
                <w:sz w:val="18"/>
              </w:rPr>
              <w:t>713</w:t>
            </w:r>
          </w:p>
        </w:tc>
        <w:tc>
          <w:tcPr>
            <w:tcW w:w="1417" w:type="dxa"/>
            <w:tcBorders>
              <w:bottom w:val="single" w:sz="6" w:space="0" w:color="231F20"/>
            </w:tcBorders>
          </w:tcPr>
          <w:p w14:paraId="735CB59C" w14:textId="77777777" w:rsidR="00024C87" w:rsidRDefault="00024C87" w:rsidP="00024C87">
            <w:pPr>
              <w:pStyle w:val="TableParagraph"/>
              <w:spacing w:before="17"/>
              <w:ind w:right="107"/>
              <w:jc w:val="right"/>
              <w:rPr>
                <w:sz w:val="18"/>
              </w:rPr>
            </w:pPr>
            <w:r>
              <w:rPr>
                <w:color w:val="231F20"/>
                <w:sz w:val="18"/>
              </w:rPr>
              <w:t>-</w:t>
            </w:r>
          </w:p>
        </w:tc>
        <w:tc>
          <w:tcPr>
            <w:tcW w:w="1134" w:type="dxa"/>
            <w:tcBorders>
              <w:bottom w:val="single" w:sz="6" w:space="0" w:color="231F20"/>
              <w:right w:val="nil"/>
            </w:tcBorders>
            <w:shd w:val="clear" w:color="auto" w:fill="E6E7E8"/>
          </w:tcPr>
          <w:p w14:paraId="46B00A32" w14:textId="77777777" w:rsidR="00024C87" w:rsidRDefault="00024C87" w:rsidP="00024C87">
            <w:pPr>
              <w:pStyle w:val="TableParagraph"/>
              <w:spacing w:before="17"/>
              <w:ind w:right="116"/>
              <w:jc w:val="right"/>
              <w:rPr>
                <w:sz w:val="18"/>
              </w:rPr>
            </w:pPr>
            <w:r>
              <w:rPr>
                <w:color w:val="231F20"/>
                <w:sz w:val="18"/>
              </w:rPr>
              <w:t>713</w:t>
            </w:r>
          </w:p>
        </w:tc>
      </w:tr>
      <w:tr w:rsidR="00024C87" w14:paraId="2492613D" w14:textId="77777777" w:rsidTr="00024C87">
        <w:trPr>
          <w:trHeight w:val="309"/>
        </w:trPr>
        <w:tc>
          <w:tcPr>
            <w:tcW w:w="5386" w:type="dxa"/>
            <w:tcBorders>
              <w:top w:val="single" w:sz="6" w:space="0" w:color="231F20"/>
              <w:left w:val="nil"/>
              <w:bottom w:val="single" w:sz="6" w:space="0" w:color="231F20"/>
            </w:tcBorders>
          </w:tcPr>
          <w:p w14:paraId="6659B02B" w14:textId="77777777" w:rsidR="00024C87" w:rsidRDefault="00024C87" w:rsidP="00FF2ABF">
            <w:pPr>
              <w:pStyle w:val="TableParagraph"/>
              <w:spacing w:before="9"/>
              <w:ind w:left="113"/>
              <w:rPr>
                <w:rFonts w:ascii="FuturaStd-Heavy"/>
                <w:b/>
                <w:sz w:val="18"/>
              </w:rPr>
            </w:pPr>
            <w:r>
              <w:rPr>
                <w:rFonts w:ascii="FuturaStd-Heavy"/>
                <w:b/>
                <w:color w:val="231F20"/>
                <w:sz w:val="18"/>
              </w:rPr>
              <w:t>Balance at End of Financial Year</w:t>
            </w:r>
          </w:p>
        </w:tc>
        <w:tc>
          <w:tcPr>
            <w:tcW w:w="1134" w:type="dxa"/>
            <w:tcBorders>
              <w:top w:val="single" w:sz="6" w:space="0" w:color="231F20"/>
              <w:bottom w:val="single" w:sz="6" w:space="0" w:color="231F20"/>
            </w:tcBorders>
          </w:tcPr>
          <w:p w14:paraId="19C84ECB" w14:textId="77777777" w:rsidR="00024C87" w:rsidRDefault="00024C87" w:rsidP="00024C87">
            <w:pPr>
              <w:pStyle w:val="TableParagraph"/>
              <w:spacing w:before="9"/>
              <w:ind w:right="107"/>
              <w:jc w:val="right"/>
              <w:rPr>
                <w:rFonts w:ascii="FuturaStd-Heavy"/>
                <w:b/>
                <w:sz w:val="18"/>
              </w:rPr>
            </w:pPr>
            <w:r>
              <w:rPr>
                <w:rFonts w:ascii="FuturaStd-Heavy"/>
                <w:b/>
                <w:color w:val="231F20"/>
                <w:sz w:val="18"/>
              </w:rPr>
              <w:t>404,923</w:t>
            </w:r>
          </w:p>
        </w:tc>
        <w:tc>
          <w:tcPr>
            <w:tcW w:w="1134" w:type="dxa"/>
            <w:tcBorders>
              <w:top w:val="single" w:sz="6" w:space="0" w:color="231F20"/>
              <w:bottom w:val="single" w:sz="6" w:space="0" w:color="231F20"/>
            </w:tcBorders>
          </w:tcPr>
          <w:p w14:paraId="34838E2D" w14:textId="77777777" w:rsidR="00024C87" w:rsidRDefault="00024C87" w:rsidP="00024C87">
            <w:pPr>
              <w:pStyle w:val="TableParagraph"/>
              <w:spacing w:before="9"/>
              <w:ind w:right="107"/>
              <w:jc w:val="right"/>
              <w:rPr>
                <w:rFonts w:ascii="FuturaStd-Heavy"/>
                <w:b/>
                <w:sz w:val="18"/>
              </w:rPr>
            </w:pPr>
            <w:r>
              <w:rPr>
                <w:rFonts w:ascii="FuturaStd-Heavy"/>
                <w:b/>
                <w:color w:val="231F20"/>
                <w:sz w:val="18"/>
              </w:rPr>
              <w:t>457,420</w:t>
            </w:r>
          </w:p>
        </w:tc>
        <w:tc>
          <w:tcPr>
            <w:tcW w:w="1417" w:type="dxa"/>
            <w:tcBorders>
              <w:top w:val="single" w:sz="6" w:space="0" w:color="231F20"/>
              <w:bottom w:val="single" w:sz="6" w:space="0" w:color="231F20"/>
            </w:tcBorders>
          </w:tcPr>
          <w:p w14:paraId="35F21250" w14:textId="77777777" w:rsidR="00024C87" w:rsidRDefault="00024C87" w:rsidP="00024C87">
            <w:pPr>
              <w:pStyle w:val="TableParagraph"/>
              <w:spacing w:before="9"/>
              <w:ind w:right="107"/>
              <w:jc w:val="right"/>
              <w:rPr>
                <w:rFonts w:ascii="FuturaStd-Heavy"/>
                <w:b/>
                <w:sz w:val="18"/>
              </w:rPr>
            </w:pPr>
            <w:r>
              <w:rPr>
                <w:rFonts w:ascii="FuturaStd-Heavy"/>
                <w:b/>
                <w:color w:val="231F20"/>
                <w:sz w:val="18"/>
              </w:rPr>
              <w:t>4,531</w:t>
            </w:r>
          </w:p>
        </w:tc>
        <w:tc>
          <w:tcPr>
            <w:tcW w:w="1134" w:type="dxa"/>
            <w:tcBorders>
              <w:top w:val="single" w:sz="6" w:space="0" w:color="231F20"/>
              <w:bottom w:val="single" w:sz="6" w:space="0" w:color="231F20"/>
              <w:right w:val="nil"/>
            </w:tcBorders>
            <w:shd w:val="clear" w:color="auto" w:fill="E6E7E8"/>
          </w:tcPr>
          <w:p w14:paraId="22B56938" w14:textId="77777777" w:rsidR="00024C87" w:rsidRDefault="00024C87" w:rsidP="00024C87">
            <w:pPr>
              <w:pStyle w:val="TableParagraph"/>
              <w:spacing w:before="9"/>
              <w:ind w:right="112"/>
              <w:jc w:val="right"/>
              <w:rPr>
                <w:rFonts w:ascii="FuturaStd-Heavy"/>
                <w:b/>
                <w:sz w:val="18"/>
              </w:rPr>
            </w:pPr>
            <w:r>
              <w:rPr>
                <w:rFonts w:ascii="FuturaStd-Heavy"/>
                <w:b/>
                <w:color w:val="231F20"/>
                <w:sz w:val="18"/>
              </w:rPr>
              <w:t>866,874</w:t>
            </w:r>
          </w:p>
        </w:tc>
      </w:tr>
    </w:tbl>
    <w:p w14:paraId="0BE26DA1" w14:textId="77777777" w:rsidR="008212AF" w:rsidRDefault="008212AF" w:rsidP="00024C87">
      <w:pPr>
        <w:pStyle w:val="vicpol---notes---2020-alt"/>
      </w:pPr>
      <w:r>
        <w:t>Note:</w:t>
      </w:r>
    </w:p>
    <w:p w14:paraId="0894829F" w14:textId="3B49FC5E" w:rsidR="008212AF" w:rsidRDefault="008212AF" w:rsidP="00024C87">
      <w:pPr>
        <w:pStyle w:val="vicpol---notes---2020-alt"/>
      </w:pPr>
      <w:r>
        <w:t>(a) This balance relates a correction of the prior year</w:t>
      </w:r>
      <w:r w:rsidR="00024C87">
        <w:t>’</w:t>
      </w:r>
      <w:r>
        <w:t>s managerial revaluation.</w:t>
      </w:r>
    </w:p>
    <w:tbl>
      <w:tblPr>
        <w:tblW w:w="102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386"/>
        <w:gridCol w:w="1134"/>
        <w:gridCol w:w="1134"/>
        <w:gridCol w:w="1417"/>
        <w:gridCol w:w="1134"/>
      </w:tblGrid>
      <w:tr w:rsidR="00024C87" w14:paraId="6C6A156A" w14:textId="77777777" w:rsidTr="00024C87">
        <w:trPr>
          <w:trHeight w:val="316"/>
        </w:trPr>
        <w:tc>
          <w:tcPr>
            <w:tcW w:w="10205" w:type="dxa"/>
            <w:gridSpan w:val="5"/>
            <w:tcBorders>
              <w:left w:val="nil"/>
              <w:bottom w:val="nil"/>
              <w:right w:val="nil"/>
            </w:tcBorders>
            <w:shd w:val="clear" w:color="auto" w:fill="D1D3D4"/>
          </w:tcPr>
          <w:p w14:paraId="2DF35E01" w14:textId="77777777" w:rsidR="00024C87" w:rsidRDefault="00024C87" w:rsidP="00FF2ABF">
            <w:pPr>
              <w:pStyle w:val="TableParagraph"/>
              <w:spacing w:before="14"/>
              <w:ind w:left="115"/>
              <w:rPr>
                <w:rFonts w:ascii="FuturaStd-Heavy"/>
                <w:b/>
                <w:sz w:val="18"/>
              </w:rPr>
            </w:pPr>
            <w:r>
              <w:rPr>
                <w:rFonts w:ascii="FuturaStd-Heavy"/>
                <w:b/>
                <w:color w:val="231F20"/>
                <w:sz w:val="18"/>
              </w:rPr>
              <w:t>2019</w:t>
            </w:r>
          </w:p>
        </w:tc>
      </w:tr>
      <w:tr w:rsidR="00024C87" w14:paraId="255B6F56" w14:textId="77777777" w:rsidTr="00024C87">
        <w:trPr>
          <w:trHeight w:val="313"/>
        </w:trPr>
        <w:tc>
          <w:tcPr>
            <w:tcW w:w="5386" w:type="dxa"/>
            <w:tcBorders>
              <w:top w:val="nil"/>
              <w:left w:val="nil"/>
              <w:bottom w:val="single" w:sz="4" w:space="0" w:color="939598"/>
              <w:right w:val="single" w:sz="4" w:space="0" w:color="939598"/>
            </w:tcBorders>
          </w:tcPr>
          <w:p w14:paraId="3CC48788" w14:textId="77777777" w:rsidR="00024C87" w:rsidRDefault="00024C87" w:rsidP="00FF2ABF">
            <w:pPr>
              <w:pStyle w:val="TableParagraph"/>
              <w:spacing w:before="17"/>
              <w:ind w:left="115"/>
              <w:rPr>
                <w:rFonts w:ascii="FuturaStd-Heavy"/>
                <w:b/>
                <w:sz w:val="18"/>
              </w:rPr>
            </w:pPr>
            <w:r>
              <w:rPr>
                <w:rFonts w:ascii="FuturaStd-Heavy"/>
                <w:b/>
                <w:color w:val="231F20"/>
                <w:sz w:val="18"/>
              </w:rPr>
              <w:t>Revaluation Surplus</w:t>
            </w:r>
          </w:p>
        </w:tc>
        <w:tc>
          <w:tcPr>
            <w:tcW w:w="1134" w:type="dxa"/>
            <w:tcBorders>
              <w:top w:val="nil"/>
              <w:left w:val="single" w:sz="4" w:space="0" w:color="939598"/>
              <w:bottom w:val="single" w:sz="4" w:space="0" w:color="939598"/>
              <w:right w:val="single" w:sz="4" w:space="0" w:color="939598"/>
            </w:tcBorders>
          </w:tcPr>
          <w:p w14:paraId="5A904858" w14:textId="77777777" w:rsidR="00024C87" w:rsidRDefault="00024C87" w:rsidP="00FF2ABF">
            <w:pPr>
              <w:pStyle w:val="TableParagraph"/>
              <w:rPr>
                <w:rFonts w:ascii="Times New Roman"/>
                <w:sz w:val="16"/>
              </w:rPr>
            </w:pPr>
          </w:p>
        </w:tc>
        <w:tc>
          <w:tcPr>
            <w:tcW w:w="1134" w:type="dxa"/>
            <w:tcBorders>
              <w:top w:val="nil"/>
              <w:left w:val="single" w:sz="4" w:space="0" w:color="939598"/>
              <w:bottom w:val="single" w:sz="4" w:space="0" w:color="939598"/>
              <w:right w:val="single" w:sz="4" w:space="0" w:color="939598"/>
            </w:tcBorders>
          </w:tcPr>
          <w:p w14:paraId="6C342CEF" w14:textId="77777777" w:rsidR="00024C87" w:rsidRDefault="00024C87" w:rsidP="00FF2ABF">
            <w:pPr>
              <w:pStyle w:val="TableParagraph"/>
              <w:rPr>
                <w:rFonts w:ascii="Times New Roman"/>
                <w:sz w:val="16"/>
              </w:rPr>
            </w:pPr>
          </w:p>
        </w:tc>
        <w:tc>
          <w:tcPr>
            <w:tcW w:w="1417" w:type="dxa"/>
            <w:tcBorders>
              <w:top w:val="nil"/>
              <w:left w:val="single" w:sz="4" w:space="0" w:color="939598"/>
              <w:bottom w:val="single" w:sz="4" w:space="0" w:color="939598"/>
              <w:right w:val="single" w:sz="4" w:space="0" w:color="939598"/>
            </w:tcBorders>
          </w:tcPr>
          <w:p w14:paraId="28ACCC47" w14:textId="77777777" w:rsidR="00024C87" w:rsidRDefault="00024C87" w:rsidP="00FF2ABF">
            <w:pPr>
              <w:pStyle w:val="TableParagraph"/>
              <w:rPr>
                <w:rFonts w:ascii="Times New Roman"/>
                <w:sz w:val="16"/>
              </w:rPr>
            </w:pPr>
          </w:p>
        </w:tc>
        <w:tc>
          <w:tcPr>
            <w:tcW w:w="1134" w:type="dxa"/>
            <w:tcBorders>
              <w:top w:val="nil"/>
              <w:left w:val="single" w:sz="4" w:space="0" w:color="939598"/>
              <w:bottom w:val="single" w:sz="4" w:space="0" w:color="939598"/>
              <w:right w:val="nil"/>
            </w:tcBorders>
            <w:shd w:val="clear" w:color="auto" w:fill="E6E7E8"/>
          </w:tcPr>
          <w:p w14:paraId="08259896" w14:textId="77777777" w:rsidR="00024C87" w:rsidRDefault="00024C87" w:rsidP="00FF2ABF">
            <w:pPr>
              <w:pStyle w:val="TableParagraph"/>
              <w:rPr>
                <w:rFonts w:ascii="Times New Roman"/>
                <w:sz w:val="16"/>
              </w:rPr>
            </w:pPr>
          </w:p>
        </w:tc>
      </w:tr>
      <w:tr w:rsidR="00024C87" w14:paraId="479350C5" w14:textId="77777777" w:rsidTr="00024C87">
        <w:trPr>
          <w:trHeight w:val="308"/>
        </w:trPr>
        <w:tc>
          <w:tcPr>
            <w:tcW w:w="5386" w:type="dxa"/>
            <w:tcBorders>
              <w:top w:val="single" w:sz="4" w:space="0" w:color="939598"/>
              <w:left w:val="nil"/>
              <w:bottom w:val="single" w:sz="4" w:space="0" w:color="939598"/>
              <w:right w:val="single" w:sz="4" w:space="0" w:color="939598"/>
            </w:tcBorders>
          </w:tcPr>
          <w:p w14:paraId="3FCAFC9A" w14:textId="77777777" w:rsidR="00024C87" w:rsidRDefault="00024C87" w:rsidP="00FF2ABF">
            <w:pPr>
              <w:pStyle w:val="TableParagraph"/>
              <w:spacing w:before="17"/>
              <w:ind w:left="285"/>
              <w:rPr>
                <w:sz w:val="18"/>
              </w:rPr>
            </w:pPr>
            <w:r>
              <w:rPr>
                <w:color w:val="231F20"/>
                <w:sz w:val="18"/>
              </w:rPr>
              <w:t>Balance at beginning of financial year</w:t>
            </w:r>
          </w:p>
        </w:tc>
        <w:tc>
          <w:tcPr>
            <w:tcW w:w="1134" w:type="dxa"/>
            <w:tcBorders>
              <w:top w:val="single" w:sz="4" w:space="0" w:color="939598"/>
              <w:left w:val="single" w:sz="4" w:space="0" w:color="939598"/>
              <w:bottom w:val="single" w:sz="4" w:space="0" w:color="939598"/>
              <w:right w:val="single" w:sz="4" w:space="0" w:color="939598"/>
            </w:tcBorders>
          </w:tcPr>
          <w:p w14:paraId="694968EC" w14:textId="77777777" w:rsidR="00024C87" w:rsidRDefault="00024C87" w:rsidP="00FF2ABF">
            <w:pPr>
              <w:pStyle w:val="TableParagraph"/>
              <w:spacing w:before="17"/>
              <w:ind w:right="108"/>
              <w:rPr>
                <w:sz w:val="18"/>
              </w:rPr>
            </w:pPr>
            <w:r>
              <w:rPr>
                <w:color w:val="231F20"/>
                <w:sz w:val="18"/>
              </w:rPr>
              <w:t>384,866</w:t>
            </w:r>
          </w:p>
        </w:tc>
        <w:tc>
          <w:tcPr>
            <w:tcW w:w="1134" w:type="dxa"/>
            <w:tcBorders>
              <w:top w:val="single" w:sz="4" w:space="0" w:color="939598"/>
              <w:left w:val="single" w:sz="4" w:space="0" w:color="939598"/>
              <w:bottom w:val="single" w:sz="4" w:space="0" w:color="939598"/>
              <w:right w:val="single" w:sz="4" w:space="0" w:color="939598"/>
            </w:tcBorders>
          </w:tcPr>
          <w:p w14:paraId="404B22CA" w14:textId="77777777" w:rsidR="00024C87" w:rsidRDefault="00024C87" w:rsidP="00FF2ABF">
            <w:pPr>
              <w:pStyle w:val="TableParagraph"/>
              <w:spacing w:before="17"/>
              <w:ind w:right="109"/>
              <w:rPr>
                <w:sz w:val="18"/>
              </w:rPr>
            </w:pPr>
            <w:r>
              <w:rPr>
                <w:color w:val="231F20"/>
                <w:sz w:val="18"/>
              </w:rPr>
              <w:t>373,335</w:t>
            </w:r>
          </w:p>
        </w:tc>
        <w:tc>
          <w:tcPr>
            <w:tcW w:w="1417" w:type="dxa"/>
            <w:tcBorders>
              <w:top w:val="single" w:sz="4" w:space="0" w:color="939598"/>
              <w:left w:val="single" w:sz="4" w:space="0" w:color="939598"/>
              <w:bottom w:val="single" w:sz="4" w:space="0" w:color="939598"/>
              <w:right w:val="single" w:sz="4" w:space="0" w:color="939598"/>
            </w:tcBorders>
          </w:tcPr>
          <w:p w14:paraId="1D827F4B" w14:textId="77777777" w:rsidR="00024C87" w:rsidRDefault="00024C87" w:rsidP="00FF2ABF">
            <w:pPr>
              <w:pStyle w:val="TableParagraph"/>
              <w:spacing w:before="17"/>
              <w:ind w:right="108"/>
              <w:rPr>
                <w:sz w:val="18"/>
              </w:rPr>
            </w:pPr>
            <w:r>
              <w:rPr>
                <w:color w:val="231F20"/>
                <w:sz w:val="18"/>
              </w:rPr>
              <w:t>4,531</w:t>
            </w:r>
          </w:p>
        </w:tc>
        <w:tc>
          <w:tcPr>
            <w:tcW w:w="1134" w:type="dxa"/>
            <w:tcBorders>
              <w:top w:val="single" w:sz="4" w:space="0" w:color="939598"/>
              <w:left w:val="single" w:sz="4" w:space="0" w:color="939598"/>
              <w:bottom w:val="single" w:sz="4" w:space="0" w:color="939598"/>
              <w:right w:val="nil"/>
            </w:tcBorders>
            <w:shd w:val="clear" w:color="auto" w:fill="E6E7E8"/>
          </w:tcPr>
          <w:p w14:paraId="325A26E8" w14:textId="77777777" w:rsidR="00024C87" w:rsidRDefault="00024C87" w:rsidP="00FF2ABF">
            <w:pPr>
              <w:pStyle w:val="TableParagraph"/>
              <w:spacing w:before="17"/>
              <w:ind w:right="113"/>
              <w:rPr>
                <w:sz w:val="18"/>
              </w:rPr>
            </w:pPr>
            <w:r>
              <w:rPr>
                <w:color w:val="231F20"/>
                <w:sz w:val="18"/>
              </w:rPr>
              <w:t>762,732</w:t>
            </w:r>
          </w:p>
        </w:tc>
      </w:tr>
      <w:tr w:rsidR="00024C87" w14:paraId="42DD38C9" w14:textId="77777777" w:rsidTr="00024C87">
        <w:trPr>
          <w:trHeight w:val="306"/>
        </w:trPr>
        <w:tc>
          <w:tcPr>
            <w:tcW w:w="5386" w:type="dxa"/>
            <w:tcBorders>
              <w:top w:val="single" w:sz="4" w:space="0" w:color="939598"/>
              <w:left w:val="nil"/>
              <w:bottom w:val="single" w:sz="6" w:space="0" w:color="231F20"/>
              <w:right w:val="single" w:sz="4" w:space="0" w:color="939598"/>
            </w:tcBorders>
          </w:tcPr>
          <w:p w14:paraId="798E8222" w14:textId="77777777" w:rsidR="00024C87" w:rsidRDefault="00024C87" w:rsidP="00FF2ABF">
            <w:pPr>
              <w:pStyle w:val="TableParagraph"/>
              <w:spacing w:before="17"/>
              <w:ind w:left="285"/>
              <w:rPr>
                <w:sz w:val="18"/>
              </w:rPr>
            </w:pPr>
            <w:r>
              <w:rPr>
                <w:color w:val="231F20"/>
                <w:sz w:val="18"/>
              </w:rPr>
              <w:t>Revaluation increments/(decrements)</w:t>
            </w:r>
          </w:p>
        </w:tc>
        <w:tc>
          <w:tcPr>
            <w:tcW w:w="1134" w:type="dxa"/>
            <w:tcBorders>
              <w:top w:val="single" w:sz="4" w:space="0" w:color="939598"/>
              <w:left w:val="single" w:sz="4" w:space="0" w:color="939598"/>
              <w:bottom w:val="single" w:sz="6" w:space="0" w:color="231F20"/>
              <w:right w:val="single" w:sz="4" w:space="0" w:color="939598"/>
            </w:tcBorders>
          </w:tcPr>
          <w:p w14:paraId="6B235A1F" w14:textId="77777777" w:rsidR="00024C87" w:rsidRDefault="00024C87" w:rsidP="00FF2ABF">
            <w:pPr>
              <w:pStyle w:val="TableParagraph"/>
              <w:spacing w:before="17"/>
              <w:ind w:right="108"/>
              <w:rPr>
                <w:sz w:val="18"/>
              </w:rPr>
            </w:pPr>
            <w:r>
              <w:rPr>
                <w:color w:val="231F20"/>
                <w:sz w:val="18"/>
              </w:rPr>
              <w:t>20,057</w:t>
            </w:r>
          </w:p>
        </w:tc>
        <w:tc>
          <w:tcPr>
            <w:tcW w:w="1134" w:type="dxa"/>
            <w:tcBorders>
              <w:top w:val="single" w:sz="4" w:space="0" w:color="939598"/>
              <w:left w:val="single" w:sz="4" w:space="0" w:color="939598"/>
              <w:bottom w:val="single" w:sz="6" w:space="0" w:color="231F20"/>
              <w:right w:val="single" w:sz="4" w:space="0" w:color="939598"/>
            </w:tcBorders>
          </w:tcPr>
          <w:p w14:paraId="46453632" w14:textId="77777777" w:rsidR="00024C87" w:rsidRDefault="00024C87" w:rsidP="00FF2ABF">
            <w:pPr>
              <w:pStyle w:val="TableParagraph"/>
              <w:spacing w:before="17"/>
              <w:ind w:right="109"/>
              <w:rPr>
                <w:sz w:val="18"/>
              </w:rPr>
            </w:pPr>
            <w:r>
              <w:rPr>
                <w:color w:val="231F20"/>
                <w:sz w:val="18"/>
              </w:rPr>
              <w:t>83,372</w:t>
            </w:r>
          </w:p>
        </w:tc>
        <w:tc>
          <w:tcPr>
            <w:tcW w:w="1417" w:type="dxa"/>
            <w:tcBorders>
              <w:top w:val="single" w:sz="4" w:space="0" w:color="939598"/>
              <w:left w:val="single" w:sz="4" w:space="0" w:color="939598"/>
              <w:bottom w:val="single" w:sz="6" w:space="0" w:color="231F20"/>
              <w:right w:val="single" w:sz="4" w:space="0" w:color="939598"/>
            </w:tcBorders>
          </w:tcPr>
          <w:p w14:paraId="683CFB65" w14:textId="77777777" w:rsidR="00024C87" w:rsidRDefault="00024C87" w:rsidP="00FF2ABF">
            <w:pPr>
              <w:pStyle w:val="TableParagraph"/>
              <w:spacing w:before="17"/>
              <w:ind w:right="105"/>
              <w:rPr>
                <w:sz w:val="18"/>
              </w:rPr>
            </w:pPr>
            <w:r>
              <w:rPr>
                <w:color w:val="231F20"/>
                <w:sz w:val="18"/>
              </w:rPr>
              <w:t>-</w:t>
            </w:r>
          </w:p>
        </w:tc>
        <w:tc>
          <w:tcPr>
            <w:tcW w:w="1134" w:type="dxa"/>
            <w:tcBorders>
              <w:top w:val="single" w:sz="4" w:space="0" w:color="939598"/>
              <w:left w:val="single" w:sz="4" w:space="0" w:color="939598"/>
              <w:bottom w:val="single" w:sz="6" w:space="0" w:color="231F20"/>
              <w:right w:val="nil"/>
            </w:tcBorders>
            <w:shd w:val="clear" w:color="auto" w:fill="E6E7E8"/>
          </w:tcPr>
          <w:p w14:paraId="06854CBA" w14:textId="77777777" w:rsidR="00024C87" w:rsidRDefault="00024C87" w:rsidP="00FF2ABF">
            <w:pPr>
              <w:pStyle w:val="TableParagraph"/>
              <w:spacing w:before="17"/>
              <w:ind w:right="113"/>
              <w:rPr>
                <w:sz w:val="18"/>
              </w:rPr>
            </w:pPr>
            <w:r>
              <w:rPr>
                <w:color w:val="231F20"/>
                <w:sz w:val="18"/>
              </w:rPr>
              <w:t>103,429</w:t>
            </w:r>
          </w:p>
        </w:tc>
      </w:tr>
      <w:tr w:rsidR="00024C87" w14:paraId="47FBA826" w14:textId="77777777" w:rsidTr="00024C87">
        <w:trPr>
          <w:trHeight w:val="303"/>
        </w:trPr>
        <w:tc>
          <w:tcPr>
            <w:tcW w:w="5386" w:type="dxa"/>
            <w:tcBorders>
              <w:top w:val="single" w:sz="6" w:space="0" w:color="231F20"/>
              <w:left w:val="nil"/>
              <w:bottom w:val="single" w:sz="6" w:space="0" w:color="231F20"/>
              <w:right w:val="single" w:sz="4" w:space="0" w:color="939598"/>
            </w:tcBorders>
          </w:tcPr>
          <w:p w14:paraId="3BD86038" w14:textId="77777777" w:rsidR="00024C87" w:rsidRDefault="00024C87" w:rsidP="00FF2ABF">
            <w:pPr>
              <w:pStyle w:val="TableParagraph"/>
              <w:spacing w:before="9"/>
              <w:ind w:left="115"/>
              <w:rPr>
                <w:rFonts w:ascii="FuturaStd-Heavy"/>
                <w:b/>
                <w:sz w:val="18"/>
              </w:rPr>
            </w:pPr>
            <w:r>
              <w:rPr>
                <w:rFonts w:ascii="FuturaStd-Heavy"/>
                <w:b/>
                <w:color w:val="231F20"/>
                <w:sz w:val="18"/>
              </w:rPr>
              <w:t>Balance at End of Financial Year</w:t>
            </w:r>
          </w:p>
        </w:tc>
        <w:tc>
          <w:tcPr>
            <w:tcW w:w="1134" w:type="dxa"/>
            <w:tcBorders>
              <w:top w:val="single" w:sz="6" w:space="0" w:color="231F20"/>
              <w:left w:val="single" w:sz="4" w:space="0" w:color="939598"/>
              <w:bottom w:val="single" w:sz="6" w:space="0" w:color="231F20"/>
              <w:right w:val="single" w:sz="4" w:space="0" w:color="939598"/>
            </w:tcBorders>
          </w:tcPr>
          <w:p w14:paraId="76F01F14" w14:textId="77777777" w:rsidR="00024C87" w:rsidRDefault="00024C87" w:rsidP="00FF2ABF">
            <w:pPr>
              <w:pStyle w:val="TableParagraph"/>
              <w:spacing w:before="9"/>
              <w:ind w:right="105"/>
              <w:rPr>
                <w:rFonts w:ascii="FuturaStd-Heavy"/>
                <w:b/>
                <w:sz w:val="18"/>
              </w:rPr>
            </w:pPr>
            <w:r>
              <w:rPr>
                <w:rFonts w:ascii="FuturaStd-Heavy"/>
                <w:b/>
                <w:color w:val="231F20"/>
                <w:sz w:val="18"/>
              </w:rPr>
              <w:t>404,923</w:t>
            </w:r>
          </w:p>
        </w:tc>
        <w:tc>
          <w:tcPr>
            <w:tcW w:w="1134" w:type="dxa"/>
            <w:tcBorders>
              <w:top w:val="single" w:sz="6" w:space="0" w:color="231F20"/>
              <w:left w:val="single" w:sz="4" w:space="0" w:color="939598"/>
              <w:bottom w:val="single" w:sz="6" w:space="0" w:color="231F20"/>
              <w:right w:val="single" w:sz="4" w:space="0" w:color="939598"/>
            </w:tcBorders>
          </w:tcPr>
          <w:p w14:paraId="74E54131" w14:textId="77777777" w:rsidR="00024C87" w:rsidRDefault="00024C87" w:rsidP="00FF2ABF">
            <w:pPr>
              <w:pStyle w:val="TableParagraph"/>
              <w:spacing w:before="9"/>
              <w:ind w:right="105"/>
              <w:rPr>
                <w:rFonts w:ascii="FuturaStd-Heavy"/>
                <w:b/>
                <w:sz w:val="18"/>
              </w:rPr>
            </w:pPr>
            <w:r>
              <w:rPr>
                <w:rFonts w:ascii="FuturaStd-Heavy"/>
                <w:b/>
                <w:color w:val="231F20"/>
                <w:sz w:val="18"/>
              </w:rPr>
              <w:t>456,707</w:t>
            </w:r>
          </w:p>
        </w:tc>
        <w:tc>
          <w:tcPr>
            <w:tcW w:w="1417" w:type="dxa"/>
            <w:tcBorders>
              <w:top w:val="single" w:sz="6" w:space="0" w:color="231F20"/>
              <w:left w:val="single" w:sz="4" w:space="0" w:color="939598"/>
              <w:bottom w:val="single" w:sz="6" w:space="0" w:color="231F20"/>
              <w:right w:val="single" w:sz="4" w:space="0" w:color="939598"/>
            </w:tcBorders>
          </w:tcPr>
          <w:p w14:paraId="1A02E99E" w14:textId="77777777" w:rsidR="00024C87" w:rsidRDefault="00024C87" w:rsidP="00FF2ABF">
            <w:pPr>
              <w:pStyle w:val="TableParagraph"/>
              <w:spacing w:before="9"/>
              <w:ind w:right="105"/>
              <w:rPr>
                <w:rFonts w:ascii="FuturaStd-Heavy"/>
                <w:b/>
                <w:sz w:val="18"/>
              </w:rPr>
            </w:pPr>
            <w:r>
              <w:rPr>
                <w:rFonts w:ascii="FuturaStd-Heavy"/>
                <w:b/>
                <w:color w:val="231F20"/>
                <w:sz w:val="18"/>
              </w:rPr>
              <w:t>4,531</w:t>
            </w:r>
          </w:p>
        </w:tc>
        <w:tc>
          <w:tcPr>
            <w:tcW w:w="1134" w:type="dxa"/>
            <w:tcBorders>
              <w:top w:val="single" w:sz="6" w:space="0" w:color="231F20"/>
              <w:left w:val="single" w:sz="4" w:space="0" w:color="939598"/>
              <w:bottom w:val="single" w:sz="6" w:space="0" w:color="231F20"/>
              <w:right w:val="nil"/>
            </w:tcBorders>
            <w:shd w:val="clear" w:color="auto" w:fill="E6E7E8"/>
          </w:tcPr>
          <w:p w14:paraId="7CC90CC4" w14:textId="77777777" w:rsidR="00024C87" w:rsidRDefault="00024C87" w:rsidP="00FF2ABF">
            <w:pPr>
              <w:pStyle w:val="TableParagraph"/>
              <w:spacing w:before="9"/>
              <w:ind w:right="110"/>
              <w:rPr>
                <w:rFonts w:ascii="FuturaStd-Heavy"/>
                <w:b/>
                <w:sz w:val="18"/>
              </w:rPr>
            </w:pPr>
            <w:r>
              <w:rPr>
                <w:rFonts w:ascii="FuturaStd-Heavy"/>
                <w:b/>
                <w:color w:val="231F20"/>
                <w:sz w:val="18"/>
              </w:rPr>
              <w:t>866,161</w:t>
            </w:r>
          </w:p>
        </w:tc>
      </w:tr>
    </w:tbl>
    <w:p w14:paraId="547E6D05" w14:textId="77777777" w:rsidR="008212AF" w:rsidRDefault="008212AF" w:rsidP="00024C87">
      <w:pPr>
        <w:pStyle w:val="Heading4"/>
      </w:pPr>
      <w:r>
        <w:rPr>
          <w:rStyle w:val="heavy"/>
          <w:lang w:val="en-GB"/>
        </w:rPr>
        <w:t>Revaluations and Subsequent Measurements of Non-Financial Physical Assets</w:t>
      </w:r>
    </w:p>
    <w:p w14:paraId="11293894" w14:textId="77777777" w:rsidR="008212AF" w:rsidRDefault="008212AF" w:rsidP="008212AF">
      <w:pPr>
        <w:pStyle w:val="BodyText"/>
        <w:rPr>
          <w:lang w:val="en-GB"/>
        </w:rPr>
      </w:pPr>
      <w:r>
        <w:rPr>
          <w:lang w:val="en-GB"/>
        </w:rPr>
        <w:t>Revaluations are made with sufficient regularity to ensure that the carrying amounts do not materially differ from their fair value. In determining the fair value of an asset other than land, it is generally based on the assets&amp;apos; current replacement value.</w:t>
      </w:r>
    </w:p>
    <w:p w14:paraId="756C3E7C" w14:textId="77777777" w:rsidR="008212AF" w:rsidRDefault="008212AF" w:rsidP="008212AF">
      <w:pPr>
        <w:pStyle w:val="BodyText"/>
        <w:rPr>
          <w:lang w:val="en-GB"/>
        </w:rPr>
      </w:pPr>
      <w:r>
        <w:rPr>
          <w:lang w:val="en-GB"/>
        </w:rPr>
        <w:lastRenderedPageBreak/>
        <w:t xml:space="preserve">Consistent with AASB 13 </w:t>
      </w:r>
      <w:r w:rsidRPr="00024C87">
        <w:rPr>
          <w:rStyle w:val="light-italic"/>
          <w:i/>
          <w:iCs/>
          <w:lang w:val="en-GB"/>
        </w:rPr>
        <w:t>Fair Value Measurement</w:t>
      </w:r>
      <w:r>
        <w:rPr>
          <w:lang w:val="en-GB"/>
        </w:rPr>
        <w:t xml:space="preserve"> (AASB 13), Victoria Police determines the policies and procedures for both recurring and fair value measurements such as property, plant and equipment and for non-recurring fair value measurements such as non-financial physical assets held for sale in accordance with the requirements of AASB 13 and the relevant Financial Reporting Directions (FRDs).</w:t>
      </w:r>
    </w:p>
    <w:p w14:paraId="54A60824" w14:textId="77777777" w:rsidR="008212AF" w:rsidRDefault="008212AF" w:rsidP="008212AF">
      <w:pPr>
        <w:pStyle w:val="BodyText"/>
        <w:rPr>
          <w:lang w:val="en-GB"/>
        </w:rPr>
      </w:pPr>
      <w:r>
        <w:rPr>
          <w:lang w:val="en-GB"/>
        </w:rPr>
        <w:t>All assets for which fair value is measured or disclosed in the financial statements are categorised within the fair value hierarchy as described in Note 8.3 Fair Value Determination.</w:t>
      </w:r>
    </w:p>
    <w:p w14:paraId="009338E7" w14:textId="77777777" w:rsidR="008212AF" w:rsidRDefault="008212AF" w:rsidP="00024C87">
      <w:pPr>
        <w:pStyle w:val="Heading4"/>
      </w:pPr>
      <w:r>
        <w:rPr>
          <w:rStyle w:val="heavy"/>
          <w:lang w:val="en-GB"/>
        </w:rPr>
        <w:t>Subsequent Measurements</w:t>
      </w:r>
    </w:p>
    <w:p w14:paraId="2AFAB802" w14:textId="20637013" w:rsidR="008212AF" w:rsidRDefault="008212AF" w:rsidP="008212AF">
      <w:pPr>
        <w:pStyle w:val="BodyText"/>
        <w:rPr>
          <w:lang w:val="en-GB"/>
        </w:rPr>
      </w:pPr>
      <w:r>
        <w:rPr>
          <w:lang w:val="en-GB"/>
        </w:rPr>
        <w:t xml:space="preserve">Non-financial physical assets are measured at fair value (AASB 13 – </w:t>
      </w:r>
      <w:r w:rsidRPr="00E3058D">
        <w:rPr>
          <w:rStyle w:val="light-italic"/>
          <w:i/>
          <w:iCs/>
          <w:lang w:val="en-GB"/>
        </w:rPr>
        <w:t>Fair Value Measurement</w:t>
      </w:r>
      <w:r>
        <w:rPr>
          <w:lang w:val="en-GB"/>
        </w:rPr>
        <w:t xml:space="preserve">) on a cyclical basis in accordance with the FRDs issued by the Minister for Finance. A full revaluation normally occurs every five years, based upon the government purpose classification of assets, but may occur more frequently if fair value assessments indicate material changes in values. Independent valuers are used to conduct these scheduled revaluations and any interim revaluations are determined in accordance with the requirements of the FRDs. </w:t>
      </w:r>
    </w:p>
    <w:p w14:paraId="6F71E025" w14:textId="77777777" w:rsidR="008212AF" w:rsidRDefault="008212AF" w:rsidP="008212AF">
      <w:pPr>
        <w:pStyle w:val="BodyText"/>
        <w:rPr>
          <w:lang w:val="en-GB"/>
        </w:rPr>
      </w:pPr>
      <w:r>
        <w:rPr>
          <w:lang w:val="en-GB"/>
        </w:rPr>
        <w:t>Revaluation increases or decreases arise from differences between an asset’s carrying value and fair value.</w:t>
      </w:r>
      <w:r>
        <w:rPr>
          <w:lang w:val="en-GB"/>
        </w:rPr>
        <w:tab/>
      </w:r>
    </w:p>
    <w:p w14:paraId="7EB0D25A" w14:textId="77777777" w:rsidR="008212AF" w:rsidRDefault="008212AF" w:rsidP="008212AF">
      <w:pPr>
        <w:pStyle w:val="BodyText"/>
        <w:rPr>
          <w:lang w:val="en-GB"/>
        </w:rPr>
      </w:pPr>
      <w:r>
        <w:rPr>
          <w:lang w:val="en-GB"/>
        </w:rPr>
        <w:t>Net revaluation increases (where the carrying amount of a class of assets is increased as a result of a revaluation) are recognised in ‘Other economic flows – changes in physical asset revaluation surplus’ and accumulated in equity under the physical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 Conversely, net revaluation decreases are recognised immediately as other economic flows in the net results unless a credit balance exists in the physical asset revaluation surplus, to which the net revaluation decrease is recognised in &amp;apos;Other economic flow – changes in physical asset revaluation surplus&amp;apos; to the extent of the credit balance.</w:t>
      </w:r>
    </w:p>
    <w:p w14:paraId="6082C64C" w14:textId="77777777" w:rsidR="008212AF" w:rsidRDefault="008212AF" w:rsidP="008212AF">
      <w:pPr>
        <w:pStyle w:val="BodyText"/>
        <w:rPr>
          <w:lang w:val="en-GB"/>
        </w:rPr>
      </w:pPr>
      <w:r>
        <w:rPr>
          <w:lang w:val="en-GB"/>
        </w:rPr>
        <w:t>Revaluation increases and decreases relating to individual assets within a class of property, plant and equipment, are offset against one another within that class but are not offset in respect of assets in different classes. Any asset revaluation surplus is not normally transferred to accumulated funds on derecognition of the relevant asset.</w:t>
      </w:r>
    </w:p>
    <w:p w14:paraId="13FE3857" w14:textId="77777777" w:rsidR="008212AF" w:rsidRDefault="008212AF" w:rsidP="008212AF">
      <w:pPr>
        <w:pStyle w:val="BodyText"/>
        <w:rPr>
          <w:lang w:val="en-GB"/>
        </w:rPr>
      </w:pPr>
      <w:r>
        <w:rPr>
          <w:lang w:val="en-GB"/>
        </w:rPr>
        <w:t>The last independent revaluation that was undertaken by the Valuer-General Victoria (VGV) was in 2015—16. On a semi-annual basis, Victoria Police monitors changes in the fair value of each asset and liability through relevant data sources to determine whether revaluation is required.</w:t>
      </w:r>
    </w:p>
    <w:p w14:paraId="1AC41635" w14:textId="77777777" w:rsidR="008212AF" w:rsidRDefault="008212AF" w:rsidP="008212AF">
      <w:pPr>
        <w:pStyle w:val="BodyText"/>
        <w:rPr>
          <w:lang w:val="en-GB"/>
        </w:rPr>
      </w:pPr>
      <w:r>
        <w:rPr>
          <w:lang w:val="en-GB"/>
        </w:rPr>
        <w:t xml:space="preserve">A managerial revaluation review of land and buildings was undertaken in 2019—20 using the indices provided by VGV. This review did not result in any revaluation of land and buildings as the net increase in its carrying amount is less than the 10% threshold required under FRD 103H </w:t>
      </w:r>
      <w:r w:rsidRPr="009A6C0C">
        <w:rPr>
          <w:rStyle w:val="light-italic"/>
          <w:i/>
          <w:iCs/>
          <w:lang w:val="en-GB"/>
        </w:rPr>
        <w:t>Non-Financial Physical Assets</w:t>
      </w:r>
      <w:r>
        <w:rPr>
          <w:lang w:val="en-GB"/>
        </w:rPr>
        <w:t>. The last managerial revaluation undertaken was in 2018—19 with a net revaluation increase of $103.4 million.</w:t>
      </w:r>
    </w:p>
    <w:p w14:paraId="6F94B65C" w14:textId="77777777" w:rsidR="008212AF" w:rsidRDefault="008212AF" w:rsidP="008212AF">
      <w:pPr>
        <w:pStyle w:val="BodyText"/>
        <w:rPr>
          <w:lang w:val="en-GB"/>
        </w:rPr>
      </w:pPr>
      <w:r>
        <w:rPr>
          <w:lang w:val="en-GB"/>
        </w:rPr>
        <w:t xml:space="preserve">The land indices were released by the Valuer-General Victoria (VGV) in March 2020 and may not fully reflect the fair values as at 30 June 2020 given the valuation uncertainties of COVID-19 pandemic during the period between April to June 2020, however, in 2020—21 financial year, Victoria Police is scheduled to perform the five-yearly revaluation to be conducted by the Valuer-General Victoria. The upcoming revaluation will be based on physical inspection by VGV of Victoria Police assets and will take into account current market conditions including the impact of COVID-19. </w:t>
      </w:r>
    </w:p>
    <w:p w14:paraId="43B3DE3F" w14:textId="77777777" w:rsidR="009A6C0C" w:rsidRDefault="009A6C0C">
      <w:pPr>
        <w:rPr>
          <w:rStyle w:val="medium0"/>
          <w:rFonts w:ascii="Calibri" w:hAnsi="Calibri"/>
          <w:noProof/>
          <w:color w:val="000000" w:themeColor="text1"/>
          <w:sz w:val="20"/>
          <w:szCs w:val="20"/>
          <w:lang w:val="en-GB"/>
        </w:rPr>
      </w:pPr>
      <w:r>
        <w:rPr>
          <w:rStyle w:val="medium0"/>
          <w:lang w:val="en-GB"/>
        </w:rPr>
        <w:br w:type="page"/>
      </w:r>
    </w:p>
    <w:p w14:paraId="67719660" w14:textId="475C8700" w:rsidR="008212AF" w:rsidRDefault="008212AF" w:rsidP="009A6C0C">
      <w:pPr>
        <w:pStyle w:val="Heading2"/>
        <w:rPr>
          <w:rFonts w:eastAsia="Times New Roman"/>
          <w:lang w:val="en-GB"/>
        </w:rPr>
      </w:pPr>
      <w:r>
        <w:rPr>
          <w:rFonts w:eastAsia="Times New Roman"/>
          <w:lang w:val="en-GB"/>
        </w:rPr>
        <w:lastRenderedPageBreak/>
        <w:t>6. Other Assets and Liabilities</w:t>
      </w:r>
    </w:p>
    <w:p w14:paraId="0BA2D10C" w14:textId="77777777" w:rsidR="008212AF" w:rsidRDefault="008212AF" w:rsidP="009A6C0C">
      <w:pPr>
        <w:pStyle w:val="Heading3"/>
        <w:rPr>
          <w:rFonts w:eastAsia="Times New Roman"/>
        </w:rPr>
      </w:pPr>
      <w:r>
        <w:rPr>
          <w:rFonts w:eastAsia="Times New Roman"/>
        </w:rPr>
        <w:t>Introduction</w:t>
      </w:r>
    </w:p>
    <w:p w14:paraId="003A699E" w14:textId="0E4BF851" w:rsidR="008212AF" w:rsidRDefault="008212AF" w:rsidP="008212AF">
      <w:pPr>
        <w:pStyle w:val="BodyText"/>
        <w:rPr>
          <w:rFonts w:eastAsiaTheme="minorEastAsia"/>
          <w:lang w:val="en-GB"/>
        </w:rPr>
      </w:pPr>
      <w:r>
        <w:rPr>
          <w:lang w:val="en-GB"/>
        </w:rPr>
        <w:t xml:space="preserve">This section sets out those assets and liabilities that arose from Victoria </w:t>
      </w:r>
      <w:r w:rsidR="002C4D9A">
        <w:rPr>
          <w:lang w:val="en-GB"/>
        </w:rPr>
        <w:t xml:space="preserve">Police’s </w:t>
      </w:r>
      <w:r>
        <w:rPr>
          <w:lang w:val="en-GB"/>
        </w:rPr>
        <w:t>controlled operations.</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329"/>
        <w:gridCol w:w="2679"/>
        <w:gridCol w:w="961"/>
      </w:tblGrid>
      <w:tr w:rsidR="008212AF" w14:paraId="2AE92173" w14:textId="77777777" w:rsidTr="009A6C0C">
        <w:trPr>
          <w:tblHeader/>
          <w:tblCellSpacing w:w="15" w:type="dxa"/>
        </w:trPr>
        <w:tc>
          <w:tcPr>
            <w:tcW w:w="0" w:type="auto"/>
            <w:gridSpan w:val="2"/>
            <w:vAlign w:val="center"/>
            <w:hideMark/>
          </w:tcPr>
          <w:p w14:paraId="5BF284F9" w14:textId="77777777" w:rsidR="008212AF" w:rsidRPr="009A6C0C" w:rsidRDefault="008212AF" w:rsidP="008212AF">
            <w:pPr>
              <w:pStyle w:val="BodyText"/>
              <w:rPr>
                <w:b/>
                <w:bCs/>
                <w:lang w:val="en-AU"/>
              </w:rPr>
            </w:pPr>
            <w:r w:rsidRPr="009A6C0C">
              <w:rPr>
                <w:rStyle w:val="heavy"/>
                <w:b/>
                <w:bCs/>
              </w:rPr>
              <w:t>Structure</w:t>
            </w:r>
          </w:p>
        </w:tc>
        <w:tc>
          <w:tcPr>
            <w:tcW w:w="916" w:type="dxa"/>
            <w:vAlign w:val="center"/>
            <w:hideMark/>
          </w:tcPr>
          <w:p w14:paraId="01E4359B" w14:textId="77777777" w:rsidR="008212AF" w:rsidRPr="009A6C0C" w:rsidRDefault="008212AF" w:rsidP="009A6C0C">
            <w:pPr>
              <w:pStyle w:val="BodyText"/>
              <w:jc w:val="right"/>
              <w:rPr>
                <w:b/>
                <w:bCs/>
              </w:rPr>
            </w:pPr>
            <w:r w:rsidRPr="009A6C0C">
              <w:rPr>
                <w:rStyle w:val="heavy"/>
                <w:b/>
                <w:bCs/>
              </w:rPr>
              <w:t>Pages</w:t>
            </w:r>
          </w:p>
        </w:tc>
      </w:tr>
      <w:tr w:rsidR="008212AF" w14:paraId="32C19C8D" w14:textId="77777777" w:rsidTr="009A6C0C">
        <w:trPr>
          <w:tblCellSpacing w:w="15" w:type="dxa"/>
        </w:trPr>
        <w:tc>
          <w:tcPr>
            <w:tcW w:w="0" w:type="auto"/>
            <w:vAlign w:val="center"/>
            <w:hideMark/>
          </w:tcPr>
          <w:p w14:paraId="4CB4FDB7" w14:textId="77777777" w:rsidR="008212AF" w:rsidRDefault="008212AF" w:rsidP="008212AF">
            <w:pPr>
              <w:pStyle w:val="BodyText"/>
            </w:pPr>
            <w:r>
              <w:t>6.1</w:t>
            </w:r>
          </w:p>
        </w:tc>
        <w:tc>
          <w:tcPr>
            <w:tcW w:w="0" w:type="auto"/>
            <w:vAlign w:val="center"/>
            <w:hideMark/>
          </w:tcPr>
          <w:p w14:paraId="56762427" w14:textId="77777777" w:rsidR="008212AF" w:rsidRDefault="008212AF" w:rsidP="008212AF">
            <w:pPr>
              <w:pStyle w:val="BodyText"/>
            </w:pPr>
            <w:r>
              <w:t>Receivables</w:t>
            </w:r>
          </w:p>
        </w:tc>
        <w:tc>
          <w:tcPr>
            <w:tcW w:w="916" w:type="dxa"/>
            <w:vAlign w:val="center"/>
            <w:hideMark/>
          </w:tcPr>
          <w:p w14:paraId="0D55E1BC" w14:textId="535337BB" w:rsidR="008212AF" w:rsidRDefault="008212AF" w:rsidP="009A6C0C">
            <w:pPr>
              <w:pStyle w:val="BodyText"/>
              <w:jc w:val="right"/>
            </w:pPr>
            <w:r>
              <w:t>1</w:t>
            </w:r>
            <w:r w:rsidR="004203DD">
              <w:t>18</w:t>
            </w:r>
          </w:p>
        </w:tc>
      </w:tr>
      <w:tr w:rsidR="008212AF" w14:paraId="6E56703D" w14:textId="77777777" w:rsidTr="009A6C0C">
        <w:trPr>
          <w:tblCellSpacing w:w="15" w:type="dxa"/>
        </w:trPr>
        <w:tc>
          <w:tcPr>
            <w:tcW w:w="0" w:type="auto"/>
            <w:vAlign w:val="center"/>
            <w:hideMark/>
          </w:tcPr>
          <w:p w14:paraId="489F89FD" w14:textId="77777777" w:rsidR="008212AF" w:rsidRDefault="008212AF" w:rsidP="008212AF">
            <w:pPr>
              <w:pStyle w:val="BodyText"/>
            </w:pPr>
            <w:r>
              <w:t>6.2</w:t>
            </w:r>
          </w:p>
        </w:tc>
        <w:tc>
          <w:tcPr>
            <w:tcW w:w="0" w:type="auto"/>
            <w:vAlign w:val="center"/>
            <w:hideMark/>
          </w:tcPr>
          <w:p w14:paraId="2B7D94AA" w14:textId="77777777" w:rsidR="008212AF" w:rsidRDefault="008212AF" w:rsidP="008212AF">
            <w:pPr>
              <w:pStyle w:val="BodyText"/>
            </w:pPr>
            <w:r>
              <w:t xml:space="preserve">Derivative Financial Instruments </w:t>
            </w:r>
          </w:p>
        </w:tc>
        <w:tc>
          <w:tcPr>
            <w:tcW w:w="916" w:type="dxa"/>
            <w:vAlign w:val="center"/>
            <w:hideMark/>
          </w:tcPr>
          <w:p w14:paraId="0BBD0ADD" w14:textId="77777777" w:rsidR="008212AF" w:rsidRDefault="008212AF" w:rsidP="009A6C0C">
            <w:pPr>
              <w:pStyle w:val="BodyText"/>
              <w:jc w:val="right"/>
            </w:pPr>
            <w:r>
              <w:t>110</w:t>
            </w:r>
          </w:p>
        </w:tc>
      </w:tr>
      <w:tr w:rsidR="008212AF" w14:paraId="561B2572" w14:textId="77777777" w:rsidTr="009A6C0C">
        <w:trPr>
          <w:tblCellSpacing w:w="15" w:type="dxa"/>
        </w:trPr>
        <w:tc>
          <w:tcPr>
            <w:tcW w:w="0" w:type="auto"/>
            <w:vAlign w:val="center"/>
            <w:hideMark/>
          </w:tcPr>
          <w:p w14:paraId="051CB798" w14:textId="77777777" w:rsidR="008212AF" w:rsidRDefault="008212AF" w:rsidP="008212AF">
            <w:pPr>
              <w:pStyle w:val="BodyText"/>
            </w:pPr>
            <w:r>
              <w:t>6.3</w:t>
            </w:r>
          </w:p>
        </w:tc>
        <w:tc>
          <w:tcPr>
            <w:tcW w:w="0" w:type="auto"/>
            <w:vAlign w:val="center"/>
            <w:hideMark/>
          </w:tcPr>
          <w:p w14:paraId="39BBF732" w14:textId="77777777" w:rsidR="008212AF" w:rsidRDefault="008212AF" w:rsidP="008212AF">
            <w:pPr>
              <w:pStyle w:val="BodyText"/>
            </w:pPr>
            <w:r>
              <w:t>Payables</w:t>
            </w:r>
          </w:p>
        </w:tc>
        <w:tc>
          <w:tcPr>
            <w:tcW w:w="916" w:type="dxa"/>
            <w:vAlign w:val="center"/>
            <w:hideMark/>
          </w:tcPr>
          <w:p w14:paraId="7B06FCBF" w14:textId="0B2B203C" w:rsidR="008212AF" w:rsidRDefault="008212AF" w:rsidP="009A6C0C">
            <w:pPr>
              <w:pStyle w:val="BodyText"/>
              <w:jc w:val="right"/>
            </w:pPr>
            <w:r>
              <w:t>11</w:t>
            </w:r>
            <w:r w:rsidR="00D57E5D">
              <w:t>9</w:t>
            </w:r>
          </w:p>
        </w:tc>
      </w:tr>
      <w:tr w:rsidR="008212AF" w14:paraId="2533F9EC" w14:textId="77777777" w:rsidTr="009A6C0C">
        <w:trPr>
          <w:tblCellSpacing w:w="15" w:type="dxa"/>
        </w:trPr>
        <w:tc>
          <w:tcPr>
            <w:tcW w:w="0" w:type="auto"/>
            <w:vAlign w:val="center"/>
            <w:hideMark/>
          </w:tcPr>
          <w:p w14:paraId="6A785C34" w14:textId="77777777" w:rsidR="008212AF" w:rsidRDefault="008212AF" w:rsidP="008212AF">
            <w:pPr>
              <w:pStyle w:val="BodyText"/>
            </w:pPr>
            <w:r>
              <w:t>6.4</w:t>
            </w:r>
          </w:p>
        </w:tc>
        <w:tc>
          <w:tcPr>
            <w:tcW w:w="0" w:type="auto"/>
            <w:vAlign w:val="center"/>
            <w:hideMark/>
          </w:tcPr>
          <w:p w14:paraId="26763645" w14:textId="77777777" w:rsidR="008212AF" w:rsidRDefault="008212AF" w:rsidP="008212AF">
            <w:pPr>
              <w:pStyle w:val="BodyText"/>
            </w:pPr>
            <w:r>
              <w:t>Other Non-Financial Assets</w:t>
            </w:r>
          </w:p>
        </w:tc>
        <w:tc>
          <w:tcPr>
            <w:tcW w:w="916" w:type="dxa"/>
            <w:vAlign w:val="center"/>
            <w:hideMark/>
          </w:tcPr>
          <w:p w14:paraId="200CC6D1" w14:textId="04D63D64" w:rsidR="008212AF" w:rsidRDefault="008212AF" w:rsidP="009A6C0C">
            <w:pPr>
              <w:pStyle w:val="BodyText"/>
              <w:jc w:val="right"/>
            </w:pPr>
            <w:r>
              <w:t>1</w:t>
            </w:r>
            <w:r w:rsidR="00D57E5D">
              <w:t>20</w:t>
            </w:r>
          </w:p>
        </w:tc>
      </w:tr>
      <w:tr w:rsidR="008212AF" w14:paraId="6FB5A7F6" w14:textId="77777777" w:rsidTr="009A6C0C">
        <w:trPr>
          <w:tblCellSpacing w:w="15" w:type="dxa"/>
        </w:trPr>
        <w:tc>
          <w:tcPr>
            <w:tcW w:w="0" w:type="auto"/>
            <w:vAlign w:val="center"/>
            <w:hideMark/>
          </w:tcPr>
          <w:p w14:paraId="56079CD6" w14:textId="77777777" w:rsidR="008212AF" w:rsidRDefault="008212AF" w:rsidP="008212AF">
            <w:pPr>
              <w:pStyle w:val="BodyText"/>
            </w:pPr>
            <w:r>
              <w:t>6.5</w:t>
            </w:r>
          </w:p>
        </w:tc>
        <w:tc>
          <w:tcPr>
            <w:tcW w:w="0" w:type="auto"/>
            <w:vAlign w:val="center"/>
            <w:hideMark/>
          </w:tcPr>
          <w:p w14:paraId="7D18B03B" w14:textId="77777777" w:rsidR="008212AF" w:rsidRDefault="008212AF" w:rsidP="008212AF">
            <w:pPr>
              <w:pStyle w:val="BodyText"/>
            </w:pPr>
            <w:r>
              <w:t>Other Provisions</w:t>
            </w:r>
          </w:p>
        </w:tc>
        <w:tc>
          <w:tcPr>
            <w:tcW w:w="916" w:type="dxa"/>
            <w:vAlign w:val="center"/>
            <w:hideMark/>
          </w:tcPr>
          <w:p w14:paraId="372DB641" w14:textId="6925B0D1" w:rsidR="008212AF" w:rsidRDefault="00D57E5D" w:rsidP="009A6C0C">
            <w:pPr>
              <w:pStyle w:val="BodyText"/>
              <w:jc w:val="right"/>
            </w:pPr>
            <w:r>
              <w:t>120</w:t>
            </w:r>
          </w:p>
        </w:tc>
      </w:tr>
    </w:tbl>
    <w:p w14:paraId="0313196F" w14:textId="77777777" w:rsidR="009A6C0C" w:rsidRDefault="009A6C0C" w:rsidP="008212AF">
      <w:pPr>
        <w:pStyle w:val="BodyText"/>
        <w:rPr>
          <w:rFonts w:eastAsia="Times New Roman"/>
          <w:lang w:val="en-GB"/>
        </w:rPr>
      </w:pPr>
    </w:p>
    <w:p w14:paraId="7AA88359" w14:textId="77777777" w:rsidR="009A6C0C" w:rsidRDefault="009A6C0C">
      <w:pPr>
        <w:rPr>
          <w:rFonts w:ascii="Calibri" w:eastAsia="Times New Roman" w:hAnsi="Calibri"/>
          <w:noProof/>
          <w:color w:val="000000" w:themeColor="text1"/>
          <w:sz w:val="20"/>
          <w:szCs w:val="20"/>
          <w:lang w:val="en-GB"/>
        </w:rPr>
      </w:pPr>
      <w:r>
        <w:rPr>
          <w:rFonts w:eastAsia="Times New Roman"/>
          <w:lang w:val="en-GB"/>
        </w:rPr>
        <w:br w:type="page"/>
      </w:r>
    </w:p>
    <w:p w14:paraId="26F98C18" w14:textId="0EC36FE6" w:rsidR="008212AF" w:rsidRDefault="008212AF" w:rsidP="002518D7">
      <w:pPr>
        <w:pStyle w:val="Heading3"/>
        <w:rPr>
          <w:rFonts w:eastAsia="Times New Roman"/>
        </w:rPr>
      </w:pPr>
      <w:r>
        <w:rPr>
          <w:rFonts w:eastAsia="Times New Roman"/>
        </w:rPr>
        <w:lastRenderedPageBreak/>
        <w:t xml:space="preserve">6.1 Receivables </w:t>
      </w:r>
    </w:p>
    <w:p w14:paraId="4E8034C8" w14:textId="77777777" w:rsidR="008212AF" w:rsidRDefault="008212AF" w:rsidP="002518D7">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687"/>
        <w:gridCol w:w="2797"/>
        <w:gridCol w:w="1361"/>
        <w:gridCol w:w="1361"/>
      </w:tblGrid>
      <w:tr w:rsidR="002518D7" w14:paraId="7ACE8C52" w14:textId="77777777" w:rsidTr="002518D7">
        <w:trPr>
          <w:trHeight w:val="341"/>
        </w:trPr>
        <w:tc>
          <w:tcPr>
            <w:tcW w:w="4687" w:type="dxa"/>
            <w:tcBorders>
              <w:top w:val="nil"/>
              <w:left w:val="nil"/>
              <w:bottom w:val="nil"/>
              <w:right w:val="nil"/>
            </w:tcBorders>
            <w:shd w:val="clear" w:color="auto" w:fill="00529F"/>
          </w:tcPr>
          <w:p w14:paraId="461754B2" w14:textId="77777777" w:rsidR="002518D7" w:rsidRDefault="002518D7" w:rsidP="00FF2ABF">
            <w:pPr>
              <w:pStyle w:val="TableParagraph"/>
              <w:rPr>
                <w:rFonts w:ascii="Times New Roman"/>
                <w:sz w:val="16"/>
              </w:rPr>
            </w:pPr>
          </w:p>
        </w:tc>
        <w:tc>
          <w:tcPr>
            <w:tcW w:w="2797" w:type="dxa"/>
            <w:tcBorders>
              <w:top w:val="nil"/>
              <w:left w:val="nil"/>
              <w:bottom w:val="nil"/>
              <w:right w:val="nil"/>
            </w:tcBorders>
            <w:shd w:val="clear" w:color="auto" w:fill="00529F"/>
          </w:tcPr>
          <w:p w14:paraId="0818FA53" w14:textId="77777777" w:rsidR="002518D7" w:rsidRDefault="002518D7" w:rsidP="002518D7">
            <w:pPr>
              <w:pStyle w:val="TableParagraph"/>
              <w:spacing w:before="28"/>
              <w:ind w:right="111"/>
              <w:jc w:val="right"/>
              <w:rPr>
                <w:rFonts w:ascii="FuturaStd-Heavy"/>
                <w:b/>
                <w:sz w:val="18"/>
              </w:rPr>
            </w:pPr>
            <w:r>
              <w:rPr>
                <w:rFonts w:ascii="FuturaStd-Heavy"/>
                <w:b/>
                <w:color w:val="FFFFFF"/>
                <w:sz w:val="18"/>
              </w:rPr>
              <w:t>Notes</w:t>
            </w:r>
          </w:p>
        </w:tc>
        <w:tc>
          <w:tcPr>
            <w:tcW w:w="1361" w:type="dxa"/>
            <w:tcBorders>
              <w:top w:val="nil"/>
              <w:left w:val="nil"/>
              <w:bottom w:val="nil"/>
              <w:right w:val="nil"/>
            </w:tcBorders>
            <w:shd w:val="clear" w:color="auto" w:fill="00529F"/>
          </w:tcPr>
          <w:p w14:paraId="4147E478" w14:textId="77777777" w:rsidR="002518D7" w:rsidRDefault="002518D7" w:rsidP="002518D7">
            <w:pPr>
              <w:pStyle w:val="TableParagraph"/>
              <w:spacing w:before="28"/>
              <w:ind w:right="112"/>
              <w:jc w:val="right"/>
              <w:rPr>
                <w:rFonts w:ascii="FuturaStd-Heavy"/>
                <w:b/>
                <w:sz w:val="18"/>
              </w:rPr>
            </w:pPr>
            <w:r>
              <w:rPr>
                <w:rFonts w:ascii="FuturaStd-Heavy"/>
                <w:b/>
                <w:color w:val="FFFFFF"/>
                <w:sz w:val="18"/>
              </w:rPr>
              <w:t>2020</w:t>
            </w:r>
          </w:p>
        </w:tc>
        <w:tc>
          <w:tcPr>
            <w:tcW w:w="1361" w:type="dxa"/>
            <w:tcBorders>
              <w:top w:val="nil"/>
              <w:left w:val="nil"/>
              <w:bottom w:val="nil"/>
              <w:right w:val="nil"/>
            </w:tcBorders>
            <w:shd w:val="clear" w:color="auto" w:fill="00529F"/>
          </w:tcPr>
          <w:p w14:paraId="7E14B0C6" w14:textId="77777777" w:rsidR="002518D7" w:rsidRDefault="002518D7" w:rsidP="002518D7">
            <w:pPr>
              <w:pStyle w:val="TableParagraph"/>
              <w:spacing w:before="28"/>
              <w:ind w:right="112"/>
              <w:jc w:val="right"/>
              <w:rPr>
                <w:rFonts w:ascii="FuturaStd-Heavy"/>
                <w:b/>
                <w:sz w:val="18"/>
              </w:rPr>
            </w:pPr>
            <w:r>
              <w:rPr>
                <w:rFonts w:ascii="FuturaStd-Heavy"/>
                <w:b/>
                <w:color w:val="FFFFFF"/>
                <w:sz w:val="18"/>
              </w:rPr>
              <w:t>2019</w:t>
            </w:r>
          </w:p>
        </w:tc>
      </w:tr>
      <w:tr w:rsidR="002518D7" w14:paraId="40C85B7D" w14:textId="77777777" w:rsidTr="002518D7">
        <w:trPr>
          <w:trHeight w:val="338"/>
        </w:trPr>
        <w:tc>
          <w:tcPr>
            <w:tcW w:w="7484" w:type="dxa"/>
            <w:gridSpan w:val="2"/>
            <w:tcBorders>
              <w:top w:val="nil"/>
              <w:left w:val="nil"/>
            </w:tcBorders>
          </w:tcPr>
          <w:p w14:paraId="60EA114F" w14:textId="77777777" w:rsidR="002518D7" w:rsidRDefault="002518D7" w:rsidP="00FF2ABF">
            <w:pPr>
              <w:pStyle w:val="TableParagraph"/>
              <w:spacing w:before="28"/>
              <w:ind w:left="113"/>
              <w:rPr>
                <w:rFonts w:ascii="FuturaStd-Heavy"/>
                <w:b/>
                <w:sz w:val="18"/>
              </w:rPr>
            </w:pPr>
            <w:r>
              <w:rPr>
                <w:rFonts w:ascii="FuturaStd-Heavy"/>
                <w:b/>
                <w:color w:val="231F20"/>
                <w:sz w:val="18"/>
              </w:rPr>
              <w:t>Contractual</w:t>
            </w:r>
          </w:p>
        </w:tc>
        <w:tc>
          <w:tcPr>
            <w:tcW w:w="1361" w:type="dxa"/>
            <w:tcBorders>
              <w:top w:val="nil"/>
            </w:tcBorders>
            <w:shd w:val="clear" w:color="auto" w:fill="F1F2F2"/>
          </w:tcPr>
          <w:p w14:paraId="0EA6F6B8" w14:textId="77777777" w:rsidR="002518D7" w:rsidRDefault="002518D7" w:rsidP="002518D7">
            <w:pPr>
              <w:pStyle w:val="TableParagraph"/>
              <w:jc w:val="right"/>
              <w:rPr>
                <w:rFonts w:ascii="Times New Roman"/>
                <w:sz w:val="16"/>
              </w:rPr>
            </w:pPr>
          </w:p>
        </w:tc>
        <w:tc>
          <w:tcPr>
            <w:tcW w:w="1361" w:type="dxa"/>
            <w:tcBorders>
              <w:top w:val="nil"/>
              <w:right w:val="nil"/>
            </w:tcBorders>
          </w:tcPr>
          <w:p w14:paraId="36539D5A" w14:textId="77777777" w:rsidR="002518D7" w:rsidRDefault="002518D7" w:rsidP="002518D7">
            <w:pPr>
              <w:pStyle w:val="TableParagraph"/>
              <w:jc w:val="right"/>
              <w:rPr>
                <w:rFonts w:ascii="Times New Roman"/>
                <w:sz w:val="16"/>
              </w:rPr>
            </w:pPr>
          </w:p>
        </w:tc>
      </w:tr>
      <w:tr w:rsidR="002518D7" w14:paraId="4A0CFE9F" w14:textId="77777777" w:rsidTr="002518D7">
        <w:trPr>
          <w:trHeight w:val="336"/>
        </w:trPr>
        <w:tc>
          <w:tcPr>
            <w:tcW w:w="7484" w:type="dxa"/>
            <w:gridSpan w:val="2"/>
            <w:tcBorders>
              <w:left w:val="nil"/>
            </w:tcBorders>
          </w:tcPr>
          <w:p w14:paraId="616AA36C" w14:textId="77777777" w:rsidR="002518D7" w:rsidRDefault="002518D7" w:rsidP="00FF2ABF">
            <w:pPr>
              <w:pStyle w:val="TableParagraph"/>
              <w:ind w:left="113"/>
              <w:rPr>
                <w:sz w:val="18"/>
              </w:rPr>
            </w:pPr>
            <w:r>
              <w:rPr>
                <w:color w:val="231F20"/>
                <w:sz w:val="18"/>
              </w:rPr>
              <w:t>Sale of goods and services</w:t>
            </w:r>
          </w:p>
        </w:tc>
        <w:tc>
          <w:tcPr>
            <w:tcW w:w="1361" w:type="dxa"/>
            <w:shd w:val="clear" w:color="auto" w:fill="E6E7E8"/>
          </w:tcPr>
          <w:p w14:paraId="530C5E58" w14:textId="77777777" w:rsidR="002518D7" w:rsidRDefault="002518D7" w:rsidP="002518D7">
            <w:pPr>
              <w:pStyle w:val="TableParagraph"/>
              <w:ind w:right="113"/>
              <w:jc w:val="right"/>
              <w:rPr>
                <w:sz w:val="18"/>
              </w:rPr>
            </w:pPr>
            <w:r>
              <w:rPr>
                <w:color w:val="231F20"/>
                <w:sz w:val="18"/>
              </w:rPr>
              <w:t>3,495</w:t>
            </w:r>
          </w:p>
        </w:tc>
        <w:tc>
          <w:tcPr>
            <w:tcW w:w="1361" w:type="dxa"/>
            <w:tcBorders>
              <w:right w:val="nil"/>
            </w:tcBorders>
          </w:tcPr>
          <w:p w14:paraId="1C8C3654" w14:textId="77777777" w:rsidR="002518D7" w:rsidRDefault="002518D7" w:rsidP="002518D7">
            <w:pPr>
              <w:pStyle w:val="TableParagraph"/>
              <w:ind w:right="116"/>
              <w:jc w:val="right"/>
              <w:rPr>
                <w:sz w:val="18"/>
              </w:rPr>
            </w:pPr>
            <w:r>
              <w:rPr>
                <w:color w:val="231F20"/>
                <w:sz w:val="18"/>
              </w:rPr>
              <w:t>2,035</w:t>
            </w:r>
          </w:p>
        </w:tc>
      </w:tr>
      <w:tr w:rsidR="002518D7" w14:paraId="66B5D85F" w14:textId="77777777" w:rsidTr="002518D7">
        <w:trPr>
          <w:trHeight w:val="336"/>
        </w:trPr>
        <w:tc>
          <w:tcPr>
            <w:tcW w:w="7484" w:type="dxa"/>
            <w:gridSpan w:val="2"/>
            <w:tcBorders>
              <w:left w:val="nil"/>
            </w:tcBorders>
          </w:tcPr>
          <w:p w14:paraId="6F90E5E3" w14:textId="77777777" w:rsidR="002518D7" w:rsidRDefault="002518D7" w:rsidP="00FF2ABF">
            <w:pPr>
              <w:pStyle w:val="TableParagraph"/>
              <w:ind w:left="113"/>
              <w:rPr>
                <w:sz w:val="18"/>
              </w:rPr>
            </w:pPr>
            <w:r>
              <w:rPr>
                <w:color w:val="231F20"/>
                <w:sz w:val="18"/>
              </w:rPr>
              <w:t>Other receivables</w:t>
            </w:r>
          </w:p>
        </w:tc>
        <w:tc>
          <w:tcPr>
            <w:tcW w:w="1361" w:type="dxa"/>
            <w:shd w:val="clear" w:color="auto" w:fill="E6E7E8"/>
          </w:tcPr>
          <w:p w14:paraId="24D02449" w14:textId="77777777" w:rsidR="002518D7" w:rsidRDefault="002518D7" w:rsidP="002518D7">
            <w:pPr>
              <w:pStyle w:val="TableParagraph"/>
              <w:ind w:right="113"/>
              <w:jc w:val="right"/>
              <w:rPr>
                <w:sz w:val="18"/>
              </w:rPr>
            </w:pPr>
            <w:r>
              <w:rPr>
                <w:color w:val="231F20"/>
                <w:sz w:val="18"/>
              </w:rPr>
              <w:t>18,190</w:t>
            </w:r>
          </w:p>
        </w:tc>
        <w:tc>
          <w:tcPr>
            <w:tcW w:w="1361" w:type="dxa"/>
            <w:tcBorders>
              <w:right w:val="nil"/>
            </w:tcBorders>
          </w:tcPr>
          <w:p w14:paraId="600CD0DF" w14:textId="77777777" w:rsidR="002518D7" w:rsidRDefault="002518D7" w:rsidP="002518D7">
            <w:pPr>
              <w:pStyle w:val="TableParagraph"/>
              <w:ind w:right="116"/>
              <w:jc w:val="right"/>
              <w:rPr>
                <w:sz w:val="18"/>
              </w:rPr>
            </w:pPr>
            <w:r>
              <w:rPr>
                <w:color w:val="231F20"/>
                <w:sz w:val="18"/>
              </w:rPr>
              <w:t>12,543</w:t>
            </w:r>
          </w:p>
        </w:tc>
      </w:tr>
      <w:tr w:rsidR="002518D7" w14:paraId="53325504" w14:textId="77777777" w:rsidTr="002518D7">
        <w:trPr>
          <w:trHeight w:val="336"/>
        </w:trPr>
        <w:tc>
          <w:tcPr>
            <w:tcW w:w="7484" w:type="dxa"/>
            <w:gridSpan w:val="2"/>
            <w:tcBorders>
              <w:left w:val="nil"/>
            </w:tcBorders>
          </w:tcPr>
          <w:p w14:paraId="693A9AC9" w14:textId="77777777" w:rsidR="002518D7" w:rsidRDefault="002518D7" w:rsidP="00FF2ABF">
            <w:pPr>
              <w:pStyle w:val="TableParagraph"/>
              <w:ind w:left="113"/>
              <w:rPr>
                <w:sz w:val="18"/>
              </w:rPr>
            </w:pPr>
            <w:r>
              <w:rPr>
                <w:color w:val="231F20"/>
                <w:sz w:val="18"/>
              </w:rPr>
              <w:t>Provision for doubtful contractual receivables</w:t>
            </w:r>
          </w:p>
        </w:tc>
        <w:tc>
          <w:tcPr>
            <w:tcW w:w="1361" w:type="dxa"/>
            <w:shd w:val="clear" w:color="auto" w:fill="E6E7E8"/>
          </w:tcPr>
          <w:p w14:paraId="08510EE7" w14:textId="77777777" w:rsidR="002518D7" w:rsidRDefault="002518D7" w:rsidP="002518D7">
            <w:pPr>
              <w:pStyle w:val="TableParagraph"/>
              <w:ind w:right="113"/>
              <w:jc w:val="right"/>
              <w:rPr>
                <w:sz w:val="18"/>
              </w:rPr>
            </w:pPr>
            <w:r>
              <w:rPr>
                <w:color w:val="231F20"/>
                <w:sz w:val="18"/>
              </w:rPr>
              <w:t>(2,407)</w:t>
            </w:r>
          </w:p>
        </w:tc>
        <w:tc>
          <w:tcPr>
            <w:tcW w:w="1361" w:type="dxa"/>
            <w:tcBorders>
              <w:right w:val="nil"/>
            </w:tcBorders>
          </w:tcPr>
          <w:p w14:paraId="28B56D64" w14:textId="77777777" w:rsidR="002518D7" w:rsidRDefault="002518D7" w:rsidP="002518D7">
            <w:pPr>
              <w:pStyle w:val="TableParagraph"/>
              <w:ind w:right="116"/>
              <w:jc w:val="right"/>
              <w:rPr>
                <w:sz w:val="18"/>
              </w:rPr>
            </w:pPr>
            <w:r>
              <w:rPr>
                <w:color w:val="231F20"/>
                <w:sz w:val="18"/>
              </w:rPr>
              <w:t>(2,412)</w:t>
            </w:r>
          </w:p>
        </w:tc>
      </w:tr>
      <w:tr w:rsidR="002518D7" w14:paraId="33813D78" w14:textId="77777777" w:rsidTr="002518D7">
        <w:trPr>
          <w:trHeight w:val="336"/>
        </w:trPr>
        <w:tc>
          <w:tcPr>
            <w:tcW w:w="4687" w:type="dxa"/>
            <w:tcBorders>
              <w:left w:val="nil"/>
              <w:right w:val="nil"/>
            </w:tcBorders>
          </w:tcPr>
          <w:p w14:paraId="4CF4636D" w14:textId="77777777" w:rsidR="002518D7" w:rsidRDefault="002518D7" w:rsidP="00FF2ABF">
            <w:pPr>
              <w:pStyle w:val="TableParagraph"/>
              <w:ind w:left="113"/>
              <w:rPr>
                <w:sz w:val="18"/>
              </w:rPr>
            </w:pPr>
            <w:r>
              <w:rPr>
                <w:color w:val="231F20"/>
                <w:sz w:val="18"/>
              </w:rPr>
              <w:t>Derivatives financial instruments</w:t>
            </w:r>
          </w:p>
        </w:tc>
        <w:tc>
          <w:tcPr>
            <w:tcW w:w="2797" w:type="dxa"/>
            <w:tcBorders>
              <w:left w:val="nil"/>
            </w:tcBorders>
          </w:tcPr>
          <w:p w14:paraId="569738CB" w14:textId="77777777" w:rsidR="002518D7" w:rsidRDefault="002518D7" w:rsidP="002518D7">
            <w:pPr>
              <w:pStyle w:val="TableParagraph"/>
              <w:ind w:right="113"/>
              <w:jc w:val="right"/>
              <w:rPr>
                <w:sz w:val="18"/>
              </w:rPr>
            </w:pPr>
            <w:r>
              <w:rPr>
                <w:color w:val="231F20"/>
                <w:sz w:val="18"/>
              </w:rPr>
              <w:t>8.1.3</w:t>
            </w:r>
          </w:p>
        </w:tc>
        <w:tc>
          <w:tcPr>
            <w:tcW w:w="1361" w:type="dxa"/>
            <w:shd w:val="clear" w:color="auto" w:fill="E6E7E8"/>
          </w:tcPr>
          <w:p w14:paraId="026AA8AE" w14:textId="77777777" w:rsidR="002518D7" w:rsidRDefault="002518D7" w:rsidP="002518D7">
            <w:pPr>
              <w:pStyle w:val="TableParagraph"/>
              <w:ind w:right="113"/>
              <w:jc w:val="right"/>
              <w:rPr>
                <w:sz w:val="18"/>
              </w:rPr>
            </w:pPr>
            <w:r>
              <w:rPr>
                <w:color w:val="231F20"/>
                <w:sz w:val="18"/>
              </w:rPr>
              <w:t>1,136</w:t>
            </w:r>
          </w:p>
        </w:tc>
        <w:tc>
          <w:tcPr>
            <w:tcW w:w="1361" w:type="dxa"/>
            <w:tcBorders>
              <w:right w:val="nil"/>
            </w:tcBorders>
          </w:tcPr>
          <w:p w14:paraId="50D5C206" w14:textId="77777777" w:rsidR="002518D7" w:rsidRDefault="002518D7" w:rsidP="002518D7">
            <w:pPr>
              <w:pStyle w:val="TableParagraph"/>
              <w:ind w:right="112"/>
              <w:jc w:val="right"/>
              <w:rPr>
                <w:sz w:val="18"/>
              </w:rPr>
            </w:pPr>
            <w:r>
              <w:rPr>
                <w:color w:val="231F20"/>
                <w:sz w:val="18"/>
              </w:rPr>
              <w:t>-</w:t>
            </w:r>
          </w:p>
        </w:tc>
      </w:tr>
      <w:tr w:rsidR="002518D7" w14:paraId="0BB79F65" w14:textId="77777777" w:rsidTr="002518D7">
        <w:trPr>
          <w:trHeight w:val="336"/>
        </w:trPr>
        <w:tc>
          <w:tcPr>
            <w:tcW w:w="7484" w:type="dxa"/>
            <w:gridSpan w:val="2"/>
            <w:tcBorders>
              <w:left w:val="nil"/>
            </w:tcBorders>
          </w:tcPr>
          <w:p w14:paraId="001FF48C" w14:textId="77777777" w:rsidR="002518D7" w:rsidRDefault="002518D7" w:rsidP="00FF2ABF">
            <w:pPr>
              <w:pStyle w:val="TableParagraph"/>
              <w:spacing w:before="26"/>
              <w:ind w:left="113"/>
              <w:rPr>
                <w:rFonts w:ascii="FuturaStd-Heavy"/>
                <w:b/>
                <w:sz w:val="18"/>
              </w:rPr>
            </w:pPr>
            <w:r>
              <w:rPr>
                <w:rFonts w:ascii="FuturaStd-Heavy"/>
                <w:b/>
                <w:color w:val="231F20"/>
                <w:sz w:val="18"/>
              </w:rPr>
              <w:t>Statutory</w:t>
            </w:r>
          </w:p>
        </w:tc>
        <w:tc>
          <w:tcPr>
            <w:tcW w:w="1361" w:type="dxa"/>
            <w:shd w:val="clear" w:color="auto" w:fill="E6E7E8"/>
          </w:tcPr>
          <w:p w14:paraId="64F54B11" w14:textId="77777777" w:rsidR="002518D7" w:rsidRDefault="002518D7" w:rsidP="002518D7">
            <w:pPr>
              <w:pStyle w:val="TableParagraph"/>
              <w:jc w:val="right"/>
              <w:rPr>
                <w:rFonts w:ascii="Times New Roman"/>
                <w:sz w:val="16"/>
              </w:rPr>
            </w:pPr>
          </w:p>
        </w:tc>
        <w:tc>
          <w:tcPr>
            <w:tcW w:w="1361" w:type="dxa"/>
            <w:tcBorders>
              <w:right w:val="nil"/>
            </w:tcBorders>
          </w:tcPr>
          <w:p w14:paraId="314DAB76" w14:textId="77777777" w:rsidR="002518D7" w:rsidRDefault="002518D7" w:rsidP="002518D7">
            <w:pPr>
              <w:pStyle w:val="TableParagraph"/>
              <w:jc w:val="right"/>
              <w:rPr>
                <w:rFonts w:ascii="Times New Roman"/>
                <w:sz w:val="16"/>
              </w:rPr>
            </w:pPr>
          </w:p>
        </w:tc>
      </w:tr>
      <w:tr w:rsidR="002518D7" w14:paraId="7F20AA95" w14:textId="77777777" w:rsidTr="002518D7">
        <w:trPr>
          <w:trHeight w:val="336"/>
        </w:trPr>
        <w:tc>
          <w:tcPr>
            <w:tcW w:w="7484" w:type="dxa"/>
            <w:gridSpan w:val="2"/>
            <w:tcBorders>
              <w:left w:val="nil"/>
            </w:tcBorders>
          </w:tcPr>
          <w:p w14:paraId="1E6A8AC9" w14:textId="77777777" w:rsidR="002518D7" w:rsidRDefault="002518D7" w:rsidP="00FF2ABF">
            <w:pPr>
              <w:pStyle w:val="TableParagraph"/>
              <w:ind w:left="113"/>
              <w:rPr>
                <w:sz w:val="10"/>
              </w:rPr>
            </w:pPr>
            <w:r>
              <w:rPr>
                <w:color w:val="231F20"/>
                <w:sz w:val="18"/>
              </w:rPr>
              <w:t xml:space="preserve">Amounts due from the Victorian Government </w:t>
            </w:r>
            <w:r>
              <w:rPr>
                <w:color w:val="231F20"/>
                <w:position w:val="6"/>
                <w:sz w:val="10"/>
              </w:rPr>
              <w:t>(a)</w:t>
            </w:r>
          </w:p>
        </w:tc>
        <w:tc>
          <w:tcPr>
            <w:tcW w:w="1361" w:type="dxa"/>
            <w:shd w:val="clear" w:color="auto" w:fill="E6E7E8"/>
          </w:tcPr>
          <w:p w14:paraId="785AF11F" w14:textId="77777777" w:rsidR="002518D7" w:rsidRDefault="002518D7" w:rsidP="002518D7">
            <w:pPr>
              <w:pStyle w:val="TableParagraph"/>
              <w:ind w:right="113"/>
              <w:jc w:val="right"/>
              <w:rPr>
                <w:sz w:val="18"/>
              </w:rPr>
            </w:pPr>
            <w:r>
              <w:rPr>
                <w:color w:val="231F20"/>
                <w:sz w:val="18"/>
              </w:rPr>
              <w:t>581,449</w:t>
            </w:r>
          </w:p>
        </w:tc>
        <w:tc>
          <w:tcPr>
            <w:tcW w:w="1361" w:type="dxa"/>
            <w:tcBorders>
              <w:right w:val="nil"/>
            </w:tcBorders>
          </w:tcPr>
          <w:p w14:paraId="53E123A1" w14:textId="77777777" w:rsidR="002518D7" w:rsidRDefault="002518D7" w:rsidP="002518D7">
            <w:pPr>
              <w:pStyle w:val="TableParagraph"/>
              <w:ind w:right="116"/>
              <w:jc w:val="right"/>
              <w:rPr>
                <w:sz w:val="18"/>
              </w:rPr>
            </w:pPr>
            <w:r>
              <w:rPr>
                <w:color w:val="231F20"/>
                <w:sz w:val="18"/>
              </w:rPr>
              <w:t>460,387</w:t>
            </w:r>
          </w:p>
        </w:tc>
      </w:tr>
      <w:tr w:rsidR="002518D7" w14:paraId="71522937" w14:textId="77777777" w:rsidTr="002518D7">
        <w:trPr>
          <w:trHeight w:val="331"/>
        </w:trPr>
        <w:tc>
          <w:tcPr>
            <w:tcW w:w="7484" w:type="dxa"/>
            <w:gridSpan w:val="2"/>
            <w:tcBorders>
              <w:left w:val="nil"/>
              <w:bottom w:val="single" w:sz="6" w:space="0" w:color="231F20"/>
            </w:tcBorders>
          </w:tcPr>
          <w:p w14:paraId="233D00D4" w14:textId="77777777" w:rsidR="002518D7" w:rsidRDefault="002518D7" w:rsidP="00FF2ABF">
            <w:pPr>
              <w:pStyle w:val="TableParagraph"/>
              <w:ind w:left="113"/>
              <w:rPr>
                <w:sz w:val="18"/>
              </w:rPr>
            </w:pPr>
            <w:r>
              <w:rPr>
                <w:color w:val="231F20"/>
                <w:sz w:val="18"/>
              </w:rPr>
              <w:t>GST input tax credit recoverable</w:t>
            </w:r>
          </w:p>
        </w:tc>
        <w:tc>
          <w:tcPr>
            <w:tcW w:w="1361" w:type="dxa"/>
            <w:tcBorders>
              <w:bottom w:val="single" w:sz="6" w:space="0" w:color="231F20"/>
            </w:tcBorders>
            <w:shd w:val="clear" w:color="auto" w:fill="E6E7E8"/>
          </w:tcPr>
          <w:p w14:paraId="765591AA" w14:textId="77777777" w:rsidR="002518D7" w:rsidRDefault="002518D7" w:rsidP="002518D7">
            <w:pPr>
              <w:pStyle w:val="TableParagraph"/>
              <w:ind w:right="113"/>
              <w:jc w:val="right"/>
              <w:rPr>
                <w:sz w:val="18"/>
              </w:rPr>
            </w:pPr>
            <w:r>
              <w:rPr>
                <w:color w:val="231F20"/>
                <w:sz w:val="18"/>
              </w:rPr>
              <w:t>2,470</w:t>
            </w:r>
          </w:p>
        </w:tc>
        <w:tc>
          <w:tcPr>
            <w:tcW w:w="1361" w:type="dxa"/>
            <w:tcBorders>
              <w:bottom w:val="single" w:sz="6" w:space="0" w:color="231F20"/>
              <w:right w:val="nil"/>
            </w:tcBorders>
          </w:tcPr>
          <w:p w14:paraId="4BC21FFE" w14:textId="77777777" w:rsidR="002518D7" w:rsidRDefault="002518D7" w:rsidP="002518D7">
            <w:pPr>
              <w:pStyle w:val="TableParagraph"/>
              <w:ind w:right="116"/>
              <w:jc w:val="right"/>
              <w:rPr>
                <w:sz w:val="18"/>
              </w:rPr>
            </w:pPr>
            <w:r>
              <w:rPr>
                <w:color w:val="231F20"/>
                <w:sz w:val="18"/>
              </w:rPr>
              <w:t>2,282</w:t>
            </w:r>
          </w:p>
        </w:tc>
      </w:tr>
      <w:tr w:rsidR="002518D7" w14:paraId="2295C2D7" w14:textId="77777777" w:rsidTr="002518D7">
        <w:trPr>
          <w:trHeight w:val="326"/>
        </w:trPr>
        <w:tc>
          <w:tcPr>
            <w:tcW w:w="7484" w:type="dxa"/>
            <w:gridSpan w:val="2"/>
            <w:tcBorders>
              <w:top w:val="single" w:sz="6" w:space="0" w:color="231F20"/>
              <w:left w:val="nil"/>
              <w:bottom w:val="single" w:sz="6" w:space="0" w:color="231F20"/>
            </w:tcBorders>
          </w:tcPr>
          <w:p w14:paraId="780409EE" w14:textId="77777777" w:rsidR="002518D7" w:rsidRDefault="002518D7" w:rsidP="00FF2ABF">
            <w:pPr>
              <w:pStyle w:val="TableParagraph"/>
              <w:spacing w:before="21"/>
              <w:ind w:left="113"/>
              <w:rPr>
                <w:rFonts w:ascii="FuturaStd-Heavy"/>
                <w:b/>
                <w:sz w:val="18"/>
              </w:rPr>
            </w:pPr>
            <w:r>
              <w:rPr>
                <w:rFonts w:ascii="FuturaStd-Heavy"/>
                <w:b/>
                <w:color w:val="231F20"/>
                <w:sz w:val="18"/>
              </w:rPr>
              <w:t>Total Receivables</w:t>
            </w:r>
          </w:p>
        </w:tc>
        <w:tc>
          <w:tcPr>
            <w:tcW w:w="1361" w:type="dxa"/>
            <w:tcBorders>
              <w:top w:val="single" w:sz="6" w:space="0" w:color="231F20"/>
              <w:bottom w:val="single" w:sz="6" w:space="0" w:color="231F20"/>
            </w:tcBorders>
            <w:shd w:val="clear" w:color="auto" w:fill="E6E7E8"/>
          </w:tcPr>
          <w:p w14:paraId="4DFDDF7A" w14:textId="77777777" w:rsidR="002518D7" w:rsidRDefault="002518D7" w:rsidP="002518D7">
            <w:pPr>
              <w:pStyle w:val="TableParagraph"/>
              <w:spacing w:before="21"/>
              <w:ind w:right="109"/>
              <w:jc w:val="right"/>
              <w:rPr>
                <w:rFonts w:ascii="FuturaStd-Heavy"/>
                <w:b/>
                <w:sz w:val="18"/>
              </w:rPr>
            </w:pPr>
            <w:r>
              <w:rPr>
                <w:rFonts w:ascii="FuturaStd-Heavy"/>
                <w:b/>
                <w:color w:val="231F20"/>
                <w:sz w:val="18"/>
              </w:rPr>
              <w:t>604,333</w:t>
            </w:r>
          </w:p>
        </w:tc>
        <w:tc>
          <w:tcPr>
            <w:tcW w:w="1361" w:type="dxa"/>
            <w:tcBorders>
              <w:top w:val="single" w:sz="6" w:space="0" w:color="231F20"/>
              <w:bottom w:val="single" w:sz="6" w:space="0" w:color="231F20"/>
              <w:right w:val="nil"/>
            </w:tcBorders>
          </w:tcPr>
          <w:p w14:paraId="1F733A71" w14:textId="77777777" w:rsidR="002518D7" w:rsidRDefault="002518D7" w:rsidP="002518D7">
            <w:pPr>
              <w:pStyle w:val="TableParagraph"/>
              <w:spacing w:before="21"/>
              <w:ind w:right="112"/>
              <w:jc w:val="right"/>
              <w:rPr>
                <w:rFonts w:ascii="FuturaStd-Heavy"/>
                <w:b/>
                <w:sz w:val="18"/>
              </w:rPr>
            </w:pPr>
            <w:r>
              <w:rPr>
                <w:rFonts w:ascii="FuturaStd-Heavy"/>
                <w:b/>
                <w:color w:val="231F20"/>
                <w:sz w:val="18"/>
              </w:rPr>
              <w:t>474,835</w:t>
            </w:r>
          </w:p>
        </w:tc>
      </w:tr>
      <w:tr w:rsidR="002518D7" w14:paraId="068FB165" w14:textId="77777777" w:rsidTr="002518D7">
        <w:trPr>
          <w:trHeight w:val="331"/>
        </w:trPr>
        <w:tc>
          <w:tcPr>
            <w:tcW w:w="7484" w:type="dxa"/>
            <w:gridSpan w:val="2"/>
            <w:tcBorders>
              <w:top w:val="single" w:sz="6" w:space="0" w:color="231F20"/>
              <w:left w:val="nil"/>
            </w:tcBorders>
          </w:tcPr>
          <w:p w14:paraId="66607803" w14:textId="77777777" w:rsidR="002518D7" w:rsidRDefault="002518D7" w:rsidP="00FF2ABF">
            <w:pPr>
              <w:pStyle w:val="TableParagraph"/>
              <w:spacing w:before="21"/>
              <w:ind w:left="113"/>
              <w:rPr>
                <w:rFonts w:ascii="FuturaStd-HeavyOblique"/>
                <w:b/>
                <w:i/>
                <w:sz w:val="18"/>
              </w:rPr>
            </w:pPr>
            <w:r>
              <w:rPr>
                <w:rFonts w:ascii="FuturaStd-HeavyOblique"/>
                <w:b/>
                <w:i/>
                <w:color w:val="231F20"/>
                <w:sz w:val="18"/>
              </w:rPr>
              <w:t>Represented by:</w:t>
            </w:r>
          </w:p>
        </w:tc>
        <w:tc>
          <w:tcPr>
            <w:tcW w:w="1361" w:type="dxa"/>
            <w:tcBorders>
              <w:top w:val="single" w:sz="6" w:space="0" w:color="231F20"/>
            </w:tcBorders>
            <w:shd w:val="clear" w:color="auto" w:fill="E6E7E8"/>
          </w:tcPr>
          <w:p w14:paraId="1DE8F6FD" w14:textId="77777777" w:rsidR="002518D7" w:rsidRDefault="002518D7" w:rsidP="002518D7">
            <w:pPr>
              <w:pStyle w:val="TableParagraph"/>
              <w:jc w:val="right"/>
              <w:rPr>
                <w:rFonts w:ascii="Times New Roman"/>
                <w:sz w:val="16"/>
              </w:rPr>
            </w:pPr>
          </w:p>
        </w:tc>
        <w:tc>
          <w:tcPr>
            <w:tcW w:w="1361" w:type="dxa"/>
            <w:tcBorders>
              <w:top w:val="single" w:sz="6" w:space="0" w:color="231F20"/>
              <w:right w:val="nil"/>
            </w:tcBorders>
          </w:tcPr>
          <w:p w14:paraId="0D5810F8" w14:textId="77777777" w:rsidR="002518D7" w:rsidRDefault="002518D7" w:rsidP="002518D7">
            <w:pPr>
              <w:pStyle w:val="TableParagraph"/>
              <w:jc w:val="right"/>
              <w:rPr>
                <w:rFonts w:ascii="Times New Roman"/>
                <w:sz w:val="16"/>
              </w:rPr>
            </w:pPr>
          </w:p>
        </w:tc>
      </w:tr>
      <w:tr w:rsidR="002518D7" w14:paraId="47C1A8B6" w14:textId="77777777" w:rsidTr="002518D7">
        <w:trPr>
          <w:trHeight w:val="336"/>
        </w:trPr>
        <w:tc>
          <w:tcPr>
            <w:tcW w:w="7484" w:type="dxa"/>
            <w:gridSpan w:val="2"/>
            <w:tcBorders>
              <w:left w:val="nil"/>
            </w:tcBorders>
          </w:tcPr>
          <w:p w14:paraId="5195251D" w14:textId="77777777" w:rsidR="002518D7" w:rsidRDefault="002518D7" w:rsidP="00FF2ABF">
            <w:pPr>
              <w:pStyle w:val="TableParagraph"/>
              <w:ind w:left="283"/>
              <w:rPr>
                <w:sz w:val="18"/>
              </w:rPr>
            </w:pPr>
            <w:r>
              <w:rPr>
                <w:color w:val="231F20"/>
                <w:sz w:val="18"/>
              </w:rPr>
              <w:t>Current receivable</w:t>
            </w:r>
          </w:p>
        </w:tc>
        <w:tc>
          <w:tcPr>
            <w:tcW w:w="1361" w:type="dxa"/>
            <w:shd w:val="clear" w:color="auto" w:fill="E6E7E8"/>
          </w:tcPr>
          <w:p w14:paraId="61BDB6EE" w14:textId="77777777" w:rsidR="002518D7" w:rsidRDefault="002518D7" w:rsidP="002518D7">
            <w:pPr>
              <w:pStyle w:val="TableParagraph"/>
              <w:ind w:right="113"/>
              <w:jc w:val="right"/>
              <w:rPr>
                <w:sz w:val="18"/>
              </w:rPr>
            </w:pPr>
            <w:r>
              <w:rPr>
                <w:color w:val="231F20"/>
                <w:sz w:val="18"/>
              </w:rPr>
              <w:t>456,805</w:t>
            </w:r>
          </w:p>
        </w:tc>
        <w:tc>
          <w:tcPr>
            <w:tcW w:w="1361" w:type="dxa"/>
            <w:tcBorders>
              <w:right w:val="nil"/>
            </w:tcBorders>
          </w:tcPr>
          <w:p w14:paraId="461FA9CB" w14:textId="77777777" w:rsidR="002518D7" w:rsidRDefault="002518D7" w:rsidP="002518D7">
            <w:pPr>
              <w:pStyle w:val="TableParagraph"/>
              <w:ind w:right="116"/>
              <w:jc w:val="right"/>
              <w:rPr>
                <w:sz w:val="18"/>
              </w:rPr>
            </w:pPr>
            <w:r>
              <w:rPr>
                <w:color w:val="231F20"/>
                <w:sz w:val="18"/>
              </w:rPr>
              <w:t>388,593</w:t>
            </w:r>
          </w:p>
        </w:tc>
      </w:tr>
      <w:tr w:rsidR="002518D7" w14:paraId="291DE4F0" w14:textId="77777777" w:rsidTr="002518D7">
        <w:trPr>
          <w:trHeight w:val="331"/>
        </w:trPr>
        <w:tc>
          <w:tcPr>
            <w:tcW w:w="7484" w:type="dxa"/>
            <w:gridSpan w:val="2"/>
            <w:tcBorders>
              <w:left w:val="nil"/>
              <w:bottom w:val="single" w:sz="6" w:space="0" w:color="231F20"/>
            </w:tcBorders>
          </w:tcPr>
          <w:p w14:paraId="6B723165" w14:textId="77777777" w:rsidR="002518D7" w:rsidRDefault="002518D7" w:rsidP="00FF2ABF">
            <w:pPr>
              <w:pStyle w:val="TableParagraph"/>
              <w:ind w:left="283"/>
              <w:rPr>
                <w:sz w:val="18"/>
              </w:rPr>
            </w:pPr>
            <w:r>
              <w:rPr>
                <w:color w:val="231F20"/>
                <w:sz w:val="18"/>
              </w:rPr>
              <w:t>Non-current receivable</w:t>
            </w:r>
          </w:p>
        </w:tc>
        <w:tc>
          <w:tcPr>
            <w:tcW w:w="1361" w:type="dxa"/>
            <w:tcBorders>
              <w:bottom w:val="single" w:sz="6" w:space="0" w:color="231F20"/>
            </w:tcBorders>
            <w:shd w:val="clear" w:color="auto" w:fill="E6E7E8"/>
          </w:tcPr>
          <w:p w14:paraId="16DDE362" w14:textId="77777777" w:rsidR="002518D7" w:rsidRDefault="002518D7" w:rsidP="002518D7">
            <w:pPr>
              <w:pStyle w:val="TableParagraph"/>
              <w:ind w:right="113"/>
              <w:jc w:val="right"/>
              <w:rPr>
                <w:sz w:val="18"/>
              </w:rPr>
            </w:pPr>
            <w:r>
              <w:rPr>
                <w:color w:val="231F20"/>
                <w:sz w:val="18"/>
              </w:rPr>
              <w:t>147,528</w:t>
            </w:r>
          </w:p>
        </w:tc>
        <w:tc>
          <w:tcPr>
            <w:tcW w:w="1361" w:type="dxa"/>
            <w:tcBorders>
              <w:bottom w:val="single" w:sz="6" w:space="0" w:color="231F20"/>
              <w:right w:val="nil"/>
            </w:tcBorders>
          </w:tcPr>
          <w:p w14:paraId="5968EB76" w14:textId="77777777" w:rsidR="002518D7" w:rsidRDefault="002518D7" w:rsidP="002518D7">
            <w:pPr>
              <w:pStyle w:val="TableParagraph"/>
              <w:ind w:right="116"/>
              <w:jc w:val="right"/>
              <w:rPr>
                <w:sz w:val="18"/>
              </w:rPr>
            </w:pPr>
            <w:r>
              <w:rPr>
                <w:color w:val="231F20"/>
                <w:sz w:val="18"/>
              </w:rPr>
              <w:t>86,242</w:t>
            </w:r>
          </w:p>
        </w:tc>
      </w:tr>
      <w:tr w:rsidR="002518D7" w14:paraId="0DD92BD1" w14:textId="77777777" w:rsidTr="002518D7">
        <w:trPr>
          <w:trHeight w:val="326"/>
        </w:trPr>
        <w:tc>
          <w:tcPr>
            <w:tcW w:w="7484" w:type="dxa"/>
            <w:gridSpan w:val="2"/>
            <w:tcBorders>
              <w:top w:val="single" w:sz="6" w:space="0" w:color="231F20"/>
              <w:left w:val="nil"/>
              <w:bottom w:val="single" w:sz="6" w:space="0" w:color="231F20"/>
            </w:tcBorders>
          </w:tcPr>
          <w:p w14:paraId="7AE48135" w14:textId="77777777" w:rsidR="002518D7" w:rsidRDefault="002518D7" w:rsidP="00FF2ABF">
            <w:pPr>
              <w:pStyle w:val="TableParagraph"/>
              <w:spacing w:before="21"/>
              <w:ind w:left="113"/>
              <w:rPr>
                <w:rFonts w:ascii="FuturaStd-Heavy"/>
                <w:b/>
                <w:sz w:val="18"/>
              </w:rPr>
            </w:pPr>
            <w:r>
              <w:rPr>
                <w:rFonts w:ascii="FuturaStd-Heavy"/>
                <w:b/>
                <w:color w:val="231F20"/>
                <w:sz w:val="18"/>
              </w:rPr>
              <w:t>Total Receivables</w:t>
            </w:r>
          </w:p>
        </w:tc>
        <w:tc>
          <w:tcPr>
            <w:tcW w:w="1361" w:type="dxa"/>
            <w:tcBorders>
              <w:top w:val="single" w:sz="6" w:space="0" w:color="231F20"/>
              <w:bottom w:val="single" w:sz="6" w:space="0" w:color="231F20"/>
            </w:tcBorders>
            <w:shd w:val="clear" w:color="auto" w:fill="E6E7E8"/>
          </w:tcPr>
          <w:p w14:paraId="2B3DCD09" w14:textId="77777777" w:rsidR="002518D7" w:rsidRDefault="002518D7" w:rsidP="002518D7">
            <w:pPr>
              <w:pStyle w:val="TableParagraph"/>
              <w:spacing w:before="21"/>
              <w:ind w:right="109"/>
              <w:jc w:val="right"/>
              <w:rPr>
                <w:rFonts w:ascii="FuturaStd-Heavy"/>
                <w:b/>
                <w:sz w:val="18"/>
              </w:rPr>
            </w:pPr>
            <w:r>
              <w:rPr>
                <w:rFonts w:ascii="FuturaStd-Heavy"/>
                <w:b/>
                <w:color w:val="231F20"/>
                <w:sz w:val="18"/>
              </w:rPr>
              <w:t>604,333</w:t>
            </w:r>
          </w:p>
        </w:tc>
        <w:tc>
          <w:tcPr>
            <w:tcW w:w="1361" w:type="dxa"/>
            <w:tcBorders>
              <w:top w:val="single" w:sz="6" w:space="0" w:color="231F20"/>
              <w:bottom w:val="single" w:sz="6" w:space="0" w:color="231F20"/>
              <w:right w:val="nil"/>
            </w:tcBorders>
          </w:tcPr>
          <w:p w14:paraId="7CEF92A1" w14:textId="77777777" w:rsidR="002518D7" w:rsidRDefault="002518D7" w:rsidP="002518D7">
            <w:pPr>
              <w:pStyle w:val="TableParagraph"/>
              <w:spacing w:before="21"/>
              <w:ind w:right="112"/>
              <w:jc w:val="right"/>
              <w:rPr>
                <w:rFonts w:ascii="FuturaStd-Heavy"/>
                <w:b/>
                <w:sz w:val="18"/>
              </w:rPr>
            </w:pPr>
            <w:r>
              <w:rPr>
                <w:rFonts w:ascii="FuturaStd-Heavy"/>
                <w:b/>
                <w:color w:val="231F20"/>
                <w:sz w:val="18"/>
              </w:rPr>
              <w:t>474,835</w:t>
            </w:r>
          </w:p>
        </w:tc>
      </w:tr>
    </w:tbl>
    <w:p w14:paraId="73305E2C" w14:textId="59615515" w:rsidR="008212AF" w:rsidRDefault="008212AF" w:rsidP="002518D7">
      <w:pPr>
        <w:pStyle w:val="vicpol---notes---2020-alt"/>
      </w:pPr>
      <w:r>
        <w:t>Note:</w:t>
      </w:r>
      <w:r>
        <w:tab/>
      </w:r>
    </w:p>
    <w:p w14:paraId="2199C29C" w14:textId="77777777" w:rsidR="008212AF" w:rsidRDefault="008212AF" w:rsidP="002518D7">
      <w:pPr>
        <w:pStyle w:val="vicpol---notes---2020-alt"/>
      </w:pPr>
      <w:r>
        <w:t>(a) Amounts owing from the Victorian Government relates to all funding commitments incurred, which are drawn through grants from the Consolidated Funds as they fall due.</w:t>
      </w:r>
      <w:r>
        <w:rPr>
          <w:rStyle w:val="bullet"/>
          <w:lang w:val="en-GB"/>
        </w:rPr>
        <w:t xml:space="preserve"> </w:t>
      </w:r>
    </w:p>
    <w:p w14:paraId="22CBA1A2" w14:textId="492E475C" w:rsidR="008212AF" w:rsidRDefault="008212AF" w:rsidP="008212AF">
      <w:pPr>
        <w:pStyle w:val="BodyText"/>
        <w:rPr>
          <w:lang w:val="en-GB"/>
        </w:rPr>
      </w:pPr>
      <w:r w:rsidRPr="002518D7">
        <w:rPr>
          <w:rStyle w:val="medium0"/>
          <w:b/>
          <w:bCs/>
          <w:lang w:val="en-GB"/>
        </w:rPr>
        <w:t>Contractual receivables</w:t>
      </w:r>
      <w:r>
        <w:rPr>
          <w:lang w:val="en-GB"/>
        </w:rPr>
        <w:t xml:space="preserve"> are classified as financial instruments and categorised as financial assets at amortised costs. They are initially recognised at fair value plus any directly attributable transaction costs. Victoria Police holds the contractual receivables with the objective to collect the contractual cash flows and therefore they are subsequently measured at amortised cost using the effective interest method, less any impairment.</w:t>
      </w:r>
    </w:p>
    <w:p w14:paraId="790477D9" w14:textId="77777777" w:rsidR="008212AF" w:rsidRDefault="008212AF" w:rsidP="008212AF">
      <w:pPr>
        <w:pStyle w:val="BodyText"/>
        <w:rPr>
          <w:lang w:val="en-GB"/>
        </w:rPr>
      </w:pPr>
      <w:r w:rsidRPr="002518D7">
        <w:rPr>
          <w:rStyle w:val="medium0"/>
          <w:b/>
          <w:bCs/>
          <w:lang w:val="en-GB"/>
        </w:rPr>
        <w:t>Statutory receivables</w:t>
      </w:r>
      <w:r w:rsidRPr="002518D7">
        <w:rPr>
          <w:b/>
          <w:bCs/>
          <w:lang w:val="en-GB"/>
        </w:rPr>
        <w:t xml:space="preserve"> </w:t>
      </w:r>
      <w:r>
        <w:rPr>
          <w:lang w:val="en-GB"/>
        </w:rPr>
        <w:t xml:space="preserve">do not arise from contracts and are recognised and measured similarly to contractual receivables (except for impairment), but are not classified as financial instruments for disclosure purposes. Victoria Police applies AASB 9 </w:t>
      </w:r>
      <w:r w:rsidRPr="002518D7">
        <w:rPr>
          <w:rStyle w:val="light-italic"/>
          <w:i/>
          <w:iCs/>
          <w:lang w:val="en-GB"/>
        </w:rPr>
        <w:t>Financial Instruments</w:t>
      </w:r>
      <w:r>
        <w:rPr>
          <w:lang w:val="en-GB"/>
        </w:rPr>
        <w:t xml:space="preserve">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3B76C248" w14:textId="6FFDA250" w:rsidR="008212AF" w:rsidRDefault="008212AF" w:rsidP="008212AF">
      <w:pPr>
        <w:pStyle w:val="BodyText"/>
        <w:rPr>
          <w:lang w:val="en-GB"/>
        </w:rPr>
      </w:pPr>
      <w:r w:rsidRPr="002518D7">
        <w:rPr>
          <w:rStyle w:val="medium0"/>
          <w:b/>
          <w:bCs/>
          <w:lang w:val="en-GB"/>
        </w:rPr>
        <w:t>Doubtful debts:</w:t>
      </w:r>
      <w:r>
        <w:rPr>
          <w:lang w:val="en-GB"/>
        </w:rPr>
        <w:t xml:space="preserve"> Victoria Police records the allowance for expected credit loss by applying AASB 9</w:t>
      </w:r>
      <w:r w:rsidR="006651D5">
        <w:rPr>
          <w:lang w:val="en-GB"/>
        </w:rPr>
        <w:t>’s</w:t>
      </w:r>
      <w:r>
        <w:rPr>
          <w:lang w:val="en-GB"/>
        </w:rPr>
        <w:t xml:space="preserve"> Expected Credit Loss approach. In assessing impairment of statutory (non-contractual) financial assets, which are not financial instruments, professional judgement is applied in assessing materiality using estimates, averages and other computational methods in accordance with AASB 136 </w:t>
      </w:r>
      <w:r w:rsidRPr="002518D7">
        <w:rPr>
          <w:rStyle w:val="light-italic"/>
          <w:i/>
          <w:iCs/>
          <w:lang w:val="en-GB"/>
        </w:rPr>
        <w:t>Impairment of Assets</w:t>
      </w:r>
      <w:r>
        <w:rPr>
          <w:lang w:val="en-GB"/>
        </w:rPr>
        <w:t>.</w:t>
      </w:r>
    </w:p>
    <w:p w14:paraId="56082723" w14:textId="353D783F" w:rsidR="008212AF" w:rsidRDefault="008212AF" w:rsidP="008212AF">
      <w:pPr>
        <w:pStyle w:val="BodyText"/>
        <w:rPr>
          <w:lang w:val="en-GB"/>
        </w:rPr>
      </w:pPr>
      <w:r>
        <w:rPr>
          <w:lang w:val="en-GB"/>
        </w:rPr>
        <w:t>A provision is made if there is an expected credit loss by applying AASB 9</w:t>
      </w:r>
      <w:r w:rsidR="006651D5">
        <w:rPr>
          <w:lang w:val="en-GB"/>
        </w:rPr>
        <w:t>’</w:t>
      </w:r>
      <w:r>
        <w:rPr>
          <w:lang w:val="en-GB"/>
        </w:rPr>
        <w:t>s Expected Credit Loss approach.</w:t>
      </w:r>
    </w:p>
    <w:p w14:paraId="11D24189" w14:textId="77777777" w:rsidR="008212AF" w:rsidRDefault="008212AF" w:rsidP="008212AF">
      <w:pPr>
        <w:pStyle w:val="BodyText"/>
        <w:rPr>
          <w:lang w:val="en-GB"/>
        </w:rPr>
      </w:pPr>
      <w:r>
        <w:rPr>
          <w:lang w:val="en-GB"/>
        </w:rPr>
        <w:t>Bad debts written off are classified as a transaction expense. Bad debts not written off, but included in the provision for doubtful debts, are classified as other economic flows in the net result.</w:t>
      </w:r>
    </w:p>
    <w:p w14:paraId="4A28D3C0" w14:textId="77777777" w:rsidR="008212AF" w:rsidRDefault="008212AF" w:rsidP="002518D7">
      <w:pPr>
        <w:pStyle w:val="Heading3"/>
        <w:rPr>
          <w:rFonts w:eastAsia="Times New Roman"/>
        </w:rPr>
      </w:pPr>
      <w:r>
        <w:rPr>
          <w:rFonts w:eastAsia="Times New Roman"/>
        </w:rPr>
        <w:t xml:space="preserve">6.2 Derivative Financial Instruments </w:t>
      </w:r>
    </w:p>
    <w:p w14:paraId="1B504252" w14:textId="77777777" w:rsidR="008212AF" w:rsidRDefault="008212AF" w:rsidP="002518D7">
      <w:pPr>
        <w:pStyle w:val="Heading4"/>
      </w:pPr>
      <w:r>
        <w:rPr>
          <w:rStyle w:val="heavy"/>
          <w:lang w:val="en-GB"/>
        </w:rPr>
        <w:t>Cash flow hedges</w:t>
      </w:r>
    </w:p>
    <w:p w14:paraId="710D07E5" w14:textId="77777777" w:rsidR="008212AF" w:rsidRDefault="008212AF" w:rsidP="008212AF">
      <w:pPr>
        <w:pStyle w:val="BodyText"/>
        <w:rPr>
          <w:lang w:val="en-GB"/>
        </w:rPr>
      </w:pPr>
      <w:r>
        <w:rPr>
          <w:lang w:val="en-GB"/>
        </w:rPr>
        <w:t>When a derivative is designated as a cash flow hedging instrument, the effective portion of changes in the fair value of the derivative is recognised in Other Comprehensive Income (OCI) and accumulated in the hedging reserve. The effective portion of changes in the fair value of the derivative that is recognised in OCI is limited to the cumulative change in fair value of the hedged item, determined on a present value basis, from inception of the hedge. Any ineffective portion of changes in the fair value of the derivative is recognised immediately in profit or loss.</w:t>
      </w:r>
    </w:p>
    <w:p w14:paraId="1BF4E0AB" w14:textId="77777777" w:rsidR="008212AF" w:rsidRDefault="008212AF" w:rsidP="008212AF">
      <w:pPr>
        <w:pStyle w:val="BodyText"/>
        <w:rPr>
          <w:lang w:val="en-GB"/>
        </w:rPr>
      </w:pPr>
      <w:r>
        <w:rPr>
          <w:lang w:val="en-GB"/>
        </w:rPr>
        <w:t>Victoria Police designates only the change in fair value of the spot element of forward exchange contracts and forward exchange options as the hedging instrument in cash flow hedging relationships. The change in fair value of the forward element of forward exchange contracts and forward exchange options (forward points) is separately accounted for as a cost of hedging and recognised in a costs of hedging reserve within equity.</w:t>
      </w:r>
      <w:r>
        <w:rPr>
          <w:lang w:val="en-GB"/>
        </w:rPr>
        <w:tab/>
      </w:r>
    </w:p>
    <w:p w14:paraId="1C5BB8FF" w14:textId="77777777" w:rsidR="008212AF" w:rsidRDefault="008212AF" w:rsidP="008212AF">
      <w:pPr>
        <w:pStyle w:val="BodyText"/>
        <w:rPr>
          <w:lang w:val="en-GB"/>
        </w:rPr>
      </w:pPr>
      <w:r>
        <w:rPr>
          <w:lang w:val="en-GB"/>
        </w:rPr>
        <w:t>When the hedged forecast transaction subsequently results in the recognition of a non-financial item such as inventory, the amount accumulated in the hedging reserve and the cost of hedging reserve is included directly in the initial cost of the non-financial item when it is recognised.</w:t>
      </w:r>
    </w:p>
    <w:p w14:paraId="05D4BCF2" w14:textId="77777777" w:rsidR="008212AF" w:rsidRDefault="008212AF" w:rsidP="008212AF">
      <w:pPr>
        <w:pStyle w:val="BodyText"/>
        <w:rPr>
          <w:lang w:val="en-GB"/>
        </w:rPr>
      </w:pPr>
      <w:r>
        <w:rPr>
          <w:lang w:val="en-GB"/>
        </w:rPr>
        <w:t xml:space="preserve">For all other hedged forecast transactions, the amount accumulated in the hedging reserve and the cost of hedging reserve is reclassified to profit or loss in the same period or periods during which the hedged expected future cash flows affect profit or </w:t>
      </w:r>
      <w:r>
        <w:rPr>
          <w:lang w:val="en-GB"/>
        </w:rPr>
        <w:lastRenderedPageBreak/>
        <w:t>loss.</w:t>
      </w:r>
    </w:p>
    <w:p w14:paraId="4D614D21" w14:textId="77777777" w:rsidR="008212AF" w:rsidRDefault="008212AF" w:rsidP="008212AF">
      <w:pPr>
        <w:pStyle w:val="BodyText"/>
        <w:rPr>
          <w:lang w:val="en-GB"/>
        </w:rPr>
      </w:pPr>
      <w:r>
        <w:rPr>
          <w:lang w:val="en-GB"/>
        </w:rPr>
        <w:t>If the hedge no longer meets the criteria for hedge accounting or the hedging instrument is sold, expires, is terminated or is exercised, then hedge accounting is discontinued prospectively. When hedge accounting for cash flow hedges is discontinued, the amount that has been accumulated in the hedging reserve remains in equity until, for a hedge of a transaction resulting in the recognition of a non-financial item, it is included in the non-financial item’s cost on its initial recognition or, for other cash flow hedges, it is reclassified to profit or loss in the same period or periods as the hedged expected future cash flows affect profit or loss.</w:t>
      </w:r>
    </w:p>
    <w:p w14:paraId="28D8D430" w14:textId="77777777" w:rsidR="008212AF" w:rsidRDefault="008212AF" w:rsidP="008212AF">
      <w:pPr>
        <w:pStyle w:val="BodyText"/>
        <w:rPr>
          <w:lang w:val="en-GB"/>
        </w:rPr>
      </w:pPr>
      <w:r>
        <w:rPr>
          <w:lang w:val="en-GB"/>
        </w:rPr>
        <w:t>If the hedged future cash flows are no longer expected to occur, then the amounts that have been accumulated in the hedging reserve and the cost of hedging reserve are immediately reclassified to profit or loss.</w:t>
      </w:r>
    </w:p>
    <w:p w14:paraId="2151102E" w14:textId="77777777" w:rsidR="008212AF" w:rsidRDefault="008212AF" w:rsidP="008212AF">
      <w:pPr>
        <w:pStyle w:val="BodyText"/>
        <w:rPr>
          <w:lang w:val="en-GB"/>
        </w:rPr>
      </w:pPr>
      <w:r>
        <w:rPr>
          <w:lang w:val="en-GB"/>
        </w:rPr>
        <w:t>There is an economic relationship between the hedged items and the hedging instruments as the terms of the foreign exchange and commodity forward contracts match the terms of the expected highly probable forecast transactions (i.e. notional amount and expected payment date). Victoria Police has established a hedge ratio of 1:1 for the hedging relationship as the underlying risk of the foreign exchange and commodity forward contracts are identical to the hedged risk components. To test the hedge effectiveness, Victoria Police uses the hypothetical derivative method and compares the changes in the fair value of the hedging instruments against the changes in the fair value of the hedged items attributable to the hedged risks.</w:t>
      </w:r>
    </w:p>
    <w:p w14:paraId="3DE666EA" w14:textId="77777777" w:rsidR="008212AF" w:rsidRDefault="008212AF" w:rsidP="008212AF">
      <w:pPr>
        <w:pStyle w:val="BodyText"/>
        <w:rPr>
          <w:lang w:val="en-GB"/>
        </w:rPr>
      </w:pPr>
      <w:r>
        <w:rPr>
          <w:lang w:val="en-GB"/>
        </w:rPr>
        <w:t>The hedge ineffectiveness can arise from:</w:t>
      </w:r>
    </w:p>
    <w:p w14:paraId="4B06ED4F" w14:textId="77777777" w:rsidR="008212AF" w:rsidRDefault="008212AF" w:rsidP="00F66DD8">
      <w:pPr>
        <w:pStyle w:val="BodyText"/>
        <w:numPr>
          <w:ilvl w:val="0"/>
          <w:numId w:val="47"/>
        </w:numPr>
        <w:rPr>
          <w:rFonts w:eastAsia="Times New Roman"/>
          <w:lang w:val="en-GB"/>
        </w:rPr>
      </w:pPr>
      <w:r>
        <w:rPr>
          <w:rFonts w:eastAsia="Times New Roman"/>
          <w:lang w:val="en-GB"/>
        </w:rPr>
        <w:t>differences in the timing of the cash flows of the hedged items and hedging instruments;</w:t>
      </w:r>
      <w:r>
        <w:rPr>
          <w:rFonts w:eastAsia="Times New Roman"/>
          <w:lang w:val="en-GB"/>
        </w:rPr>
        <w:tab/>
      </w:r>
    </w:p>
    <w:p w14:paraId="63CAC26B" w14:textId="77777777" w:rsidR="008212AF" w:rsidRDefault="008212AF" w:rsidP="00F66DD8">
      <w:pPr>
        <w:pStyle w:val="BodyText"/>
        <w:numPr>
          <w:ilvl w:val="0"/>
          <w:numId w:val="47"/>
        </w:numPr>
        <w:rPr>
          <w:rFonts w:eastAsia="Times New Roman"/>
          <w:lang w:val="en-GB"/>
        </w:rPr>
      </w:pPr>
      <w:r>
        <w:rPr>
          <w:rFonts w:eastAsia="Times New Roman"/>
          <w:lang w:val="en-GB"/>
        </w:rPr>
        <w:t>different indexes (and accordingly different curves) linked to the hedged items and hedging instruments;</w:t>
      </w:r>
    </w:p>
    <w:p w14:paraId="74917116" w14:textId="77777777" w:rsidR="008212AF" w:rsidRDefault="008212AF" w:rsidP="00F66DD8">
      <w:pPr>
        <w:pStyle w:val="BodyText"/>
        <w:numPr>
          <w:ilvl w:val="0"/>
          <w:numId w:val="47"/>
        </w:numPr>
        <w:rPr>
          <w:rFonts w:eastAsia="Times New Roman"/>
          <w:lang w:val="en-GB"/>
        </w:rPr>
      </w:pPr>
      <w:r>
        <w:rPr>
          <w:rFonts w:eastAsia="Times New Roman"/>
          <w:lang w:val="en-GB"/>
        </w:rPr>
        <w:t>the counter parties&amp;apos; credit risk differently impacting the fair value movements of the hedged items and hedging instruments;</w:t>
      </w:r>
    </w:p>
    <w:p w14:paraId="0AAC609E" w14:textId="77777777" w:rsidR="008212AF" w:rsidRDefault="008212AF" w:rsidP="00F66DD8">
      <w:pPr>
        <w:pStyle w:val="BodyText"/>
        <w:numPr>
          <w:ilvl w:val="0"/>
          <w:numId w:val="47"/>
        </w:numPr>
        <w:rPr>
          <w:rFonts w:eastAsia="Times New Roman"/>
          <w:lang w:val="en-GB"/>
        </w:rPr>
      </w:pPr>
      <w:r>
        <w:rPr>
          <w:rFonts w:eastAsia="Times New Roman"/>
          <w:lang w:val="en-GB"/>
        </w:rPr>
        <w:t>changes to the forecasted amount of cash flows of the hedges items and hedging instruments.</w:t>
      </w:r>
    </w:p>
    <w:p w14:paraId="12033830" w14:textId="77777777" w:rsidR="008212AF" w:rsidRDefault="008212AF" w:rsidP="008212AF">
      <w:pPr>
        <w:pStyle w:val="BodyText"/>
        <w:rPr>
          <w:rFonts w:eastAsiaTheme="minorEastAsia"/>
          <w:lang w:val="en-GB"/>
        </w:rPr>
      </w:pPr>
      <w:r>
        <w:rPr>
          <w:lang w:val="en-GB"/>
        </w:rPr>
        <w:t>The hedged item in the derivative financial instruments relates to a highly probable monthly USD cash outflow identified in the RW Aircraft Supply and Support Agreement (Agreement) which is for a term of 10 years commencing in 2020—21. The assessment of highly probable USD cash outflows has been undertaken through an analysis of flying hours that will be undertaken during the term of the Agreement. The risk that is being hedged is the foreign currency exposure as the payments are made in USD.</w:t>
      </w:r>
    </w:p>
    <w:p w14:paraId="208F320D" w14:textId="77777777" w:rsidR="008212AF" w:rsidRDefault="008212AF" w:rsidP="008212AF">
      <w:pPr>
        <w:pStyle w:val="BodyText"/>
        <w:rPr>
          <w:lang w:val="en-GB"/>
        </w:rPr>
      </w:pPr>
      <w:r>
        <w:rPr>
          <w:lang w:val="en-GB"/>
        </w:rPr>
        <w:t>Victoria Police did not have any forecast transaction for which cash flow hedge accounting had been used in the previous period.</w:t>
      </w:r>
    </w:p>
    <w:p w14:paraId="307FE16F" w14:textId="77777777" w:rsidR="008212AF" w:rsidRDefault="008212AF" w:rsidP="00BD30F3">
      <w:pPr>
        <w:pStyle w:val="Heading3"/>
        <w:rPr>
          <w:rFonts w:eastAsia="Times New Roman"/>
        </w:rPr>
      </w:pPr>
      <w:r>
        <w:rPr>
          <w:rFonts w:eastAsia="Times New Roman"/>
        </w:rPr>
        <w:t xml:space="preserve">6.3 Payables </w:t>
      </w:r>
    </w:p>
    <w:p w14:paraId="34F82875" w14:textId="77777777" w:rsidR="008212AF" w:rsidRDefault="008212AF" w:rsidP="00BD30F3">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687"/>
        <w:gridCol w:w="2797"/>
        <w:gridCol w:w="1361"/>
        <w:gridCol w:w="1361"/>
      </w:tblGrid>
      <w:tr w:rsidR="00BD30F3" w14:paraId="51049B87" w14:textId="77777777" w:rsidTr="00BD30F3">
        <w:trPr>
          <w:trHeight w:val="341"/>
        </w:trPr>
        <w:tc>
          <w:tcPr>
            <w:tcW w:w="4687" w:type="dxa"/>
            <w:tcBorders>
              <w:top w:val="nil"/>
              <w:left w:val="nil"/>
              <w:bottom w:val="nil"/>
              <w:right w:val="nil"/>
            </w:tcBorders>
            <w:shd w:val="clear" w:color="auto" w:fill="00529F"/>
          </w:tcPr>
          <w:p w14:paraId="4B72C386" w14:textId="77777777" w:rsidR="00BD30F3" w:rsidRDefault="00BD30F3" w:rsidP="00FF2ABF">
            <w:pPr>
              <w:pStyle w:val="TableParagraph"/>
              <w:rPr>
                <w:rFonts w:ascii="Times New Roman"/>
                <w:sz w:val="18"/>
              </w:rPr>
            </w:pPr>
          </w:p>
        </w:tc>
        <w:tc>
          <w:tcPr>
            <w:tcW w:w="2797" w:type="dxa"/>
            <w:tcBorders>
              <w:top w:val="nil"/>
              <w:left w:val="nil"/>
              <w:bottom w:val="nil"/>
              <w:right w:val="nil"/>
            </w:tcBorders>
            <w:shd w:val="clear" w:color="auto" w:fill="00529F"/>
          </w:tcPr>
          <w:p w14:paraId="0CC3BE41" w14:textId="77777777" w:rsidR="00BD30F3" w:rsidRDefault="00BD30F3" w:rsidP="00BD30F3">
            <w:pPr>
              <w:pStyle w:val="TableParagraph"/>
              <w:spacing w:before="28"/>
              <w:ind w:right="111"/>
              <w:jc w:val="right"/>
              <w:rPr>
                <w:rFonts w:ascii="FuturaStd-Heavy"/>
                <w:b/>
                <w:sz w:val="18"/>
              </w:rPr>
            </w:pPr>
            <w:r>
              <w:rPr>
                <w:rFonts w:ascii="FuturaStd-Heavy"/>
                <w:b/>
                <w:color w:val="FFFFFF"/>
                <w:sz w:val="18"/>
              </w:rPr>
              <w:t>Notes</w:t>
            </w:r>
          </w:p>
        </w:tc>
        <w:tc>
          <w:tcPr>
            <w:tcW w:w="1361" w:type="dxa"/>
            <w:tcBorders>
              <w:top w:val="nil"/>
              <w:left w:val="nil"/>
              <w:bottom w:val="nil"/>
              <w:right w:val="nil"/>
            </w:tcBorders>
            <w:shd w:val="clear" w:color="auto" w:fill="00529F"/>
          </w:tcPr>
          <w:p w14:paraId="4C667D88" w14:textId="77777777" w:rsidR="00BD30F3" w:rsidRDefault="00BD30F3" w:rsidP="00BD30F3">
            <w:pPr>
              <w:pStyle w:val="TableParagraph"/>
              <w:spacing w:before="28"/>
              <w:ind w:right="112"/>
              <w:jc w:val="right"/>
              <w:rPr>
                <w:rFonts w:ascii="FuturaStd-Heavy"/>
                <w:b/>
                <w:sz w:val="18"/>
              </w:rPr>
            </w:pPr>
            <w:r>
              <w:rPr>
                <w:rFonts w:ascii="FuturaStd-Heavy"/>
                <w:b/>
                <w:color w:val="FFFFFF"/>
                <w:sz w:val="18"/>
              </w:rPr>
              <w:t>2020</w:t>
            </w:r>
          </w:p>
        </w:tc>
        <w:tc>
          <w:tcPr>
            <w:tcW w:w="1361" w:type="dxa"/>
            <w:tcBorders>
              <w:top w:val="nil"/>
              <w:left w:val="nil"/>
              <w:bottom w:val="nil"/>
              <w:right w:val="nil"/>
            </w:tcBorders>
            <w:shd w:val="clear" w:color="auto" w:fill="00529F"/>
          </w:tcPr>
          <w:p w14:paraId="12EAB3E9" w14:textId="77777777" w:rsidR="00BD30F3" w:rsidRDefault="00BD30F3" w:rsidP="00BD30F3">
            <w:pPr>
              <w:pStyle w:val="TableParagraph"/>
              <w:spacing w:before="28"/>
              <w:ind w:right="112"/>
              <w:jc w:val="right"/>
              <w:rPr>
                <w:rFonts w:ascii="FuturaStd-Heavy"/>
                <w:b/>
                <w:sz w:val="18"/>
              </w:rPr>
            </w:pPr>
            <w:r>
              <w:rPr>
                <w:rFonts w:ascii="FuturaStd-Heavy"/>
                <w:b/>
                <w:color w:val="FFFFFF"/>
                <w:sz w:val="18"/>
              </w:rPr>
              <w:t>2019</w:t>
            </w:r>
          </w:p>
        </w:tc>
      </w:tr>
      <w:tr w:rsidR="00BD30F3" w14:paraId="6E82E6C6" w14:textId="77777777" w:rsidTr="00BD30F3">
        <w:trPr>
          <w:trHeight w:val="338"/>
        </w:trPr>
        <w:tc>
          <w:tcPr>
            <w:tcW w:w="7484" w:type="dxa"/>
            <w:gridSpan w:val="2"/>
            <w:tcBorders>
              <w:top w:val="nil"/>
              <w:left w:val="nil"/>
            </w:tcBorders>
          </w:tcPr>
          <w:p w14:paraId="38CF787D" w14:textId="77777777" w:rsidR="00BD30F3" w:rsidRDefault="00BD30F3" w:rsidP="00FF2ABF">
            <w:pPr>
              <w:pStyle w:val="TableParagraph"/>
              <w:spacing w:before="28"/>
              <w:ind w:left="113"/>
              <w:rPr>
                <w:rFonts w:ascii="FuturaStd-Heavy"/>
                <w:b/>
                <w:sz w:val="18"/>
              </w:rPr>
            </w:pPr>
            <w:r>
              <w:rPr>
                <w:rFonts w:ascii="FuturaStd-Heavy"/>
                <w:b/>
                <w:color w:val="231F20"/>
                <w:sz w:val="18"/>
              </w:rPr>
              <w:t>Contractual</w:t>
            </w:r>
          </w:p>
        </w:tc>
        <w:tc>
          <w:tcPr>
            <w:tcW w:w="1361" w:type="dxa"/>
            <w:tcBorders>
              <w:top w:val="nil"/>
            </w:tcBorders>
            <w:shd w:val="clear" w:color="auto" w:fill="E6E7E8"/>
          </w:tcPr>
          <w:p w14:paraId="0A4E2336" w14:textId="77777777" w:rsidR="00BD30F3" w:rsidRDefault="00BD30F3" w:rsidP="00BD30F3">
            <w:pPr>
              <w:pStyle w:val="TableParagraph"/>
              <w:jc w:val="right"/>
              <w:rPr>
                <w:rFonts w:ascii="Times New Roman"/>
                <w:sz w:val="18"/>
              </w:rPr>
            </w:pPr>
          </w:p>
        </w:tc>
        <w:tc>
          <w:tcPr>
            <w:tcW w:w="1361" w:type="dxa"/>
            <w:tcBorders>
              <w:top w:val="nil"/>
              <w:right w:val="nil"/>
            </w:tcBorders>
          </w:tcPr>
          <w:p w14:paraId="72A99340" w14:textId="77777777" w:rsidR="00BD30F3" w:rsidRDefault="00BD30F3" w:rsidP="00BD30F3">
            <w:pPr>
              <w:pStyle w:val="TableParagraph"/>
              <w:jc w:val="right"/>
              <w:rPr>
                <w:rFonts w:ascii="Times New Roman"/>
                <w:sz w:val="18"/>
              </w:rPr>
            </w:pPr>
          </w:p>
        </w:tc>
      </w:tr>
      <w:tr w:rsidR="00BD30F3" w14:paraId="392F98E4" w14:textId="77777777" w:rsidTr="00BD30F3">
        <w:trPr>
          <w:trHeight w:val="336"/>
        </w:trPr>
        <w:tc>
          <w:tcPr>
            <w:tcW w:w="7484" w:type="dxa"/>
            <w:gridSpan w:val="2"/>
            <w:tcBorders>
              <w:left w:val="nil"/>
            </w:tcBorders>
          </w:tcPr>
          <w:p w14:paraId="2EDC22C1" w14:textId="77777777" w:rsidR="00BD30F3" w:rsidRDefault="00BD30F3" w:rsidP="00FF2ABF">
            <w:pPr>
              <w:pStyle w:val="TableParagraph"/>
              <w:ind w:left="113"/>
              <w:rPr>
                <w:sz w:val="18"/>
              </w:rPr>
            </w:pPr>
            <w:r>
              <w:rPr>
                <w:color w:val="231F20"/>
                <w:sz w:val="18"/>
              </w:rPr>
              <w:t>Supplies and services</w:t>
            </w:r>
          </w:p>
        </w:tc>
        <w:tc>
          <w:tcPr>
            <w:tcW w:w="1361" w:type="dxa"/>
            <w:shd w:val="clear" w:color="auto" w:fill="E6E7E8"/>
          </w:tcPr>
          <w:p w14:paraId="4E2E2473" w14:textId="77777777" w:rsidR="00BD30F3" w:rsidRDefault="00BD30F3" w:rsidP="00BD30F3">
            <w:pPr>
              <w:pStyle w:val="TableParagraph"/>
              <w:ind w:right="113"/>
              <w:jc w:val="right"/>
              <w:rPr>
                <w:sz w:val="18"/>
              </w:rPr>
            </w:pPr>
            <w:r>
              <w:rPr>
                <w:color w:val="231F20"/>
                <w:sz w:val="18"/>
              </w:rPr>
              <w:t>70,210</w:t>
            </w:r>
          </w:p>
        </w:tc>
        <w:tc>
          <w:tcPr>
            <w:tcW w:w="1361" w:type="dxa"/>
            <w:tcBorders>
              <w:right w:val="nil"/>
            </w:tcBorders>
          </w:tcPr>
          <w:p w14:paraId="5B391D8D" w14:textId="77777777" w:rsidR="00BD30F3" w:rsidRDefault="00BD30F3" w:rsidP="00BD30F3">
            <w:pPr>
              <w:pStyle w:val="TableParagraph"/>
              <w:ind w:right="116"/>
              <w:jc w:val="right"/>
              <w:rPr>
                <w:sz w:val="18"/>
              </w:rPr>
            </w:pPr>
            <w:r>
              <w:rPr>
                <w:color w:val="231F20"/>
                <w:sz w:val="18"/>
              </w:rPr>
              <w:t>68,289</w:t>
            </w:r>
          </w:p>
        </w:tc>
      </w:tr>
      <w:tr w:rsidR="00BD30F3" w14:paraId="2AEE5037" w14:textId="77777777" w:rsidTr="00BD30F3">
        <w:trPr>
          <w:trHeight w:val="336"/>
        </w:trPr>
        <w:tc>
          <w:tcPr>
            <w:tcW w:w="7484" w:type="dxa"/>
            <w:gridSpan w:val="2"/>
            <w:tcBorders>
              <w:left w:val="nil"/>
            </w:tcBorders>
          </w:tcPr>
          <w:p w14:paraId="72094787" w14:textId="77777777" w:rsidR="00BD30F3" w:rsidRDefault="00BD30F3" w:rsidP="00FF2ABF">
            <w:pPr>
              <w:pStyle w:val="TableParagraph"/>
              <w:ind w:left="113"/>
              <w:rPr>
                <w:sz w:val="18"/>
              </w:rPr>
            </w:pPr>
            <w:r>
              <w:rPr>
                <w:color w:val="231F20"/>
                <w:sz w:val="18"/>
              </w:rPr>
              <w:t>Amounts payable to government and agencies</w:t>
            </w:r>
          </w:p>
        </w:tc>
        <w:tc>
          <w:tcPr>
            <w:tcW w:w="1361" w:type="dxa"/>
            <w:shd w:val="clear" w:color="auto" w:fill="E6E7E8"/>
          </w:tcPr>
          <w:p w14:paraId="690A0B0A" w14:textId="77777777" w:rsidR="00BD30F3" w:rsidRDefault="00BD30F3" w:rsidP="00BD30F3">
            <w:pPr>
              <w:pStyle w:val="TableParagraph"/>
              <w:ind w:right="113"/>
              <w:jc w:val="right"/>
              <w:rPr>
                <w:sz w:val="18"/>
              </w:rPr>
            </w:pPr>
            <w:r>
              <w:rPr>
                <w:color w:val="231F20"/>
                <w:sz w:val="18"/>
              </w:rPr>
              <w:t>1,219</w:t>
            </w:r>
          </w:p>
        </w:tc>
        <w:tc>
          <w:tcPr>
            <w:tcW w:w="1361" w:type="dxa"/>
            <w:tcBorders>
              <w:right w:val="nil"/>
            </w:tcBorders>
          </w:tcPr>
          <w:p w14:paraId="4156685B" w14:textId="77777777" w:rsidR="00BD30F3" w:rsidRDefault="00BD30F3" w:rsidP="00BD30F3">
            <w:pPr>
              <w:pStyle w:val="TableParagraph"/>
              <w:ind w:right="116"/>
              <w:jc w:val="right"/>
              <w:rPr>
                <w:sz w:val="18"/>
              </w:rPr>
            </w:pPr>
            <w:r>
              <w:rPr>
                <w:color w:val="231F20"/>
                <w:sz w:val="18"/>
              </w:rPr>
              <w:t>2,554</w:t>
            </w:r>
          </w:p>
        </w:tc>
      </w:tr>
      <w:tr w:rsidR="00BD30F3" w14:paraId="13322131" w14:textId="77777777" w:rsidTr="00BD30F3">
        <w:trPr>
          <w:trHeight w:val="336"/>
        </w:trPr>
        <w:tc>
          <w:tcPr>
            <w:tcW w:w="7484" w:type="dxa"/>
            <w:gridSpan w:val="2"/>
            <w:tcBorders>
              <w:left w:val="nil"/>
            </w:tcBorders>
          </w:tcPr>
          <w:p w14:paraId="138809B4" w14:textId="77777777" w:rsidR="00BD30F3" w:rsidRDefault="00BD30F3" w:rsidP="00FF2ABF">
            <w:pPr>
              <w:pStyle w:val="TableParagraph"/>
              <w:ind w:left="113"/>
              <w:rPr>
                <w:sz w:val="18"/>
              </w:rPr>
            </w:pPr>
            <w:r>
              <w:rPr>
                <w:color w:val="231F20"/>
                <w:sz w:val="18"/>
              </w:rPr>
              <w:t>Other payables</w:t>
            </w:r>
          </w:p>
        </w:tc>
        <w:tc>
          <w:tcPr>
            <w:tcW w:w="1361" w:type="dxa"/>
            <w:shd w:val="clear" w:color="auto" w:fill="E6E7E8"/>
          </w:tcPr>
          <w:p w14:paraId="64E8E8F3" w14:textId="77777777" w:rsidR="00BD30F3" w:rsidRDefault="00BD30F3" w:rsidP="00BD30F3">
            <w:pPr>
              <w:pStyle w:val="TableParagraph"/>
              <w:ind w:right="113"/>
              <w:jc w:val="right"/>
              <w:rPr>
                <w:sz w:val="18"/>
              </w:rPr>
            </w:pPr>
            <w:r>
              <w:rPr>
                <w:color w:val="231F20"/>
                <w:sz w:val="18"/>
              </w:rPr>
              <w:t>76,054</w:t>
            </w:r>
          </w:p>
        </w:tc>
        <w:tc>
          <w:tcPr>
            <w:tcW w:w="1361" w:type="dxa"/>
            <w:tcBorders>
              <w:right w:val="nil"/>
            </w:tcBorders>
          </w:tcPr>
          <w:p w14:paraId="563D92B6" w14:textId="77777777" w:rsidR="00BD30F3" w:rsidRDefault="00BD30F3" w:rsidP="00BD30F3">
            <w:pPr>
              <w:pStyle w:val="TableParagraph"/>
              <w:ind w:right="116"/>
              <w:jc w:val="right"/>
              <w:rPr>
                <w:sz w:val="18"/>
              </w:rPr>
            </w:pPr>
            <w:r>
              <w:rPr>
                <w:color w:val="231F20"/>
                <w:sz w:val="18"/>
              </w:rPr>
              <w:t>51,956</w:t>
            </w:r>
          </w:p>
        </w:tc>
      </w:tr>
      <w:tr w:rsidR="00BD30F3" w14:paraId="1C6624EB" w14:textId="77777777" w:rsidTr="00BD30F3">
        <w:trPr>
          <w:trHeight w:val="336"/>
        </w:trPr>
        <w:tc>
          <w:tcPr>
            <w:tcW w:w="4687" w:type="dxa"/>
            <w:tcBorders>
              <w:left w:val="nil"/>
              <w:right w:val="nil"/>
            </w:tcBorders>
          </w:tcPr>
          <w:p w14:paraId="05301CD0" w14:textId="77777777" w:rsidR="00BD30F3" w:rsidRDefault="00BD30F3" w:rsidP="00FF2ABF">
            <w:pPr>
              <w:pStyle w:val="TableParagraph"/>
              <w:ind w:left="113"/>
              <w:rPr>
                <w:sz w:val="18"/>
              </w:rPr>
            </w:pPr>
            <w:r>
              <w:rPr>
                <w:color w:val="231F20"/>
                <w:sz w:val="18"/>
              </w:rPr>
              <w:t>Derivatives financial instruments</w:t>
            </w:r>
          </w:p>
        </w:tc>
        <w:tc>
          <w:tcPr>
            <w:tcW w:w="2797" w:type="dxa"/>
            <w:tcBorders>
              <w:left w:val="nil"/>
            </w:tcBorders>
          </w:tcPr>
          <w:p w14:paraId="21CDFA08" w14:textId="77777777" w:rsidR="00BD30F3" w:rsidRDefault="00BD30F3" w:rsidP="00BD30F3">
            <w:pPr>
              <w:pStyle w:val="TableParagraph"/>
              <w:ind w:right="113"/>
              <w:jc w:val="right"/>
              <w:rPr>
                <w:sz w:val="18"/>
              </w:rPr>
            </w:pPr>
            <w:r>
              <w:rPr>
                <w:color w:val="231F20"/>
                <w:sz w:val="18"/>
              </w:rPr>
              <w:t>8.1.3</w:t>
            </w:r>
          </w:p>
        </w:tc>
        <w:tc>
          <w:tcPr>
            <w:tcW w:w="1361" w:type="dxa"/>
            <w:shd w:val="clear" w:color="auto" w:fill="E6E7E8"/>
          </w:tcPr>
          <w:p w14:paraId="75FDCDA9" w14:textId="77777777" w:rsidR="00BD30F3" w:rsidRDefault="00BD30F3" w:rsidP="00BD30F3">
            <w:pPr>
              <w:pStyle w:val="TableParagraph"/>
              <w:ind w:right="113"/>
              <w:jc w:val="right"/>
              <w:rPr>
                <w:sz w:val="18"/>
              </w:rPr>
            </w:pPr>
            <w:r>
              <w:rPr>
                <w:color w:val="231F20"/>
                <w:sz w:val="18"/>
              </w:rPr>
              <w:t>6,805</w:t>
            </w:r>
          </w:p>
        </w:tc>
        <w:tc>
          <w:tcPr>
            <w:tcW w:w="1361" w:type="dxa"/>
            <w:tcBorders>
              <w:right w:val="nil"/>
            </w:tcBorders>
          </w:tcPr>
          <w:p w14:paraId="24C7B48C" w14:textId="77777777" w:rsidR="00BD30F3" w:rsidRDefault="00BD30F3" w:rsidP="00BD30F3">
            <w:pPr>
              <w:pStyle w:val="TableParagraph"/>
              <w:ind w:right="112"/>
              <w:jc w:val="right"/>
              <w:rPr>
                <w:sz w:val="18"/>
              </w:rPr>
            </w:pPr>
            <w:r>
              <w:rPr>
                <w:color w:val="231F20"/>
                <w:sz w:val="18"/>
              </w:rPr>
              <w:t>-</w:t>
            </w:r>
          </w:p>
        </w:tc>
      </w:tr>
      <w:tr w:rsidR="00BD30F3" w14:paraId="529A846B" w14:textId="77777777" w:rsidTr="00BD30F3">
        <w:trPr>
          <w:trHeight w:val="336"/>
        </w:trPr>
        <w:tc>
          <w:tcPr>
            <w:tcW w:w="7484" w:type="dxa"/>
            <w:gridSpan w:val="2"/>
            <w:tcBorders>
              <w:left w:val="nil"/>
            </w:tcBorders>
          </w:tcPr>
          <w:p w14:paraId="15A31ED8" w14:textId="77777777" w:rsidR="00BD30F3" w:rsidRDefault="00BD30F3" w:rsidP="00FF2ABF">
            <w:pPr>
              <w:pStyle w:val="TableParagraph"/>
              <w:spacing w:before="26"/>
              <w:ind w:left="113"/>
              <w:rPr>
                <w:rFonts w:ascii="FuturaStd-Heavy"/>
                <w:b/>
                <w:sz w:val="18"/>
              </w:rPr>
            </w:pPr>
            <w:r>
              <w:rPr>
                <w:rFonts w:ascii="FuturaStd-Heavy"/>
                <w:b/>
                <w:color w:val="231F20"/>
                <w:sz w:val="18"/>
              </w:rPr>
              <w:t>Statutory</w:t>
            </w:r>
          </w:p>
        </w:tc>
        <w:tc>
          <w:tcPr>
            <w:tcW w:w="1361" w:type="dxa"/>
            <w:shd w:val="clear" w:color="auto" w:fill="E6E7E8"/>
          </w:tcPr>
          <w:p w14:paraId="2DE30548" w14:textId="77777777" w:rsidR="00BD30F3" w:rsidRDefault="00BD30F3" w:rsidP="00BD30F3">
            <w:pPr>
              <w:pStyle w:val="TableParagraph"/>
              <w:jc w:val="right"/>
              <w:rPr>
                <w:rFonts w:ascii="Times New Roman"/>
                <w:sz w:val="18"/>
              </w:rPr>
            </w:pPr>
          </w:p>
        </w:tc>
        <w:tc>
          <w:tcPr>
            <w:tcW w:w="1361" w:type="dxa"/>
            <w:tcBorders>
              <w:right w:val="nil"/>
            </w:tcBorders>
          </w:tcPr>
          <w:p w14:paraId="794E7990" w14:textId="77777777" w:rsidR="00BD30F3" w:rsidRDefault="00BD30F3" w:rsidP="00BD30F3">
            <w:pPr>
              <w:pStyle w:val="TableParagraph"/>
              <w:jc w:val="right"/>
              <w:rPr>
                <w:rFonts w:ascii="Times New Roman"/>
                <w:sz w:val="18"/>
              </w:rPr>
            </w:pPr>
          </w:p>
        </w:tc>
      </w:tr>
      <w:tr w:rsidR="00BD30F3" w14:paraId="50E5CA93" w14:textId="77777777" w:rsidTr="00BD30F3">
        <w:trPr>
          <w:trHeight w:val="336"/>
        </w:trPr>
        <w:tc>
          <w:tcPr>
            <w:tcW w:w="7484" w:type="dxa"/>
            <w:gridSpan w:val="2"/>
            <w:tcBorders>
              <w:left w:val="nil"/>
            </w:tcBorders>
          </w:tcPr>
          <w:p w14:paraId="0CD6E77F" w14:textId="77777777" w:rsidR="00BD30F3" w:rsidRDefault="00BD30F3" w:rsidP="00FF2ABF">
            <w:pPr>
              <w:pStyle w:val="TableParagraph"/>
              <w:ind w:left="113"/>
              <w:rPr>
                <w:sz w:val="18"/>
              </w:rPr>
            </w:pPr>
            <w:r>
              <w:rPr>
                <w:color w:val="231F20"/>
                <w:sz w:val="18"/>
              </w:rPr>
              <w:t>Payroll tax payable</w:t>
            </w:r>
          </w:p>
        </w:tc>
        <w:tc>
          <w:tcPr>
            <w:tcW w:w="1361" w:type="dxa"/>
            <w:shd w:val="clear" w:color="auto" w:fill="E6E7E8"/>
          </w:tcPr>
          <w:p w14:paraId="2B7BB8D2" w14:textId="77777777" w:rsidR="00BD30F3" w:rsidRDefault="00BD30F3" w:rsidP="00BD30F3">
            <w:pPr>
              <w:pStyle w:val="TableParagraph"/>
              <w:ind w:right="113"/>
              <w:jc w:val="right"/>
              <w:rPr>
                <w:sz w:val="18"/>
              </w:rPr>
            </w:pPr>
            <w:r>
              <w:rPr>
                <w:color w:val="231F20"/>
                <w:sz w:val="18"/>
              </w:rPr>
              <w:t>8,193</w:t>
            </w:r>
          </w:p>
        </w:tc>
        <w:tc>
          <w:tcPr>
            <w:tcW w:w="1361" w:type="dxa"/>
            <w:tcBorders>
              <w:right w:val="nil"/>
            </w:tcBorders>
          </w:tcPr>
          <w:p w14:paraId="446E2748" w14:textId="77777777" w:rsidR="00BD30F3" w:rsidRDefault="00BD30F3" w:rsidP="00BD30F3">
            <w:pPr>
              <w:pStyle w:val="TableParagraph"/>
              <w:ind w:right="116"/>
              <w:jc w:val="right"/>
              <w:rPr>
                <w:sz w:val="18"/>
              </w:rPr>
            </w:pPr>
            <w:r>
              <w:rPr>
                <w:color w:val="231F20"/>
                <w:sz w:val="18"/>
              </w:rPr>
              <w:t>7,058</w:t>
            </w:r>
          </w:p>
        </w:tc>
      </w:tr>
      <w:tr w:rsidR="00BD30F3" w14:paraId="6289431C" w14:textId="77777777" w:rsidTr="00BD30F3">
        <w:trPr>
          <w:trHeight w:val="331"/>
        </w:trPr>
        <w:tc>
          <w:tcPr>
            <w:tcW w:w="7484" w:type="dxa"/>
            <w:gridSpan w:val="2"/>
            <w:tcBorders>
              <w:left w:val="nil"/>
              <w:bottom w:val="single" w:sz="6" w:space="0" w:color="231F20"/>
            </w:tcBorders>
          </w:tcPr>
          <w:p w14:paraId="1A9945F1" w14:textId="77777777" w:rsidR="00BD30F3" w:rsidRDefault="00BD30F3" w:rsidP="00FF2ABF">
            <w:pPr>
              <w:pStyle w:val="TableParagraph"/>
              <w:ind w:left="113"/>
              <w:rPr>
                <w:sz w:val="18"/>
              </w:rPr>
            </w:pPr>
            <w:r>
              <w:rPr>
                <w:color w:val="231F20"/>
                <w:sz w:val="18"/>
              </w:rPr>
              <w:t>Other payables</w:t>
            </w:r>
          </w:p>
        </w:tc>
        <w:tc>
          <w:tcPr>
            <w:tcW w:w="1361" w:type="dxa"/>
            <w:tcBorders>
              <w:bottom w:val="single" w:sz="6" w:space="0" w:color="231F20"/>
            </w:tcBorders>
            <w:shd w:val="clear" w:color="auto" w:fill="E6E7E8"/>
          </w:tcPr>
          <w:p w14:paraId="051CEE8B" w14:textId="77777777" w:rsidR="00BD30F3" w:rsidRDefault="00BD30F3" w:rsidP="00BD30F3">
            <w:pPr>
              <w:pStyle w:val="TableParagraph"/>
              <w:ind w:right="113"/>
              <w:jc w:val="right"/>
              <w:rPr>
                <w:sz w:val="18"/>
              </w:rPr>
            </w:pPr>
            <w:r>
              <w:rPr>
                <w:color w:val="231F20"/>
                <w:sz w:val="18"/>
              </w:rPr>
              <w:t>354</w:t>
            </w:r>
          </w:p>
        </w:tc>
        <w:tc>
          <w:tcPr>
            <w:tcW w:w="1361" w:type="dxa"/>
            <w:tcBorders>
              <w:bottom w:val="single" w:sz="6" w:space="0" w:color="231F20"/>
              <w:right w:val="nil"/>
            </w:tcBorders>
          </w:tcPr>
          <w:p w14:paraId="41F8029E" w14:textId="77777777" w:rsidR="00BD30F3" w:rsidRDefault="00BD30F3" w:rsidP="00BD30F3">
            <w:pPr>
              <w:pStyle w:val="TableParagraph"/>
              <w:ind w:right="116"/>
              <w:jc w:val="right"/>
              <w:rPr>
                <w:sz w:val="18"/>
              </w:rPr>
            </w:pPr>
            <w:r>
              <w:rPr>
                <w:color w:val="231F20"/>
                <w:sz w:val="18"/>
              </w:rPr>
              <w:t>296</w:t>
            </w:r>
          </w:p>
        </w:tc>
      </w:tr>
      <w:tr w:rsidR="00BD30F3" w14:paraId="6F7724B9" w14:textId="77777777" w:rsidTr="00BD30F3">
        <w:trPr>
          <w:trHeight w:val="326"/>
        </w:trPr>
        <w:tc>
          <w:tcPr>
            <w:tcW w:w="7484" w:type="dxa"/>
            <w:gridSpan w:val="2"/>
            <w:tcBorders>
              <w:top w:val="single" w:sz="6" w:space="0" w:color="231F20"/>
              <w:left w:val="nil"/>
              <w:bottom w:val="single" w:sz="6" w:space="0" w:color="231F20"/>
            </w:tcBorders>
          </w:tcPr>
          <w:p w14:paraId="46E06F99" w14:textId="77777777" w:rsidR="00BD30F3" w:rsidRDefault="00BD30F3" w:rsidP="00FF2ABF">
            <w:pPr>
              <w:pStyle w:val="TableParagraph"/>
              <w:spacing w:before="21"/>
              <w:ind w:left="113"/>
              <w:rPr>
                <w:rFonts w:ascii="FuturaStd-Heavy"/>
                <w:b/>
                <w:sz w:val="18"/>
              </w:rPr>
            </w:pPr>
            <w:r>
              <w:rPr>
                <w:rFonts w:ascii="FuturaStd-Heavy"/>
                <w:b/>
                <w:color w:val="231F20"/>
                <w:sz w:val="18"/>
              </w:rPr>
              <w:t>Total Payables</w:t>
            </w:r>
          </w:p>
        </w:tc>
        <w:tc>
          <w:tcPr>
            <w:tcW w:w="1361" w:type="dxa"/>
            <w:tcBorders>
              <w:top w:val="single" w:sz="6" w:space="0" w:color="231F20"/>
              <w:bottom w:val="single" w:sz="6" w:space="0" w:color="231F20"/>
            </w:tcBorders>
            <w:shd w:val="clear" w:color="auto" w:fill="E6E7E8"/>
          </w:tcPr>
          <w:p w14:paraId="2B262609" w14:textId="77777777" w:rsidR="00BD30F3" w:rsidRDefault="00BD30F3" w:rsidP="00BD30F3">
            <w:pPr>
              <w:pStyle w:val="TableParagraph"/>
              <w:spacing w:before="21"/>
              <w:ind w:right="109"/>
              <w:jc w:val="right"/>
              <w:rPr>
                <w:rFonts w:ascii="FuturaStd-Heavy"/>
                <w:b/>
                <w:sz w:val="18"/>
              </w:rPr>
            </w:pPr>
            <w:r>
              <w:rPr>
                <w:rFonts w:ascii="FuturaStd-Heavy"/>
                <w:b/>
                <w:color w:val="231F20"/>
                <w:sz w:val="18"/>
              </w:rPr>
              <w:t>162,835</w:t>
            </w:r>
          </w:p>
        </w:tc>
        <w:tc>
          <w:tcPr>
            <w:tcW w:w="1361" w:type="dxa"/>
            <w:tcBorders>
              <w:top w:val="single" w:sz="6" w:space="0" w:color="231F20"/>
              <w:bottom w:val="single" w:sz="6" w:space="0" w:color="231F20"/>
              <w:right w:val="nil"/>
            </w:tcBorders>
          </w:tcPr>
          <w:p w14:paraId="718DFEDC" w14:textId="77777777" w:rsidR="00BD30F3" w:rsidRDefault="00BD30F3" w:rsidP="00BD30F3">
            <w:pPr>
              <w:pStyle w:val="TableParagraph"/>
              <w:spacing w:before="21"/>
              <w:ind w:right="112"/>
              <w:jc w:val="right"/>
              <w:rPr>
                <w:rFonts w:ascii="FuturaStd-Heavy"/>
                <w:b/>
                <w:sz w:val="18"/>
              </w:rPr>
            </w:pPr>
            <w:r>
              <w:rPr>
                <w:rFonts w:ascii="FuturaStd-Heavy"/>
                <w:b/>
                <w:color w:val="231F20"/>
                <w:sz w:val="18"/>
              </w:rPr>
              <w:t>130,153</w:t>
            </w:r>
          </w:p>
        </w:tc>
      </w:tr>
      <w:tr w:rsidR="00BD30F3" w14:paraId="15F61EA0" w14:textId="77777777" w:rsidTr="00BD30F3">
        <w:trPr>
          <w:trHeight w:val="331"/>
        </w:trPr>
        <w:tc>
          <w:tcPr>
            <w:tcW w:w="7484" w:type="dxa"/>
            <w:gridSpan w:val="2"/>
            <w:tcBorders>
              <w:top w:val="single" w:sz="6" w:space="0" w:color="231F20"/>
              <w:left w:val="nil"/>
            </w:tcBorders>
          </w:tcPr>
          <w:p w14:paraId="48C8AF23" w14:textId="77777777" w:rsidR="00BD30F3" w:rsidRDefault="00BD30F3" w:rsidP="00FF2ABF">
            <w:pPr>
              <w:pStyle w:val="TableParagraph"/>
              <w:spacing w:before="26"/>
              <w:ind w:left="113"/>
              <w:rPr>
                <w:rFonts w:ascii="FuturaStd-LightOblique"/>
                <w:i/>
                <w:sz w:val="18"/>
              </w:rPr>
            </w:pPr>
            <w:r>
              <w:rPr>
                <w:rFonts w:ascii="FuturaStd-LightOblique"/>
                <w:i/>
                <w:color w:val="231F20"/>
                <w:sz w:val="18"/>
              </w:rPr>
              <w:t>Represented by:</w:t>
            </w:r>
          </w:p>
        </w:tc>
        <w:tc>
          <w:tcPr>
            <w:tcW w:w="1361" w:type="dxa"/>
            <w:tcBorders>
              <w:top w:val="single" w:sz="6" w:space="0" w:color="231F20"/>
            </w:tcBorders>
            <w:shd w:val="clear" w:color="auto" w:fill="E6E7E8"/>
          </w:tcPr>
          <w:p w14:paraId="55F3BB23" w14:textId="77777777" w:rsidR="00BD30F3" w:rsidRDefault="00BD30F3" w:rsidP="00BD30F3">
            <w:pPr>
              <w:pStyle w:val="TableParagraph"/>
              <w:jc w:val="right"/>
              <w:rPr>
                <w:rFonts w:ascii="Times New Roman"/>
                <w:sz w:val="18"/>
              </w:rPr>
            </w:pPr>
          </w:p>
        </w:tc>
        <w:tc>
          <w:tcPr>
            <w:tcW w:w="1361" w:type="dxa"/>
            <w:tcBorders>
              <w:top w:val="single" w:sz="6" w:space="0" w:color="231F20"/>
              <w:right w:val="nil"/>
            </w:tcBorders>
          </w:tcPr>
          <w:p w14:paraId="025F1D5D" w14:textId="77777777" w:rsidR="00BD30F3" w:rsidRDefault="00BD30F3" w:rsidP="00BD30F3">
            <w:pPr>
              <w:pStyle w:val="TableParagraph"/>
              <w:jc w:val="right"/>
              <w:rPr>
                <w:rFonts w:ascii="Times New Roman"/>
                <w:sz w:val="18"/>
              </w:rPr>
            </w:pPr>
          </w:p>
        </w:tc>
      </w:tr>
      <w:tr w:rsidR="00BD30F3" w14:paraId="141545AD" w14:textId="77777777" w:rsidTr="00BD30F3">
        <w:trPr>
          <w:trHeight w:val="336"/>
        </w:trPr>
        <w:tc>
          <w:tcPr>
            <w:tcW w:w="7484" w:type="dxa"/>
            <w:gridSpan w:val="2"/>
            <w:tcBorders>
              <w:left w:val="nil"/>
            </w:tcBorders>
          </w:tcPr>
          <w:p w14:paraId="1E01AF8E" w14:textId="77777777" w:rsidR="00BD30F3" w:rsidRDefault="00BD30F3" w:rsidP="00FF2ABF">
            <w:pPr>
              <w:pStyle w:val="TableParagraph"/>
              <w:ind w:left="113"/>
              <w:rPr>
                <w:sz w:val="18"/>
              </w:rPr>
            </w:pPr>
            <w:r>
              <w:rPr>
                <w:color w:val="231F20"/>
                <w:sz w:val="18"/>
              </w:rPr>
              <w:t>Current payables</w:t>
            </w:r>
          </w:p>
        </w:tc>
        <w:tc>
          <w:tcPr>
            <w:tcW w:w="1361" w:type="dxa"/>
            <w:shd w:val="clear" w:color="auto" w:fill="E6E7E8"/>
          </w:tcPr>
          <w:p w14:paraId="41B89362" w14:textId="77777777" w:rsidR="00BD30F3" w:rsidRDefault="00BD30F3" w:rsidP="00BD30F3">
            <w:pPr>
              <w:pStyle w:val="TableParagraph"/>
              <w:ind w:right="113"/>
              <w:jc w:val="right"/>
              <w:rPr>
                <w:sz w:val="18"/>
              </w:rPr>
            </w:pPr>
            <w:r>
              <w:rPr>
                <w:color w:val="231F20"/>
                <w:sz w:val="18"/>
              </w:rPr>
              <w:t>156,512</w:t>
            </w:r>
          </w:p>
        </w:tc>
        <w:tc>
          <w:tcPr>
            <w:tcW w:w="1361" w:type="dxa"/>
            <w:tcBorders>
              <w:right w:val="nil"/>
            </w:tcBorders>
          </w:tcPr>
          <w:p w14:paraId="60FAE44D" w14:textId="77777777" w:rsidR="00BD30F3" w:rsidRDefault="00BD30F3" w:rsidP="00BD30F3">
            <w:pPr>
              <w:pStyle w:val="TableParagraph"/>
              <w:ind w:right="116"/>
              <w:jc w:val="right"/>
              <w:rPr>
                <w:sz w:val="18"/>
              </w:rPr>
            </w:pPr>
            <w:r>
              <w:rPr>
                <w:color w:val="231F20"/>
                <w:sz w:val="18"/>
              </w:rPr>
              <w:t>130,153</w:t>
            </w:r>
          </w:p>
        </w:tc>
      </w:tr>
      <w:tr w:rsidR="00BD30F3" w14:paraId="3B5732C6" w14:textId="77777777" w:rsidTr="00BD30F3">
        <w:trPr>
          <w:trHeight w:val="331"/>
        </w:trPr>
        <w:tc>
          <w:tcPr>
            <w:tcW w:w="7484" w:type="dxa"/>
            <w:gridSpan w:val="2"/>
            <w:tcBorders>
              <w:left w:val="nil"/>
              <w:bottom w:val="single" w:sz="6" w:space="0" w:color="231F20"/>
            </w:tcBorders>
          </w:tcPr>
          <w:p w14:paraId="0F1EC050" w14:textId="77777777" w:rsidR="00BD30F3" w:rsidRDefault="00BD30F3" w:rsidP="00FF2ABF">
            <w:pPr>
              <w:pStyle w:val="TableParagraph"/>
              <w:ind w:left="113"/>
              <w:rPr>
                <w:sz w:val="18"/>
              </w:rPr>
            </w:pPr>
            <w:r>
              <w:rPr>
                <w:color w:val="231F20"/>
                <w:sz w:val="18"/>
              </w:rPr>
              <w:t>Non-current payables</w:t>
            </w:r>
          </w:p>
        </w:tc>
        <w:tc>
          <w:tcPr>
            <w:tcW w:w="1361" w:type="dxa"/>
            <w:tcBorders>
              <w:bottom w:val="single" w:sz="6" w:space="0" w:color="231F20"/>
            </w:tcBorders>
            <w:shd w:val="clear" w:color="auto" w:fill="E6E7E8"/>
          </w:tcPr>
          <w:p w14:paraId="29C474F6" w14:textId="77777777" w:rsidR="00BD30F3" w:rsidRDefault="00BD30F3" w:rsidP="00BD30F3">
            <w:pPr>
              <w:pStyle w:val="TableParagraph"/>
              <w:ind w:right="113"/>
              <w:jc w:val="right"/>
              <w:rPr>
                <w:sz w:val="18"/>
              </w:rPr>
            </w:pPr>
            <w:r>
              <w:rPr>
                <w:color w:val="231F20"/>
                <w:sz w:val="18"/>
              </w:rPr>
              <w:t>6,323</w:t>
            </w:r>
          </w:p>
        </w:tc>
        <w:tc>
          <w:tcPr>
            <w:tcW w:w="1361" w:type="dxa"/>
            <w:tcBorders>
              <w:bottom w:val="single" w:sz="6" w:space="0" w:color="231F20"/>
              <w:right w:val="nil"/>
            </w:tcBorders>
          </w:tcPr>
          <w:p w14:paraId="70C7C82C" w14:textId="77777777" w:rsidR="00BD30F3" w:rsidRDefault="00BD30F3" w:rsidP="00BD30F3">
            <w:pPr>
              <w:pStyle w:val="TableParagraph"/>
              <w:ind w:right="112"/>
              <w:jc w:val="right"/>
              <w:rPr>
                <w:sz w:val="18"/>
              </w:rPr>
            </w:pPr>
            <w:r>
              <w:rPr>
                <w:color w:val="231F20"/>
                <w:sz w:val="18"/>
              </w:rPr>
              <w:t>-</w:t>
            </w:r>
          </w:p>
        </w:tc>
      </w:tr>
      <w:tr w:rsidR="00BD30F3" w14:paraId="28EC6ED6" w14:textId="77777777" w:rsidTr="00BD30F3">
        <w:trPr>
          <w:trHeight w:val="326"/>
        </w:trPr>
        <w:tc>
          <w:tcPr>
            <w:tcW w:w="7484" w:type="dxa"/>
            <w:gridSpan w:val="2"/>
            <w:tcBorders>
              <w:top w:val="single" w:sz="6" w:space="0" w:color="231F20"/>
              <w:left w:val="nil"/>
              <w:bottom w:val="single" w:sz="6" w:space="0" w:color="231F20"/>
            </w:tcBorders>
          </w:tcPr>
          <w:p w14:paraId="1B43BA43" w14:textId="77777777" w:rsidR="00BD30F3" w:rsidRDefault="00BD30F3" w:rsidP="00FF2ABF">
            <w:pPr>
              <w:pStyle w:val="TableParagraph"/>
              <w:spacing w:before="21"/>
              <w:ind w:left="113"/>
              <w:rPr>
                <w:rFonts w:ascii="FuturaStd-Heavy"/>
                <w:b/>
                <w:sz w:val="18"/>
              </w:rPr>
            </w:pPr>
            <w:r>
              <w:rPr>
                <w:rFonts w:ascii="FuturaStd-Heavy"/>
                <w:b/>
                <w:color w:val="231F20"/>
                <w:sz w:val="18"/>
              </w:rPr>
              <w:t>Total Payables</w:t>
            </w:r>
          </w:p>
        </w:tc>
        <w:tc>
          <w:tcPr>
            <w:tcW w:w="1361" w:type="dxa"/>
            <w:tcBorders>
              <w:top w:val="single" w:sz="6" w:space="0" w:color="231F20"/>
              <w:bottom w:val="single" w:sz="6" w:space="0" w:color="231F20"/>
            </w:tcBorders>
            <w:shd w:val="clear" w:color="auto" w:fill="E6E7E8"/>
          </w:tcPr>
          <w:p w14:paraId="104D5823" w14:textId="77777777" w:rsidR="00BD30F3" w:rsidRDefault="00BD30F3" w:rsidP="00BD30F3">
            <w:pPr>
              <w:pStyle w:val="TableParagraph"/>
              <w:spacing w:before="21"/>
              <w:ind w:right="109"/>
              <w:jc w:val="right"/>
              <w:rPr>
                <w:rFonts w:ascii="FuturaStd-Heavy"/>
                <w:b/>
                <w:sz w:val="18"/>
              </w:rPr>
            </w:pPr>
            <w:r>
              <w:rPr>
                <w:rFonts w:ascii="FuturaStd-Heavy"/>
                <w:b/>
                <w:color w:val="231F20"/>
                <w:sz w:val="18"/>
              </w:rPr>
              <w:t>162,835</w:t>
            </w:r>
          </w:p>
        </w:tc>
        <w:tc>
          <w:tcPr>
            <w:tcW w:w="1361" w:type="dxa"/>
            <w:tcBorders>
              <w:top w:val="single" w:sz="6" w:space="0" w:color="231F20"/>
              <w:bottom w:val="single" w:sz="6" w:space="0" w:color="231F20"/>
              <w:right w:val="nil"/>
            </w:tcBorders>
          </w:tcPr>
          <w:p w14:paraId="023AE83F" w14:textId="77777777" w:rsidR="00BD30F3" w:rsidRDefault="00BD30F3" w:rsidP="00BD30F3">
            <w:pPr>
              <w:pStyle w:val="TableParagraph"/>
              <w:spacing w:before="21"/>
              <w:ind w:right="112"/>
              <w:jc w:val="right"/>
              <w:rPr>
                <w:rFonts w:ascii="FuturaStd-Heavy"/>
                <w:b/>
                <w:sz w:val="18"/>
              </w:rPr>
            </w:pPr>
            <w:r>
              <w:rPr>
                <w:rFonts w:ascii="FuturaStd-Heavy"/>
                <w:b/>
                <w:color w:val="231F20"/>
                <w:sz w:val="18"/>
              </w:rPr>
              <w:t>130,153</w:t>
            </w:r>
          </w:p>
        </w:tc>
      </w:tr>
    </w:tbl>
    <w:p w14:paraId="24FFD433" w14:textId="6C68F850" w:rsidR="008212AF" w:rsidRDefault="008212AF" w:rsidP="00BD30F3">
      <w:pPr>
        <w:pStyle w:val="BodyText"/>
        <w:spacing w:before="120"/>
        <w:rPr>
          <w:rFonts w:eastAsiaTheme="minorEastAsia"/>
          <w:lang w:val="en-GB"/>
        </w:rPr>
      </w:pPr>
      <w:r>
        <w:rPr>
          <w:lang w:val="en-GB"/>
        </w:rPr>
        <w:t>Payables consist of:</w:t>
      </w:r>
      <w:r>
        <w:rPr>
          <w:lang w:val="en-GB"/>
        </w:rPr>
        <w:tab/>
      </w:r>
    </w:p>
    <w:p w14:paraId="057C6526" w14:textId="0E4B8EDB" w:rsidR="008212AF" w:rsidRDefault="008212AF" w:rsidP="00F66DD8">
      <w:pPr>
        <w:pStyle w:val="BodyText"/>
        <w:numPr>
          <w:ilvl w:val="0"/>
          <w:numId w:val="48"/>
        </w:numPr>
        <w:rPr>
          <w:rFonts w:eastAsia="Times New Roman"/>
          <w:lang w:val="en-GB"/>
        </w:rPr>
      </w:pPr>
      <w:r w:rsidRPr="00BD30F3">
        <w:rPr>
          <w:rStyle w:val="medium0"/>
          <w:rFonts w:eastAsia="Times New Roman"/>
          <w:b/>
          <w:bCs/>
          <w:lang w:val="en-GB"/>
        </w:rPr>
        <w:t>contractual payables</w:t>
      </w:r>
      <w:r>
        <w:rPr>
          <w:rFonts w:eastAsia="Times New Roman"/>
          <w:lang w:val="en-GB"/>
        </w:rPr>
        <w:t xml:space="preserve"> classified as financial instruments and measured at amortised cost. Accounts payable represent liabilities for goods and services provided to Victoria Police prior to the end of the financial year that are unpaid. Victoria </w:t>
      </w:r>
      <w:r w:rsidR="002C4D9A">
        <w:rPr>
          <w:rFonts w:eastAsia="Times New Roman"/>
          <w:lang w:val="en-GB"/>
        </w:rPr>
        <w:t xml:space="preserve">Police’s </w:t>
      </w:r>
      <w:r>
        <w:rPr>
          <w:rFonts w:eastAsia="Times New Roman"/>
          <w:lang w:val="en-GB"/>
        </w:rPr>
        <w:t xml:space="preserve">exposure to liquidity risk is deemed insignificant based on prior periods data and current assessment of risk. The </w:t>
      </w:r>
      <w:r>
        <w:rPr>
          <w:rFonts w:eastAsia="Times New Roman"/>
          <w:lang w:val="en-GB"/>
        </w:rPr>
        <w:lastRenderedPageBreak/>
        <w:t xml:space="preserve">carrying amount of the contractual financial liabilities recorded above represents Victoria </w:t>
      </w:r>
      <w:r w:rsidR="002C4D9A">
        <w:rPr>
          <w:rFonts w:eastAsia="Times New Roman"/>
          <w:lang w:val="en-GB"/>
        </w:rPr>
        <w:t xml:space="preserve">Police’s </w:t>
      </w:r>
      <w:r>
        <w:rPr>
          <w:rFonts w:eastAsia="Times New Roman"/>
          <w:lang w:val="en-GB"/>
        </w:rPr>
        <w:t>maximum exposure to liquidity risk; and</w:t>
      </w:r>
    </w:p>
    <w:p w14:paraId="10411443" w14:textId="77777777" w:rsidR="008212AF" w:rsidRDefault="008212AF" w:rsidP="00F66DD8">
      <w:pPr>
        <w:pStyle w:val="BodyText"/>
        <w:numPr>
          <w:ilvl w:val="0"/>
          <w:numId w:val="48"/>
        </w:numPr>
        <w:rPr>
          <w:rFonts w:eastAsia="Times New Roman"/>
          <w:lang w:val="en-GB"/>
        </w:rPr>
      </w:pPr>
      <w:r w:rsidRPr="00BD30F3">
        <w:rPr>
          <w:rStyle w:val="medium0"/>
          <w:rFonts w:eastAsia="Times New Roman"/>
          <w:b/>
          <w:bCs/>
          <w:lang w:val="en-GB"/>
        </w:rPr>
        <w:t>statutory payables</w:t>
      </w:r>
      <w:r>
        <w:rPr>
          <w:rFonts w:eastAsia="Times New Roman"/>
          <w:lang w:val="en-GB"/>
        </w:rPr>
        <w:t xml:space="preserve"> are recognised and measured similarly to contractual payables but are not classified as financial instruments and not included in the category of financial liabilities at amortised cost, because they do not arise from contracts. </w:t>
      </w:r>
    </w:p>
    <w:p w14:paraId="2BB2FD52" w14:textId="77777777" w:rsidR="008212AF" w:rsidRDefault="008212AF" w:rsidP="008212AF">
      <w:pPr>
        <w:pStyle w:val="BodyText"/>
        <w:rPr>
          <w:rFonts w:eastAsiaTheme="minorEastAsia"/>
          <w:lang w:val="en-GB"/>
        </w:rPr>
      </w:pPr>
      <w:r>
        <w:rPr>
          <w:lang w:val="en-GB"/>
        </w:rPr>
        <w:t xml:space="preserve">Payables for supplies and services have an average credit period of 30 days. However, in April 2020 the State Premier announced that all supplier invoices effective from the announcement date are to be paid within 10 business days. </w:t>
      </w:r>
    </w:p>
    <w:p w14:paraId="0CAD085C" w14:textId="77777777" w:rsidR="008212AF" w:rsidRDefault="008212AF" w:rsidP="008212AF">
      <w:pPr>
        <w:pStyle w:val="BodyText"/>
        <w:rPr>
          <w:lang w:val="en-GB"/>
        </w:rPr>
      </w:pPr>
      <w:r>
        <w:rPr>
          <w:lang w:val="en-GB"/>
        </w:rPr>
        <w:t xml:space="preserve">The terms and conditions in relation to the amounts payable to the government and agencies vary according to the particular agreements. </w:t>
      </w:r>
      <w:r>
        <w:rPr>
          <w:lang w:val="en-GB"/>
        </w:rPr>
        <w:br/>
        <w:t>As they are not legislative payables, they are not classified as financial instruments.</w:t>
      </w:r>
    </w:p>
    <w:p w14:paraId="65267588" w14:textId="77777777" w:rsidR="008212AF" w:rsidRDefault="008212AF" w:rsidP="008212AF">
      <w:pPr>
        <w:pStyle w:val="BodyText"/>
        <w:rPr>
          <w:lang w:val="en-GB"/>
        </w:rPr>
      </w:pPr>
      <w:r>
        <w:rPr>
          <w:lang w:val="en-GB"/>
        </w:rPr>
        <w:t>Please refer to Note 8.1.3 Financial Risk Management Objectives and Policies for Maturity Analysis of Contractual Financial Liabilities and Borrowings.</w:t>
      </w:r>
    </w:p>
    <w:p w14:paraId="0F77C085" w14:textId="77777777" w:rsidR="008212AF" w:rsidRDefault="008212AF" w:rsidP="00BD30F3">
      <w:pPr>
        <w:pStyle w:val="Heading3"/>
        <w:rPr>
          <w:rFonts w:eastAsia="Times New Roman"/>
        </w:rPr>
      </w:pPr>
      <w:r>
        <w:rPr>
          <w:rFonts w:eastAsia="Times New Roman"/>
        </w:rPr>
        <w:t xml:space="preserve">6.4 </w:t>
      </w:r>
      <w:r w:rsidRPr="00BD30F3">
        <w:t>Other</w:t>
      </w:r>
      <w:r>
        <w:rPr>
          <w:rFonts w:eastAsia="Times New Roman"/>
        </w:rPr>
        <w:t xml:space="preserve"> Non-Financial Assets </w:t>
      </w:r>
    </w:p>
    <w:p w14:paraId="00216731" w14:textId="77777777" w:rsidR="008212AF" w:rsidRDefault="008212AF" w:rsidP="00460A90">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483"/>
        <w:gridCol w:w="1360"/>
        <w:gridCol w:w="1360"/>
      </w:tblGrid>
      <w:tr w:rsidR="00460A90" w14:paraId="0B182F8E" w14:textId="77777777" w:rsidTr="00460A90">
        <w:trPr>
          <w:trHeight w:val="341"/>
        </w:trPr>
        <w:tc>
          <w:tcPr>
            <w:tcW w:w="7483" w:type="dxa"/>
            <w:tcBorders>
              <w:top w:val="nil"/>
              <w:left w:val="nil"/>
              <w:bottom w:val="nil"/>
              <w:right w:val="nil"/>
            </w:tcBorders>
            <w:shd w:val="clear" w:color="auto" w:fill="00529F"/>
          </w:tcPr>
          <w:p w14:paraId="7BA6BC32" w14:textId="77777777" w:rsidR="00460A90" w:rsidRDefault="00460A90" w:rsidP="00FF2ABF">
            <w:pPr>
              <w:pStyle w:val="TableParagraph"/>
              <w:rPr>
                <w:rFonts w:ascii="Times New Roman"/>
                <w:sz w:val="18"/>
              </w:rPr>
            </w:pPr>
          </w:p>
        </w:tc>
        <w:tc>
          <w:tcPr>
            <w:tcW w:w="1360" w:type="dxa"/>
            <w:tcBorders>
              <w:top w:val="nil"/>
              <w:left w:val="nil"/>
              <w:bottom w:val="nil"/>
              <w:right w:val="nil"/>
            </w:tcBorders>
            <w:shd w:val="clear" w:color="auto" w:fill="00529F"/>
          </w:tcPr>
          <w:p w14:paraId="468ECF29" w14:textId="77777777" w:rsidR="00460A90" w:rsidRDefault="00460A90" w:rsidP="00460A90">
            <w:pPr>
              <w:pStyle w:val="TableParagraph"/>
              <w:spacing w:before="28"/>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6FAE419E" w14:textId="77777777" w:rsidR="00460A90" w:rsidRDefault="00460A90" w:rsidP="00460A90">
            <w:pPr>
              <w:pStyle w:val="TableParagraph"/>
              <w:spacing w:before="28"/>
              <w:ind w:right="109"/>
              <w:jc w:val="right"/>
              <w:rPr>
                <w:rFonts w:ascii="FuturaStd-Heavy"/>
                <w:b/>
                <w:sz w:val="18"/>
              </w:rPr>
            </w:pPr>
            <w:r>
              <w:rPr>
                <w:rFonts w:ascii="FuturaStd-Heavy"/>
                <w:b/>
                <w:color w:val="FFFFFF"/>
                <w:sz w:val="18"/>
              </w:rPr>
              <w:t>2019</w:t>
            </w:r>
          </w:p>
        </w:tc>
      </w:tr>
      <w:tr w:rsidR="00460A90" w14:paraId="333618A0" w14:textId="77777777" w:rsidTr="00460A90">
        <w:trPr>
          <w:trHeight w:val="338"/>
        </w:trPr>
        <w:tc>
          <w:tcPr>
            <w:tcW w:w="7483" w:type="dxa"/>
            <w:tcBorders>
              <w:top w:val="nil"/>
              <w:left w:val="nil"/>
            </w:tcBorders>
          </w:tcPr>
          <w:p w14:paraId="39E51674" w14:textId="77777777" w:rsidR="00460A90" w:rsidRDefault="00460A90" w:rsidP="00FF2ABF">
            <w:pPr>
              <w:pStyle w:val="TableParagraph"/>
              <w:spacing w:before="28"/>
              <w:ind w:left="113"/>
              <w:rPr>
                <w:rFonts w:ascii="FuturaStd-Heavy"/>
                <w:b/>
                <w:sz w:val="18"/>
              </w:rPr>
            </w:pPr>
            <w:r>
              <w:rPr>
                <w:rFonts w:ascii="FuturaStd-Heavy"/>
                <w:b/>
                <w:color w:val="231F20"/>
                <w:sz w:val="18"/>
              </w:rPr>
              <w:t>Current Other Assets</w:t>
            </w:r>
          </w:p>
        </w:tc>
        <w:tc>
          <w:tcPr>
            <w:tcW w:w="1360" w:type="dxa"/>
            <w:tcBorders>
              <w:top w:val="nil"/>
            </w:tcBorders>
            <w:shd w:val="clear" w:color="auto" w:fill="E6E7E8"/>
          </w:tcPr>
          <w:p w14:paraId="249B3F00" w14:textId="77777777" w:rsidR="00460A90" w:rsidRDefault="00460A90" w:rsidP="00460A90">
            <w:pPr>
              <w:pStyle w:val="TableParagraph"/>
              <w:jc w:val="right"/>
              <w:rPr>
                <w:rFonts w:ascii="Times New Roman"/>
                <w:sz w:val="18"/>
              </w:rPr>
            </w:pPr>
          </w:p>
        </w:tc>
        <w:tc>
          <w:tcPr>
            <w:tcW w:w="1360" w:type="dxa"/>
            <w:tcBorders>
              <w:top w:val="nil"/>
              <w:right w:val="nil"/>
            </w:tcBorders>
          </w:tcPr>
          <w:p w14:paraId="72CCBB30" w14:textId="77777777" w:rsidR="00460A90" w:rsidRDefault="00460A90" w:rsidP="00460A90">
            <w:pPr>
              <w:pStyle w:val="TableParagraph"/>
              <w:jc w:val="right"/>
              <w:rPr>
                <w:rFonts w:ascii="Times New Roman"/>
                <w:sz w:val="18"/>
              </w:rPr>
            </w:pPr>
          </w:p>
        </w:tc>
      </w:tr>
      <w:tr w:rsidR="00460A90" w14:paraId="37ECEC2F" w14:textId="77777777" w:rsidTr="00460A90">
        <w:trPr>
          <w:trHeight w:val="336"/>
        </w:trPr>
        <w:tc>
          <w:tcPr>
            <w:tcW w:w="7483" w:type="dxa"/>
            <w:tcBorders>
              <w:left w:val="nil"/>
            </w:tcBorders>
          </w:tcPr>
          <w:p w14:paraId="3D5B7317" w14:textId="77777777" w:rsidR="00460A90" w:rsidRDefault="00460A90" w:rsidP="00FF2ABF">
            <w:pPr>
              <w:pStyle w:val="TableParagraph"/>
              <w:ind w:left="113"/>
              <w:rPr>
                <w:sz w:val="18"/>
              </w:rPr>
            </w:pPr>
            <w:r>
              <w:rPr>
                <w:color w:val="231F20"/>
                <w:sz w:val="18"/>
              </w:rPr>
              <w:t>Advances paid to the Department of Treasury and Finance</w:t>
            </w:r>
          </w:p>
        </w:tc>
        <w:tc>
          <w:tcPr>
            <w:tcW w:w="1360" w:type="dxa"/>
            <w:shd w:val="clear" w:color="auto" w:fill="E6E7E8"/>
          </w:tcPr>
          <w:p w14:paraId="785AFF56" w14:textId="77777777" w:rsidR="00460A90" w:rsidRDefault="00460A90" w:rsidP="00460A90">
            <w:pPr>
              <w:pStyle w:val="TableParagraph"/>
              <w:ind w:right="111"/>
              <w:jc w:val="right"/>
              <w:rPr>
                <w:sz w:val="18"/>
              </w:rPr>
            </w:pPr>
            <w:r>
              <w:rPr>
                <w:color w:val="231F20"/>
                <w:sz w:val="18"/>
              </w:rPr>
              <w:t>8,151</w:t>
            </w:r>
          </w:p>
        </w:tc>
        <w:tc>
          <w:tcPr>
            <w:tcW w:w="1360" w:type="dxa"/>
            <w:tcBorders>
              <w:right w:val="nil"/>
            </w:tcBorders>
          </w:tcPr>
          <w:p w14:paraId="5602791B" w14:textId="77777777" w:rsidR="00460A90" w:rsidRDefault="00460A90" w:rsidP="00460A90">
            <w:pPr>
              <w:pStyle w:val="TableParagraph"/>
              <w:ind w:right="113"/>
              <w:jc w:val="right"/>
              <w:rPr>
                <w:sz w:val="18"/>
              </w:rPr>
            </w:pPr>
            <w:r>
              <w:rPr>
                <w:color w:val="231F20"/>
                <w:sz w:val="18"/>
              </w:rPr>
              <w:t>12,837</w:t>
            </w:r>
          </w:p>
        </w:tc>
      </w:tr>
      <w:tr w:rsidR="00460A90" w14:paraId="5B707691" w14:textId="77777777" w:rsidTr="00460A90">
        <w:trPr>
          <w:trHeight w:val="331"/>
        </w:trPr>
        <w:tc>
          <w:tcPr>
            <w:tcW w:w="7483" w:type="dxa"/>
            <w:tcBorders>
              <w:left w:val="nil"/>
              <w:bottom w:val="single" w:sz="6" w:space="0" w:color="231F20"/>
            </w:tcBorders>
          </w:tcPr>
          <w:p w14:paraId="172D85B8" w14:textId="77777777" w:rsidR="00460A90" w:rsidRDefault="00460A90" w:rsidP="00FF2ABF">
            <w:pPr>
              <w:pStyle w:val="TableParagraph"/>
              <w:ind w:left="113"/>
              <w:rPr>
                <w:sz w:val="18"/>
              </w:rPr>
            </w:pPr>
            <w:r>
              <w:rPr>
                <w:color w:val="231F20"/>
                <w:sz w:val="18"/>
              </w:rPr>
              <w:t>Prepayments</w:t>
            </w:r>
          </w:p>
        </w:tc>
        <w:tc>
          <w:tcPr>
            <w:tcW w:w="1360" w:type="dxa"/>
            <w:tcBorders>
              <w:bottom w:val="single" w:sz="6" w:space="0" w:color="231F20"/>
            </w:tcBorders>
            <w:shd w:val="clear" w:color="auto" w:fill="E6E7E8"/>
          </w:tcPr>
          <w:p w14:paraId="486F91A0" w14:textId="77777777" w:rsidR="00460A90" w:rsidRDefault="00460A90" w:rsidP="00460A90">
            <w:pPr>
              <w:pStyle w:val="TableParagraph"/>
              <w:ind w:right="111"/>
              <w:jc w:val="right"/>
              <w:rPr>
                <w:sz w:val="18"/>
              </w:rPr>
            </w:pPr>
            <w:r>
              <w:rPr>
                <w:color w:val="231F20"/>
                <w:sz w:val="18"/>
              </w:rPr>
              <w:t>25,488</w:t>
            </w:r>
          </w:p>
        </w:tc>
        <w:tc>
          <w:tcPr>
            <w:tcW w:w="1360" w:type="dxa"/>
            <w:tcBorders>
              <w:bottom w:val="single" w:sz="6" w:space="0" w:color="231F20"/>
              <w:right w:val="nil"/>
            </w:tcBorders>
          </w:tcPr>
          <w:p w14:paraId="7B328049" w14:textId="77777777" w:rsidR="00460A90" w:rsidRDefault="00460A90" w:rsidP="00460A90">
            <w:pPr>
              <w:pStyle w:val="TableParagraph"/>
              <w:ind w:right="113"/>
              <w:jc w:val="right"/>
              <w:rPr>
                <w:sz w:val="18"/>
              </w:rPr>
            </w:pPr>
            <w:r>
              <w:rPr>
                <w:color w:val="231F20"/>
                <w:sz w:val="18"/>
              </w:rPr>
              <w:t>23,950</w:t>
            </w:r>
          </w:p>
        </w:tc>
      </w:tr>
      <w:tr w:rsidR="00460A90" w14:paraId="5868B3CB" w14:textId="77777777" w:rsidTr="00460A90">
        <w:trPr>
          <w:trHeight w:val="326"/>
        </w:trPr>
        <w:tc>
          <w:tcPr>
            <w:tcW w:w="7483" w:type="dxa"/>
            <w:tcBorders>
              <w:top w:val="single" w:sz="6" w:space="0" w:color="231F20"/>
              <w:left w:val="nil"/>
              <w:bottom w:val="single" w:sz="6" w:space="0" w:color="231F20"/>
            </w:tcBorders>
          </w:tcPr>
          <w:p w14:paraId="048170DF" w14:textId="77777777" w:rsidR="00460A90" w:rsidRDefault="00460A90" w:rsidP="00FF2ABF">
            <w:pPr>
              <w:pStyle w:val="TableParagraph"/>
              <w:spacing w:before="21"/>
              <w:ind w:left="113"/>
              <w:rPr>
                <w:rFonts w:ascii="FuturaStd-Heavy"/>
                <w:b/>
                <w:sz w:val="18"/>
              </w:rPr>
            </w:pPr>
            <w:r>
              <w:rPr>
                <w:rFonts w:ascii="FuturaStd-Heavy"/>
                <w:b/>
                <w:color w:val="231F20"/>
                <w:sz w:val="18"/>
              </w:rPr>
              <w:t>Total Current Other Assets</w:t>
            </w:r>
          </w:p>
        </w:tc>
        <w:tc>
          <w:tcPr>
            <w:tcW w:w="1360" w:type="dxa"/>
            <w:tcBorders>
              <w:top w:val="single" w:sz="6" w:space="0" w:color="231F20"/>
              <w:bottom w:val="single" w:sz="6" w:space="0" w:color="231F20"/>
            </w:tcBorders>
            <w:shd w:val="clear" w:color="auto" w:fill="E6E7E8"/>
          </w:tcPr>
          <w:p w14:paraId="74D3C678" w14:textId="77777777" w:rsidR="00460A90" w:rsidRDefault="00460A90" w:rsidP="00460A90">
            <w:pPr>
              <w:pStyle w:val="TableParagraph"/>
              <w:spacing w:before="21"/>
              <w:ind w:right="107"/>
              <w:jc w:val="right"/>
              <w:rPr>
                <w:rFonts w:ascii="FuturaStd-Heavy"/>
                <w:b/>
                <w:sz w:val="18"/>
              </w:rPr>
            </w:pPr>
            <w:r>
              <w:rPr>
                <w:rFonts w:ascii="FuturaStd-Heavy"/>
                <w:b/>
                <w:color w:val="231F20"/>
                <w:sz w:val="18"/>
              </w:rPr>
              <w:t>33,639</w:t>
            </w:r>
          </w:p>
        </w:tc>
        <w:tc>
          <w:tcPr>
            <w:tcW w:w="1360" w:type="dxa"/>
            <w:tcBorders>
              <w:top w:val="single" w:sz="6" w:space="0" w:color="231F20"/>
              <w:bottom w:val="single" w:sz="6" w:space="0" w:color="231F20"/>
              <w:right w:val="nil"/>
            </w:tcBorders>
          </w:tcPr>
          <w:p w14:paraId="7B71D0EB" w14:textId="77777777" w:rsidR="00460A90" w:rsidRDefault="00460A90" w:rsidP="00460A90">
            <w:pPr>
              <w:pStyle w:val="TableParagraph"/>
              <w:spacing w:before="21"/>
              <w:ind w:right="109"/>
              <w:jc w:val="right"/>
              <w:rPr>
                <w:rFonts w:ascii="FuturaStd-Heavy"/>
                <w:b/>
                <w:sz w:val="18"/>
              </w:rPr>
            </w:pPr>
            <w:r>
              <w:rPr>
                <w:rFonts w:ascii="FuturaStd-Heavy"/>
                <w:b/>
                <w:color w:val="231F20"/>
                <w:sz w:val="18"/>
              </w:rPr>
              <w:t>36,787</w:t>
            </w:r>
          </w:p>
        </w:tc>
      </w:tr>
      <w:tr w:rsidR="00460A90" w14:paraId="27799980" w14:textId="77777777" w:rsidTr="00460A90">
        <w:trPr>
          <w:trHeight w:val="331"/>
        </w:trPr>
        <w:tc>
          <w:tcPr>
            <w:tcW w:w="7483" w:type="dxa"/>
            <w:tcBorders>
              <w:top w:val="single" w:sz="6" w:space="0" w:color="231F20"/>
              <w:left w:val="nil"/>
            </w:tcBorders>
          </w:tcPr>
          <w:p w14:paraId="43C6464B" w14:textId="77777777" w:rsidR="00460A90" w:rsidRDefault="00460A90" w:rsidP="00FF2ABF">
            <w:pPr>
              <w:pStyle w:val="TableParagraph"/>
              <w:spacing w:before="21"/>
              <w:ind w:left="113"/>
              <w:rPr>
                <w:rFonts w:ascii="FuturaStd-Heavy"/>
                <w:b/>
                <w:sz w:val="18"/>
              </w:rPr>
            </w:pPr>
            <w:r>
              <w:rPr>
                <w:rFonts w:ascii="FuturaStd-Heavy"/>
                <w:b/>
                <w:color w:val="231F20"/>
                <w:sz w:val="18"/>
              </w:rPr>
              <w:t>Non-Current Other Assets</w:t>
            </w:r>
          </w:p>
        </w:tc>
        <w:tc>
          <w:tcPr>
            <w:tcW w:w="1360" w:type="dxa"/>
            <w:tcBorders>
              <w:top w:val="single" w:sz="6" w:space="0" w:color="231F20"/>
            </w:tcBorders>
            <w:shd w:val="clear" w:color="auto" w:fill="E6E7E8"/>
          </w:tcPr>
          <w:p w14:paraId="28837307" w14:textId="77777777" w:rsidR="00460A90" w:rsidRDefault="00460A90" w:rsidP="00460A90">
            <w:pPr>
              <w:pStyle w:val="TableParagraph"/>
              <w:jc w:val="right"/>
              <w:rPr>
                <w:rFonts w:ascii="Times New Roman"/>
                <w:sz w:val="18"/>
              </w:rPr>
            </w:pPr>
          </w:p>
        </w:tc>
        <w:tc>
          <w:tcPr>
            <w:tcW w:w="1360" w:type="dxa"/>
            <w:tcBorders>
              <w:top w:val="single" w:sz="6" w:space="0" w:color="231F20"/>
              <w:right w:val="nil"/>
            </w:tcBorders>
          </w:tcPr>
          <w:p w14:paraId="55E0ADD5" w14:textId="77777777" w:rsidR="00460A90" w:rsidRDefault="00460A90" w:rsidP="00460A90">
            <w:pPr>
              <w:pStyle w:val="TableParagraph"/>
              <w:jc w:val="right"/>
              <w:rPr>
                <w:rFonts w:ascii="Times New Roman"/>
                <w:sz w:val="18"/>
              </w:rPr>
            </w:pPr>
          </w:p>
        </w:tc>
      </w:tr>
      <w:tr w:rsidR="00460A90" w14:paraId="4AB7C1E9" w14:textId="77777777" w:rsidTr="00460A90">
        <w:trPr>
          <w:trHeight w:val="331"/>
        </w:trPr>
        <w:tc>
          <w:tcPr>
            <w:tcW w:w="7483" w:type="dxa"/>
            <w:tcBorders>
              <w:left w:val="nil"/>
              <w:bottom w:val="single" w:sz="6" w:space="0" w:color="231F20"/>
            </w:tcBorders>
          </w:tcPr>
          <w:p w14:paraId="7F028429" w14:textId="77777777" w:rsidR="00460A90" w:rsidRDefault="00460A90" w:rsidP="00FF2ABF">
            <w:pPr>
              <w:pStyle w:val="TableParagraph"/>
              <w:ind w:left="113"/>
              <w:rPr>
                <w:sz w:val="18"/>
              </w:rPr>
            </w:pPr>
            <w:r>
              <w:rPr>
                <w:color w:val="231F20"/>
                <w:sz w:val="18"/>
              </w:rPr>
              <w:t>Prepayments</w:t>
            </w:r>
          </w:p>
        </w:tc>
        <w:tc>
          <w:tcPr>
            <w:tcW w:w="1360" w:type="dxa"/>
            <w:tcBorders>
              <w:bottom w:val="single" w:sz="6" w:space="0" w:color="231F20"/>
            </w:tcBorders>
            <w:shd w:val="clear" w:color="auto" w:fill="E6E7E8"/>
          </w:tcPr>
          <w:p w14:paraId="1E950FBC" w14:textId="77777777" w:rsidR="00460A90" w:rsidRDefault="00460A90" w:rsidP="00460A90">
            <w:pPr>
              <w:pStyle w:val="TableParagraph"/>
              <w:ind w:right="111"/>
              <w:jc w:val="right"/>
              <w:rPr>
                <w:sz w:val="18"/>
              </w:rPr>
            </w:pPr>
            <w:r>
              <w:rPr>
                <w:color w:val="231F20"/>
                <w:sz w:val="18"/>
              </w:rPr>
              <w:t>2,124</w:t>
            </w:r>
          </w:p>
        </w:tc>
        <w:tc>
          <w:tcPr>
            <w:tcW w:w="1360" w:type="dxa"/>
            <w:tcBorders>
              <w:bottom w:val="single" w:sz="6" w:space="0" w:color="231F20"/>
              <w:right w:val="nil"/>
            </w:tcBorders>
          </w:tcPr>
          <w:p w14:paraId="57895611" w14:textId="77777777" w:rsidR="00460A90" w:rsidRDefault="00460A90" w:rsidP="00460A90">
            <w:pPr>
              <w:pStyle w:val="TableParagraph"/>
              <w:ind w:right="113"/>
              <w:jc w:val="right"/>
              <w:rPr>
                <w:sz w:val="18"/>
              </w:rPr>
            </w:pPr>
            <w:r>
              <w:rPr>
                <w:color w:val="231F20"/>
                <w:sz w:val="18"/>
              </w:rPr>
              <w:t>3,918</w:t>
            </w:r>
          </w:p>
        </w:tc>
      </w:tr>
      <w:tr w:rsidR="00460A90" w14:paraId="3A6E7E32" w14:textId="77777777" w:rsidTr="00460A90">
        <w:trPr>
          <w:trHeight w:val="326"/>
        </w:trPr>
        <w:tc>
          <w:tcPr>
            <w:tcW w:w="7483" w:type="dxa"/>
            <w:tcBorders>
              <w:top w:val="single" w:sz="6" w:space="0" w:color="231F20"/>
              <w:left w:val="nil"/>
              <w:bottom w:val="single" w:sz="6" w:space="0" w:color="231F20"/>
            </w:tcBorders>
          </w:tcPr>
          <w:p w14:paraId="0696EB87" w14:textId="77777777" w:rsidR="00460A90" w:rsidRDefault="00460A90" w:rsidP="00FF2ABF">
            <w:pPr>
              <w:pStyle w:val="TableParagraph"/>
              <w:spacing w:before="21"/>
              <w:ind w:left="113"/>
              <w:rPr>
                <w:rFonts w:ascii="FuturaStd-Heavy"/>
                <w:b/>
                <w:sz w:val="18"/>
              </w:rPr>
            </w:pPr>
            <w:r>
              <w:rPr>
                <w:rFonts w:ascii="FuturaStd-Heavy"/>
                <w:b/>
                <w:color w:val="231F20"/>
                <w:sz w:val="18"/>
              </w:rPr>
              <w:t>Total Non-Current Other Assets</w:t>
            </w:r>
          </w:p>
        </w:tc>
        <w:tc>
          <w:tcPr>
            <w:tcW w:w="1360" w:type="dxa"/>
            <w:tcBorders>
              <w:top w:val="single" w:sz="6" w:space="0" w:color="231F20"/>
              <w:bottom w:val="single" w:sz="6" w:space="0" w:color="231F20"/>
            </w:tcBorders>
            <w:shd w:val="clear" w:color="auto" w:fill="E6E7E8"/>
          </w:tcPr>
          <w:p w14:paraId="66D65263" w14:textId="77777777" w:rsidR="00460A90" w:rsidRDefault="00460A90" w:rsidP="00460A90">
            <w:pPr>
              <w:pStyle w:val="TableParagraph"/>
              <w:spacing w:before="21"/>
              <w:ind w:right="107"/>
              <w:jc w:val="right"/>
              <w:rPr>
                <w:rFonts w:ascii="FuturaStd-Heavy"/>
                <w:b/>
                <w:sz w:val="18"/>
              </w:rPr>
            </w:pPr>
            <w:r>
              <w:rPr>
                <w:rFonts w:ascii="FuturaStd-Heavy"/>
                <w:b/>
                <w:color w:val="231F20"/>
                <w:sz w:val="18"/>
              </w:rPr>
              <w:t>2,124</w:t>
            </w:r>
          </w:p>
        </w:tc>
        <w:tc>
          <w:tcPr>
            <w:tcW w:w="1360" w:type="dxa"/>
            <w:tcBorders>
              <w:top w:val="single" w:sz="6" w:space="0" w:color="231F20"/>
              <w:bottom w:val="single" w:sz="6" w:space="0" w:color="231F20"/>
              <w:right w:val="nil"/>
            </w:tcBorders>
          </w:tcPr>
          <w:p w14:paraId="47239095" w14:textId="77777777" w:rsidR="00460A90" w:rsidRDefault="00460A90" w:rsidP="00460A90">
            <w:pPr>
              <w:pStyle w:val="TableParagraph"/>
              <w:spacing w:before="21"/>
              <w:ind w:right="109"/>
              <w:jc w:val="right"/>
              <w:rPr>
                <w:rFonts w:ascii="FuturaStd-Heavy"/>
                <w:b/>
                <w:sz w:val="18"/>
              </w:rPr>
            </w:pPr>
            <w:r>
              <w:rPr>
                <w:rFonts w:ascii="FuturaStd-Heavy"/>
                <w:b/>
                <w:color w:val="231F20"/>
                <w:sz w:val="18"/>
              </w:rPr>
              <w:t>3,918</w:t>
            </w:r>
          </w:p>
        </w:tc>
      </w:tr>
      <w:tr w:rsidR="00460A90" w14:paraId="581A7446" w14:textId="77777777" w:rsidTr="00460A90">
        <w:trPr>
          <w:trHeight w:val="326"/>
        </w:trPr>
        <w:tc>
          <w:tcPr>
            <w:tcW w:w="7483" w:type="dxa"/>
            <w:tcBorders>
              <w:top w:val="single" w:sz="6" w:space="0" w:color="231F20"/>
              <w:left w:val="nil"/>
              <w:bottom w:val="single" w:sz="6" w:space="0" w:color="231F20"/>
            </w:tcBorders>
          </w:tcPr>
          <w:p w14:paraId="3BEC0461" w14:textId="77777777" w:rsidR="00460A90" w:rsidRDefault="00460A90" w:rsidP="00FF2ABF">
            <w:pPr>
              <w:pStyle w:val="TableParagraph"/>
              <w:spacing w:before="21"/>
              <w:ind w:left="113"/>
              <w:rPr>
                <w:rFonts w:ascii="FuturaStd-Heavy"/>
                <w:b/>
                <w:sz w:val="18"/>
              </w:rPr>
            </w:pPr>
            <w:r>
              <w:rPr>
                <w:rFonts w:ascii="FuturaStd-Heavy"/>
                <w:b/>
                <w:color w:val="231F20"/>
                <w:sz w:val="18"/>
              </w:rPr>
              <w:t>Total Other Assets</w:t>
            </w:r>
          </w:p>
        </w:tc>
        <w:tc>
          <w:tcPr>
            <w:tcW w:w="1360" w:type="dxa"/>
            <w:tcBorders>
              <w:top w:val="single" w:sz="6" w:space="0" w:color="231F20"/>
              <w:bottom w:val="single" w:sz="6" w:space="0" w:color="231F20"/>
            </w:tcBorders>
            <w:shd w:val="clear" w:color="auto" w:fill="E6E7E8"/>
          </w:tcPr>
          <w:p w14:paraId="6870CA43" w14:textId="77777777" w:rsidR="00460A90" w:rsidRDefault="00460A90" w:rsidP="00460A90">
            <w:pPr>
              <w:pStyle w:val="TableParagraph"/>
              <w:spacing w:before="21"/>
              <w:ind w:right="107"/>
              <w:jc w:val="right"/>
              <w:rPr>
                <w:rFonts w:ascii="FuturaStd-Heavy"/>
                <w:b/>
                <w:sz w:val="18"/>
              </w:rPr>
            </w:pPr>
            <w:r>
              <w:rPr>
                <w:rFonts w:ascii="FuturaStd-Heavy"/>
                <w:b/>
                <w:color w:val="231F20"/>
                <w:sz w:val="18"/>
              </w:rPr>
              <w:t>35,763</w:t>
            </w:r>
          </w:p>
        </w:tc>
        <w:tc>
          <w:tcPr>
            <w:tcW w:w="1360" w:type="dxa"/>
            <w:tcBorders>
              <w:top w:val="single" w:sz="6" w:space="0" w:color="231F20"/>
              <w:bottom w:val="single" w:sz="6" w:space="0" w:color="231F20"/>
              <w:right w:val="nil"/>
            </w:tcBorders>
          </w:tcPr>
          <w:p w14:paraId="4A0C620D" w14:textId="77777777" w:rsidR="00460A90" w:rsidRDefault="00460A90" w:rsidP="00460A90">
            <w:pPr>
              <w:pStyle w:val="TableParagraph"/>
              <w:spacing w:before="21"/>
              <w:ind w:right="109"/>
              <w:jc w:val="right"/>
              <w:rPr>
                <w:rFonts w:ascii="FuturaStd-Heavy"/>
                <w:b/>
                <w:sz w:val="18"/>
              </w:rPr>
            </w:pPr>
            <w:r>
              <w:rPr>
                <w:rFonts w:ascii="FuturaStd-Heavy"/>
                <w:b/>
                <w:color w:val="231F20"/>
                <w:sz w:val="18"/>
              </w:rPr>
              <w:t>40,705</w:t>
            </w:r>
          </w:p>
        </w:tc>
      </w:tr>
    </w:tbl>
    <w:p w14:paraId="34044075" w14:textId="77777777" w:rsidR="008212AF" w:rsidRDefault="008212AF" w:rsidP="00460A90">
      <w:pPr>
        <w:pStyle w:val="BodyText"/>
        <w:spacing w:before="120"/>
        <w:rPr>
          <w:rFonts w:eastAsiaTheme="minorEastAsia"/>
          <w:lang w:val="en-GB"/>
        </w:rPr>
      </w:pPr>
      <w:r w:rsidRPr="00460A90">
        <w:rPr>
          <w:rStyle w:val="medium0"/>
          <w:b/>
          <w:bCs/>
          <w:lang w:val="en-GB"/>
        </w:rPr>
        <w:t>Advances paid to the Department of Treasury and Finance</w:t>
      </w:r>
      <w:r>
        <w:rPr>
          <w:lang w:val="en-GB"/>
        </w:rPr>
        <w:t xml:space="preserve"> are payments for services to be provided for the acquisition of land and buildings on behalf of Victoria Police.</w:t>
      </w:r>
    </w:p>
    <w:p w14:paraId="22298AD1" w14:textId="77777777" w:rsidR="008212AF" w:rsidRDefault="008212AF" w:rsidP="008212AF">
      <w:pPr>
        <w:pStyle w:val="BodyText"/>
        <w:rPr>
          <w:lang w:val="en-GB"/>
        </w:rPr>
      </w:pPr>
      <w:r w:rsidRPr="00460A90">
        <w:rPr>
          <w:rStyle w:val="medium0"/>
          <w:b/>
          <w:bCs/>
          <w:lang w:val="en-GB"/>
        </w:rPr>
        <w:t>Prepayments</w:t>
      </w:r>
      <w:r>
        <w:rPr>
          <w:lang w:val="en-GB"/>
        </w:rPr>
        <w:t xml:space="preserve"> represent payments made in advance of receipt of goods or services or the payments made for services covering a term extending beyond that financial accounting period. </w:t>
      </w:r>
    </w:p>
    <w:p w14:paraId="2EBF4440" w14:textId="77777777" w:rsidR="008212AF" w:rsidRDefault="008212AF" w:rsidP="00E25584">
      <w:pPr>
        <w:pStyle w:val="Heading3"/>
        <w:rPr>
          <w:rFonts w:eastAsia="Times New Roman"/>
        </w:rPr>
      </w:pPr>
      <w:r>
        <w:rPr>
          <w:rFonts w:eastAsia="Times New Roman"/>
        </w:rPr>
        <w:t xml:space="preserve">6.5 Other Provisions </w:t>
      </w:r>
    </w:p>
    <w:p w14:paraId="7AAA1A4C" w14:textId="77777777" w:rsidR="008212AF" w:rsidRDefault="008212AF" w:rsidP="00F458BE">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483"/>
        <w:gridCol w:w="1360"/>
        <w:gridCol w:w="1360"/>
      </w:tblGrid>
      <w:tr w:rsidR="00E25584" w14:paraId="7D42C015" w14:textId="77777777" w:rsidTr="00F458BE">
        <w:trPr>
          <w:trHeight w:val="341"/>
        </w:trPr>
        <w:tc>
          <w:tcPr>
            <w:tcW w:w="7483" w:type="dxa"/>
            <w:tcBorders>
              <w:top w:val="nil"/>
              <w:left w:val="nil"/>
              <w:bottom w:val="nil"/>
              <w:right w:val="nil"/>
            </w:tcBorders>
            <w:shd w:val="clear" w:color="auto" w:fill="00529F"/>
          </w:tcPr>
          <w:p w14:paraId="41EB9183" w14:textId="77777777" w:rsidR="00E25584" w:rsidRDefault="00E25584" w:rsidP="00FF2ABF">
            <w:pPr>
              <w:pStyle w:val="TableParagraph"/>
              <w:rPr>
                <w:rFonts w:ascii="Times New Roman"/>
                <w:sz w:val="18"/>
              </w:rPr>
            </w:pPr>
          </w:p>
        </w:tc>
        <w:tc>
          <w:tcPr>
            <w:tcW w:w="1360" w:type="dxa"/>
            <w:tcBorders>
              <w:top w:val="nil"/>
              <w:left w:val="nil"/>
              <w:bottom w:val="nil"/>
              <w:right w:val="nil"/>
            </w:tcBorders>
            <w:shd w:val="clear" w:color="auto" w:fill="00529F"/>
          </w:tcPr>
          <w:p w14:paraId="053A267C" w14:textId="77777777" w:rsidR="00E25584" w:rsidRDefault="00E25584" w:rsidP="00F458BE">
            <w:pPr>
              <w:pStyle w:val="TableParagraph"/>
              <w:spacing w:before="28"/>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22E318FF" w14:textId="77777777" w:rsidR="00E25584" w:rsidRDefault="00E25584" w:rsidP="00F458BE">
            <w:pPr>
              <w:pStyle w:val="TableParagraph"/>
              <w:spacing w:before="28"/>
              <w:ind w:right="109"/>
              <w:jc w:val="right"/>
              <w:rPr>
                <w:rFonts w:ascii="FuturaStd-Heavy"/>
                <w:b/>
                <w:sz w:val="18"/>
              </w:rPr>
            </w:pPr>
            <w:r>
              <w:rPr>
                <w:rFonts w:ascii="FuturaStd-Heavy"/>
                <w:b/>
                <w:color w:val="FFFFFF"/>
                <w:sz w:val="18"/>
              </w:rPr>
              <w:t>2019</w:t>
            </w:r>
          </w:p>
        </w:tc>
      </w:tr>
      <w:tr w:rsidR="00E25584" w14:paraId="74F1AAC0" w14:textId="77777777" w:rsidTr="00F458BE">
        <w:trPr>
          <w:trHeight w:val="338"/>
        </w:trPr>
        <w:tc>
          <w:tcPr>
            <w:tcW w:w="7483" w:type="dxa"/>
            <w:tcBorders>
              <w:top w:val="nil"/>
              <w:left w:val="nil"/>
            </w:tcBorders>
          </w:tcPr>
          <w:p w14:paraId="04CFD07B" w14:textId="77777777" w:rsidR="00E25584" w:rsidRDefault="00E25584" w:rsidP="00FF2ABF">
            <w:pPr>
              <w:pStyle w:val="TableParagraph"/>
              <w:spacing w:before="28"/>
              <w:ind w:left="113"/>
              <w:rPr>
                <w:rFonts w:ascii="FuturaStd-Heavy"/>
                <w:b/>
                <w:sz w:val="18"/>
              </w:rPr>
            </w:pPr>
            <w:r>
              <w:rPr>
                <w:rFonts w:ascii="FuturaStd-Heavy"/>
                <w:b/>
                <w:color w:val="231F20"/>
                <w:sz w:val="18"/>
              </w:rPr>
              <w:t>Current Provisions</w:t>
            </w:r>
          </w:p>
        </w:tc>
        <w:tc>
          <w:tcPr>
            <w:tcW w:w="1360" w:type="dxa"/>
            <w:tcBorders>
              <w:top w:val="nil"/>
            </w:tcBorders>
            <w:shd w:val="clear" w:color="auto" w:fill="E6E7E8"/>
          </w:tcPr>
          <w:p w14:paraId="337DB30F" w14:textId="77777777" w:rsidR="00E25584" w:rsidRDefault="00E25584" w:rsidP="00F458BE">
            <w:pPr>
              <w:pStyle w:val="TableParagraph"/>
              <w:jc w:val="right"/>
              <w:rPr>
                <w:rFonts w:ascii="Times New Roman"/>
                <w:sz w:val="18"/>
              </w:rPr>
            </w:pPr>
          </w:p>
        </w:tc>
        <w:tc>
          <w:tcPr>
            <w:tcW w:w="1360" w:type="dxa"/>
            <w:tcBorders>
              <w:top w:val="nil"/>
              <w:right w:val="nil"/>
            </w:tcBorders>
          </w:tcPr>
          <w:p w14:paraId="784B1F03" w14:textId="77777777" w:rsidR="00E25584" w:rsidRDefault="00E25584" w:rsidP="00F458BE">
            <w:pPr>
              <w:pStyle w:val="TableParagraph"/>
              <w:jc w:val="right"/>
              <w:rPr>
                <w:rFonts w:ascii="Times New Roman"/>
                <w:sz w:val="18"/>
              </w:rPr>
            </w:pPr>
          </w:p>
        </w:tc>
      </w:tr>
      <w:tr w:rsidR="00E25584" w14:paraId="45B65A11" w14:textId="77777777" w:rsidTr="00F458BE">
        <w:trPr>
          <w:trHeight w:val="336"/>
        </w:trPr>
        <w:tc>
          <w:tcPr>
            <w:tcW w:w="7483" w:type="dxa"/>
            <w:tcBorders>
              <w:left w:val="nil"/>
            </w:tcBorders>
          </w:tcPr>
          <w:p w14:paraId="763080E8" w14:textId="77777777" w:rsidR="00E25584" w:rsidRDefault="00E25584" w:rsidP="00FF2ABF">
            <w:pPr>
              <w:pStyle w:val="TableParagraph"/>
              <w:ind w:left="113"/>
              <w:rPr>
                <w:sz w:val="18"/>
              </w:rPr>
            </w:pPr>
            <w:r>
              <w:rPr>
                <w:color w:val="231F20"/>
                <w:sz w:val="18"/>
              </w:rPr>
              <w:t>Other provisions</w:t>
            </w:r>
          </w:p>
        </w:tc>
        <w:tc>
          <w:tcPr>
            <w:tcW w:w="1360" w:type="dxa"/>
            <w:shd w:val="clear" w:color="auto" w:fill="E6E7E8"/>
          </w:tcPr>
          <w:p w14:paraId="3DCE398B" w14:textId="77777777" w:rsidR="00E25584" w:rsidRDefault="00E25584" w:rsidP="00F458BE">
            <w:pPr>
              <w:pStyle w:val="TableParagraph"/>
              <w:ind w:right="107"/>
              <w:jc w:val="right"/>
              <w:rPr>
                <w:sz w:val="18"/>
              </w:rPr>
            </w:pPr>
            <w:r>
              <w:rPr>
                <w:color w:val="231F20"/>
                <w:sz w:val="18"/>
              </w:rPr>
              <w:t>-</w:t>
            </w:r>
          </w:p>
        </w:tc>
        <w:tc>
          <w:tcPr>
            <w:tcW w:w="1360" w:type="dxa"/>
            <w:tcBorders>
              <w:right w:val="nil"/>
            </w:tcBorders>
          </w:tcPr>
          <w:p w14:paraId="2B826DAD" w14:textId="77777777" w:rsidR="00E25584" w:rsidRDefault="00E25584" w:rsidP="00F458BE">
            <w:pPr>
              <w:pStyle w:val="TableParagraph"/>
              <w:ind w:right="113"/>
              <w:jc w:val="right"/>
              <w:rPr>
                <w:sz w:val="18"/>
              </w:rPr>
            </w:pPr>
            <w:r>
              <w:rPr>
                <w:color w:val="231F20"/>
                <w:sz w:val="18"/>
              </w:rPr>
              <w:t>647</w:t>
            </w:r>
          </w:p>
        </w:tc>
      </w:tr>
      <w:tr w:rsidR="00E25584" w14:paraId="479EE474" w14:textId="77777777" w:rsidTr="00F458BE">
        <w:trPr>
          <w:trHeight w:val="331"/>
        </w:trPr>
        <w:tc>
          <w:tcPr>
            <w:tcW w:w="7483" w:type="dxa"/>
            <w:tcBorders>
              <w:left w:val="nil"/>
              <w:bottom w:val="single" w:sz="6" w:space="0" w:color="231F20"/>
            </w:tcBorders>
          </w:tcPr>
          <w:p w14:paraId="7FAA1E4E" w14:textId="77777777" w:rsidR="00E25584" w:rsidRDefault="00E25584" w:rsidP="00FF2ABF">
            <w:pPr>
              <w:pStyle w:val="TableParagraph"/>
              <w:ind w:left="113"/>
              <w:rPr>
                <w:sz w:val="18"/>
              </w:rPr>
            </w:pPr>
            <w:r>
              <w:rPr>
                <w:color w:val="231F20"/>
                <w:sz w:val="18"/>
              </w:rPr>
              <w:t>Make-good provision</w:t>
            </w:r>
          </w:p>
        </w:tc>
        <w:tc>
          <w:tcPr>
            <w:tcW w:w="1360" w:type="dxa"/>
            <w:tcBorders>
              <w:bottom w:val="single" w:sz="6" w:space="0" w:color="231F20"/>
            </w:tcBorders>
            <w:shd w:val="clear" w:color="auto" w:fill="E6E7E8"/>
          </w:tcPr>
          <w:p w14:paraId="3C599843" w14:textId="77777777" w:rsidR="00E25584" w:rsidRDefault="00E25584" w:rsidP="00F458BE">
            <w:pPr>
              <w:pStyle w:val="TableParagraph"/>
              <w:ind w:right="111"/>
              <w:jc w:val="right"/>
              <w:rPr>
                <w:sz w:val="18"/>
              </w:rPr>
            </w:pPr>
            <w:r>
              <w:rPr>
                <w:color w:val="231F20"/>
                <w:sz w:val="18"/>
              </w:rPr>
              <w:t>5,689</w:t>
            </w:r>
          </w:p>
        </w:tc>
        <w:tc>
          <w:tcPr>
            <w:tcW w:w="1360" w:type="dxa"/>
            <w:tcBorders>
              <w:bottom w:val="single" w:sz="6" w:space="0" w:color="231F20"/>
              <w:right w:val="nil"/>
            </w:tcBorders>
          </w:tcPr>
          <w:p w14:paraId="54331AFB" w14:textId="77777777" w:rsidR="00E25584" w:rsidRDefault="00E25584" w:rsidP="00F458BE">
            <w:pPr>
              <w:pStyle w:val="TableParagraph"/>
              <w:ind w:right="113"/>
              <w:jc w:val="right"/>
              <w:rPr>
                <w:sz w:val="18"/>
              </w:rPr>
            </w:pPr>
            <w:r>
              <w:rPr>
                <w:color w:val="231F20"/>
                <w:sz w:val="18"/>
              </w:rPr>
              <w:t>3,406</w:t>
            </w:r>
          </w:p>
        </w:tc>
      </w:tr>
      <w:tr w:rsidR="00E25584" w14:paraId="283EA517" w14:textId="77777777" w:rsidTr="00F458BE">
        <w:trPr>
          <w:trHeight w:val="326"/>
        </w:trPr>
        <w:tc>
          <w:tcPr>
            <w:tcW w:w="7483" w:type="dxa"/>
            <w:tcBorders>
              <w:top w:val="single" w:sz="6" w:space="0" w:color="231F20"/>
              <w:left w:val="nil"/>
              <w:bottom w:val="single" w:sz="6" w:space="0" w:color="231F20"/>
            </w:tcBorders>
          </w:tcPr>
          <w:p w14:paraId="35AF04BE" w14:textId="77777777" w:rsidR="00E25584" w:rsidRDefault="00E25584" w:rsidP="00FF2ABF">
            <w:pPr>
              <w:pStyle w:val="TableParagraph"/>
              <w:spacing w:before="21"/>
              <w:ind w:left="113"/>
              <w:rPr>
                <w:rFonts w:ascii="FuturaStd-Heavy"/>
                <w:b/>
                <w:sz w:val="18"/>
              </w:rPr>
            </w:pPr>
            <w:r>
              <w:rPr>
                <w:rFonts w:ascii="FuturaStd-Heavy"/>
                <w:b/>
                <w:color w:val="231F20"/>
                <w:sz w:val="18"/>
              </w:rPr>
              <w:t>Total Current Provisions</w:t>
            </w:r>
          </w:p>
        </w:tc>
        <w:tc>
          <w:tcPr>
            <w:tcW w:w="1360" w:type="dxa"/>
            <w:tcBorders>
              <w:top w:val="single" w:sz="6" w:space="0" w:color="231F20"/>
              <w:bottom w:val="single" w:sz="6" w:space="0" w:color="231F20"/>
            </w:tcBorders>
            <w:shd w:val="clear" w:color="auto" w:fill="E6E7E8"/>
          </w:tcPr>
          <w:p w14:paraId="1655B542" w14:textId="77777777" w:rsidR="00E25584" w:rsidRDefault="00E25584" w:rsidP="00F458BE">
            <w:pPr>
              <w:pStyle w:val="TableParagraph"/>
              <w:spacing w:before="21"/>
              <w:ind w:right="107"/>
              <w:jc w:val="right"/>
              <w:rPr>
                <w:rFonts w:ascii="FuturaStd-Heavy"/>
                <w:b/>
                <w:sz w:val="18"/>
              </w:rPr>
            </w:pPr>
            <w:r>
              <w:rPr>
                <w:rFonts w:ascii="FuturaStd-Heavy"/>
                <w:b/>
                <w:color w:val="231F20"/>
                <w:sz w:val="18"/>
              </w:rPr>
              <w:t>5,689</w:t>
            </w:r>
          </w:p>
        </w:tc>
        <w:tc>
          <w:tcPr>
            <w:tcW w:w="1360" w:type="dxa"/>
            <w:tcBorders>
              <w:top w:val="single" w:sz="6" w:space="0" w:color="231F20"/>
              <w:bottom w:val="single" w:sz="6" w:space="0" w:color="231F20"/>
              <w:right w:val="nil"/>
            </w:tcBorders>
          </w:tcPr>
          <w:p w14:paraId="71175C59" w14:textId="77777777" w:rsidR="00E25584" w:rsidRDefault="00E25584" w:rsidP="00F458BE">
            <w:pPr>
              <w:pStyle w:val="TableParagraph"/>
              <w:spacing w:before="21"/>
              <w:ind w:right="109"/>
              <w:jc w:val="right"/>
              <w:rPr>
                <w:rFonts w:ascii="FuturaStd-Heavy"/>
                <w:b/>
                <w:sz w:val="18"/>
              </w:rPr>
            </w:pPr>
            <w:r>
              <w:rPr>
                <w:rFonts w:ascii="FuturaStd-Heavy"/>
                <w:b/>
                <w:color w:val="231F20"/>
                <w:sz w:val="18"/>
              </w:rPr>
              <w:t>4,053</w:t>
            </w:r>
          </w:p>
        </w:tc>
      </w:tr>
      <w:tr w:rsidR="00E25584" w14:paraId="03243FF1" w14:textId="77777777" w:rsidTr="00F458BE">
        <w:trPr>
          <w:trHeight w:val="331"/>
        </w:trPr>
        <w:tc>
          <w:tcPr>
            <w:tcW w:w="7483" w:type="dxa"/>
            <w:tcBorders>
              <w:top w:val="single" w:sz="6" w:space="0" w:color="231F20"/>
              <w:left w:val="nil"/>
            </w:tcBorders>
          </w:tcPr>
          <w:p w14:paraId="0650266C" w14:textId="77777777" w:rsidR="00E25584" w:rsidRDefault="00E25584" w:rsidP="00FF2ABF">
            <w:pPr>
              <w:pStyle w:val="TableParagraph"/>
              <w:spacing w:before="21"/>
              <w:ind w:left="113"/>
              <w:rPr>
                <w:rFonts w:ascii="FuturaStd-Heavy"/>
                <w:b/>
                <w:sz w:val="18"/>
              </w:rPr>
            </w:pPr>
            <w:r>
              <w:rPr>
                <w:rFonts w:ascii="FuturaStd-Heavy"/>
                <w:b/>
                <w:color w:val="231F20"/>
                <w:sz w:val="18"/>
              </w:rPr>
              <w:t>Non-Current Provisions</w:t>
            </w:r>
          </w:p>
        </w:tc>
        <w:tc>
          <w:tcPr>
            <w:tcW w:w="1360" w:type="dxa"/>
            <w:tcBorders>
              <w:top w:val="single" w:sz="6" w:space="0" w:color="231F20"/>
            </w:tcBorders>
            <w:shd w:val="clear" w:color="auto" w:fill="E6E7E8"/>
          </w:tcPr>
          <w:p w14:paraId="4BDEA027" w14:textId="77777777" w:rsidR="00E25584" w:rsidRDefault="00E25584" w:rsidP="00F458BE">
            <w:pPr>
              <w:pStyle w:val="TableParagraph"/>
              <w:jc w:val="right"/>
              <w:rPr>
                <w:rFonts w:ascii="Times New Roman"/>
                <w:sz w:val="18"/>
              </w:rPr>
            </w:pPr>
          </w:p>
        </w:tc>
        <w:tc>
          <w:tcPr>
            <w:tcW w:w="1360" w:type="dxa"/>
            <w:tcBorders>
              <w:top w:val="single" w:sz="6" w:space="0" w:color="231F20"/>
              <w:right w:val="nil"/>
            </w:tcBorders>
          </w:tcPr>
          <w:p w14:paraId="36B2C45F" w14:textId="77777777" w:rsidR="00E25584" w:rsidRDefault="00E25584" w:rsidP="00F458BE">
            <w:pPr>
              <w:pStyle w:val="TableParagraph"/>
              <w:jc w:val="right"/>
              <w:rPr>
                <w:rFonts w:ascii="Times New Roman"/>
                <w:sz w:val="18"/>
              </w:rPr>
            </w:pPr>
          </w:p>
        </w:tc>
      </w:tr>
      <w:tr w:rsidR="00E25584" w14:paraId="1D3CC02F" w14:textId="77777777" w:rsidTr="00F458BE">
        <w:trPr>
          <w:trHeight w:val="331"/>
        </w:trPr>
        <w:tc>
          <w:tcPr>
            <w:tcW w:w="7483" w:type="dxa"/>
            <w:tcBorders>
              <w:left w:val="nil"/>
              <w:bottom w:val="single" w:sz="6" w:space="0" w:color="231F20"/>
            </w:tcBorders>
          </w:tcPr>
          <w:p w14:paraId="20B5A258" w14:textId="77777777" w:rsidR="00E25584" w:rsidRDefault="00E25584" w:rsidP="00FF2ABF">
            <w:pPr>
              <w:pStyle w:val="TableParagraph"/>
              <w:ind w:left="113"/>
              <w:rPr>
                <w:sz w:val="18"/>
              </w:rPr>
            </w:pPr>
            <w:r>
              <w:rPr>
                <w:color w:val="231F20"/>
                <w:sz w:val="18"/>
              </w:rPr>
              <w:t>Make-good provision</w:t>
            </w:r>
          </w:p>
        </w:tc>
        <w:tc>
          <w:tcPr>
            <w:tcW w:w="1360" w:type="dxa"/>
            <w:tcBorders>
              <w:bottom w:val="single" w:sz="6" w:space="0" w:color="231F20"/>
            </w:tcBorders>
            <w:shd w:val="clear" w:color="auto" w:fill="E6E7E8"/>
          </w:tcPr>
          <w:p w14:paraId="7321E0BC" w14:textId="77777777" w:rsidR="00E25584" w:rsidRDefault="00E25584" w:rsidP="00F458BE">
            <w:pPr>
              <w:pStyle w:val="TableParagraph"/>
              <w:ind w:right="111"/>
              <w:jc w:val="right"/>
              <w:rPr>
                <w:sz w:val="18"/>
              </w:rPr>
            </w:pPr>
            <w:r>
              <w:rPr>
                <w:color w:val="231F20"/>
                <w:sz w:val="18"/>
              </w:rPr>
              <w:t>5,842</w:t>
            </w:r>
          </w:p>
        </w:tc>
        <w:tc>
          <w:tcPr>
            <w:tcW w:w="1360" w:type="dxa"/>
            <w:tcBorders>
              <w:bottom w:val="single" w:sz="6" w:space="0" w:color="231F20"/>
              <w:right w:val="nil"/>
            </w:tcBorders>
          </w:tcPr>
          <w:p w14:paraId="75B78A2C" w14:textId="77777777" w:rsidR="00E25584" w:rsidRDefault="00E25584" w:rsidP="00F458BE">
            <w:pPr>
              <w:pStyle w:val="TableParagraph"/>
              <w:ind w:right="113"/>
              <w:jc w:val="right"/>
              <w:rPr>
                <w:sz w:val="18"/>
              </w:rPr>
            </w:pPr>
            <w:r>
              <w:rPr>
                <w:color w:val="231F20"/>
                <w:sz w:val="18"/>
              </w:rPr>
              <w:t>4,254</w:t>
            </w:r>
          </w:p>
        </w:tc>
      </w:tr>
      <w:tr w:rsidR="00E25584" w14:paraId="61613DAE" w14:textId="77777777" w:rsidTr="00F458BE">
        <w:trPr>
          <w:trHeight w:val="326"/>
        </w:trPr>
        <w:tc>
          <w:tcPr>
            <w:tcW w:w="7483" w:type="dxa"/>
            <w:tcBorders>
              <w:top w:val="single" w:sz="6" w:space="0" w:color="231F20"/>
              <w:left w:val="nil"/>
              <w:bottom w:val="single" w:sz="6" w:space="0" w:color="231F20"/>
            </w:tcBorders>
          </w:tcPr>
          <w:p w14:paraId="3EA58AD7" w14:textId="77777777" w:rsidR="00E25584" w:rsidRDefault="00E25584" w:rsidP="00FF2ABF">
            <w:pPr>
              <w:pStyle w:val="TableParagraph"/>
              <w:spacing w:before="21"/>
              <w:ind w:left="113"/>
              <w:rPr>
                <w:rFonts w:ascii="FuturaStd-Heavy"/>
                <w:b/>
                <w:sz w:val="18"/>
              </w:rPr>
            </w:pPr>
            <w:r>
              <w:rPr>
                <w:rFonts w:ascii="FuturaStd-Heavy"/>
                <w:b/>
                <w:color w:val="231F20"/>
                <w:sz w:val="18"/>
              </w:rPr>
              <w:t>Total Non-Current Provisions</w:t>
            </w:r>
          </w:p>
        </w:tc>
        <w:tc>
          <w:tcPr>
            <w:tcW w:w="1360" w:type="dxa"/>
            <w:tcBorders>
              <w:top w:val="single" w:sz="6" w:space="0" w:color="231F20"/>
              <w:bottom w:val="single" w:sz="6" w:space="0" w:color="231F20"/>
            </w:tcBorders>
            <w:shd w:val="clear" w:color="auto" w:fill="E6E7E8"/>
          </w:tcPr>
          <w:p w14:paraId="6FCC23AF" w14:textId="77777777" w:rsidR="00E25584" w:rsidRDefault="00E25584" w:rsidP="00F458BE">
            <w:pPr>
              <w:pStyle w:val="TableParagraph"/>
              <w:spacing w:before="21"/>
              <w:ind w:right="107"/>
              <w:jc w:val="right"/>
              <w:rPr>
                <w:rFonts w:ascii="FuturaStd-Heavy"/>
                <w:b/>
                <w:sz w:val="18"/>
              </w:rPr>
            </w:pPr>
            <w:r>
              <w:rPr>
                <w:rFonts w:ascii="FuturaStd-Heavy"/>
                <w:b/>
                <w:color w:val="231F20"/>
                <w:sz w:val="18"/>
              </w:rPr>
              <w:t>5,842</w:t>
            </w:r>
          </w:p>
        </w:tc>
        <w:tc>
          <w:tcPr>
            <w:tcW w:w="1360" w:type="dxa"/>
            <w:tcBorders>
              <w:top w:val="single" w:sz="6" w:space="0" w:color="231F20"/>
              <w:bottom w:val="single" w:sz="6" w:space="0" w:color="231F20"/>
              <w:right w:val="nil"/>
            </w:tcBorders>
          </w:tcPr>
          <w:p w14:paraId="0581D8A7" w14:textId="77777777" w:rsidR="00E25584" w:rsidRDefault="00E25584" w:rsidP="00F458BE">
            <w:pPr>
              <w:pStyle w:val="TableParagraph"/>
              <w:spacing w:before="21"/>
              <w:ind w:right="109"/>
              <w:jc w:val="right"/>
              <w:rPr>
                <w:rFonts w:ascii="FuturaStd-Heavy"/>
                <w:b/>
                <w:sz w:val="18"/>
              </w:rPr>
            </w:pPr>
            <w:r>
              <w:rPr>
                <w:rFonts w:ascii="FuturaStd-Heavy"/>
                <w:b/>
                <w:color w:val="231F20"/>
                <w:sz w:val="18"/>
              </w:rPr>
              <w:t>4,254</w:t>
            </w:r>
          </w:p>
        </w:tc>
      </w:tr>
      <w:tr w:rsidR="00E25584" w14:paraId="07BCB0BC" w14:textId="77777777" w:rsidTr="00F458BE">
        <w:trPr>
          <w:trHeight w:val="326"/>
        </w:trPr>
        <w:tc>
          <w:tcPr>
            <w:tcW w:w="7483" w:type="dxa"/>
            <w:tcBorders>
              <w:top w:val="single" w:sz="6" w:space="0" w:color="231F20"/>
              <w:left w:val="nil"/>
              <w:bottom w:val="single" w:sz="6" w:space="0" w:color="231F20"/>
            </w:tcBorders>
          </w:tcPr>
          <w:p w14:paraId="6A883332" w14:textId="77777777" w:rsidR="00E25584" w:rsidRDefault="00E25584" w:rsidP="00FF2ABF">
            <w:pPr>
              <w:pStyle w:val="TableParagraph"/>
              <w:spacing w:before="21"/>
              <w:ind w:left="113"/>
              <w:rPr>
                <w:rFonts w:ascii="FuturaStd-Heavy"/>
                <w:b/>
                <w:sz w:val="18"/>
              </w:rPr>
            </w:pPr>
            <w:r>
              <w:rPr>
                <w:rFonts w:ascii="FuturaStd-Heavy"/>
                <w:b/>
                <w:color w:val="231F20"/>
                <w:sz w:val="18"/>
              </w:rPr>
              <w:t>Total Other Provisions</w:t>
            </w:r>
          </w:p>
        </w:tc>
        <w:tc>
          <w:tcPr>
            <w:tcW w:w="1360" w:type="dxa"/>
            <w:tcBorders>
              <w:top w:val="single" w:sz="6" w:space="0" w:color="231F20"/>
              <w:bottom w:val="single" w:sz="6" w:space="0" w:color="231F20"/>
            </w:tcBorders>
            <w:shd w:val="clear" w:color="auto" w:fill="E6E7E8"/>
          </w:tcPr>
          <w:p w14:paraId="0620F017" w14:textId="77777777" w:rsidR="00E25584" w:rsidRDefault="00E25584" w:rsidP="00F458BE">
            <w:pPr>
              <w:pStyle w:val="TableParagraph"/>
              <w:spacing w:before="21"/>
              <w:ind w:right="107"/>
              <w:jc w:val="right"/>
              <w:rPr>
                <w:rFonts w:ascii="FuturaStd-Heavy"/>
                <w:b/>
                <w:sz w:val="18"/>
              </w:rPr>
            </w:pPr>
            <w:r>
              <w:rPr>
                <w:rFonts w:ascii="FuturaStd-Heavy"/>
                <w:b/>
                <w:color w:val="231F20"/>
                <w:sz w:val="18"/>
              </w:rPr>
              <w:t>11,531</w:t>
            </w:r>
          </w:p>
        </w:tc>
        <w:tc>
          <w:tcPr>
            <w:tcW w:w="1360" w:type="dxa"/>
            <w:tcBorders>
              <w:top w:val="single" w:sz="6" w:space="0" w:color="231F20"/>
              <w:bottom w:val="single" w:sz="6" w:space="0" w:color="231F20"/>
              <w:right w:val="nil"/>
            </w:tcBorders>
          </w:tcPr>
          <w:p w14:paraId="38A75D8D" w14:textId="77777777" w:rsidR="00E25584" w:rsidRDefault="00E25584" w:rsidP="00F458BE">
            <w:pPr>
              <w:pStyle w:val="TableParagraph"/>
              <w:spacing w:before="21"/>
              <w:ind w:right="109"/>
              <w:jc w:val="right"/>
              <w:rPr>
                <w:rFonts w:ascii="FuturaStd-Heavy"/>
                <w:b/>
                <w:sz w:val="18"/>
              </w:rPr>
            </w:pPr>
            <w:r>
              <w:rPr>
                <w:rFonts w:ascii="FuturaStd-Heavy"/>
                <w:b/>
                <w:color w:val="231F20"/>
                <w:sz w:val="18"/>
              </w:rPr>
              <w:t>8,307</w:t>
            </w:r>
          </w:p>
        </w:tc>
      </w:tr>
    </w:tbl>
    <w:p w14:paraId="3EF7A827" w14:textId="46DFBD9F" w:rsidR="008212AF" w:rsidRDefault="008212AF" w:rsidP="00F03B3F">
      <w:pPr>
        <w:pStyle w:val="BodyText"/>
        <w:spacing w:before="120"/>
        <w:rPr>
          <w:rFonts w:eastAsiaTheme="minorEastAsia"/>
          <w:lang w:val="en-GB"/>
        </w:rPr>
      </w:pPr>
      <w:r>
        <w:rPr>
          <w:lang w:val="en-GB"/>
        </w:rPr>
        <w:t>Other provisions are recognised when Victoria Police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3DFAB42A" w14:textId="77777777" w:rsidR="008212AF" w:rsidRDefault="008212AF" w:rsidP="008212AF">
      <w:pPr>
        <w:pStyle w:val="BodyText"/>
        <w:rPr>
          <w:lang w:val="en-GB"/>
        </w:rPr>
      </w:pPr>
      <w:r>
        <w:rPr>
          <w:lang w:val="en-GB"/>
        </w:rPr>
        <w:t>Where a provision is measured using the cash flows estimated to settle the present obligation, its carrying amount is the present value of those cash flows, using a discount rate that reflects the time value of money and risks specific to the provision.</w:t>
      </w:r>
    </w:p>
    <w:p w14:paraId="76F92752" w14:textId="77777777" w:rsidR="00DA286A" w:rsidRDefault="00DA286A">
      <w:pPr>
        <w:rPr>
          <w:rStyle w:val="heavy"/>
          <w:rFonts w:ascii="Calibri" w:hAnsi="Calibri"/>
          <w:noProof/>
          <w:color w:val="000000" w:themeColor="text1"/>
          <w:sz w:val="20"/>
          <w:szCs w:val="20"/>
          <w:lang w:val="en-GB"/>
        </w:rPr>
      </w:pPr>
      <w:r>
        <w:rPr>
          <w:rStyle w:val="heavy"/>
          <w:lang w:val="en-GB"/>
        </w:rPr>
        <w:br w:type="page"/>
      </w:r>
    </w:p>
    <w:p w14:paraId="55DE7A7C" w14:textId="2F840679" w:rsidR="008212AF" w:rsidRDefault="008212AF" w:rsidP="00DA286A">
      <w:pPr>
        <w:pStyle w:val="Heading4"/>
      </w:pPr>
      <w:r>
        <w:rPr>
          <w:rStyle w:val="heavy"/>
          <w:lang w:val="en-GB"/>
        </w:rPr>
        <w:lastRenderedPageBreak/>
        <w:t>Reconciliation of Movements in Other Provisions</w:t>
      </w:r>
    </w:p>
    <w:p w14:paraId="530DCEF9" w14:textId="77777777" w:rsidR="008212AF" w:rsidRDefault="008212AF" w:rsidP="00DA286A">
      <w:pPr>
        <w:pStyle w:val="BodyText"/>
        <w:jc w:val="right"/>
        <w:rPr>
          <w:lang w:val="en-GB"/>
        </w:rPr>
      </w:pPr>
      <w:r>
        <w:rPr>
          <w:rStyle w:val="medium0"/>
          <w:lang w:val="en-GB"/>
        </w:rPr>
        <w:tab/>
      </w:r>
      <w:r>
        <w:rPr>
          <w:rStyle w:val="medium0"/>
          <w:lang w:val="en-GB"/>
        </w:rPr>
        <w:tab/>
      </w:r>
      <w:r>
        <w:rPr>
          <w:rStyle w:val="medium0"/>
          <w:lang w:val="en-GB"/>
        </w:rPr>
        <w:tab/>
        <w:t>($ thousand)</w:t>
      </w:r>
    </w:p>
    <w:tbl>
      <w:tblPr>
        <w:tblW w:w="1020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123"/>
        <w:gridCol w:w="1361"/>
        <w:gridCol w:w="1361"/>
        <w:gridCol w:w="1361"/>
      </w:tblGrid>
      <w:tr w:rsidR="00DA286A" w14:paraId="11071912" w14:textId="77777777" w:rsidTr="00DA286A">
        <w:trPr>
          <w:trHeight w:val="341"/>
        </w:trPr>
        <w:tc>
          <w:tcPr>
            <w:tcW w:w="6123" w:type="dxa"/>
            <w:tcBorders>
              <w:top w:val="nil"/>
              <w:left w:val="nil"/>
              <w:bottom w:val="nil"/>
              <w:right w:val="nil"/>
            </w:tcBorders>
            <w:shd w:val="clear" w:color="auto" w:fill="00529F"/>
          </w:tcPr>
          <w:p w14:paraId="13AAA3AB" w14:textId="77777777" w:rsidR="00DA286A" w:rsidRDefault="00DA286A" w:rsidP="00FF2ABF">
            <w:pPr>
              <w:pStyle w:val="TableParagraph"/>
              <w:rPr>
                <w:rFonts w:ascii="Times New Roman"/>
                <w:sz w:val="18"/>
              </w:rPr>
            </w:pPr>
          </w:p>
        </w:tc>
        <w:tc>
          <w:tcPr>
            <w:tcW w:w="1361" w:type="dxa"/>
            <w:tcBorders>
              <w:top w:val="nil"/>
              <w:left w:val="nil"/>
              <w:bottom w:val="nil"/>
              <w:right w:val="nil"/>
            </w:tcBorders>
            <w:shd w:val="clear" w:color="auto" w:fill="00529F"/>
          </w:tcPr>
          <w:p w14:paraId="1455A26D" w14:textId="77777777" w:rsidR="00DA286A" w:rsidRDefault="00DA286A" w:rsidP="00DA286A">
            <w:pPr>
              <w:pStyle w:val="TableParagraph"/>
              <w:spacing w:before="28"/>
              <w:ind w:right="111"/>
              <w:jc w:val="right"/>
              <w:rPr>
                <w:rFonts w:ascii="FuturaStd-Heavy"/>
                <w:b/>
                <w:sz w:val="18"/>
              </w:rPr>
            </w:pPr>
            <w:r>
              <w:rPr>
                <w:rFonts w:ascii="FuturaStd-Heavy"/>
                <w:b/>
                <w:color w:val="FFFFFF"/>
                <w:sz w:val="18"/>
              </w:rPr>
              <w:t>Make-Good</w:t>
            </w:r>
          </w:p>
        </w:tc>
        <w:tc>
          <w:tcPr>
            <w:tcW w:w="1361" w:type="dxa"/>
            <w:tcBorders>
              <w:top w:val="nil"/>
              <w:left w:val="nil"/>
              <w:bottom w:val="nil"/>
              <w:right w:val="nil"/>
            </w:tcBorders>
            <w:shd w:val="clear" w:color="auto" w:fill="00529F"/>
          </w:tcPr>
          <w:p w14:paraId="3444F821" w14:textId="77777777" w:rsidR="00DA286A" w:rsidRDefault="00DA286A" w:rsidP="00DA286A">
            <w:pPr>
              <w:pStyle w:val="TableParagraph"/>
              <w:spacing w:before="28"/>
              <w:ind w:right="112"/>
              <w:jc w:val="right"/>
              <w:rPr>
                <w:rFonts w:ascii="FuturaStd-Heavy"/>
                <w:b/>
                <w:sz w:val="18"/>
              </w:rPr>
            </w:pPr>
            <w:r>
              <w:rPr>
                <w:rFonts w:ascii="FuturaStd-Heavy"/>
                <w:b/>
                <w:color w:val="FFFFFF"/>
                <w:sz w:val="18"/>
              </w:rPr>
              <w:t>Other</w:t>
            </w:r>
          </w:p>
        </w:tc>
        <w:tc>
          <w:tcPr>
            <w:tcW w:w="1361" w:type="dxa"/>
            <w:tcBorders>
              <w:top w:val="nil"/>
              <w:left w:val="nil"/>
              <w:bottom w:val="nil"/>
              <w:right w:val="nil"/>
            </w:tcBorders>
            <w:shd w:val="clear" w:color="auto" w:fill="00529F"/>
          </w:tcPr>
          <w:p w14:paraId="54EFDD3C" w14:textId="77777777" w:rsidR="00DA286A" w:rsidRDefault="00DA286A" w:rsidP="00DA286A">
            <w:pPr>
              <w:pStyle w:val="TableParagraph"/>
              <w:spacing w:before="28"/>
              <w:ind w:right="112"/>
              <w:jc w:val="right"/>
              <w:rPr>
                <w:rFonts w:ascii="FuturaStd-Heavy"/>
                <w:b/>
                <w:sz w:val="18"/>
              </w:rPr>
            </w:pPr>
            <w:r>
              <w:rPr>
                <w:rFonts w:ascii="FuturaStd-Heavy"/>
                <w:b/>
                <w:color w:val="FFFFFF"/>
                <w:sz w:val="18"/>
              </w:rPr>
              <w:t>Total</w:t>
            </w:r>
          </w:p>
        </w:tc>
      </w:tr>
      <w:tr w:rsidR="00DA286A" w14:paraId="5E615A4D" w14:textId="77777777" w:rsidTr="00DA286A">
        <w:trPr>
          <w:trHeight w:val="338"/>
        </w:trPr>
        <w:tc>
          <w:tcPr>
            <w:tcW w:w="6123" w:type="dxa"/>
            <w:tcBorders>
              <w:top w:val="nil"/>
              <w:left w:val="nil"/>
            </w:tcBorders>
          </w:tcPr>
          <w:p w14:paraId="58598BF3" w14:textId="77777777" w:rsidR="00DA286A" w:rsidRDefault="00DA286A" w:rsidP="00FF2ABF">
            <w:pPr>
              <w:pStyle w:val="TableParagraph"/>
              <w:spacing w:before="28"/>
              <w:ind w:left="113"/>
              <w:rPr>
                <w:rFonts w:ascii="FuturaStd-Heavy"/>
                <w:b/>
                <w:sz w:val="18"/>
              </w:rPr>
            </w:pPr>
            <w:r>
              <w:rPr>
                <w:rFonts w:ascii="FuturaStd-Heavy"/>
                <w:b/>
                <w:color w:val="231F20"/>
                <w:sz w:val="18"/>
              </w:rPr>
              <w:t>Current</w:t>
            </w:r>
          </w:p>
        </w:tc>
        <w:tc>
          <w:tcPr>
            <w:tcW w:w="1361" w:type="dxa"/>
            <w:tcBorders>
              <w:top w:val="nil"/>
            </w:tcBorders>
          </w:tcPr>
          <w:p w14:paraId="7E5ABCE5" w14:textId="77777777" w:rsidR="00DA286A" w:rsidRDefault="00DA286A" w:rsidP="00DA286A">
            <w:pPr>
              <w:pStyle w:val="TableParagraph"/>
              <w:jc w:val="right"/>
              <w:rPr>
                <w:rFonts w:ascii="Times New Roman"/>
                <w:sz w:val="18"/>
              </w:rPr>
            </w:pPr>
          </w:p>
        </w:tc>
        <w:tc>
          <w:tcPr>
            <w:tcW w:w="1361" w:type="dxa"/>
            <w:tcBorders>
              <w:top w:val="nil"/>
            </w:tcBorders>
          </w:tcPr>
          <w:p w14:paraId="7A0D924D" w14:textId="77777777" w:rsidR="00DA286A" w:rsidRDefault="00DA286A" w:rsidP="00DA286A">
            <w:pPr>
              <w:pStyle w:val="TableParagraph"/>
              <w:jc w:val="right"/>
              <w:rPr>
                <w:rFonts w:ascii="Times New Roman"/>
                <w:sz w:val="18"/>
              </w:rPr>
            </w:pPr>
          </w:p>
        </w:tc>
        <w:tc>
          <w:tcPr>
            <w:tcW w:w="1361" w:type="dxa"/>
            <w:tcBorders>
              <w:top w:val="nil"/>
              <w:right w:val="nil"/>
            </w:tcBorders>
            <w:shd w:val="clear" w:color="auto" w:fill="E6E7E8"/>
          </w:tcPr>
          <w:p w14:paraId="75B29093" w14:textId="77777777" w:rsidR="00DA286A" w:rsidRDefault="00DA286A" w:rsidP="00DA286A">
            <w:pPr>
              <w:pStyle w:val="TableParagraph"/>
              <w:jc w:val="right"/>
              <w:rPr>
                <w:rFonts w:ascii="Times New Roman"/>
                <w:sz w:val="18"/>
              </w:rPr>
            </w:pPr>
          </w:p>
        </w:tc>
      </w:tr>
      <w:tr w:rsidR="00DA286A" w14:paraId="552C2380" w14:textId="77777777" w:rsidTr="00DA286A">
        <w:trPr>
          <w:trHeight w:val="336"/>
        </w:trPr>
        <w:tc>
          <w:tcPr>
            <w:tcW w:w="6123" w:type="dxa"/>
            <w:tcBorders>
              <w:left w:val="nil"/>
            </w:tcBorders>
          </w:tcPr>
          <w:p w14:paraId="57D22266" w14:textId="77777777" w:rsidR="00DA286A" w:rsidRDefault="00DA286A" w:rsidP="00FF2ABF">
            <w:pPr>
              <w:pStyle w:val="TableParagraph"/>
              <w:ind w:left="113"/>
              <w:rPr>
                <w:sz w:val="18"/>
              </w:rPr>
            </w:pPr>
            <w:r>
              <w:rPr>
                <w:color w:val="231F20"/>
                <w:sz w:val="18"/>
              </w:rPr>
              <w:t>Opening balance</w:t>
            </w:r>
          </w:p>
        </w:tc>
        <w:tc>
          <w:tcPr>
            <w:tcW w:w="1361" w:type="dxa"/>
          </w:tcPr>
          <w:p w14:paraId="337E8882" w14:textId="77777777" w:rsidR="00DA286A" w:rsidRDefault="00DA286A" w:rsidP="00DA286A">
            <w:pPr>
              <w:pStyle w:val="TableParagraph"/>
              <w:ind w:right="113"/>
              <w:jc w:val="right"/>
              <w:rPr>
                <w:sz w:val="18"/>
              </w:rPr>
            </w:pPr>
            <w:r>
              <w:rPr>
                <w:color w:val="231F20"/>
                <w:sz w:val="18"/>
              </w:rPr>
              <w:t>3,406</w:t>
            </w:r>
          </w:p>
        </w:tc>
        <w:tc>
          <w:tcPr>
            <w:tcW w:w="1361" w:type="dxa"/>
          </w:tcPr>
          <w:p w14:paraId="1847BAD2" w14:textId="77777777" w:rsidR="00DA286A" w:rsidRDefault="00DA286A" w:rsidP="00DA286A">
            <w:pPr>
              <w:pStyle w:val="TableParagraph"/>
              <w:ind w:right="113"/>
              <w:jc w:val="right"/>
              <w:rPr>
                <w:sz w:val="18"/>
              </w:rPr>
            </w:pPr>
            <w:r>
              <w:rPr>
                <w:color w:val="231F20"/>
                <w:sz w:val="18"/>
              </w:rPr>
              <w:t>647</w:t>
            </w:r>
          </w:p>
        </w:tc>
        <w:tc>
          <w:tcPr>
            <w:tcW w:w="1361" w:type="dxa"/>
            <w:tcBorders>
              <w:right w:val="nil"/>
            </w:tcBorders>
            <w:shd w:val="clear" w:color="auto" w:fill="E6E7E8"/>
          </w:tcPr>
          <w:p w14:paraId="12D6CABB" w14:textId="77777777" w:rsidR="00DA286A" w:rsidRDefault="00DA286A" w:rsidP="00DA286A">
            <w:pPr>
              <w:pStyle w:val="TableParagraph"/>
              <w:spacing w:before="26"/>
              <w:ind w:right="112"/>
              <w:jc w:val="right"/>
              <w:rPr>
                <w:rFonts w:ascii="FuturaStd-Heavy"/>
                <w:b/>
                <w:sz w:val="18"/>
              </w:rPr>
            </w:pPr>
            <w:r>
              <w:rPr>
                <w:rFonts w:ascii="FuturaStd-Heavy"/>
                <w:b/>
                <w:color w:val="231F20"/>
                <w:sz w:val="18"/>
              </w:rPr>
              <w:t>4,053</w:t>
            </w:r>
          </w:p>
        </w:tc>
      </w:tr>
      <w:tr w:rsidR="00DA286A" w14:paraId="70D4AB1B" w14:textId="77777777" w:rsidTr="00DA286A">
        <w:trPr>
          <w:trHeight w:val="336"/>
        </w:trPr>
        <w:tc>
          <w:tcPr>
            <w:tcW w:w="6123" w:type="dxa"/>
            <w:tcBorders>
              <w:left w:val="nil"/>
            </w:tcBorders>
          </w:tcPr>
          <w:p w14:paraId="195ACEDA" w14:textId="77777777" w:rsidR="00DA286A" w:rsidRDefault="00DA286A" w:rsidP="00FF2ABF">
            <w:pPr>
              <w:pStyle w:val="TableParagraph"/>
              <w:ind w:left="113"/>
              <w:rPr>
                <w:sz w:val="18"/>
              </w:rPr>
            </w:pPr>
            <w:r>
              <w:rPr>
                <w:color w:val="231F20"/>
                <w:sz w:val="18"/>
              </w:rPr>
              <w:t>Additional provisions recognised</w:t>
            </w:r>
          </w:p>
        </w:tc>
        <w:tc>
          <w:tcPr>
            <w:tcW w:w="1361" w:type="dxa"/>
          </w:tcPr>
          <w:p w14:paraId="4BBE4382" w14:textId="77777777" w:rsidR="00DA286A" w:rsidRDefault="00DA286A" w:rsidP="00DA286A">
            <w:pPr>
              <w:pStyle w:val="TableParagraph"/>
              <w:ind w:right="113"/>
              <w:jc w:val="right"/>
              <w:rPr>
                <w:sz w:val="18"/>
              </w:rPr>
            </w:pPr>
            <w:r>
              <w:rPr>
                <w:color w:val="231F20"/>
                <w:sz w:val="18"/>
              </w:rPr>
              <w:t>2,283</w:t>
            </w:r>
          </w:p>
        </w:tc>
        <w:tc>
          <w:tcPr>
            <w:tcW w:w="1361" w:type="dxa"/>
          </w:tcPr>
          <w:p w14:paraId="5D30A28C" w14:textId="77777777" w:rsidR="00DA286A" w:rsidRDefault="00DA286A" w:rsidP="00DA286A">
            <w:pPr>
              <w:pStyle w:val="TableParagraph"/>
              <w:ind w:right="113"/>
              <w:jc w:val="right"/>
              <w:rPr>
                <w:sz w:val="18"/>
              </w:rPr>
            </w:pPr>
            <w:r>
              <w:rPr>
                <w:color w:val="231F20"/>
                <w:sz w:val="18"/>
              </w:rPr>
              <w:t>(516)</w:t>
            </w:r>
          </w:p>
        </w:tc>
        <w:tc>
          <w:tcPr>
            <w:tcW w:w="1361" w:type="dxa"/>
            <w:tcBorders>
              <w:right w:val="nil"/>
            </w:tcBorders>
            <w:shd w:val="clear" w:color="auto" w:fill="E6E7E8"/>
          </w:tcPr>
          <w:p w14:paraId="2DD8CA46" w14:textId="77777777" w:rsidR="00DA286A" w:rsidRDefault="00DA286A" w:rsidP="00DA286A">
            <w:pPr>
              <w:pStyle w:val="TableParagraph"/>
              <w:spacing w:before="26"/>
              <w:ind w:right="112"/>
              <w:jc w:val="right"/>
              <w:rPr>
                <w:rFonts w:ascii="FuturaStd-Heavy"/>
                <w:b/>
                <w:sz w:val="18"/>
              </w:rPr>
            </w:pPr>
            <w:r>
              <w:rPr>
                <w:rFonts w:ascii="FuturaStd-Heavy"/>
                <w:b/>
                <w:color w:val="231F20"/>
                <w:sz w:val="18"/>
              </w:rPr>
              <w:t>1,767</w:t>
            </w:r>
          </w:p>
        </w:tc>
      </w:tr>
      <w:tr w:rsidR="00DA286A" w14:paraId="0C0D10C6" w14:textId="77777777" w:rsidTr="00DA286A">
        <w:trPr>
          <w:trHeight w:val="336"/>
        </w:trPr>
        <w:tc>
          <w:tcPr>
            <w:tcW w:w="6123" w:type="dxa"/>
            <w:tcBorders>
              <w:left w:val="nil"/>
            </w:tcBorders>
          </w:tcPr>
          <w:p w14:paraId="29B5162F" w14:textId="77777777" w:rsidR="00DA286A" w:rsidRDefault="00DA286A" w:rsidP="00FF2ABF">
            <w:pPr>
              <w:pStyle w:val="TableParagraph"/>
              <w:ind w:left="113"/>
              <w:rPr>
                <w:sz w:val="18"/>
              </w:rPr>
            </w:pPr>
            <w:r>
              <w:rPr>
                <w:color w:val="231F20"/>
                <w:sz w:val="18"/>
              </w:rPr>
              <w:t>Reversal of provisions</w:t>
            </w:r>
          </w:p>
        </w:tc>
        <w:tc>
          <w:tcPr>
            <w:tcW w:w="1361" w:type="dxa"/>
          </w:tcPr>
          <w:p w14:paraId="2320C7CB" w14:textId="77777777" w:rsidR="00DA286A" w:rsidRDefault="00DA286A" w:rsidP="00DA286A">
            <w:pPr>
              <w:pStyle w:val="TableParagraph"/>
              <w:ind w:right="109"/>
              <w:jc w:val="right"/>
              <w:rPr>
                <w:sz w:val="18"/>
              </w:rPr>
            </w:pPr>
            <w:r>
              <w:rPr>
                <w:color w:val="231F20"/>
                <w:sz w:val="18"/>
              </w:rPr>
              <w:t>-</w:t>
            </w:r>
          </w:p>
        </w:tc>
        <w:tc>
          <w:tcPr>
            <w:tcW w:w="1361" w:type="dxa"/>
          </w:tcPr>
          <w:p w14:paraId="3B9D6B7F" w14:textId="77777777" w:rsidR="00DA286A" w:rsidRDefault="00DA286A" w:rsidP="00DA286A">
            <w:pPr>
              <w:pStyle w:val="TableParagraph"/>
              <w:ind w:right="113"/>
              <w:jc w:val="right"/>
              <w:rPr>
                <w:sz w:val="18"/>
              </w:rPr>
            </w:pPr>
            <w:r>
              <w:rPr>
                <w:color w:val="231F20"/>
                <w:sz w:val="18"/>
              </w:rPr>
              <w:t>516</w:t>
            </w:r>
          </w:p>
        </w:tc>
        <w:tc>
          <w:tcPr>
            <w:tcW w:w="1361" w:type="dxa"/>
            <w:tcBorders>
              <w:right w:val="nil"/>
            </w:tcBorders>
            <w:shd w:val="clear" w:color="auto" w:fill="E6E7E8"/>
          </w:tcPr>
          <w:p w14:paraId="2131BC2F" w14:textId="77777777" w:rsidR="00DA286A" w:rsidRDefault="00DA286A" w:rsidP="00DA286A">
            <w:pPr>
              <w:pStyle w:val="TableParagraph"/>
              <w:spacing w:before="26"/>
              <w:ind w:right="112"/>
              <w:jc w:val="right"/>
              <w:rPr>
                <w:rFonts w:ascii="FuturaStd-Heavy"/>
                <w:b/>
                <w:sz w:val="18"/>
              </w:rPr>
            </w:pPr>
            <w:r>
              <w:rPr>
                <w:rFonts w:ascii="FuturaStd-Heavy"/>
                <w:b/>
                <w:color w:val="231F20"/>
                <w:sz w:val="18"/>
              </w:rPr>
              <w:t>516</w:t>
            </w:r>
          </w:p>
        </w:tc>
      </w:tr>
      <w:tr w:rsidR="00DA286A" w14:paraId="0B2BF6C7" w14:textId="77777777" w:rsidTr="00DA286A">
        <w:trPr>
          <w:trHeight w:val="331"/>
        </w:trPr>
        <w:tc>
          <w:tcPr>
            <w:tcW w:w="6123" w:type="dxa"/>
            <w:tcBorders>
              <w:left w:val="nil"/>
              <w:bottom w:val="single" w:sz="6" w:space="0" w:color="231F20"/>
            </w:tcBorders>
          </w:tcPr>
          <w:p w14:paraId="6C492A28" w14:textId="77777777" w:rsidR="00DA286A" w:rsidRDefault="00DA286A" w:rsidP="00FF2ABF">
            <w:pPr>
              <w:pStyle w:val="TableParagraph"/>
              <w:ind w:left="113"/>
              <w:rPr>
                <w:sz w:val="18"/>
              </w:rPr>
            </w:pPr>
            <w:r>
              <w:rPr>
                <w:color w:val="231F20"/>
                <w:sz w:val="18"/>
              </w:rPr>
              <w:t>Reductions arising from payments/other sacrifices of future economic benefits</w:t>
            </w:r>
          </w:p>
        </w:tc>
        <w:tc>
          <w:tcPr>
            <w:tcW w:w="1361" w:type="dxa"/>
            <w:tcBorders>
              <w:bottom w:val="single" w:sz="6" w:space="0" w:color="231F20"/>
            </w:tcBorders>
          </w:tcPr>
          <w:p w14:paraId="4DE34381" w14:textId="77777777" w:rsidR="00DA286A" w:rsidRDefault="00DA286A" w:rsidP="00DA286A">
            <w:pPr>
              <w:pStyle w:val="TableParagraph"/>
              <w:jc w:val="right"/>
              <w:rPr>
                <w:rFonts w:ascii="Times New Roman"/>
                <w:sz w:val="18"/>
              </w:rPr>
            </w:pPr>
          </w:p>
        </w:tc>
        <w:tc>
          <w:tcPr>
            <w:tcW w:w="1361" w:type="dxa"/>
            <w:tcBorders>
              <w:bottom w:val="single" w:sz="6" w:space="0" w:color="231F20"/>
            </w:tcBorders>
          </w:tcPr>
          <w:p w14:paraId="22A19930" w14:textId="77777777" w:rsidR="00DA286A" w:rsidRDefault="00DA286A" w:rsidP="00DA286A">
            <w:pPr>
              <w:pStyle w:val="TableParagraph"/>
              <w:ind w:right="113"/>
              <w:jc w:val="right"/>
              <w:rPr>
                <w:sz w:val="18"/>
              </w:rPr>
            </w:pPr>
            <w:r>
              <w:rPr>
                <w:color w:val="231F20"/>
                <w:sz w:val="18"/>
              </w:rPr>
              <w:t>(647)</w:t>
            </w:r>
          </w:p>
        </w:tc>
        <w:tc>
          <w:tcPr>
            <w:tcW w:w="1361" w:type="dxa"/>
            <w:tcBorders>
              <w:bottom w:val="single" w:sz="6" w:space="0" w:color="231F20"/>
              <w:right w:val="nil"/>
            </w:tcBorders>
            <w:shd w:val="clear" w:color="auto" w:fill="E6E7E8"/>
          </w:tcPr>
          <w:p w14:paraId="2C7E7A70" w14:textId="77777777" w:rsidR="00DA286A" w:rsidRDefault="00DA286A" w:rsidP="00DA286A">
            <w:pPr>
              <w:pStyle w:val="TableParagraph"/>
              <w:spacing w:before="26"/>
              <w:ind w:right="112"/>
              <w:jc w:val="right"/>
              <w:rPr>
                <w:rFonts w:ascii="FuturaStd-Heavy"/>
                <w:b/>
                <w:sz w:val="18"/>
              </w:rPr>
            </w:pPr>
            <w:r>
              <w:rPr>
                <w:rFonts w:ascii="FuturaStd-Heavy"/>
                <w:b/>
                <w:color w:val="231F20"/>
                <w:sz w:val="18"/>
              </w:rPr>
              <w:t>(647)</w:t>
            </w:r>
          </w:p>
        </w:tc>
      </w:tr>
      <w:tr w:rsidR="00DA286A" w14:paraId="735E512D" w14:textId="77777777" w:rsidTr="00DA286A">
        <w:trPr>
          <w:trHeight w:val="326"/>
        </w:trPr>
        <w:tc>
          <w:tcPr>
            <w:tcW w:w="6123" w:type="dxa"/>
            <w:tcBorders>
              <w:top w:val="single" w:sz="6" w:space="0" w:color="231F20"/>
              <w:left w:val="nil"/>
              <w:bottom w:val="single" w:sz="6" w:space="0" w:color="231F20"/>
            </w:tcBorders>
          </w:tcPr>
          <w:p w14:paraId="30A6ECD6" w14:textId="77777777" w:rsidR="00DA286A" w:rsidRDefault="00DA286A" w:rsidP="00FF2ABF">
            <w:pPr>
              <w:pStyle w:val="TableParagraph"/>
              <w:spacing w:before="21"/>
              <w:ind w:left="113"/>
              <w:rPr>
                <w:rFonts w:ascii="FuturaStd-Heavy"/>
                <w:b/>
                <w:sz w:val="18"/>
              </w:rPr>
            </w:pPr>
            <w:r>
              <w:rPr>
                <w:rFonts w:ascii="FuturaStd-Heavy"/>
                <w:b/>
                <w:color w:val="231F20"/>
                <w:sz w:val="18"/>
              </w:rPr>
              <w:t>Total Current Provisions</w:t>
            </w:r>
          </w:p>
        </w:tc>
        <w:tc>
          <w:tcPr>
            <w:tcW w:w="1361" w:type="dxa"/>
            <w:tcBorders>
              <w:top w:val="single" w:sz="6" w:space="0" w:color="231F20"/>
              <w:bottom w:val="single" w:sz="6" w:space="0" w:color="231F20"/>
            </w:tcBorders>
          </w:tcPr>
          <w:p w14:paraId="0ED89E98" w14:textId="77777777" w:rsidR="00DA286A" w:rsidRDefault="00DA286A" w:rsidP="00DA286A">
            <w:pPr>
              <w:pStyle w:val="TableParagraph"/>
              <w:spacing w:before="21"/>
              <w:ind w:right="109"/>
              <w:jc w:val="right"/>
              <w:rPr>
                <w:rFonts w:ascii="FuturaStd-Heavy"/>
                <w:b/>
                <w:sz w:val="18"/>
              </w:rPr>
            </w:pPr>
            <w:r>
              <w:rPr>
                <w:rFonts w:ascii="FuturaStd-Heavy"/>
                <w:b/>
                <w:color w:val="231F20"/>
                <w:sz w:val="18"/>
              </w:rPr>
              <w:t>5,689</w:t>
            </w:r>
          </w:p>
        </w:tc>
        <w:tc>
          <w:tcPr>
            <w:tcW w:w="1361" w:type="dxa"/>
            <w:tcBorders>
              <w:top w:val="single" w:sz="6" w:space="0" w:color="231F20"/>
              <w:bottom w:val="single" w:sz="6" w:space="0" w:color="231F20"/>
            </w:tcBorders>
          </w:tcPr>
          <w:p w14:paraId="2748E052" w14:textId="77777777" w:rsidR="00DA286A" w:rsidRDefault="00DA286A" w:rsidP="00DA286A">
            <w:pPr>
              <w:pStyle w:val="TableParagraph"/>
              <w:spacing w:before="21"/>
              <w:ind w:right="109"/>
              <w:jc w:val="right"/>
              <w:rPr>
                <w:rFonts w:ascii="FuturaStd-Heavy"/>
                <w:b/>
                <w:sz w:val="18"/>
              </w:rPr>
            </w:pPr>
            <w:r>
              <w:rPr>
                <w:rFonts w:ascii="FuturaStd-Heavy"/>
                <w:b/>
                <w:color w:val="231F20"/>
                <w:sz w:val="18"/>
              </w:rPr>
              <w:t>-</w:t>
            </w:r>
          </w:p>
        </w:tc>
        <w:tc>
          <w:tcPr>
            <w:tcW w:w="1361" w:type="dxa"/>
            <w:tcBorders>
              <w:top w:val="single" w:sz="6" w:space="0" w:color="231F20"/>
              <w:bottom w:val="single" w:sz="6" w:space="0" w:color="231F20"/>
              <w:right w:val="nil"/>
            </w:tcBorders>
            <w:shd w:val="clear" w:color="auto" w:fill="E6E7E8"/>
          </w:tcPr>
          <w:p w14:paraId="31D27EFC" w14:textId="77777777" w:rsidR="00DA286A" w:rsidRDefault="00DA286A" w:rsidP="00DA286A">
            <w:pPr>
              <w:pStyle w:val="TableParagraph"/>
              <w:spacing w:before="21"/>
              <w:ind w:right="112"/>
              <w:jc w:val="right"/>
              <w:rPr>
                <w:rFonts w:ascii="FuturaStd-Heavy"/>
                <w:b/>
                <w:sz w:val="18"/>
              </w:rPr>
            </w:pPr>
            <w:r>
              <w:rPr>
                <w:rFonts w:ascii="FuturaStd-Heavy"/>
                <w:b/>
                <w:color w:val="231F20"/>
                <w:sz w:val="18"/>
              </w:rPr>
              <w:t>5,689</w:t>
            </w:r>
          </w:p>
        </w:tc>
      </w:tr>
      <w:tr w:rsidR="00DA286A" w14:paraId="773F7997" w14:textId="77777777" w:rsidTr="00DA286A">
        <w:trPr>
          <w:trHeight w:val="331"/>
        </w:trPr>
        <w:tc>
          <w:tcPr>
            <w:tcW w:w="6123" w:type="dxa"/>
            <w:tcBorders>
              <w:top w:val="single" w:sz="6" w:space="0" w:color="231F20"/>
              <w:left w:val="nil"/>
            </w:tcBorders>
          </w:tcPr>
          <w:p w14:paraId="045D1E11" w14:textId="77777777" w:rsidR="00DA286A" w:rsidRDefault="00DA286A" w:rsidP="00FF2ABF">
            <w:pPr>
              <w:pStyle w:val="TableParagraph"/>
              <w:spacing w:before="21"/>
              <w:ind w:left="113"/>
              <w:rPr>
                <w:rFonts w:ascii="FuturaStd-Heavy"/>
                <w:b/>
                <w:sz w:val="18"/>
              </w:rPr>
            </w:pPr>
            <w:r>
              <w:rPr>
                <w:rFonts w:ascii="FuturaStd-Heavy"/>
                <w:b/>
                <w:color w:val="231F20"/>
                <w:sz w:val="18"/>
              </w:rPr>
              <w:t>Non-Current</w:t>
            </w:r>
          </w:p>
        </w:tc>
        <w:tc>
          <w:tcPr>
            <w:tcW w:w="1361" w:type="dxa"/>
            <w:tcBorders>
              <w:top w:val="single" w:sz="6" w:space="0" w:color="231F20"/>
            </w:tcBorders>
          </w:tcPr>
          <w:p w14:paraId="03572941" w14:textId="77777777" w:rsidR="00DA286A" w:rsidRDefault="00DA286A" w:rsidP="00DA286A">
            <w:pPr>
              <w:pStyle w:val="TableParagraph"/>
              <w:jc w:val="right"/>
              <w:rPr>
                <w:rFonts w:ascii="Times New Roman"/>
                <w:sz w:val="18"/>
              </w:rPr>
            </w:pPr>
          </w:p>
        </w:tc>
        <w:tc>
          <w:tcPr>
            <w:tcW w:w="1361" w:type="dxa"/>
            <w:tcBorders>
              <w:top w:val="single" w:sz="6" w:space="0" w:color="231F20"/>
            </w:tcBorders>
          </w:tcPr>
          <w:p w14:paraId="41D64322" w14:textId="77777777" w:rsidR="00DA286A" w:rsidRDefault="00DA286A" w:rsidP="00DA286A">
            <w:pPr>
              <w:pStyle w:val="TableParagraph"/>
              <w:jc w:val="right"/>
              <w:rPr>
                <w:rFonts w:ascii="Times New Roman"/>
                <w:sz w:val="18"/>
              </w:rPr>
            </w:pPr>
          </w:p>
        </w:tc>
        <w:tc>
          <w:tcPr>
            <w:tcW w:w="1361" w:type="dxa"/>
            <w:tcBorders>
              <w:top w:val="single" w:sz="6" w:space="0" w:color="231F20"/>
              <w:right w:val="nil"/>
            </w:tcBorders>
            <w:shd w:val="clear" w:color="auto" w:fill="E6E7E8"/>
          </w:tcPr>
          <w:p w14:paraId="53DA42BF" w14:textId="77777777" w:rsidR="00DA286A" w:rsidRDefault="00DA286A" w:rsidP="00DA286A">
            <w:pPr>
              <w:pStyle w:val="TableParagraph"/>
              <w:jc w:val="right"/>
              <w:rPr>
                <w:rFonts w:ascii="Times New Roman"/>
                <w:sz w:val="18"/>
              </w:rPr>
            </w:pPr>
          </w:p>
        </w:tc>
      </w:tr>
      <w:tr w:rsidR="00DA286A" w14:paraId="7464C0F3" w14:textId="77777777" w:rsidTr="00DA286A">
        <w:trPr>
          <w:trHeight w:val="336"/>
        </w:trPr>
        <w:tc>
          <w:tcPr>
            <w:tcW w:w="6123" w:type="dxa"/>
            <w:tcBorders>
              <w:left w:val="nil"/>
            </w:tcBorders>
          </w:tcPr>
          <w:p w14:paraId="59289EC0" w14:textId="77777777" w:rsidR="00DA286A" w:rsidRDefault="00DA286A" w:rsidP="00FF2ABF">
            <w:pPr>
              <w:pStyle w:val="TableParagraph"/>
              <w:ind w:left="113"/>
              <w:rPr>
                <w:sz w:val="18"/>
              </w:rPr>
            </w:pPr>
            <w:r>
              <w:rPr>
                <w:color w:val="231F20"/>
                <w:sz w:val="18"/>
              </w:rPr>
              <w:t>Opening balance</w:t>
            </w:r>
          </w:p>
        </w:tc>
        <w:tc>
          <w:tcPr>
            <w:tcW w:w="1361" w:type="dxa"/>
          </w:tcPr>
          <w:p w14:paraId="065F0033" w14:textId="77777777" w:rsidR="00DA286A" w:rsidRDefault="00DA286A" w:rsidP="00DA286A">
            <w:pPr>
              <w:pStyle w:val="TableParagraph"/>
              <w:spacing w:before="26"/>
              <w:ind w:right="109"/>
              <w:jc w:val="right"/>
              <w:rPr>
                <w:rFonts w:ascii="FuturaStd-Heavy"/>
                <w:b/>
                <w:sz w:val="18"/>
              </w:rPr>
            </w:pPr>
            <w:r>
              <w:rPr>
                <w:rFonts w:ascii="FuturaStd-Heavy"/>
                <w:b/>
                <w:color w:val="231F20"/>
                <w:sz w:val="18"/>
              </w:rPr>
              <w:t>4,254</w:t>
            </w:r>
          </w:p>
        </w:tc>
        <w:tc>
          <w:tcPr>
            <w:tcW w:w="1361" w:type="dxa"/>
          </w:tcPr>
          <w:p w14:paraId="05974CD8" w14:textId="77777777" w:rsidR="00DA286A" w:rsidRDefault="00DA286A" w:rsidP="00DA286A">
            <w:pPr>
              <w:pStyle w:val="TableParagraph"/>
              <w:spacing w:before="26"/>
              <w:ind w:right="109"/>
              <w:jc w:val="right"/>
              <w:rPr>
                <w:rFonts w:ascii="FuturaStd-Heavy"/>
                <w:b/>
                <w:sz w:val="18"/>
              </w:rPr>
            </w:pPr>
            <w:r>
              <w:rPr>
                <w:rFonts w:ascii="FuturaStd-Heavy"/>
                <w:b/>
                <w:color w:val="231F20"/>
                <w:sz w:val="18"/>
              </w:rPr>
              <w:t>-</w:t>
            </w:r>
          </w:p>
        </w:tc>
        <w:tc>
          <w:tcPr>
            <w:tcW w:w="1361" w:type="dxa"/>
            <w:tcBorders>
              <w:right w:val="nil"/>
            </w:tcBorders>
            <w:shd w:val="clear" w:color="auto" w:fill="E6E7E8"/>
          </w:tcPr>
          <w:p w14:paraId="186BA34F" w14:textId="77777777" w:rsidR="00DA286A" w:rsidRDefault="00DA286A" w:rsidP="00DA286A">
            <w:pPr>
              <w:pStyle w:val="TableParagraph"/>
              <w:spacing w:before="26"/>
              <w:ind w:right="112"/>
              <w:jc w:val="right"/>
              <w:rPr>
                <w:rFonts w:ascii="FuturaStd-Heavy"/>
                <w:b/>
                <w:sz w:val="18"/>
              </w:rPr>
            </w:pPr>
            <w:r>
              <w:rPr>
                <w:rFonts w:ascii="FuturaStd-Heavy"/>
                <w:b/>
                <w:color w:val="231F20"/>
                <w:sz w:val="18"/>
              </w:rPr>
              <w:t>4,254</w:t>
            </w:r>
          </w:p>
        </w:tc>
      </w:tr>
      <w:tr w:rsidR="00DA286A" w14:paraId="002F5F27" w14:textId="77777777" w:rsidTr="00DA286A">
        <w:trPr>
          <w:trHeight w:val="336"/>
        </w:trPr>
        <w:tc>
          <w:tcPr>
            <w:tcW w:w="6123" w:type="dxa"/>
            <w:tcBorders>
              <w:left w:val="nil"/>
            </w:tcBorders>
          </w:tcPr>
          <w:p w14:paraId="584B0D68" w14:textId="77777777" w:rsidR="00DA286A" w:rsidRDefault="00DA286A" w:rsidP="00FF2ABF">
            <w:pPr>
              <w:pStyle w:val="TableParagraph"/>
              <w:ind w:left="113"/>
              <w:rPr>
                <w:sz w:val="18"/>
              </w:rPr>
            </w:pPr>
            <w:r>
              <w:rPr>
                <w:color w:val="231F20"/>
                <w:sz w:val="18"/>
              </w:rPr>
              <w:t>Additional provisions recognised</w:t>
            </w:r>
          </w:p>
        </w:tc>
        <w:tc>
          <w:tcPr>
            <w:tcW w:w="1361" w:type="dxa"/>
          </w:tcPr>
          <w:p w14:paraId="524E349C" w14:textId="77777777" w:rsidR="00DA286A" w:rsidRDefault="00DA286A" w:rsidP="00DA286A">
            <w:pPr>
              <w:pStyle w:val="TableParagraph"/>
              <w:ind w:right="113"/>
              <w:jc w:val="right"/>
              <w:rPr>
                <w:sz w:val="18"/>
              </w:rPr>
            </w:pPr>
            <w:r>
              <w:rPr>
                <w:color w:val="231F20"/>
                <w:sz w:val="18"/>
              </w:rPr>
              <w:t>1,728</w:t>
            </w:r>
          </w:p>
        </w:tc>
        <w:tc>
          <w:tcPr>
            <w:tcW w:w="1361" w:type="dxa"/>
          </w:tcPr>
          <w:p w14:paraId="1D4518BE" w14:textId="77777777" w:rsidR="00DA286A" w:rsidRDefault="00DA286A" w:rsidP="00DA286A">
            <w:pPr>
              <w:pStyle w:val="TableParagraph"/>
              <w:ind w:right="109"/>
              <w:jc w:val="right"/>
              <w:rPr>
                <w:sz w:val="18"/>
              </w:rPr>
            </w:pPr>
            <w:r>
              <w:rPr>
                <w:color w:val="231F20"/>
                <w:sz w:val="18"/>
              </w:rPr>
              <w:t>-</w:t>
            </w:r>
          </w:p>
        </w:tc>
        <w:tc>
          <w:tcPr>
            <w:tcW w:w="1361" w:type="dxa"/>
            <w:tcBorders>
              <w:right w:val="nil"/>
            </w:tcBorders>
            <w:shd w:val="clear" w:color="auto" w:fill="E6E7E8"/>
          </w:tcPr>
          <w:p w14:paraId="7ED30337" w14:textId="77777777" w:rsidR="00DA286A" w:rsidRDefault="00DA286A" w:rsidP="00DA286A">
            <w:pPr>
              <w:pStyle w:val="TableParagraph"/>
              <w:ind w:right="116"/>
              <w:jc w:val="right"/>
              <w:rPr>
                <w:sz w:val="18"/>
              </w:rPr>
            </w:pPr>
            <w:r>
              <w:rPr>
                <w:color w:val="231F20"/>
                <w:sz w:val="18"/>
              </w:rPr>
              <w:t>1,728</w:t>
            </w:r>
          </w:p>
        </w:tc>
      </w:tr>
      <w:tr w:rsidR="00DA286A" w14:paraId="729E8314" w14:textId="77777777" w:rsidTr="00DA286A">
        <w:trPr>
          <w:trHeight w:val="331"/>
        </w:trPr>
        <w:tc>
          <w:tcPr>
            <w:tcW w:w="6123" w:type="dxa"/>
            <w:tcBorders>
              <w:left w:val="nil"/>
              <w:bottom w:val="single" w:sz="6" w:space="0" w:color="231F20"/>
            </w:tcBorders>
          </w:tcPr>
          <w:p w14:paraId="34620C8C" w14:textId="77777777" w:rsidR="00DA286A" w:rsidRDefault="00DA286A" w:rsidP="00FF2ABF">
            <w:pPr>
              <w:pStyle w:val="TableParagraph"/>
              <w:ind w:left="113"/>
              <w:rPr>
                <w:sz w:val="18"/>
              </w:rPr>
            </w:pPr>
            <w:r>
              <w:rPr>
                <w:color w:val="231F20"/>
                <w:sz w:val="18"/>
              </w:rPr>
              <w:t>Reversal of provisions</w:t>
            </w:r>
          </w:p>
        </w:tc>
        <w:tc>
          <w:tcPr>
            <w:tcW w:w="1361" w:type="dxa"/>
            <w:tcBorders>
              <w:bottom w:val="single" w:sz="6" w:space="0" w:color="231F20"/>
            </w:tcBorders>
          </w:tcPr>
          <w:p w14:paraId="3088253D" w14:textId="77777777" w:rsidR="00DA286A" w:rsidRDefault="00DA286A" w:rsidP="00DA286A">
            <w:pPr>
              <w:pStyle w:val="TableParagraph"/>
              <w:ind w:right="113"/>
              <w:jc w:val="right"/>
              <w:rPr>
                <w:sz w:val="18"/>
              </w:rPr>
            </w:pPr>
            <w:r>
              <w:rPr>
                <w:color w:val="231F20"/>
                <w:sz w:val="18"/>
              </w:rPr>
              <w:t>(140)</w:t>
            </w:r>
          </w:p>
        </w:tc>
        <w:tc>
          <w:tcPr>
            <w:tcW w:w="1361" w:type="dxa"/>
            <w:tcBorders>
              <w:bottom w:val="single" w:sz="6" w:space="0" w:color="231F20"/>
            </w:tcBorders>
          </w:tcPr>
          <w:p w14:paraId="720956DF" w14:textId="77777777" w:rsidR="00DA286A" w:rsidRDefault="00DA286A" w:rsidP="00DA286A">
            <w:pPr>
              <w:pStyle w:val="TableParagraph"/>
              <w:ind w:right="109"/>
              <w:jc w:val="right"/>
              <w:rPr>
                <w:sz w:val="18"/>
              </w:rPr>
            </w:pPr>
            <w:r>
              <w:rPr>
                <w:color w:val="231F20"/>
                <w:sz w:val="18"/>
              </w:rPr>
              <w:t>-</w:t>
            </w:r>
          </w:p>
        </w:tc>
        <w:tc>
          <w:tcPr>
            <w:tcW w:w="1361" w:type="dxa"/>
            <w:tcBorders>
              <w:bottom w:val="single" w:sz="6" w:space="0" w:color="231F20"/>
              <w:right w:val="nil"/>
            </w:tcBorders>
            <w:shd w:val="clear" w:color="auto" w:fill="E6E7E8"/>
          </w:tcPr>
          <w:p w14:paraId="6B568E50" w14:textId="77777777" w:rsidR="00DA286A" w:rsidRDefault="00DA286A" w:rsidP="00DA286A">
            <w:pPr>
              <w:pStyle w:val="TableParagraph"/>
              <w:ind w:right="116"/>
              <w:jc w:val="right"/>
              <w:rPr>
                <w:sz w:val="18"/>
              </w:rPr>
            </w:pPr>
            <w:r>
              <w:rPr>
                <w:color w:val="231F20"/>
                <w:sz w:val="18"/>
              </w:rPr>
              <w:t>(140)</w:t>
            </w:r>
          </w:p>
        </w:tc>
      </w:tr>
      <w:tr w:rsidR="00DA286A" w14:paraId="3E2CEEBD" w14:textId="77777777" w:rsidTr="00DA286A">
        <w:trPr>
          <w:trHeight w:val="326"/>
        </w:trPr>
        <w:tc>
          <w:tcPr>
            <w:tcW w:w="6123" w:type="dxa"/>
            <w:tcBorders>
              <w:top w:val="single" w:sz="6" w:space="0" w:color="231F20"/>
              <w:left w:val="nil"/>
              <w:bottom w:val="single" w:sz="6" w:space="0" w:color="231F20"/>
            </w:tcBorders>
          </w:tcPr>
          <w:p w14:paraId="46178562" w14:textId="77777777" w:rsidR="00DA286A" w:rsidRDefault="00DA286A" w:rsidP="00FF2ABF">
            <w:pPr>
              <w:pStyle w:val="TableParagraph"/>
              <w:spacing w:before="21"/>
              <w:ind w:left="113"/>
              <w:rPr>
                <w:rFonts w:ascii="FuturaStd-Heavy"/>
                <w:b/>
                <w:sz w:val="18"/>
              </w:rPr>
            </w:pPr>
            <w:r>
              <w:rPr>
                <w:rFonts w:ascii="FuturaStd-Heavy"/>
                <w:b/>
                <w:color w:val="231F20"/>
                <w:sz w:val="18"/>
              </w:rPr>
              <w:t>Total Non-Current Provisions</w:t>
            </w:r>
          </w:p>
        </w:tc>
        <w:tc>
          <w:tcPr>
            <w:tcW w:w="1361" w:type="dxa"/>
            <w:tcBorders>
              <w:top w:val="single" w:sz="6" w:space="0" w:color="231F20"/>
              <w:bottom w:val="single" w:sz="6" w:space="0" w:color="231F20"/>
            </w:tcBorders>
          </w:tcPr>
          <w:p w14:paraId="0F64E8D5" w14:textId="77777777" w:rsidR="00DA286A" w:rsidRDefault="00DA286A" w:rsidP="00DA286A">
            <w:pPr>
              <w:pStyle w:val="TableParagraph"/>
              <w:spacing w:before="21"/>
              <w:ind w:right="109"/>
              <w:jc w:val="right"/>
              <w:rPr>
                <w:rFonts w:ascii="FuturaStd-Heavy"/>
                <w:b/>
                <w:sz w:val="18"/>
              </w:rPr>
            </w:pPr>
            <w:r>
              <w:rPr>
                <w:rFonts w:ascii="FuturaStd-Heavy"/>
                <w:b/>
                <w:color w:val="231F20"/>
                <w:sz w:val="18"/>
              </w:rPr>
              <w:t>5,842</w:t>
            </w:r>
          </w:p>
        </w:tc>
        <w:tc>
          <w:tcPr>
            <w:tcW w:w="1361" w:type="dxa"/>
            <w:tcBorders>
              <w:top w:val="single" w:sz="6" w:space="0" w:color="231F20"/>
              <w:bottom w:val="single" w:sz="6" w:space="0" w:color="231F20"/>
            </w:tcBorders>
          </w:tcPr>
          <w:p w14:paraId="2D44D9E5" w14:textId="77777777" w:rsidR="00DA286A" w:rsidRDefault="00DA286A" w:rsidP="00DA286A">
            <w:pPr>
              <w:pStyle w:val="TableParagraph"/>
              <w:spacing w:before="21"/>
              <w:ind w:right="109"/>
              <w:jc w:val="right"/>
              <w:rPr>
                <w:rFonts w:ascii="FuturaStd-Heavy"/>
                <w:b/>
                <w:sz w:val="18"/>
              </w:rPr>
            </w:pPr>
            <w:r>
              <w:rPr>
                <w:rFonts w:ascii="FuturaStd-Heavy"/>
                <w:b/>
                <w:color w:val="231F20"/>
                <w:sz w:val="18"/>
              </w:rPr>
              <w:t>-</w:t>
            </w:r>
          </w:p>
        </w:tc>
        <w:tc>
          <w:tcPr>
            <w:tcW w:w="1361" w:type="dxa"/>
            <w:tcBorders>
              <w:top w:val="single" w:sz="6" w:space="0" w:color="231F20"/>
              <w:bottom w:val="single" w:sz="6" w:space="0" w:color="231F20"/>
              <w:right w:val="nil"/>
            </w:tcBorders>
            <w:shd w:val="clear" w:color="auto" w:fill="E6E7E8"/>
          </w:tcPr>
          <w:p w14:paraId="4567E79B" w14:textId="77777777" w:rsidR="00DA286A" w:rsidRDefault="00DA286A" w:rsidP="00DA286A">
            <w:pPr>
              <w:pStyle w:val="TableParagraph"/>
              <w:spacing w:before="21"/>
              <w:ind w:right="112"/>
              <w:jc w:val="right"/>
              <w:rPr>
                <w:rFonts w:ascii="FuturaStd-Heavy"/>
                <w:b/>
                <w:sz w:val="18"/>
              </w:rPr>
            </w:pPr>
            <w:r>
              <w:rPr>
                <w:rFonts w:ascii="FuturaStd-Heavy"/>
                <w:b/>
                <w:color w:val="231F20"/>
                <w:sz w:val="18"/>
              </w:rPr>
              <w:t>5,843</w:t>
            </w:r>
          </w:p>
        </w:tc>
      </w:tr>
      <w:tr w:rsidR="00DA286A" w14:paraId="1ABCD6AD" w14:textId="77777777" w:rsidTr="00DA286A">
        <w:trPr>
          <w:trHeight w:val="326"/>
        </w:trPr>
        <w:tc>
          <w:tcPr>
            <w:tcW w:w="6123" w:type="dxa"/>
            <w:tcBorders>
              <w:top w:val="single" w:sz="6" w:space="0" w:color="231F20"/>
              <w:left w:val="nil"/>
              <w:bottom w:val="single" w:sz="6" w:space="0" w:color="231F20"/>
            </w:tcBorders>
          </w:tcPr>
          <w:p w14:paraId="5CCFA2CC" w14:textId="77777777" w:rsidR="00DA286A" w:rsidRDefault="00DA286A" w:rsidP="00FF2ABF">
            <w:pPr>
              <w:pStyle w:val="TableParagraph"/>
              <w:spacing w:before="21"/>
              <w:ind w:left="113"/>
              <w:rPr>
                <w:rFonts w:ascii="FuturaStd-Heavy"/>
                <w:b/>
                <w:sz w:val="18"/>
              </w:rPr>
            </w:pPr>
            <w:r>
              <w:rPr>
                <w:rFonts w:ascii="FuturaStd-Heavy"/>
                <w:b/>
                <w:color w:val="231F20"/>
                <w:sz w:val="18"/>
              </w:rPr>
              <w:t>Closing Balance</w:t>
            </w:r>
          </w:p>
        </w:tc>
        <w:tc>
          <w:tcPr>
            <w:tcW w:w="1361" w:type="dxa"/>
            <w:tcBorders>
              <w:top w:val="single" w:sz="6" w:space="0" w:color="231F20"/>
              <w:bottom w:val="single" w:sz="6" w:space="0" w:color="231F20"/>
            </w:tcBorders>
          </w:tcPr>
          <w:p w14:paraId="24A559A8" w14:textId="77777777" w:rsidR="00DA286A" w:rsidRDefault="00DA286A" w:rsidP="00DA286A">
            <w:pPr>
              <w:pStyle w:val="TableParagraph"/>
              <w:spacing w:before="21"/>
              <w:ind w:right="109"/>
              <w:jc w:val="right"/>
              <w:rPr>
                <w:rFonts w:ascii="FuturaStd-Heavy"/>
                <w:b/>
                <w:sz w:val="18"/>
              </w:rPr>
            </w:pPr>
            <w:r>
              <w:rPr>
                <w:rFonts w:ascii="FuturaStd-Heavy"/>
                <w:b/>
                <w:color w:val="231F20"/>
                <w:sz w:val="18"/>
              </w:rPr>
              <w:t>11,531</w:t>
            </w:r>
          </w:p>
        </w:tc>
        <w:tc>
          <w:tcPr>
            <w:tcW w:w="1361" w:type="dxa"/>
            <w:tcBorders>
              <w:top w:val="single" w:sz="6" w:space="0" w:color="231F20"/>
              <w:bottom w:val="single" w:sz="6" w:space="0" w:color="231F20"/>
            </w:tcBorders>
          </w:tcPr>
          <w:p w14:paraId="766D4AEF" w14:textId="77777777" w:rsidR="00DA286A" w:rsidRDefault="00DA286A" w:rsidP="00DA286A">
            <w:pPr>
              <w:pStyle w:val="TableParagraph"/>
              <w:spacing w:before="21"/>
              <w:ind w:right="109"/>
              <w:jc w:val="right"/>
              <w:rPr>
                <w:rFonts w:ascii="FuturaStd-Heavy"/>
                <w:b/>
                <w:sz w:val="18"/>
              </w:rPr>
            </w:pPr>
            <w:r>
              <w:rPr>
                <w:rFonts w:ascii="FuturaStd-Heavy"/>
                <w:b/>
                <w:color w:val="231F20"/>
                <w:sz w:val="18"/>
              </w:rPr>
              <w:t>-</w:t>
            </w:r>
          </w:p>
        </w:tc>
        <w:tc>
          <w:tcPr>
            <w:tcW w:w="1361" w:type="dxa"/>
            <w:tcBorders>
              <w:top w:val="single" w:sz="6" w:space="0" w:color="231F20"/>
              <w:bottom w:val="single" w:sz="6" w:space="0" w:color="231F20"/>
              <w:right w:val="nil"/>
            </w:tcBorders>
            <w:shd w:val="clear" w:color="auto" w:fill="E6E7E8"/>
          </w:tcPr>
          <w:p w14:paraId="59E0A8E9" w14:textId="77777777" w:rsidR="00DA286A" w:rsidRDefault="00DA286A" w:rsidP="00DA286A">
            <w:pPr>
              <w:pStyle w:val="TableParagraph"/>
              <w:spacing w:before="21"/>
              <w:ind w:right="112"/>
              <w:jc w:val="right"/>
              <w:rPr>
                <w:rFonts w:ascii="FuturaStd-Heavy"/>
                <w:b/>
                <w:sz w:val="18"/>
              </w:rPr>
            </w:pPr>
            <w:r>
              <w:rPr>
                <w:rFonts w:ascii="FuturaStd-Heavy"/>
                <w:b/>
                <w:color w:val="231F20"/>
                <w:sz w:val="18"/>
              </w:rPr>
              <w:t>11,531</w:t>
            </w:r>
          </w:p>
        </w:tc>
      </w:tr>
    </w:tbl>
    <w:p w14:paraId="6569D74B" w14:textId="77777777" w:rsidR="008212AF" w:rsidRDefault="008212AF" w:rsidP="00DA286A">
      <w:pPr>
        <w:pStyle w:val="BodyText"/>
        <w:spacing w:before="120"/>
        <w:rPr>
          <w:rFonts w:eastAsiaTheme="minorEastAsia"/>
          <w:lang w:val="en-GB"/>
        </w:rPr>
      </w:pPr>
      <w:r>
        <w:rPr>
          <w:lang w:val="en-GB"/>
        </w:rPr>
        <w:t>When some or all of the economic benefits that are required to settle a provision are expected to be received from a third party, the receivable is recognised as an asset if it is virtually certain that recovery will be received and the amount of the receivable can be measured reliably.</w:t>
      </w:r>
    </w:p>
    <w:p w14:paraId="28754A83" w14:textId="77777777" w:rsidR="008212AF" w:rsidRDefault="008212AF" w:rsidP="008212AF">
      <w:pPr>
        <w:pStyle w:val="BodyText"/>
        <w:rPr>
          <w:lang w:val="en-GB"/>
        </w:rPr>
      </w:pPr>
      <w:r w:rsidRPr="00B606BE">
        <w:rPr>
          <w:rStyle w:val="medium0"/>
          <w:b/>
          <w:bCs/>
          <w:lang w:val="en-GB"/>
        </w:rPr>
        <w:t>Make-Good Provision:</w:t>
      </w:r>
      <w:r>
        <w:rPr>
          <w:lang w:val="en-GB"/>
        </w:rPr>
        <w:t xml:space="preserve"> Properties occupied by Victoria Police are subject to make-good costs (where applicable) when vacated at the termination of the lease. The make-good provision is recognised in accordance with the lease agreement for these properties. </w:t>
      </w:r>
    </w:p>
    <w:p w14:paraId="7272449B" w14:textId="77777777" w:rsidR="00B606BE" w:rsidRDefault="00B606BE">
      <w:pPr>
        <w:rPr>
          <w:rFonts w:ascii="Calibri" w:eastAsia="Times New Roman" w:hAnsi="Calibri" w:cs="Times New Roman (Headings CS)"/>
          <w:b/>
          <w:color w:val="365F91" w:themeColor="accent1" w:themeShade="BF"/>
          <w:sz w:val="30"/>
          <w:szCs w:val="26"/>
          <w:lang w:val="en-GB"/>
        </w:rPr>
      </w:pPr>
      <w:r>
        <w:rPr>
          <w:rFonts w:eastAsia="Times New Roman"/>
          <w:lang w:val="en-GB"/>
        </w:rPr>
        <w:br w:type="page"/>
      </w:r>
    </w:p>
    <w:p w14:paraId="36B85D81" w14:textId="598C324B" w:rsidR="008212AF" w:rsidRDefault="008212AF" w:rsidP="00B606BE">
      <w:pPr>
        <w:pStyle w:val="Heading2"/>
        <w:rPr>
          <w:rFonts w:eastAsia="Times New Roman"/>
          <w:lang w:val="en-GB"/>
        </w:rPr>
      </w:pPr>
      <w:r>
        <w:rPr>
          <w:rFonts w:eastAsia="Times New Roman"/>
          <w:lang w:val="en-GB"/>
        </w:rPr>
        <w:lastRenderedPageBreak/>
        <w:t>7. Financing our Operations</w:t>
      </w:r>
    </w:p>
    <w:p w14:paraId="59E7F681" w14:textId="77777777" w:rsidR="008212AF" w:rsidRDefault="008212AF" w:rsidP="00B606BE">
      <w:pPr>
        <w:pStyle w:val="Heading3"/>
        <w:rPr>
          <w:rFonts w:eastAsia="Times New Roman"/>
        </w:rPr>
      </w:pPr>
      <w:r>
        <w:rPr>
          <w:rFonts w:eastAsia="Times New Roman"/>
        </w:rPr>
        <w:t>Introduction</w:t>
      </w:r>
    </w:p>
    <w:p w14:paraId="32E88822" w14:textId="77777777" w:rsidR="008212AF" w:rsidRDefault="008212AF" w:rsidP="008212AF">
      <w:pPr>
        <w:pStyle w:val="BodyText"/>
        <w:rPr>
          <w:rFonts w:eastAsiaTheme="minorEastAsia"/>
          <w:lang w:val="en-GB"/>
        </w:rPr>
      </w:pPr>
      <w:r>
        <w:rPr>
          <w:lang w:val="en-GB"/>
        </w:rPr>
        <w:t>This section provides information on the sources of finance utilised by Victoria Police during its operations, along with interest expenses (the cost of borrowings) and other information related to financing activities of Victoria Police.</w:t>
      </w:r>
    </w:p>
    <w:p w14:paraId="1DBB4EF4" w14:textId="77777777" w:rsidR="008212AF" w:rsidRDefault="008212AF" w:rsidP="008212AF">
      <w:pPr>
        <w:pStyle w:val="BodyText"/>
        <w:rPr>
          <w:lang w:val="en-GB"/>
        </w:rPr>
      </w:pPr>
      <w:r>
        <w:rPr>
          <w:lang w:val="en-GB"/>
        </w:rPr>
        <w:t>This section includes disclosures of balances that are financial instruments (such as borrowings and cash balances). Note 8.1 Financial Instruments Specific Disclosures and Note 8.3 Fair Value Determination provides additional, specific financial instrument disclosures.</w:t>
      </w:r>
      <w:r>
        <w:rPr>
          <w:lang w:val="en-GB"/>
        </w:rPr>
        <w:tab/>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329"/>
        <w:gridCol w:w="3004"/>
        <w:gridCol w:w="1203"/>
      </w:tblGrid>
      <w:tr w:rsidR="008212AF" w14:paraId="7CF84824" w14:textId="77777777" w:rsidTr="00B606BE">
        <w:trPr>
          <w:tblHeader/>
          <w:tblCellSpacing w:w="15" w:type="dxa"/>
        </w:trPr>
        <w:tc>
          <w:tcPr>
            <w:tcW w:w="0" w:type="auto"/>
            <w:gridSpan w:val="2"/>
            <w:vAlign w:val="center"/>
            <w:hideMark/>
          </w:tcPr>
          <w:p w14:paraId="35D0AEDF" w14:textId="77777777" w:rsidR="008212AF" w:rsidRPr="00B606BE" w:rsidRDefault="008212AF" w:rsidP="008212AF">
            <w:pPr>
              <w:pStyle w:val="BodyText"/>
              <w:rPr>
                <w:b/>
                <w:bCs/>
                <w:lang w:val="en-AU"/>
              </w:rPr>
            </w:pPr>
            <w:r w:rsidRPr="00B606BE">
              <w:rPr>
                <w:rStyle w:val="heavy"/>
                <w:b/>
                <w:bCs/>
              </w:rPr>
              <w:t>Structure</w:t>
            </w:r>
          </w:p>
        </w:tc>
        <w:tc>
          <w:tcPr>
            <w:tcW w:w="1158" w:type="dxa"/>
            <w:vAlign w:val="center"/>
            <w:hideMark/>
          </w:tcPr>
          <w:p w14:paraId="21D17EC0" w14:textId="77777777" w:rsidR="008212AF" w:rsidRPr="00B606BE" w:rsidRDefault="008212AF" w:rsidP="00B606BE">
            <w:pPr>
              <w:pStyle w:val="BodyText"/>
              <w:jc w:val="right"/>
              <w:rPr>
                <w:b/>
                <w:bCs/>
              </w:rPr>
            </w:pPr>
            <w:r w:rsidRPr="00B606BE">
              <w:rPr>
                <w:rStyle w:val="heavy"/>
                <w:b/>
                <w:bCs/>
              </w:rPr>
              <w:t>Pages</w:t>
            </w:r>
          </w:p>
        </w:tc>
      </w:tr>
      <w:tr w:rsidR="008212AF" w14:paraId="7FBAC9D9" w14:textId="77777777" w:rsidTr="00B606BE">
        <w:trPr>
          <w:tblCellSpacing w:w="15" w:type="dxa"/>
        </w:trPr>
        <w:tc>
          <w:tcPr>
            <w:tcW w:w="0" w:type="auto"/>
            <w:vAlign w:val="center"/>
            <w:hideMark/>
          </w:tcPr>
          <w:p w14:paraId="5BF4765A" w14:textId="77777777" w:rsidR="008212AF" w:rsidRDefault="008212AF" w:rsidP="008212AF">
            <w:pPr>
              <w:pStyle w:val="BodyText"/>
            </w:pPr>
            <w:r>
              <w:t>7.1</w:t>
            </w:r>
          </w:p>
        </w:tc>
        <w:tc>
          <w:tcPr>
            <w:tcW w:w="0" w:type="auto"/>
            <w:vAlign w:val="center"/>
            <w:hideMark/>
          </w:tcPr>
          <w:p w14:paraId="4C6D3C7A" w14:textId="77777777" w:rsidR="008212AF" w:rsidRDefault="008212AF" w:rsidP="008212AF">
            <w:pPr>
              <w:pStyle w:val="BodyText"/>
            </w:pPr>
            <w:r>
              <w:t>Borrowings</w:t>
            </w:r>
          </w:p>
        </w:tc>
        <w:tc>
          <w:tcPr>
            <w:tcW w:w="1158" w:type="dxa"/>
            <w:vAlign w:val="center"/>
            <w:hideMark/>
          </w:tcPr>
          <w:p w14:paraId="15B5EFBC" w14:textId="52B77952" w:rsidR="008212AF" w:rsidRDefault="008212AF" w:rsidP="00B606BE">
            <w:pPr>
              <w:pStyle w:val="BodyText"/>
              <w:jc w:val="right"/>
            </w:pPr>
            <w:r>
              <w:t>1</w:t>
            </w:r>
            <w:r w:rsidR="00FD3089">
              <w:t>23</w:t>
            </w:r>
          </w:p>
        </w:tc>
      </w:tr>
      <w:tr w:rsidR="008212AF" w14:paraId="277DDDC8" w14:textId="77777777" w:rsidTr="00B606BE">
        <w:trPr>
          <w:tblCellSpacing w:w="15" w:type="dxa"/>
        </w:trPr>
        <w:tc>
          <w:tcPr>
            <w:tcW w:w="0" w:type="auto"/>
            <w:vAlign w:val="center"/>
            <w:hideMark/>
          </w:tcPr>
          <w:p w14:paraId="3BDE7FC5" w14:textId="77777777" w:rsidR="008212AF" w:rsidRDefault="008212AF" w:rsidP="008212AF">
            <w:pPr>
              <w:pStyle w:val="BodyText"/>
            </w:pPr>
            <w:r>
              <w:t>7.2</w:t>
            </w:r>
          </w:p>
        </w:tc>
        <w:tc>
          <w:tcPr>
            <w:tcW w:w="0" w:type="auto"/>
            <w:vAlign w:val="center"/>
            <w:hideMark/>
          </w:tcPr>
          <w:p w14:paraId="61D87ECF" w14:textId="77777777" w:rsidR="008212AF" w:rsidRDefault="008212AF" w:rsidP="008212AF">
            <w:pPr>
              <w:pStyle w:val="BodyText"/>
            </w:pPr>
            <w:r>
              <w:t>Leases</w:t>
            </w:r>
          </w:p>
        </w:tc>
        <w:tc>
          <w:tcPr>
            <w:tcW w:w="1158" w:type="dxa"/>
            <w:vAlign w:val="center"/>
            <w:hideMark/>
          </w:tcPr>
          <w:p w14:paraId="4985A7A9" w14:textId="60423F9D" w:rsidR="008212AF" w:rsidRDefault="008212AF" w:rsidP="00B606BE">
            <w:pPr>
              <w:pStyle w:val="BodyText"/>
              <w:jc w:val="right"/>
            </w:pPr>
            <w:r>
              <w:t>1</w:t>
            </w:r>
            <w:r w:rsidR="00547484">
              <w:t>23</w:t>
            </w:r>
            <w:r>
              <w:t>–1</w:t>
            </w:r>
            <w:r w:rsidR="00547484">
              <w:t>25</w:t>
            </w:r>
          </w:p>
        </w:tc>
      </w:tr>
      <w:tr w:rsidR="008212AF" w14:paraId="30103CFD" w14:textId="77777777" w:rsidTr="00B606BE">
        <w:trPr>
          <w:tblCellSpacing w:w="15" w:type="dxa"/>
        </w:trPr>
        <w:tc>
          <w:tcPr>
            <w:tcW w:w="0" w:type="auto"/>
            <w:vAlign w:val="center"/>
            <w:hideMark/>
          </w:tcPr>
          <w:p w14:paraId="22B1FDE7" w14:textId="77777777" w:rsidR="008212AF" w:rsidRDefault="008212AF" w:rsidP="008212AF">
            <w:pPr>
              <w:pStyle w:val="BodyText"/>
            </w:pPr>
            <w:r>
              <w:t>7.3</w:t>
            </w:r>
          </w:p>
        </w:tc>
        <w:tc>
          <w:tcPr>
            <w:tcW w:w="0" w:type="auto"/>
            <w:vAlign w:val="center"/>
            <w:hideMark/>
          </w:tcPr>
          <w:p w14:paraId="21663BE5" w14:textId="77777777" w:rsidR="008212AF" w:rsidRDefault="008212AF" w:rsidP="008212AF">
            <w:pPr>
              <w:pStyle w:val="BodyText"/>
            </w:pPr>
            <w:r>
              <w:t>Cash Flow Information and Balances</w:t>
            </w:r>
          </w:p>
        </w:tc>
        <w:tc>
          <w:tcPr>
            <w:tcW w:w="1158" w:type="dxa"/>
            <w:vAlign w:val="center"/>
            <w:hideMark/>
          </w:tcPr>
          <w:p w14:paraId="6A1483C6" w14:textId="0E46423C" w:rsidR="008212AF" w:rsidRDefault="008212AF" w:rsidP="00B606BE">
            <w:pPr>
              <w:pStyle w:val="BodyText"/>
              <w:jc w:val="right"/>
            </w:pPr>
            <w:r>
              <w:t>1</w:t>
            </w:r>
            <w:r w:rsidR="00547484">
              <w:t>25</w:t>
            </w:r>
          </w:p>
        </w:tc>
      </w:tr>
      <w:tr w:rsidR="008212AF" w14:paraId="6E5BAF12" w14:textId="77777777" w:rsidTr="00B606BE">
        <w:trPr>
          <w:tblCellSpacing w:w="15" w:type="dxa"/>
        </w:trPr>
        <w:tc>
          <w:tcPr>
            <w:tcW w:w="0" w:type="auto"/>
            <w:vAlign w:val="center"/>
            <w:hideMark/>
          </w:tcPr>
          <w:p w14:paraId="7A008BA0" w14:textId="77777777" w:rsidR="008212AF" w:rsidRDefault="008212AF" w:rsidP="008212AF">
            <w:pPr>
              <w:pStyle w:val="BodyText"/>
            </w:pPr>
            <w:r>
              <w:t>7.4</w:t>
            </w:r>
          </w:p>
        </w:tc>
        <w:tc>
          <w:tcPr>
            <w:tcW w:w="0" w:type="auto"/>
            <w:vAlign w:val="center"/>
            <w:hideMark/>
          </w:tcPr>
          <w:p w14:paraId="01F9718A" w14:textId="77777777" w:rsidR="008212AF" w:rsidRDefault="008212AF" w:rsidP="008212AF">
            <w:pPr>
              <w:pStyle w:val="BodyText"/>
            </w:pPr>
            <w:r>
              <w:t>Trust Account Balances</w:t>
            </w:r>
          </w:p>
        </w:tc>
        <w:tc>
          <w:tcPr>
            <w:tcW w:w="1158" w:type="dxa"/>
            <w:vAlign w:val="center"/>
            <w:hideMark/>
          </w:tcPr>
          <w:p w14:paraId="59856AB6" w14:textId="75D2FE79" w:rsidR="008212AF" w:rsidRDefault="008212AF" w:rsidP="00B606BE">
            <w:pPr>
              <w:pStyle w:val="BodyText"/>
              <w:jc w:val="right"/>
            </w:pPr>
            <w:r>
              <w:t>1</w:t>
            </w:r>
            <w:r w:rsidR="00547484">
              <w:t>2</w:t>
            </w:r>
            <w:r>
              <w:t>6–1</w:t>
            </w:r>
            <w:r w:rsidR="00547484">
              <w:t>27</w:t>
            </w:r>
          </w:p>
        </w:tc>
      </w:tr>
      <w:tr w:rsidR="008212AF" w14:paraId="44E4828A" w14:textId="77777777" w:rsidTr="00B606BE">
        <w:trPr>
          <w:tblCellSpacing w:w="15" w:type="dxa"/>
        </w:trPr>
        <w:tc>
          <w:tcPr>
            <w:tcW w:w="0" w:type="auto"/>
            <w:vAlign w:val="center"/>
            <w:hideMark/>
          </w:tcPr>
          <w:p w14:paraId="4E58260C" w14:textId="77777777" w:rsidR="008212AF" w:rsidRDefault="008212AF" w:rsidP="008212AF">
            <w:pPr>
              <w:pStyle w:val="BodyText"/>
            </w:pPr>
            <w:r>
              <w:t>7.5</w:t>
            </w:r>
          </w:p>
        </w:tc>
        <w:tc>
          <w:tcPr>
            <w:tcW w:w="0" w:type="auto"/>
            <w:vAlign w:val="center"/>
            <w:hideMark/>
          </w:tcPr>
          <w:p w14:paraId="26B87267" w14:textId="77777777" w:rsidR="008212AF" w:rsidRDefault="008212AF" w:rsidP="008212AF">
            <w:pPr>
              <w:pStyle w:val="BodyText"/>
            </w:pPr>
            <w:r>
              <w:t>Capital Structure</w:t>
            </w:r>
          </w:p>
        </w:tc>
        <w:tc>
          <w:tcPr>
            <w:tcW w:w="1158" w:type="dxa"/>
            <w:vAlign w:val="center"/>
            <w:hideMark/>
          </w:tcPr>
          <w:p w14:paraId="0D099D4E" w14:textId="693E37B2" w:rsidR="008212AF" w:rsidRDefault="008212AF" w:rsidP="00B606BE">
            <w:pPr>
              <w:pStyle w:val="BodyText"/>
              <w:jc w:val="right"/>
            </w:pPr>
            <w:r>
              <w:t>1</w:t>
            </w:r>
            <w:r w:rsidR="00547484">
              <w:t>27</w:t>
            </w:r>
          </w:p>
        </w:tc>
      </w:tr>
      <w:tr w:rsidR="008212AF" w14:paraId="4ACCCD85" w14:textId="77777777" w:rsidTr="00B606BE">
        <w:trPr>
          <w:tblCellSpacing w:w="15" w:type="dxa"/>
        </w:trPr>
        <w:tc>
          <w:tcPr>
            <w:tcW w:w="0" w:type="auto"/>
            <w:vAlign w:val="center"/>
            <w:hideMark/>
          </w:tcPr>
          <w:p w14:paraId="0D70D3BC" w14:textId="77777777" w:rsidR="008212AF" w:rsidRDefault="008212AF" w:rsidP="008212AF">
            <w:pPr>
              <w:pStyle w:val="BodyText"/>
            </w:pPr>
            <w:r>
              <w:t>7.6</w:t>
            </w:r>
          </w:p>
        </w:tc>
        <w:tc>
          <w:tcPr>
            <w:tcW w:w="0" w:type="auto"/>
            <w:vAlign w:val="center"/>
            <w:hideMark/>
          </w:tcPr>
          <w:p w14:paraId="3C77807B" w14:textId="77777777" w:rsidR="008212AF" w:rsidRDefault="008212AF" w:rsidP="008212AF">
            <w:pPr>
              <w:pStyle w:val="BodyText"/>
            </w:pPr>
            <w:r>
              <w:t>Commitments for Expenditure</w:t>
            </w:r>
          </w:p>
        </w:tc>
        <w:tc>
          <w:tcPr>
            <w:tcW w:w="1158" w:type="dxa"/>
            <w:vAlign w:val="center"/>
            <w:hideMark/>
          </w:tcPr>
          <w:p w14:paraId="4F88B677" w14:textId="2FD80EEE" w:rsidR="008212AF" w:rsidRDefault="008212AF" w:rsidP="00B606BE">
            <w:pPr>
              <w:pStyle w:val="BodyText"/>
              <w:jc w:val="right"/>
            </w:pPr>
            <w:r>
              <w:t>1</w:t>
            </w:r>
            <w:r w:rsidR="00547484">
              <w:t>27</w:t>
            </w:r>
          </w:p>
        </w:tc>
      </w:tr>
    </w:tbl>
    <w:p w14:paraId="7863CAAE" w14:textId="77777777" w:rsidR="00B606BE" w:rsidRDefault="00B606BE" w:rsidP="00B606BE">
      <w:pPr>
        <w:pStyle w:val="Heading3"/>
        <w:rPr>
          <w:rFonts w:eastAsia="Times New Roman"/>
        </w:rPr>
      </w:pPr>
    </w:p>
    <w:p w14:paraId="2EDB46FA" w14:textId="77777777" w:rsidR="00B606BE" w:rsidRDefault="00B606BE">
      <w:pPr>
        <w:rPr>
          <w:rFonts w:asciiTheme="minorHAnsi" w:eastAsia="Times New Roman" w:hAnsiTheme="minorHAnsi" w:cs="Times New Roman"/>
          <w:bCs/>
          <w:color w:val="0070C0"/>
          <w:sz w:val="24"/>
          <w:szCs w:val="27"/>
          <w:lang w:val="en-AU" w:eastAsia="en-GB" w:bidi="ar-SA"/>
        </w:rPr>
      </w:pPr>
      <w:r>
        <w:rPr>
          <w:rFonts w:eastAsia="Times New Roman"/>
        </w:rPr>
        <w:br w:type="page"/>
      </w:r>
    </w:p>
    <w:p w14:paraId="2DF53C70" w14:textId="27637DBB" w:rsidR="008212AF" w:rsidRDefault="008212AF" w:rsidP="00B606BE">
      <w:pPr>
        <w:pStyle w:val="Heading3"/>
        <w:rPr>
          <w:rFonts w:eastAsia="Times New Roman"/>
        </w:rPr>
      </w:pPr>
      <w:r>
        <w:rPr>
          <w:rFonts w:eastAsia="Times New Roman"/>
        </w:rPr>
        <w:lastRenderedPageBreak/>
        <w:t xml:space="preserve">7.1 Borrowings </w:t>
      </w:r>
    </w:p>
    <w:p w14:paraId="341C555A" w14:textId="77777777" w:rsidR="008212AF" w:rsidRDefault="008212AF" w:rsidP="005A6A6A">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7483"/>
        <w:gridCol w:w="1360"/>
        <w:gridCol w:w="1360"/>
      </w:tblGrid>
      <w:tr w:rsidR="000F17AA" w14:paraId="6B22E134" w14:textId="77777777" w:rsidTr="000F17AA">
        <w:trPr>
          <w:trHeight w:val="341"/>
        </w:trPr>
        <w:tc>
          <w:tcPr>
            <w:tcW w:w="7483" w:type="dxa"/>
            <w:tcBorders>
              <w:top w:val="nil"/>
              <w:left w:val="nil"/>
              <w:bottom w:val="nil"/>
              <w:right w:val="nil"/>
            </w:tcBorders>
            <w:shd w:val="clear" w:color="auto" w:fill="00529F"/>
          </w:tcPr>
          <w:p w14:paraId="5BB14489" w14:textId="77777777" w:rsidR="000F17AA" w:rsidRDefault="000F17AA" w:rsidP="00FF2ABF">
            <w:pPr>
              <w:pStyle w:val="TableParagraph"/>
              <w:rPr>
                <w:rFonts w:ascii="Times New Roman"/>
                <w:sz w:val="16"/>
              </w:rPr>
            </w:pPr>
          </w:p>
        </w:tc>
        <w:tc>
          <w:tcPr>
            <w:tcW w:w="1360" w:type="dxa"/>
            <w:tcBorders>
              <w:top w:val="nil"/>
              <w:left w:val="nil"/>
              <w:bottom w:val="nil"/>
              <w:right w:val="nil"/>
            </w:tcBorders>
            <w:shd w:val="clear" w:color="auto" w:fill="00529F"/>
          </w:tcPr>
          <w:p w14:paraId="3A9F1D40" w14:textId="77777777" w:rsidR="000F17AA" w:rsidRDefault="000F17AA" w:rsidP="005A6A6A">
            <w:pPr>
              <w:pStyle w:val="TableParagraph"/>
              <w:spacing w:before="28"/>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05320628" w14:textId="77777777" w:rsidR="000F17AA" w:rsidRDefault="000F17AA" w:rsidP="005A6A6A">
            <w:pPr>
              <w:pStyle w:val="TableParagraph"/>
              <w:spacing w:before="28"/>
              <w:ind w:right="109"/>
              <w:jc w:val="right"/>
              <w:rPr>
                <w:rFonts w:ascii="FuturaStd-Heavy"/>
                <w:b/>
                <w:sz w:val="18"/>
              </w:rPr>
            </w:pPr>
            <w:r>
              <w:rPr>
                <w:rFonts w:ascii="FuturaStd-Heavy"/>
                <w:b/>
                <w:color w:val="FFFFFF"/>
                <w:sz w:val="18"/>
              </w:rPr>
              <w:t>2019</w:t>
            </w:r>
          </w:p>
        </w:tc>
      </w:tr>
      <w:tr w:rsidR="000F17AA" w14:paraId="17C84805" w14:textId="77777777" w:rsidTr="000F17AA">
        <w:trPr>
          <w:trHeight w:val="333"/>
        </w:trPr>
        <w:tc>
          <w:tcPr>
            <w:tcW w:w="7483" w:type="dxa"/>
            <w:tcBorders>
              <w:top w:val="nil"/>
              <w:left w:val="nil"/>
              <w:right w:val="single" w:sz="2" w:space="0" w:color="939598"/>
            </w:tcBorders>
          </w:tcPr>
          <w:p w14:paraId="34267C55" w14:textId="77777777" w:rsidR="000F17AA" w:rsidRDefault="000F17AA" w:rsidP="00FF2ABF">
            <w:pPr>
              <w:pStyle w:val="TableParagraph"/>
              <w:spacing w:before="28"/>
              <w:ind w:left="113"/>
              <w:rPr>
                <w:rFonts w:ascii="FuturaStd-Heavy"/>
                <w:b/>
                <w:sz w:val="18"/>
              </w:rPr>
            </w:pPr>
            <w:r>
              <w:rPr>
                <w:rFonts w:ascii="FuturaStd-Heavy"/>
                <w:b/>
                <w:color w:val="231F20"/>
                <w:sz w:val="18"/>
              </w:rPr>
              <w:t>Current Borrowings</w:t>
            </w:r>
          </w:p>
        </w:tc>
        <w:tc>
          <w:tcPr>
            <w:tcW w:w="1360" w:type="dxa"/>
            <w:tcBorders>
              <w:top w:val="nil"/>
              <w:left w:val="single" w:sz="2" w:space="0" w:color="939598"/>
              <w:right w:val="single" w:sz="2" w:space="0" w:color="939598"/>
            </w:tcBorders>
            <w:shd w:val="clear" w:color="auto" w:fill="E6E7E8"/>
          </w:tcPr>
          <w:p w14:paraId="437C86D8" w14:textId="77777777" w:rsidR="000F17AA" w:rsidRDefault="000F17AA" w:rsidP="005A6A6A">
            <w:pPr>
              <w:pStyle w:val="TableParagraph"/>
              <w:jc w:val="right"/>
              <w:rPr>
                <w:rFonts w:ascii="Times New Roman"/>
                <w:sz w:val="16"/>
              </w:rPr>
            </w:pPr>
          </w:p>
        </w:tc>
        <w:tc>
          <w:tcPr>
            <w:tcW w:w="1360" w:type="dxa"/>
            <w:tcBorders>
              <w:top w:val="nil"/>
              <w:left w:val="single" w:sz="2" w:space="0" w:color="939598"/>
              <w:right w:val="nil"/>
            </w:tcBorders>
          </w:tcPr>
          <w:p w14:paraId="1B4DEEA1" w14:textId="77777777" w:rsidR="000F17AA" w:rsidRDefault="000F17AA" w:rsidP="005A6A6A">
            <w:pPr>
              <w:pStyle w:val="TableParagraph"/>
              <w:jc w:val="right"/>
              <w:rPr>
                <w:rFonts w:ascii="Times New Roman"/>
                <w:sz w:val="16"/>
              </w:rPr>
            </w:pPr>
          </w:p>
        </w:tc>
      </w:tr>
      <w:tr w:rsidR="000F17AA" w14:paraId="56A812A0" w14:textId="77777777" w:rsidTr="000F17AA">
        <w:trPr>
          <w:trHeight w:val="326"/>
        </w:trPr>
        <w:tc>
          <w:tcPr>
            <w:tcW w:w="7483" w:type="dxa"/>
            <w:tcBorders>
              <w:left w:val="nil"/>
              <w:right w:val="single" w:sz="2" w:space="0" w:color="939598"/>
            </w:tcBorders>
          </w:tcPr>
          <w:p w14:paraId="797F9DC3" w14:textId="77777777" w:rsidR="000F17AA" w:rsidRDefault="000F17AA" w:rsidP="00FF2ABF">
            <w:pPr>
              <w:pStyle w:val="TableParagraph"/>
              <w:spacing w:before="26"/>
              <w:ind w:left="113"/>
              <w:rPr>
                <w:sz w:val="10"/>
              </w:rPr>
            </w:pPr>
            <w:r>
              <w:rPr>
                <w:color w:val="231F20"/>
                <w:sz w:val="18"/>
              </w:rPr>
              <w:t xml:space="preserve">Lease liabilities </w:t>
            </w:r>
            <w:r>
              <w:rPr>
                <w:color w:val="231F20"/>
                <w:position w:val="6"/>
                <w:sz w:val="10"/>
              </w:rPr>
              <w:t>(a)</w:t>
            </w:r>
          </w:p>
        </w:tc>
        <w:tc>
          <w:tcPr>
            <w:tcW w:w="1360" w:type="dxa"/>
            <w:tcBorders>
              <w:left w:val="single" w:sz="2" w:space="0" w:color="939598"/>
              <w:right w:val="single" w:sz="2" w:space="0" w:color="939598"/>
            </w:tcBorders>
            <w:shd w:val="clear" w:color="auto" w:fill="E6E7E8"/>
          </w:tcPr>
          <w:p w14:paraId="2FD439A7" w14:textId="77777777" w:rsidR="000F17AA" w:rsidRDefault="000F17AA" w:rsidP="005A6A6A">
            <w:pPr>
              <w:pStyle w:val="TableParagraph"/>
              <w:spacing w:before="26"/>
              <w:ind w:right="111"/>
              <w:jc w:val="right"/>
              <w:rPr>
                <w:sz w:val="18"/>
              </w:rPr>
            </w:pPr>
            <w:r>
              <w:rPr>
                <w:color w:val="231F20"/>
                <w:sz w:val="18"/>
              </w:rPr>
              <w:t>85,259</w:t>
            </w:r>
          </w:p>
        </w:tc>
        <w:tc>
          <w:tcPr>
            <w:tcW w:w="1360" w:type="dxa"/>
            <w:tcBorders>
              <w:left w:val="single" w:sz="2" w:space="0" w:color="939598"/>
              <w:right w:val="nil"/>
            </w:tcBorders>
          </w:tcPr>
          <w:p w14:paraId="7BB48039" w14:textId="77777777" w:rsidR="000F17AA" w:rsidRDefault="000F17AA" w:rsidP="005A6A6A">
            <w:pPr>
              <w:pStyle w:val="TableParagraph"/>
              <w:spacing w:before="26"/>
              <w:ind w:right="113"/>
              <w:jc w:val="right"/>
              <w:rPr>
                <w:sz w:val="18"/>
              </w:rPr>
            </w:pPr>
            <w:r>
              <w:rPr>
                <w:color w:val="231F20"/>
                <w:sz w:val="18"/>
              </w:rPr>
              <w:t>47,599</w:t>
            </w:r>
          </w:p>
        </w:tc>
      </w:tr>
      <w:tr w:rsidR="000F17AA" w14:paraId="56D83D68" w14:textId="77777777" w:rsidTr="000F17AA">
        <w:trPr>
          <w:trHeight w:val="326"/>
        </w:trPr>
        <w:tc>
          <w:tcPr>
            <w:tcW w:w="7483" w:type="dxa"/>
            <w:tcBorders>
              <w:left w:val="nil"/>
              <w:right w:val="single" w:sz="2" w:space="0" w:color="939598"/>
            </w:tcBorders>
          </w:tcPr>
          <w:p w14:paraId="08DF7126" w14:textId="77777777" w:rsidR="000F17AA" w:rsidRDefault="000F17AA" w:rsidP="00FF2ABF">
            <w:pPr>
              <w:pStyle w:val="TableParagraph"/>
              <w:spacing w:before="21"/>
              <w:ind w:left="113"/>
              <w:rPr>
                <w:rFonts w:ascii="FuturaStd-Heavy"/>
                <w:b/>
                <w:sz w:val="18"/>
              </w:rPr>
            </w:pPr>
            <w:r>
              <w:rPr>
                <w:rFonts w:ascii="FuturaStd-Heavy"/>
                <w:b/>
                <w:color w:val="231F20"/>
                <w:sz w:val="18"/>
              </w:rPr>
              <w:t>Total Current Borrowings</w:t>
            </w:r>
          </w:p>
        </w:tc>
        <w:tc>
          <w:tcPr>
            <w:tcW w:w="1360" w:type="dxa"/>
            <w:tcBorders>
              <w:left w:val="single" w:sz="2" w:space="0" w:color="939598"/>
              <w:right w:val="single" w:sz="2" w:space="0" w:color="939598"/>
            </w:tcBorders>
            <w:shd w:val="clear" w:color="auto" w:fill="E6E7E8"/>
          </w:tcPr>
          <w:p w14:paraId="7F047D4B" w14:textId="77777777" w:rsidR="000F17AA" w:rsidRDefault="000F17AA" w:rsidP="005A6A6A">
            <w:pPr>
              <w:pStyle w:val="TableParagraph"/>
              <w:spacing w:before="21"/>
              <w:ind w:right="107"/>
              <w:jc w:val="right"/>
              <w:rPr>
                <w:rFonts w:ascii="FuturaStd-Heavy"/>
                <w:b/>
                <w:sz w:val="18"/>
              </w:rPr>
            </w:pPr>
            <w:r>
              <w:rPr>
                <w:rFonts w:ascii="FuturaStd-Heavy"/>
                <w:b/>
                <w:color w:val="231F20"/>
                <w:sz w:val="18"/>
              </w:rPr>
              <w:t>85,259</w:t>
            </w:r>
          </w:p>
        </w:tc>
        <w:tc>
          <w:tcPr>
            <w:tcW w:w="1360" w:type="dxa"/>
            <w:tcBorders>
              <w:left w:val="single" w:sz="2" w:space="0" w:color="939598"/>
              <w:right w:val="nil"/>
            </w:tcBorders>
          </w:tcPr>
          <w:p w14:paraId="6A4792D1" w14:textId="77777777" w:rsidR="000F17AA" w:rsidRDefault="000F17AA" w:rsidP="005A6A6A">
            <w:pPr>
              <w:pStyle w:val="TableParagraph"/>
              <w:spacing w:before="21"/>
              <w:ind w:right="109"/>
              <w:jc w:val="right"/>
              <w:rPr>
                <w:rFonts w:ascii="FuturaStd-Heavy"/>
                <w:b/>
                <w:sz w:val="18"/>
              </w:rPr>
            </w:pPr>
            <w:r>
              <w:rPr>
                <w:rFonts w:ascii="FuturaStd-Heavy"/>
                <w:b/>
                <w:color w:val="231F20"/>
                <w:sz w:val="18"/>
              </w:rPr>
              <w:t>47,599</w:t>
            </w:r>
          </w:p>
        </w:tc>
      </w:tr>
      <w:tr w:rsidR="000F17AA" w14:paraId="230FDF5A" w14:textId="77777777" w:rsidTr="000F17AA">
        <w:trPr>
          <w:trHeight w:val="331"/>
        </w:trPr>
        <w:tc>
          <w:tcPr>
            <w:tcW w:w="7483" w:type="dxa"/>
            <w:tcBorders>
              <w:left w:val="nil"/>
              <w:bottom w:val="single" w:sz="2" w:space="0" w:color="939598"/>
              <w:right w:val="single" w:sz="2" w:space="0" w:color="939598"/>
            </w:tcBorders>
          </w:tcPr>
          <w:p w14:paraId="40B8A4AF" w14:textId="77777777" w:rsidR="000F17AA" w:rsidRDefault="000F17AA" w:rsidP="00FF2ABF">
            <w:pPr>
              <w:pStyle w:val="TableParagraph"/>
              <w:spacing w:before="21"/>
              <w:ind w:left="113"/>
              <w:rPr>
                <w:rFonts w:ascii="FuturaStd-Heavy"/>
                <w:b/>
                <w:sz w:val="18"/>
              </w:rPr>
            </w:pPr>
            <w:r>
              <w:rPr>
                <w:rFonts w:ascii="FuturaStd-Heavy"/>
                <w:b/>
                <w:color w:val="231F20"/>
                <w:sz w:val="18"/>
              </w:rPr>
              <w:t>Non-Current Borrowings</w:t>
            </w:r>
          </w:p>
        </w:tc>
        <w:tc>
          <w:tcPr>
            <w:tcW w:w="1360" w:type="dxa"/>
            <w:tcBorders>
              <w:left w:val="single" w:sz="2" w:space="0" w:color="939598"/>
              <w:bottom w:val="single" w:sz="2" w:space="0" w:color="939598"/>
              <w:right w:val="single" w:sz="2" w:space="0" w:color="939598"/>
            </w:tcBorders>
            <w:shd w:val="clear" w:color="auto" w:fill="E6E7E8"/>
          </w:tcPr>
          <w:p w14:paraId="0692A89E" w14:textId="77777777" w:rsidR="000F17AA" w:rsidRDefault="000F17AA" w:rsidP="005A6A6A">
            <w:pPr>
              <w:pStyle w:val="TableParagraph"/>
              <w:jc w:val="right"/>
              <w:rPr>
                <w:rFonts w:ascii="Times New Roman"/>
                <w:sz w:val="16"/>
              </w:rPr>
            </w:pPr>
          </w:p>
        </w:tc>
        <w:tc>
          <w:tcPr>
            <w:tcW w:w="1360" w:type="dxa"/>
            <w:tcBorders>
              <w:left w:val="single" w:sz="2" w:space="0" w:color="939598"/>
              <w:bottom w:val="single" w:sz="2" w:space="0" w:color="939598"/>
              <w:right w:val="nil"/>
            </w:tcBorders>
          </w:tcPr>
          <w:p w14:paraId="435B5D1C" w14:textId="77777777" w:rsidR="000F17AA" w:rsidRDefault="000F17AA" w:rsidP="005A6A6A">
            <w:pPr>
              <w:pStyle w:val="TableParagraph"/>
              <w:jc w:val="right"/>
              <w:rPr>
                <w:rFonts w:ascii="Times New Roman"/>
                <w:sz w:val="16"/>
              </w:rPr>
            </w:pPr>
          </w:p>
        </w:tc>
      </w:tr>
      <w:tr w:rsidR="000F17AA" w14:paraId="1B898439" w14:textId="77777777" w:rsidTr="000F17AA">
        <w:trPr>
          <w:trHeight w:val="331"/>
        </w:trPr>
        <w:tc>
          <w:tcPr>
            <w:tcW w:w="7483" w:type="dxa"/>
            <w:tcBorders>
              <w:top w:val="single" w:sz="2" w:space="0" w:color="939598"/>
              <w:left w:val="nil"/>
              <w:right w:val="single" w:sz="2" w:space="0" w:color="939598"/>
            </w:tcBorders>
          </w:tcPr>
          <w:p w14:paraId="32F853EA" w14:textId="77777777" w:rsidR="000F17AA" w:rsidRDefault="000F17AA" w:rsidP="00FF2ABF">
            <w:pPr>
              <w:pStyle w:val="TableParagraph"/>
              <w:ind w:left="113"/>
              <w:rPr>
                <w:sz w:val="10"/>
              </w:rPr>
            </w:pPr>
            <w:r>
              <w:rPr>
                <w:color w:val="231F20"/>
                <w:sz w:val="18"/>
              </w:rPr>
              <w:t xml:space="preserve">Lease liabilities </w:t>
            </w:r>
            <w:r>
              <w:rPr>
                <w:color w:val="231F20"/>
                <w:position w:val="6"/>
                <w:sz w:val="10"/>
              </w:rPr>
              <w:t>(a)</w:t>
            </w:r>
          </w:p>
        </w:tc>
        <w:tc>
          <w:tcPr>
            <w:tcW w:w="1360" w:type="dxa"/>
            <w:tcBorders>
              <w:top w:val="single" w:sz="2" w:space="0" w:color="939598"/>
              <w:left w:val="single" w:sz="2" w:space="0" w:color="939598"/>
              <w:right w:val="single" w:sz="2" w:space="0" w:color="939598"/>
            </w:tcBorders>
            <w:shd w:val="clear" w:color="auto" w:fill="E6E7E8"/>
          </w:tcPr>
          <w:p w14:paraId="7BB81823" w14:textId="77777777" w:rsidR="000F17AA" w:rsidRDefault="000F17AA" w:rsidP="005A6A6A">
            <w:pPr>
              <w:pStyle w:val="TableParagraph"/>
              <w:ind w:right="111"/>
              <w:jc w:val="right"/>
              <w:rPr>
                <w:sz w:val="18"/>
              </w:rPr>
            </w:pPr>
            <w:r>
              <w:rPr>
                <w:color w:val="231F20"/>
                <w:sz w:val="18"/>
              </w:rPr>
              <w:t>715,975</w:t>
            </w:r>
          </w:p>
        </w:tc>
        <w:tc>
          <w:tcPr>
            <w:tcW w:w="1360" w:type="dxa"/>
            <w:tcBorders>
              <w:top w:val="single" w:sz="2" w:space="0" w:color="939598"/>
              <w:left w:val="single" w:sz="2" w:space="0" w:color="939598"/>
              <w:right w:val="nil"/>
            </w:tcBorders>
          </w:tcPr>
          <w:p w14:paraId="6082F8A4" w14:textId="77777777" w:rsidR="000F17AA" w:rsidRDefault="000F17AA" w:rsidP="005A6A6A">
            <w:pPr>
              <w:pStyle w:val="TableParagraph"/>
              <w:ind w:right="113"/>
              <w:jc w:val="right"/>
              <w:rPr>
                <w:sz w:val="18"/>
              </w:rPr>
            </w:pPr>
            <w:r>
              <w:rPr>
                <w:color w:val="231F20"/>
                <w:sz w:val="18"/>
              </w:rPr>
              <w:t>35,468</w:t>
            </w:r>
          </w:p>
        </w:tc>
      </w:tr>
      <w:tr w:rsidR="000F17AA" w14:paraId="711AD226" w14:textId="77777777" w:rsidTr="000F17AA">
        <w:trPr>
          <w:trHeight w:val="326"/>
        </w:trPr>
        <w:tc>
          <w:tcPr>
            <w:tcW w:w="7483" w:type="dxa"/>
            <w:tcBorders>
              <w:left w:val="nil"/>
              <w:right w:val="single" w:sz="2" w:space="0" w:color="939598"/>
            </w:tcBorders>
          </w:tcPr>
          <w:p w14:paraId="05A22D9E" w14:textId="77777777" w:rsidR="000F17AA" w:rsidRDefault="000F17AA" w:rsidP="00FF2ABF">
            <w:pPr>
              <w:pStyle w:val="TableParagraph"/>
              <w:spacing w:before="21"/>
              <w:ind w:left="113"/>
              <w:rPr>
                <w:rFonts w:ascii="FuturaStd-Heavy"/>
                <w:b/>
                <w:sz w:val="18"/>
              </w:rPr>
            </w:pPr>
            <w:r>
              <w:rPr>
                <w:rFonts w:ascii="FuturaStd-Heavy"/>
                <w:b/>
                <w:color w:val="231F20"/>
                <w:sz w:val="18"/>
              </w:rPr>
              <w:t>Total Non-Current Borrowings</w:t>
            </w:r>
          </w:p>
        </w:tc>
        <w:tc>
          <w:tcPr>
            <w:tcW w:w="1360" w:type="dxa"/>
            <w:tcBorders>
              <w:left w:val="single" w:sz="2" w:space="0" w:color="939598"/>
              <w:right w:val="single" w:sz="2" w:space="0" w:color="939598"/>
            </w:tcBorders>
            <w:shd w:val="clear" w:color="auto" w:fill="E6E7E8"/>
          </w:tcPr>
          <w:p w14:paraId="39BCAEA3" w14:textId="77777777" w:rsidR="000F17AA" w:rsidRDefault="000F17AA" w:rsidP="005A6A6A">
            <w:pPr>
              <w:pStyle w:val="TableParagraph"/>
              <w:spacing w:before="21"/>
              <w:ind w:right="107"/>
              <w:jc w:val="right"/>
              <w:rPr>
                <w:rFonts w:ascii="FuturaStd-Heavy"/>
                <w:b/>
                <w:sz w:val="18"/>
              </w:rPr>
            </w:pPr>
            <w:r>
              <w:rPr>
                <w:rFonts w:ascii="FuturaStd-Heavy"/>
                <w:b/>
                <w:color w:val="231F20"/>
                <w:sz w:val="18"/>
              </w:rPr>
              <w:t>715,975</w:t>
            </w:r>
          </w:p>
        </w:tc>
        <w:tc>
          <w:tcPr>
            <w:tcW w:w="1360" w:type="dxa"/>
            <w:tcBorders>
              <w:left w:val="single" w:sz="2" w:space="0" w:color="939598"/>
              <w:right w:val="nil"/>
            </w:tcBorders>
          </w:tcPr>
          <w:p w14:paraId="16846B73" w14:textId="77777777" w:rsidR="000F17AA" w:rsidRDefault="000F17AA" w:rsidP="005A6A6A">
            <w:pPr>
              <w:pStyle w:val="TableParagraph"/>
              <w:spacing w:before="21"/>
              <w:ind w:right="109"/>
              <w:jc w:val="right"/>
              <w:rPr>
                <w:rFonts w:ascii="FuturaStd-Heavy"/>
                <w:b/>
                <w:sz w:val="18"/>
              </w:rPr>
            </w:pPr>
            <w:r>
              <w:rPr>
                <w:rFonts w:ascii="FuturaStd-Heavy"/>
                <w:b/>
                <w:color w:val="231F20"/>
                <w:sz w:val="18"/>
              </w:rPr>
              <w:t>35,468</w:t>
            </w:r>
          </w:p>
        </w:tc>
      </w:tr>
      <w:tr w:rsidR="000F17AA" w14:paraId="760B6BE1" w14:textId="77777777" w:rsidTr="000F17AA">
        <w:trPr>
          <w:trHeight w:val="326"/>
        </w:trPr>
        <w:tc>
          <w:tcPr>
            <w:tcW w:w="7483" w:type="dxa"/>
            <w:tcBorders>
              <w:left w:val="nil"/>
              <w:right w:val="single" w:sz="2" w:space="0" w:color="939598"/>
            </w:tcBorders>
          </w:tcPr>
          <w:p w14:paraId="2CFCDE90" w14:textId="77777777" w:rsidR="000F17AA" w:rsidRDefault="000F17AA" w:rsidP="00FF2ABF">
            <w:pPr>
              <w:pStyle w:val="TableParagraph"/>
              <w:spacing w:before="21"/>
              <w:ind w:left="113"/>
              <w:rPr>
                <w:rFonts w:ascii="FuturaStd-Heavy"/>
                <w:b/>
                <w:sz w:val="18"/>
              </w:rPr>
            </w:pPr>
            <w:r>
              <w:rPr>
                <w:rFonts w:ascii="FuturaStd-Heavy"/>
                <w:b/>
                <w:color w:val="231F20"/>
                <w:sz w:val="18"/>
              </w:rPr>
              <w:t>Total Borrowings</w:t>
            </w:r>
          </w:p>
        </w:tc>
        <w:tc>
          <w:tcPr>
            <w:tcW w:w="1360" w:type="dxa"/>
            <w:tcBorders>
              <w:left w:val="single" w:sz="2" w:space="0" w:color="939598"/>
              <w:right w:val="single" w:sz="2" w:space="0" w:color="939598"/>
            </w:tcBorders>
            <w:shd w:val="clear" w:color="auto" w:fill="E6E7E8"/>
          </w:tcPr>
          <w:p w14:paraId="7BF2FD5F" w14:textId="77777777" w:rsidR="000F17AA" w:rsidRDefault="000F17AA" w:rsidP="005A6A6A">
            <w:pPr>
              <w:pStyle w:val="TableParagraph"/>
              <w:spacing w:before="21"/>
              <w:ind w:right="107"/>
              <w:jc w:val="right"/>
              <w:rPr>
                <w:rFonts w:ascii="FuturaStd-Heavy"/>
                <w:b/>
                <w:sz w:val="18"/>
              </w:rPr>
            </w:pPr>
            <w:r>
              <w:rPr>
                <w:rFonts w:ascii="FuturaStd-Heavy"/>
                <w:b/>
                <w:color w:val="231F20"/>
                <w:sz w:val="18"/>
              </w:rPr>
              <w:t>801,234</w:t>
            </w:r>
          </w:p>
        </w:tc>
        <w:tc>
          <w:tcPr>
            <w:tcW w:w="1360" w:type="dxa"/>
            <w:tcBorders>
              <w:left w:val="single" w:sz="2" w:space="0" w:color="939598"/>
              <w:right w:val="nil"/>
            </w:tcBorders>
          </w:tcPr>
          <w:p w14:paraId="33EF1528" w14:textId="77777777" w:rsidR="000F17AA" w:rsidRDefault="000F17AA" w:rsidP="005A6A6A">
            <w:pPr>
              <w:pStyle w:val="TableParagraph"/>
              <w:spacing w:before="21"/>
              <w:ind w:right="109"/>
              <w:jc w:val="right"/>
              <w:rPr>
                <w:rFonts w:ascii="FuturaStd-Heavy"/>
                <w:b/>
                <w:sz w:val="18"/>
              </w:rPr>
            </w:pPr>
            <w:r>
              <w:rPr>
                <w:rFonts w:ascii="FuturaStd-Heavy"/>
                <w:b/>
                <w:color w:val="231F20"/>
                <w:sz w:val="18"/>
              </w:rPr>
              <w:t>83,067</w:t>
            </w:r>
          </w:p>
        </w:tc>
      </w:tr>
    </w:tbl>
    <w:p w14:paraId="731D86F0" w14:textId="77777777" w:rsidR="008212AF" w:rsidRDefault="008212AF" w:rsidP="000F17AA">
      <w:pPr>
        <w:pStyle w:val="vicpol---notes---2020-alt"/>
      </w:pPr>
      <w:r>
        <w:t>Note:</w:t>
      </w:r>
    </w:p>
    <w:p w14:paraId="4ECEA96F" w14:textId="77777777" w:rsidR="008212AF" w:rsidRDefault="008212AF" w:rsidP="000F17AA">
      <w:pPr>
        <w:pStyle w:val="vicpol---notes---2020-alt"/>
      </w:pPr>
      <w:r>
        <w:t xml:space="preserve">(a) For the motor vehicles leased, they are secured by the assets leased. In the event of a default, the leased assets revert to the lessor. </w:t>
      </w:r>
    </w:p>
    <w:p w14:paraId="6946F817" w14:textId="77777777" w:rsidR="008212AF" w:rsidRDefault="008212AF" w:rsidP="008212AF">
      <w:pPr>
        <w:pStyle w:val="BodyText"/>
        <w:rPr>
          <w:lang w:val="en-GB"/>
        </w:rPr>
      </w:pPr>
      <w:r w:rsidRPr="000F17AA">
        <w:rPr>
          <w:rStyle w:val="medium0"/>
          <w:b/>
          <w:bCs/>
          <w:lang w:val="en-GB"/>
        </w:rPr>
        <w:t>Borrowings</w:t>
      </w:r>
      <w:r>
        <w:rPr>
          <w:lang w:val="en-GB"/>
        </w:rPr>
        <w:t xml:space="preserve"> refer to interest bearing liabilities arising from finance lease arrangements.</w:t>
      </w:r>
    </w:p>
    <w:p w14:paraId="62A8725B" w14:textId="77777777" w:rsidR="008212AF" w:rsidRDefault="008212AF" w:rsidP="008212AF">
      <w:pPr>
        <w:pStyle w:val="BodyText"/>
        <w:rPr>
          <w:lang w:val="en-GB"/>
        </w:rPr>
      </w:pPr>
      <w:r>
        <w:rPr>
          <w:lang w:val="en-GB"/>
        </w:rPr>
        <w:t xml:space="preserve">Borrowings are classified as financial instruments. Interest bearing liabilities are classified at amortised cost. All interest bearing borrowings are initially recognised at the fair value of the consideration received less directly attributable transaction costs and subsequently measured at amortised cost using the effective interest method. </w:t>
      </w:r>
      <w:r>
        <w:rPr>
          <w:lang w:val="en-GB"/>
        </w:rPr>
        <w:tab/>
      </w:r>
    </w:p>
    <w:p w14:paraId="7337EB64" w14:textId="77777777" w:rsidR="008212AF" w:rsidRDefault="008212AF" w:rsidP="008212AF">
      <w:pPr>
        <w:pStyle w:val="BodyText"/>
        <w:rPr>
          <w:lang w:val="en-GB"/>
        </w:rPr>
      </w:pPr>
      <w:r>
        <w:rPr>
          <w:lang w:val="en-GB"/>
        </w:rPr>
        <w:t>Please refer to Note 8.1.3 Financial Risk Management Objectives and Policies for Maturity Analysis of Contractual Financial Liabilities.</w:t>
      </w:r>
    </w:p>
    <w:p w14:paraId="434E4F78" w14:textId="77777777" w:rsidR="008212AF" w:rsidRDefault="008212AF" w:rsidP="008B57F9">
      <w:pPr>
        <w:pStyle w:val="Heading4"/>
      </w:pPr>
      <w:r>
        <w:rPr>
          <w:rStyle w:val="heavy"/>
          <w:lang w:val="en-GB"/>
        </w:rPr>
        <w:t>Interest Expense</w:t>
      </w:r>
    </w:p>
    <w:p w14:paraId="2E4B770D" w14:textId="77777777" w:rsidR="008212AF" w:rsidRDefault="008212AF" w:rsidP="008B29E3">
      <w:pPr>
        <w:pStyle w:val="BodyText"/>
        <w:jc w:val="right"/>
        <w:rPr>
          <w:lang w:val="en-GB"/>
        </w:rPr>
      </w:pPr>
      <w:r>
        <w:rPr>
          <w:rStyle w:val="medium0"/>
          <w:lang w:val="en-GB"/>
        </w:rPr>
        <w:tab/>
      </w:r>
      <w:r>
        <w:rPr>
          <w:rStyle w:val="medium0"/>
          <w:lang w:val="en-GB"/>
        </w:rPr>
        <w:tab/>
      </w:r>
      <w:r>
        <w:rPr>
          <w:rStyle w:val="medium0"/>
          <w:lang w:val="en-GB"/>
        </w:rPr>
        <w:tab/>
        <w:t>($ thousand)</w:t>
      </w:r>
    </w:p>
    <w:tbl>
      <w:tblPr>
        <w:tblW w:w="10203" w:type="dxa"/>
        <w:tblLayout w:type="fixed"/>
        <w:tblCellMar>
          <w:left w:w="0" w:type="dxa"/>
          <w:right w:w="0" w:type="dxa"/>
        </w:tblCellMar>
        <w:tblLook w:val="01E0" w:firstRow="1" w:lastRow="1" w:firstColumn="1" w:lastColumn="1" w:noHBand="0" w:noVBand="0"/>
      </w:tblPr>
      <w:tblGrid>
        <w:gridCol w:w="7483"/>
        <w:gridCol w:w="1360"/>
        <w:gridCol w:w="1360"/>
      </w:tblGrid>
      <w:tr w:rsidR="00DF0604" w14:paraId="407884C3" w14:textId="77777777" w:rsidTr="00DF0604">
        <w:trPr>
          <w:trHeight w:val="341"/>
        </w:trPr>
        <w:tc>
          <w:tcPr>
            <w:tcW w:w="7483" w:type="dxa"/>
            <w:shd w:val="clear" w:color="auto" w:fill="00529F"/>
          </w:tcPr>
          <w:p w14:paraId="397C70F4" w14:textId="77777777" w:rsidR="00DF0604" w:rsidRDefault="00DF0604" w:rsidP="000E0D4E">
            <w:pPr>
              <w:pStyle w:val="TableParagraph"/>
              <w:rPr>
                <w:rFonts w:ascii="Times New Roman"/>
                <w:sz w:val="16"/>
              </w:rPr>
            </w:pPr>
          </w:p>
        </w:tc>
        <w:tc>
          <w:tcPr>
            <w:tcW w:w="1360" w:type="dxa"/>
            <w:shd w:val="clear" w:color="auto" w:fill="00529F"/>
          </w:tcPr>
          <w:p w14:paraId="76061FCC" w14:textId="77777777" w:rsidR="00DF0604" w:rsidRDefault="00DF0604" w:rsidP="00DF0604">
            <w:pPr>
              <w:pStyle w:val="TableParagraph"/>
              <w:spacing w:before="28"/>
              <w:ind w:right="110"/>
              <w:jc w:val="right"/>
              <w:rPr>
                <w:rFonts w:ascii="FuturaStd-Heavy"/>
                <w:b/>
                <w:sz w:val="18"/>
              </w:rPr>
            </w:pPr>
            <w:r>
              <w:rPr>
                <w:rFonts w:ascii="FuturaStd-Heavy"/>
                <w:b/>
                <w:color w:val="FFFFFF"/>
                <w:sz w:val="18"/>
              </w:rPr>
              <w:t>2020</w:t>
            </w:r>
          </w:p>
        </w:tc>
        <w:tc>
          <w:tcPr>
            <w:tcW w:w="1360" w:type="dxa"/>
            <w:shd w:val="clear" w:color="auto" w:fill="00529F"/>
          </w:tcPr>
          <w:p w14:paraId="63FEC92C" w14:textId="77777777" w:rsidR="00DF0604" w:rsidRDefault="00DF0604" w:rsidP="00DF0604">
            <w:pPr>
              <w:pStyle w:val="TableParagraph"/>
              <w:spacing w:before="28"/>
              <w:ind w:right="109"/>
              <w:jc w:val="right"/>
              <w:rPr>
                <w:rFonts w:ascii="FuturaStd-Heavy"/>
                <w:b/>
                <w:sz w:val="18"/>
              </w:rPr>
            </w:pPr>
            <w:r>
              <w:rPr>
                <w:rFonts w:ascii="FuturaStd-Heavy"/>
                <w:b/>
                <w:color w:val="FFFFFF"/>
                <w:sz w:val="18"/>
              </w:rPr>
              <w:t>2019</w:t>
            </w:r>
          </w:p>
        </w:tc>
      </w:tr>
      <w:tr w:rsidR="00DF0604" w14:paraId="1738B098" w14:textId="77777777" w:rsidTr="00DF0604">
        <w:trPr>
          <w:trHeight w:val="333"/>
        </w:trPr>
        <w:tc>
          <w:tcPr>
            <w:tcW w:w="7483" w:type="dxa"/>
            <w:tcBorders>
              <w:bottom w:val="single" w:sz="6" w:space="0" w:color="231F20"/>
              <w:right w:val="single" w:sz="2" w:space="0" w:color="939598"/>
            </w:tcBorders>
          </w:tcPr>
          <w:p w14:paraId="6A89F644" w14:textId="77777777" w:rsidR="00DF0604" w:rsidRDefault="00DF0604" w:rsidP="000E0D4E">
            <w:pPr>
              <w:pStyle w:val="TableParagraph"/>
              <w:spacing w:before="34"/>
              <w:ind w:left="113"/>
              <w:rPr>
                <w:sz w:val="18"/>
              </w:rPr>
            </w:pPr>
            <w:r>
              <w:rPr>
                <w:color w:val="231F20"/>
                <w:sz w:val="18"/>
              </w:rPr>
              <w:t>Interest on lease liabilities</w:t>
            </w:r>
          </w:p>
        </w:tc>
        <w:tc>
          <w:tcPr>
            <w:tcW w:w="1360" w:type="dxa"/>
            <w:tcBorders>
              <w:left w:val="single" w:sz="2" w:space="0" w:color="939598"/>
              <w:bottom w:val="single" w:sz="6" w:space="0" w:color="231F20"/>
              <w:right w:val="single" w:sz="2" w:space="0" w:color="939598"/>
            </w:tcBorders>
          </w:tcPr>
          <w:p w14:paraId="49B98F34" w14:textId="77777777" w:rsidR="00DF0604" w:rsidRDefault="00DF0604" w:rsidP="00DF0604">
            <w:pPr>
              <w:pStyle w:val="TableParagraph"/>
              <w:spacing w:before="34"/>
              <w:ind w:right="111"/>
              <w:jc w:val="right"/>
              <w:rPr>
                <w:sz w:val="18"/>
              </w:rPr>
            </w:pPr>
            <w:r>
              <w:rPr>
                <w:color w:val="231F20"/>
                <w:sz w:val="18"/>
              </w:rPr>
              <w:t>25,348</w:t>
            </w:r>
          </w:p>
        </w:tc>
        <w:tc>
          <w:tcPr>
            <w:tcW w:w="1360" w:type="dxa"/>
            <w:tcBorders>
              <w:left w:val="single" w:sz="2" w:space="0" w:color="939598"/>
              <w:bottom w:val="single" w:sz="6" w:space="0" w:color="231F20"/>
            </w:tcBorders>
            <w:shd w:val="clear" w:color="auto" w:fill="E6E7E8"/>
          </w:tcPr>
          <w:p w14:paraId="6EB7AB6F" w14:textId="77777777" w:rsidR="00DF0604" w:rsidRDefault="00DF0604" w:rsidP="00DF0604">
            <w:pPr>
              <w:pStyle w:val="TableParagraph"/>
              <w:spacing w:before="34"/>
              <w:ind w:right="113"/>
              <w:jc w:val="right"/>
              <w:rPr>
                <w:sz w:val="18"/>
              </w:rPr>
            </w:pPr>
            <w:r>
              <w:rPr>
                <w:color w:val="231F20"/>
                <w:sz w:val="18"/>
              </w:rPr>
              <w:t>2,079</w:t>
            </w:r>
          </w:p>
        </w:tc>
      </w:tr>
      <w:tr w:rsidR="00DF0604" w14:paraId="3135CDB9" w14:textId="77777777" w:rsidTr="00DF0604">
        <w:trPr>
          <w:trHeight w:val="326"/>
        </w:trPr>
        <w:tc>
          <w:tcPr>
            <w:tcW w:w="7483" w:type="dxa"/>
            <w:tcBorders>
              <w:top w:val="single" w:sz="6" w:space="0" w:color="231F20"/>
              <w:bottom w:val="single" w:sz="6" w:space="0" w:color="231F20"/>
              <w:right w:val="single" w:sz="2" w:space="0" w:color="939598"/>
            </w:tcBorders>
          </w:tcPr>
          <w:p w14:paraId="74DB8704" w14:textId="77777777" w:rsidR="00DF0604" w:rsidRDefault="00DF0604" w:rsidP="000E0D4E">
            <w:pPr>
              <w:pStyle w:val="TableParagraph"/>
              <w:spacing w:before="21"/>
              <w:ind w:left="113"/>
              <w:rPr>
                <w:rFonts w:ascii="FuturaStd-Heavy"/>
                <w:b/>
                <w:sz w:val="18"/>
              </w:rPr>
            </w:pPr>
            <w:r>
              <w:rPr>
                <w:rFonts w:ascii="FuturaStd-Heavy"/>
                <w:b/>
                <w:color w:val="231F20"/>
                <w:sz w:val="18"/>
              </w:rPr>
              <w:t>Total Interest Expense</w:t>
            </w:r>
          </w:p>
        </w:tc>
        <w:tc>
          <w:tcPr>
            <w:tcW w:w="1360" w:type="dxa"/>
            <w:tcBorders>
              <w:top w:val="single" w:sz="6" w:space="0" w:color="231F20"/>
              <w:left w:val="single" w:sz="2" w:space="0" w:color="939598"/>
              <w:bottom w:val="single" w:sz="6" w:space="0" w:color="231F20"/>
              <w:right w:val="single" w:sz="2" w:space="0" w:color="939598"/>
            </w:tcBorders>
          </w:tcPr>
          <w:p w14:paraId="24D78F74" w14:textId="77777777" w:rsidR="00DF0604" w:rsidRDefault="00DF0604" w:rsidP="00DF0604">
            <w:pPr>
              <w:pStyle w:val="TableParagraph"/>
              <w:spacing w:before="21"/>
              <w:ind w:right="107"/>
              <w:jc w:val="right"/>
              <w:rPr>
                <w:rFonts w:ascii="FuturaStd-Heavy"/>
                <w:b/>
                <w:sz w:val="18"/>
              </w:rPr>
            </w:pPr>
            <w:r>
              <w:rPr>
                <w:rFonts w:ascii="FuturaStd-Heavy"/>
                <w:b/>
                <w:color w:val="231F20"/>
                <w:sz w:val="18"/>
              </w:rPr>
              <w:t>25,348</w:t>
            </w:r>
          </w:p>
        </w:tc>
        <w:tc>
          <w:tcPr>
            <w:tcW w:w="1360" w:type="dxa"/>
            <w:tcBorders>
              <w:top w:val="single" w:sz="6" w:space="0" w:color="231F20"/>
              <w:left w:val="single" w:sz="2" w:space="0" w:color="939598"/>
              <w:bottom w:val="single" w:sz="6" w:space="0" w:color="231F20"/>
            </w:tcBorders>
            <w:shd w:val="clear" w:color="auto" w:fill="E6E7E8"/>
          </w:tcPr>
          <w:p w14:paraId="7CA7174D" w14:textId="77777777" w:rsidR="00DF0604" w:rsidRDefault="00DF0604" w:rsidP="00DF0604">
            <w:pPr>
              <w:pStyle w:val="TableParagraph"/>
              <w:spacing w:before="21"/>
              <w:ind w:right="109"/>
              <w:jc w:val="right"/>
              <w:rPr>
                <w:rFonts w:ascii="FuturaStd-Heavy"/>
                <w:b/>
                <w:sz w:val="18"/>
              </w:rPr>
            </w:pPr>
            <w:r>
              <w:rPr>
                <w:rFonts w:ascii="FuturaStd-Heavy"/>
                <w:b/>
                <w:color w:val="231F20"/>
                <w:sz w:val="18"/>
              </w:rPr>
              <w:t>2,079</w:t>
            </w:r>
          </w:p>
        </w:tc>
      </w:tr>
    </w:tbl>
    <w:p w14:paraId="1A21D706" w14:textId="77777777" w:rsidR="008212AF" w:rsidRDefault="008212AF" w:rsidP="008212AF">
      <w:pPr>
        <w:pStyle w:val="BodyText"/>
        <w:rPr>
          <w:rFonts w:eastAsiaTheme="minorEastAsia"/>
          <w:lang w:val="en-GB"/>
        </w:rPr>
      </w:pPr>
      <w:r w:rsidRPr="0004715A">
        <w:rPr>
          <w:rStyle w:val="medium0"/>
          <w:b/>
          <w:bCs/>
          <w:lang w:val="en-GB"/>
        </w:rPr>
        <w:t>Interest expense</w:t>
      </w:r>
      <w:r>
        <w:rPr>
          <w:lang w:val="en-GB"/>
        </w:rPr>
        <w:t xml:space="preserve"> relates to the interest component of leases repayments. Interest expense is recognised in the period in which it is incurred.</w:t>
      </w:r>
    </w:p>
    <w:p w14:paraId="1F42BDF3" w14:textId="77777777" w:rsidR="008212AF" w:rsidRDefault="008212AF" w:rsidP="0004715A">
      <w:pPr>
        <w:pStyle w:val="Heading3"/>
        <w:rPr>
          <w:rFonts w:eastAsia="Times New Roman"/>
        </w:rPr>
      </w:pPr>
      <w:r>
        <w:rPr>
          <w:rFonts w:eastAsia="Times New Roman"/>
        </w:rPr>
        <w:t>7.2 Leases</w:t>
      </w:r>
    </w:p>
    <w:p w14:paraId="5E7DD2AA" w14:textId="77777777" w:rsidR="008212AF" w:rsidRDefault="008212AF" w:rsidP="0004715A">
      <w:pPr>
        <w:pStyle w:val="Heading4"/>
        <w:rPr>
          <w:rFonts w:eastAsia="Times New Roman"/>
        </w:rPr>
      </w:pPr>
      <w:r>
        <w:rPr>
          <w:rFonts w:eastAsia="Times New Roman"/>
        </w:rPr>
        <w:t>7.2.1 Leases</w:t>
      </w:r>
    </w:p>
    <w:p w14:paraId="1C07B73A" w14:textId="77777777" w:rsidR="008212AF" w:rsidRDefault="008212AF" w:rsidP="008212AF">
      <w:pPr>
        <w:pStyle w:val="BodyText"/>
        <w:rPr>
          <w:rFonts w:eastAsiaTheme="minorEastAsia"/>
          <w:lang w:val="en-GB"/>
        </w:rPr>
      </w:pPr>
      <w:r>
        <w:rPr>
          <w:lang w:val="en-GB"/>
        </w:rPr>
        <w:t>Information about leases for which Victoria Police is a lessee is presented below.</w:t>
      </w:r>
    </w:p>
    <w:p w14:paraId="6F0CDC06" w14:textId="5CB8A1AB" w:rsidR="008212AF" w:rsidRDefault="008212AF" w:rsidP="008212AF">
      <w:pPr>
        <w:pStyle w:val="BodyText"/>
        <w:rPr>
          <w:lang w:val="en-GB"/>
        </w:rPr>
      </w:pPr>
      <w:r>
        <w:rPr>
          <w:lang w:val="en-GB"/>
        </w:rPr>
        <w:t>Victoria Police leases various properties and motor vehicles. The lease contracts are typically made for fixed periods of 1–30 years with an option to renew the lease after that date. Depending on the lease contract terms, property lease payments are usually renegotiated every 5 years to reflect the market rentals.</w:t>
      </w:r>
    </w:p>
    <w:p w14:paraId="5B61B59C" w14:textId="77777777" w:rsidR="008212AF" w:rsidRDefault="008212AF" w:rsidP="0004715A">
      <w:pPr>
        <w:pStyle w:val="Heading4"/>
        <w:rPr>
          <w:rFonts w:eastAsia="Times New Roman"/>
        </w:rPr>
      </w:pPr>
      <w:r>
        <w:rPr>
          <w:rFonts w:eastAsia="Times New Roman"/>
        </w:rPr>
        <w:t>7.2.1 (a) Short-Term Lease (Lease term of 12 months or less)</w:t>
      </w:r>
      <w:r>
        <w:rPr>
          <w:rFonts w:eastAsia="Times New Roman"/>
        </w:rPr>
        <w:tab/>
      </w:r>
    </w:p>
    <w:p w14:paraId="4E80FD02" w14:textId="77777777" w:rsidR="008212AF" w:rsidRDefault="008212AF" w:rsidP="008212AF">
      <w:pPr>
        <w:pStyle w:val="BodyText"/>
        <w:rPr>
          <w:rFonts w:eastAsiaTheme="minorEastAsia"/>
          <w:lang w:val="en-GB"/>
        </w:rPr>
      </w:pPr>
      <w:r>
        <w:rPr>
          <w:lang w:val="en-GB"/>
        </w:rPr>
        <w:t>At 30 June 2020, Victoria Police had no commitments to any short-term leases.</w:t>
      </w:r>
    </w:p>
    <w:p w14:paraId="45771FAD" w14:textId="77777777" w:rsidR="008212AF" w:rsidRDefault="008212AF" w:rsidP="0004715A">
      <w:pPr>
        <w:pStyle w:val="Heading4"/>
        <w:rPr>
          <w:rFonts w:eastAsia="Times New Roman"/>
        </w:rPr>
      </w:pPr>
      <w:r>
        <w:rPr>
          <w:rFonts w:eastAsia="Times New Roman"/>
        </w:rPr>
        <w:t>7.2.1 (b) Right-of-Use Assets</w:t>
      </w:r>
    </w:p>
    <w:p w14:paraId="0607038C" w14:textId="77777777" w:rsidR="008212AF" w:rsidRDefault="008212AF" w:rsidP="008212AF">
      <w:pPr>
        <w:pStyle w:val="BodyText"/>
        <w:rPr>
          <w:rFonts w:eastAsiaTheme="minorEastAsia"/>
          <w:lang w:val="en-GB"/>
        </w:rPr>
      </w:pPr>
      <w:r>
        <w:rPr>
          <w:lang w:val="en-GB"/>
        </w:rPr>
        <w:t>Right-of-use assets are presented in Note 5.1(a).</w:t>
      </w:r>
    </w:p>
    <w:p w14:paraId="561FC137" w14:textId="77777777" w:rsidR="008212AF" w:rsidRDefault="008212AF" w:rsidP="0004715A">
      <w:pPr>
        <w:pStyle w:val="Heading4"/>
        <w:rPr>
          <w:rFonts w:eastAsia="Times New Roman"/>
        </w:rPr>
      </w:pPr>
      <w:r>
        <w:rPr>
          <w:rFonts w:eastAsia="Times New Roman"/>
        </w:rPr>
        <w:t>7.2.1 (c) Amounts Recognised in the Comprehensive Operating Statement</w:t>
      </w:r>
    </w:p>
    <w:p w14:paraId="1B442D08" w14:textId="77777777" w:rsidR="008212AF" w:rsidRDefault="008212AF" w:rsidP="008212AF">
      <w:pPr>
        <w:pStyle w:val="BodyText"/>
        <w:rPr>
          <w:rFonts w:eastAsiaTheme="minorEastAsia"/>
          <w:lang w:val="en-GB"/>
        </w:rPr>
      </w:pPr>
      <w:r>
        <w:rPr>
          <w:lang w:val="en-GB"/>
        </w:rPr>
        <w:t>The following amounts are recognised in the Comprehensive Operating Statement relating to leases:</w:t>
      </w:r>
      <w:r>
        <w:rPr>
          <w:lang w:val="en-GB"/>
        </w:rPr>
        <w:tab/>
      </w:r>
    </w:p>
    <w:p w14:paraId="21803B6A" w14:textId="77777777" w:rsidR="008212AF" w:rsidRDefault="008212AF" w:rsidP="0004715A">
      <w:pPr>
        <w:pStyle w:val="BodyText"/>
        <w:jc w:val="right"/>
        <w:rPr>
          <w:lang w:val="en-GB"/>
        </w:rPr>
      </w:pPr>
      <w:r>
        <w:rPr>
          <w:rStyle w:val="medium0"/>
          <w:lang w:val="en-GB"/>
        </w:rPr>
        <w:tab/>
      </w:r>
      <w:r>
        <w:rPr>
          <w:rStyle w:val="medium0"/>
          <w:lang w:val="en-GB"/>
        </w:rPr>
        <w:tab/>
      </w:r>
      <w:r>
        <w:rPr>
          <w:rStyle w:val="medium0"/>
          <w:lang w:val="en-GB"/>
        </w:rPr>
        <w:tab/>
        <w:t>($ thousand)</w:t>
      </w:r>
    </w:p>
    <w:tbl>
      <w:tblPr>
        <w:tblW w:w="102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8844"/>
        <w:gridCol w:w="1361"/>
      </w:tblGrid>
      <w:tr w:rsidR="008B29E3" w14:paraId="3B0FABC3" w14:textId="77777777" w:rsidTr="008B29E3">
        <w:trPr>
          <w:trHeight w:val="341"/>
        </w:trPr>
        <w:tc>
          <w:tcPr>
            <w:tcW w:w="10205" w:type="dxa"/>
            <w:gridSpan w:val="2"/>
            <w:tcBorders>
              <w:top w:val="nil"/>
              <w:left w:val="nil"/>
              <w:bottom w:val="nil"/>
              <w:right w:val="nil"/>
            </w:tcBorders>
            <w:shd w:val="clear" w:color="auto" w:fill="00529F"/>
          </w:tcPr>
          <w:p w14:paraId="432D4728" w14:textId="77777777" w:rsidR="008B29E3" w:rsidRDefault="008B29E3" w:rsidP="008B29E3">
            <w:pPr>
              <w:pStyle w:val="TableParagraph"/>
              <w:spacing w:before="28"/>
              <w:ind w:right="111"/>
              <w:jc w:val="right"/>
              <w:rPr>
                <w:rFonts w:ascii="FuturaStd-Heavy"/>
                <w:b/>
                <w:sz w:val="18"/>
              </w:rPr>
            </w:pPr>
            <w:r>
              <w:rPr>
                <w:rFonts w:ascii="FuturaStd-Heavy"/>
                <w:b/>
                <w:color w:val="FFFFFF"/>
                <w:sz w:val="18"/>
              </w:rPr>
              <w:t>2020</w:t>
            </w:r>
          </w:p>
        </w:tc>
      </w:tr>
      <w:tr w:rsidR="008B29E3" w14:paraId="41CDBB2A" w14:textId="77777777" w:rsidTr="008B29E3">
        <w:trPr>
          <w:trHeight w:val="338"/>
        </w:trPr>
        <w:tc>
          <w:tcPr>
            <w:tcW w:w="8844" w:type="dxa"/>
            <w:tcBorders>
              <w:top w:val="nil"/>
              <w:left w:val="nil"/>
            </w:tcBorders>
          </w:tcPr>
          <w:p w14:paraId="633D36B2" w14:textId="77777777" w:rsidR="008B29E3" w:rsidRDefault="008B29E3" w:rsidP="000E0D4E">
            <w:pPr>
              <w:pStyle w:val="TableParagraph"/>
              <w:spacing w:before="34"/>
              <w:ind w:left="113"/>
              <w:rPr>
                <w:sz w:val="18"/>
              </w:rPr>
            </w:pPr>
            <w:r>
              <w:rPr>
                <w:color w:val="231F20"/>
                <w:sz w:val="18"/>
              </w:rPr>
              <w:t>Interest expense on lease liabilities</w:t>
            </w:r>
          </w:p>
        </w:tc>
        <w:tc>
          <w:tcPr>
            <w:tcW w:w="1361" w:type="dxa"/>
            <w:tcBorders>
              <w:top w:val="nil"/>
              <w:right w:val="nil"/>
            </w:tcBorders>
            <w:shd w:val="clear" w:color="auto" w:fill="E6E7E8"/>
          </w:tcPr>
          <w:p w14:paraId="3E684938" w14:textId="77777777" w:rsidR="008B29E3" w:rsidRDefault="008B29E3" w:rsidP="008B29E3">
            <w:pPr>
              <w:pStyle w:val="TableParagraph"/>
              <w:spacing w:before="34"/>
              <w:ind w:right="115"/>
              <w:jc w:val="right"/>
              <w:rPr>
                <w:sz w:val="18"/>
              </w:rPr>
            </w:pPr>
            <w:r>
              <w:rPr>
                <w:color w:val="231F20"/>
                <w:sz w:val="18"/>
              </w:rPr>
              <w:t>25,348</w:t>
            </w:r>
          </w:p>
        </w:tc>
      </w:tr>
      <w:tr w:rsidR="008B29E3" w14:paraId="12863DD3" w14:textId="77777777" w:rsidTr="008B29E3">
        <w:trPr>
          <w:trHeight w:val="336"/>
        </w:trPr>
        <w:tc>
          <w:tcPr>
            <w:tcW w:w="8844" w:type="dxa"/>
            <w:tcBorders>
              <w:left w:val="nil"/>
            </w:tcBorders>
          </w:tcPr>
          <w:p w14:paraId="0C922196" w14:textId="77777777" w:rsidR="008B29E3" w:rsidRDefault="008B29E3" w:rsidP="000E0D4E">
            <w:pPr>
              <w:pStyle w:val="TableParagraph"/>
              <w:ind w:left="113"/>
              <w:rPr>
                <w:sz w:val="18"/>
              </w:rPr>
            </w:pPr>
            <w:r>
              <w:rPr>
                <w:color w:val="231F20"/>
                <w:sz w:val="18"/>
              </w:rPr>
              <w:t>Expenses relating to short-term leases</w:t>
            </w:r>
          </w:p>
        </w:tc>
        <w:tc>
          <w:tcPr>
            <w:tcW w:w="1361" w:type="dxa"/>
            <w:tcBorders>
              <w:right w:val="nil"/>
            </w:tcBorders>
            <w:shd w:val="clear" w:color="auto" w:fill="E6E7E8"/>
          </w:tcPr>
          <w:p w14:paraId="5D1F3D79" w14:textId="77777777" w:rsidR="008B29E3" w:rsidRDefault="008B29E3" w:rsidP="008B29E3">
            <w:pPr>
              <w:pStyle w:val="TableParagraph"/>
              <w:ind w:right="115"/>
              <w:jc w:val="right"/>
              <w:rPr>
                <w:sz w:val="18"/>
              </w:rPr>
            </w:pPr>
            <w:r>
              <w:rPr>
                <w:color w:val="231F20"/>
                <w:sz w:val="18"/>
              </w:rPr>
              <w:t>839</w:t>
            </w:r>
          </w:p>
        </w:tc>
      </w:tr>
      <w:tr w:rsidR="008B29E3" w14:paraId="313FF74F" w14:textId="77777777" w:rsidTr="008B29E3">
        <w:trPr>
          <w:trHeight w:val="336"/>
        </w:trPr>
        <w:tc>
          <w:tcPr>
            <w:tcW w:w="8844" w:type="dxa"/>
            <w:tcBorders>
              <w:left w:val="nil"/>
            </w:tcBorders>
          </w:tcPr>
          <w:p w14:paraId="42FE8C96" w14:textId="77777777" w:rsidR="008B29E3" w:rsidRDefault="008B29E3" w:rsidP="000E0D4E">
            <w:pPr>
              <w:pStyle w:val="TableParagraph"/>
              <w:ind w:left="113"/>
              <w:rPr>
                <w:sz w:val="18"/>
              </w:rPr>
            </w:pPr>
            <w:r>
              <w:rPr>
                <w:color w:val="231F20"/>
                <w:sz w:val="18"/>
              </w:rPr>
              <w:t>Expenses relating to leases of low-value assets</w:t>
            </w:r>
          </w:p>
        </w:tc>
        <w:tc>
          <w:tcPr>
            <w:tcW w:w="1361" w:type="dxa"/>
            <w:tcBorders>
              <w:right w:val="nil"/>
            </w:tcBorders>
            <w:shd w:val="clear" w:color="auto" w:fill="E6E7E8"/>
          </w:tcPr>
          <w:p w14:paraId="3A643487" w14:textId="77777777" w:rsidR="008B29E3" w:rsidRDefault="008B29E3" w:rsidP="008B29E3">
            <w:pPr>
              <w:pStyle w:val="TableParagraph"/>
              <w:ind w:right="111"/>
              <w:jc w:val="right"/>
              <w:rPr>
                <w:sz w:val="18"/>
              </w:rPr>
            </w:pPr>
            <w:r>
              <w:rPr>
                <w:color w:val="231F20"/>
                <w:sz w:val="18"/>
              </w:rPr>
              <w:t>-</w:t>
            </w:r>
          </w:p>
        </w:tc>
      </w:tr>
      <w:tr w:rsidR="008B29E3" w14:paraId="3BE113C2" w14:textId="77777777" w:rsidTr="008B29E3">
        <w:trPr>
          <w:trHeight w:val="331"/>
        </w:trPr>
        <w:tc>
          <w:tcPr>
            <w:tcW w:w="8844" w:type="dxa"/>
            <w:tcBorders>
              <w:left w:val="nil"/>
              <w:bottom w:val="single" w:sz="6" w:space="0" w:color="231F20"/>
            </w:tcBorders>
          </w:tcPr>
          <w:p w14:paraId="7DFF6A7C" w14:textId="77777777" w:rsidR="008B29E3" w:rsidRDefault="008B29E3" w:rsidP="000E0D4E">
            <w:pPr>
              <w:pStyle w:val="TableParagraph"/>
              <w:ind w:left="113"/>
              <w:rPr>
                <w:sz w:val="18"/>
              </w:rPr>
            </w:pPr>
            <w:r>
              <w:rPr>
                <w:color w:val="231F20"/>
                <w:sz w:val="18"/>
              </w:rPr>
              <w:t>Income from subleasing right-of-use assets</w:t>
            </w:r>
          </w:p>
        </w:tc>
        <w:tc>
          <w:tcPr>
            <w:tcW w:w="1361" w:type="dxa"/>
            <w:tcBorders>
              <w:bottom w:val="single" w:sz="6" w:space="0" w:color="231F20"/>
              <w:right w:val="nil"/>
            </w:tcBorders>
            <w:shd w:val="clear" w:color="auto" w:fill="E6E7E8"/>
          </w:tcPr>
          <w:p w14:paraId="4AA5209D" w14:textId="77777777" w:rsidR="008B29E3" w:rsidRDefault="008B29E3" w:rsidP="008B29E3">
            <w:pPr>
              <w:pStyle w:val="TableParagraph"/>
              <w:ind w:right="111"/>
              <w:jc w:val="right"/>
              <w:rPr>
                <w:sz w:val="18"/>
              </w:rPr>
            </w:pPr>
            <w:r>
              <w:rPr>
                <w:color w:val="231F20"/>
                <w:sz w:val="18"/>
              </w:rPr>
              <w:t>-</w:t>
            </w:r>
          </w:p>
        </w:tc>
      </w:tr>
      <w:tr w:rsidR="008B29E3" w14:paraId="42003313" w14:textId="77777777" w:rsidTr="008B29E3">
        <w:trPr>
          <w:trHeight w:val="326"/>
        </w:trPr>
        <w:tc>
          <w:tcPr>
            <w:tcW w:w="8844" w:type="dxa"/>
            <w:tcBorders>
              <w:top w:val="single" w:sz="6" w:space="0" w:color="231F20"/>
              <w:left w:val="nil"/>
              <w:bottom w:val="single" w:sz="6" w:space="0" w:color="231F20"/>
            </w:tcBorders>
          </w:tcPr>
          <w:p w14:paraId="44BFC275" w14:textId="77777777" w:rsidR="008B29E3" w:rsidRDefault="008B29E3" w:rsidP="000E0D4E">
            <w:pPr>
              <w:pStyle w:val="TableParagraph"/>
              <w:spacing w:before="21"/>
              <w:ind w:left="113"/>
              <w:rPr>
                <w:rFonts w:ascii="FuturaStd-Heavy"/>
                <w:b/>
                <w:sz w:val="18"/>
              </w:rPr>
            </w:pPr>
            <w:r>
              <w:rPr>
                <w:rFonts w:ascii="FuturaStd-Heavy"/>
                <w:b/>
                <w:color w:val="231F20"/>
                <w:sz w:val="18"/>
              </w:rPr>
              <w:t>Total Amount Recognised in the Comprehensive Operating Statement</w:t>
            </w:r>
          </w:p>
        </w:tc>
        <w:tc>
          <w:tcPr>
            <w:tcW w:w="1361" w:type="dxa"/>
            <w:tcBorders>
              <w:top w:val="single" w:sz="6" w:space="0" w:color="231F20"/>
              <w:bottom w:val="single" w:sz="6" w:space="0" w:color="231F20"/>
              <w:right w:val="nil"/>
            </w:tcBorders>
            <w:shd w:val="clear" w:color="auto" w:fill="E6E7E8"/>
          </w:tcPr>
          <w:p w14:paraId="0B93D933" w14:textId="77777777" w:rsidR="008B29E3" w:rsidRDefault="008B29E3" w:rsidP="008B29E3">
            <w:pPr>
              <w:pStyle w:val="TableParagraph"/>
              <w:spacing w:before="21"/>
              <w:ind w:right="111"/>
              <w:jc w:val="right"/>
              <w:rPr>
                <w:rFonts w:ascii="FuturaStd-Heavy"/>
                <w:b/>
                <w:sz w:val="18"/>
              </w:rPr>
            </w:pPr>
            <w:r>
              <w:rPr>
                <w:rFonts w:ascii="FuturaStd-Heavy"/>
                <w:b/>
                <w:color w:val="231F20"/>
                <w:sz w:val="18"/>
              </w:rPr>
              <w:t>26,187</w:t>
            </w:r>
          </w:p>
        </w:tc>
      </w:tr>
    </w:tbl>
    <w:p w14:paraId="3EBF14AB" w14:textId="77777777" w:rsidR="008B29E3" w:rsidRDefault="008B29E3" w:rsidP="0004715A">
      <w:pPr>
        <w:pStyle w:val="Heading4"/>
        <w:rPr>
          <w:rFonts w:eastAsia="Times New Roman"/>
        </w:rPr>
      </w:pPr>
    </w:p>
    <w:p w14:paraId="6CCA5C1E" w14:textId="77777777" w:rsidR="008B29E3" w:rsidRDefault="008B29E3">
      <w:pPr>
        <w:rPr>
          <w:rFonts w:asciiTheme="minorHAnsi" w:eastAsia="Times New Roman" w:hAnsiTheme="minorHAnsi" w:cs="Times New Roman"/>
          <w:b/>
          <w:bCs/>
          <w:color w:val="595959" w:themeColor="text1" w:themeTint="A6"/>
          <w:sz w:val="20"/>
          <w:szCs w:val="24"/>
          <w:lang w:val="en-AU" w:eastAsia="en-GB" w:bidi="ar-SA"/>
        </w:rPr>
      </w:pPr>
      <w:r>
        <w:rPr>
          <w:rFonts w:eastAsia="Times New Roman"/>
        </w:rPr>
        <w:br w:type="page"/>
      </w:r>
    </w:p>
    <w:p w14:paraId="547FFF62" w14:textId="4388A90E" w:rsidR="008212AF" w:rsidRDefault="008212AF" w:rsidP="0004715A">
      <w:pPr>
        <w:pStyle w:val="Heading4"/>
        <w:rPr>
          <w:rFonts w:eastAsia="Times New Roman"/>
        </w:rPr>
      </w:pPr>
      <w:r>
        <w:rPr>
          <w:rFonts w:eastAsia="Times New Roman"/>
        </w:rPr>
        <w:lastRenderedPageBreak/>
        <w:t>7.2.1 (d) Amounts Recognised in the Cash Flow Statement</w:t>
      </w:r>
    </w:p>
    <w:p w14:paraId="4D75294B" w14:textId="77777777" w:rsidR="008212AF" w:rsidRDefault="008212AF" w:rsidP="008212AF">
      <w:pPr>
        <w:pStyle w:val="BodyText"/>
        <w:rPr>
          <w:rFonts w:eastAsiaTheme="minorEastAsia"/>
          <w:lang w:val="en-GB"/>
        </w:rPr>
      </w:pPr>
      <w:r>
        <w:rPr>
          <w:lang w:val="en-GB"/>
        </w:rPr>
        <w:t>The following amounts are recognised in the Statement of Cash Flows for the year-ended 30 June 2020 relating to leases:</w:t>
      </w:r>
      <w:r>
        <w:rPr>
          <w:lang w:val="en-GB"/>
        </w:rPr>
        <w:tab/>
      </w:r>
    </w:p>
    <w:p w14:paraId="22BE0228" w14:textId="77777777" w:rsidR="008212AF" w:rsidRDefault="008212AF" w:rsidP="008B29E3">
      <w:pPr>
        <w:pStyle w:val="BodyText"/>
        <w:jc w:val="right"/>
        <w:rPr>
          <w:lang w:val="en-GB"/>
        </w:rPr>
      </w:pPr>
      <w:r>
        <w:rPr>
          <w:rStyle w:val="medium0"/>
          <w:lang w:val="en-GB"/>
        </w:rPr>
        <w:tab/>
      </w:r>
      <w:r>
        <w:rPr>
          <w:rStyle w:val="medium0"/>
          <w:lang w:val="en-GB"/>
        </w:rPr>
        <w:tab/>
      </w:r>
      <w:r>
        <w:rPr>
          <w:rStyle w:val="medium0"/>
          <w:lang w:val="en-GB"/>
        </w:rPr>
        <w:tab/>
        <w:t>($ thousand)</w:t>
      </w:r>
    </w:p>
    <w:tbl>
      <w:tblPr>
        <w:tblW w:w="10205" w:type="dxa"/>
        <w:tblLayout w:type="fixed"/>
        <w:tblCellMar>
          <w:left w:w="0" w:type="dxa"/>
          <w:right w:w="0" w:type="dxa"/>
        </w:tblCellMar>
        <w:tblLook w:val="01E0" w:firstRow="1" w:lastRow="1" w:firstColumn="1" w:lastColumn="1" w:noHBand="0" w:noVBand="0"/>
      </w:tblPr>
      <w:tblGrid>
        <w:gridCol w:w="8844"/>
        <w:gridCol w:w="1361"/>
      </w:tblGrid>
      <w:tr w:rsidR="008B29E3" w14:paraId="5C55FF92" w14:textId="77777777" w:rsidTr="008B29E3">
        <w:trPr>
          <w:trHeight w:val="341"/>
        </w:trPr>
        <w:tc>
          <w:tcPr>
            <w:tcW w:w="10205" w:type="dxa"/>
            <w:gridSpan w:val="2"/>
            <w:shd w:val="clear" w:color="auto" w:fill="00529F"/>
          </w:tcPr>
          <w:p w14:paraId="2FA15C13" w14:textId="77777777" w:rsidR="008B29E3" w:rsidRDefault="008B29E3" w:rsidP="008B29E3">
            <w:pPr>
              <w:pStyle w:val="TableParagraph"/>
              <w:spacing w:before="28"/>
              <w:ind w:right="111"/>
              <w:jc w:val="right"/>
              <w:rPr>
                <w:rFonts w:ascii="FuturaStd-Heavy"/>
                <w:b/>
                <w:sz w:val="18"/>
              </w:rPr>
            </w:pPr>
            <w:r>
              <w:rPr>
                <w:rFonts w:ascii="FuturaStd-Heavy"/>
                <w:b/>
                <w:color w:val="FFFFFF"/>
                <w:sz w:val="18"/>
              </w:rPr>
              <w:t>2020</w:t>
            </w:r>
          </w:p>
        </w:tc>
      </w:tr>
      <w:tr w:rsidR="008B29E3" w14:paraId="4E77F0F6" w14:textId="77777777" w:rsidTr="008B29E3">
        <w:trPr>
          <w:trHeight w:val="333"/>
        </w:trPr>
        <w:tc>
          <w:tcPr>
            <w:tcW w:w="8844" w:type="dxa"/>
            <w:tcBorders>
              <w:bottom w:val="single" w:sz="6" w:space="0" w:color="231F20"/>
              <w:right w:val="single" w:sz="2" w:space="0" w:color="939598"/>
            </w:tcBorders>
          </w:tcPr>
          <w:p w14:paraId="6A3A667E" w14:textId="77777777" w:rsidR="008B29E3" w:rsidRDefault="008B29E3" w:rsidP="000E0D4E">
            <w:pPr>
              <w:pStyle w:val="TableParagraph"/>
              <w:spacing w:before="28"/>
              <w:ind w:left="113"/>
              <w:rPr>
                <w:rFonts w:ascii="FuturaStd-Heavy"/>
                <w:b/>
                <w:sz w:val="18"/>
              </w:rPr>
            </w:pPr>
            <w:r>
              <w:rPr>
                <w:rFonts w:ascii="FuturaStd-Heavy"/>
                <w:b/>
                <w:color w:val="231F20"/>
                <w:sz w:val="18"/>
              </w:rPr>
              <w:t>Total cash outflow for leases</w:t>
            </w:r>
          </w:p>
        </w:tc>
        <w:tc>
          <w:tcPr>
            <w:tcW w:w="1361" w:type="dxa"/>
            <w:tcBorders>
              <w:left w:val="single" w:sz="2" w:space="0" w:color="939598"/>
              <w:bottom w:val="single" w:sz="6" w:space="0" w:color="231F20"/>
            </w:tcBorders>
            <w:shd w:val="clear" w:color="auto" w:fill="F1F2F2"/>
          </w:tcPr>
          <w:p w14:paraId="5D7AE389" w14:textId="77777777" w:rsidR="008B29E3" w:rsidRDefault="008B29E3" w:rsidP="008B29E3">
            <w:pPr>
              <w:pStyle w:val="TableParagraph"/>
              <w:spacing w:before="28"/>
              <w:ind w:left="568"/>
              <w:jc w:val="right"/>
              <w:rPr>
                <w:rFonts w:ascii="FuturaStd-Heavy"/>
                <w:b/>
                <w:sz w:val="18"/>
              </w:rPr>
            </w:pPr>
            <w:r>
              <w:rPr>
                <w:rFonts w:ascii="FuturaStd-Heavy"/>
                <w:b/>
                <w:color w:val="231F20"/>
                <w:sz w:val="18"/>
              </w:rPr>
              <w:t>103,514</w:t>
            </w:r>
          </w:p>
        </w:tc>
      </w:tr>
    </w:tbl>
    <w:p w14:paraId="5D054AD3" w14:textId="77777777" w:rsidR="008212AF" w:rsidRDefault="008212AF" w:rsidP="008212AF">
      <w:pPr>
        <w:pStyle w:val="BodyText"/>
        <w:rPr>
          <w:rFonts w:eastAsiaTheme="minorEastAsia"/>
          <w:lang w:val="en-GB"/>
        </w:rPr>
      </w:pPr>
      <w:r>
        <w:rPr>
          <w:lang w:val="en-GB"/>
        </w:rPr>
        <w:t>For any new contracts entered into on or after 1 July 2019, Victoria Police considers whether a contract is, or contains a lease. A lease is defined as ‘a contract, or part of a contract, that conveys the right to use an asset (the underlying asset) for a period of time in exchange for consideration’. To apply this definition, Victoria Police assesses whether the contract meets three key evaluations which are whether:</w:t>
      </w:r>
    </w:p>
    <w:p w14:paraId="2F145FD0" w14:textId="77777777" w:rsidR="008212AF" w:rsidRDefault="008212AF" w:rsidP="00F66DD8">
      <w:pPr>
        <w:pStyle w:val="BodyText"/>
        <w:numPr>
          <w:ilvl w:val="0"/>
          <w:numId w:val="49"/>
        </w:numPr>
        <w:rPr>
          <w:rFonts w:eastAsia="Times New Roman"/>
          <w:lang w:val="en-GB"/>
        </w:rPr>
      </w:pPr>
      <w:r>
        <w:rPr>
          <w:rFonts w:eastAsia="Times New Roman"/>
          <w:lang w:val="en-GB"/>
        </w:rPr>
        <w:t>the contract contains an identified asset, which is either explicitly identified in the contract or implicitly specified by being identified at the time the asset is made available to Victoria Police and for which the supplier does not have substantive substitution rights;</w:t>
      </w:r>
    </w:p>
    <w:p w14:paraId="3BAC7C44" w14:textId="77777777" w:rsidR="008212AF" w:rsidRDefault="008212AF" w:rsidP="00F66DD8">
      <w:pPr>
        <w:pStyle w:val="BodyText"/>
        <w:numPr>
          <w:ilvl w:val="0"/>
          <w:numId w:val="49"/>
        </w:numPr>
        <w:rPr>
          <w:rFonts w:eastAsia="Times New Roman"/>
          <w:lang w:val="en-GB"/>
        </w:rPr>
      </w:pPr>
      <w:r>
        <w:rPr>
          <w:rFonts w:eastAsia="Times New Roman"/>
          <w:lang w:val="en-GB"/>
        </w:rPr>
        <w:t>Victoria Police has the right to obtain substantially all of the economic benefits from use of the identified asset throughout the period of use, considering its rights within the defined scope of the contract and Victoria Police has the right to direct the use of the identified asset throughout the period of use; and</w:t>
      </w:r>
      <w:r>
        <w:rPr>
          <w:rFonts w:eastAsia="Times New Roman"/>
          <w:lang w:val="en-GB"/>
        </w:rPr>
        <w:tab/>
      </w:r>
    </w:p>
    <w:p w14:paraId="6327FE0A" w14:textId="77777777" w:rsidR="008212AF" w:rsidRDefault="008212AF" w:rsidP="00F66DD8">
      <w:pPr>
        <w:pStyle w:val="BodyText"/>
        <w:numPr>
          <w:ilvl w:val="0"/>
          <w:numId w:val="49"/>
        </w:numPr>
        <w:rPr>
          <w:rFonts w:eastAsia="Times New Roman"/>
          <w:lang w:val="en-GB"/>
        </w:rPr>
      </w:pPr>
      <w:r>
        <w:rPr>
          <w:rFonts w:eastAsia="Times New Roman"/>
          <w:lang w:val="en-GB"/>
        </w:rPr>
        <w:t>Victoria Police has the right to take decisions in respect of ‘how and for what purpose’ the asset is used throughout the period of use.</w:t>
      </w:r>
    </w:p>
    <w:p w14:paraId="1049AE76" w14:textId="77777777" w:rsidR="008212AF" w:rsidRDefault="008212AF" w:rsidP="008212AF">
      <w:pPr>
        <w:pStyle w:val="BodyText"/>
        <w:rPr>
          <w:rFonts w:eastAsiaTheme="minorEastAsia"/>
          <w:lang w:val="en-GB"/>
        </w:rPr>
      </w:pPr>
      <w:r>
        <w:rPr>
          <w:lang w:val="en-GB"/>
        </w:rPr>
        <w:t>This policy is applied to contracts entered into, or changed, on or after 1 July 2019.</w:t>
      </w:r>
    </w:p>
    <w:p w14:paraId="75B69CC3" w14:textId="77777777" w:rsidR="008212AF" w:rsidRDefault="008212AF" w:rsidP="0004715A">
      <w:pPr>
        <w:pStyle w:val="Heading4"/>
      </w:pPr>
      <w:r>
        <w:rPr>
          <w:rStyle w:val="heavy"/>
          <w:lang w:val="en-GB"/>
        </w:rPr>
        <w:t>Separation of Lease and Non-Lease Components</w:t>
      </w:r>
    </w:p>
    <w:p w14:paraId="79A8D202" w14:textId="77777777" w:rsidR="008212AF" w:rsidRDefault="008212AF" w:rsidP="008212AF">
      <w:pPr>
        <w:pStyle w:val="BodyText"/>
        <w:rPr>
          <w:lang w:val="en-GB"/>
        </w:rPr>
      </w:pPr>
      <w:r>
        <w:rPr>
          <w:lang w:val="en-GB"/>
        </w:rP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5C8D8997" w14:textId="77777777" w:rsidR="008212AF" w:rsidRDefault="008212AF" w:rsidP="0004715A">
      <w:pPr>
        <w:pStyle w:val="Heading4"/>
      </w:pPr>
      <w:r>
        <w:rPr>
          <w:rStyle w:val="heavy"/>
          <w:lang w:val="en-GB"/>
        </w:rPr>
        <w:t xml:space="preserve">Recognition and Measurement of Leases as a Lessee (under AASB 16 </w:t>
      </w:r>
      <w:r w:rsidRPr="002C4D9A">
        <w:rPr>
          <w:rStyle w:val="heavy"/>
          <w:i/>
          <w:iCs/>
          <w:lang w:val="en-GB"/>
        </w:rPr>
        <w:t>Leases</w:t>
      </w:r>
      <w:r>
        <w:rPr>
          <w:rStyle w:val="heavy"/>
          <w:lang w:val="en-GB"/>
        </w:rPr>
        <w:t xml:space="preserve"> from 1 July 2019)</w:t>
      </w:r>
    </w:p>
    <w:p w14:paraId="3CE4513A" w14:textId="77777777" w:rsidR="008212AF" w:rsidRPr="0004715A" w:rsidRDefault="008212AF" w:rsidP="008212AF">
      <w:pPr>
        <w:pStyle w:val="BodyText"/>
        <w:rPr>
          <w:i/>
          <w:iCs/>
          <w:lang w:val="en-GB"/>
        </w:rPr>
      </w:pPr>
      <w:r w:rsidRPr="0004715A">
        <w:rPr>
          <w:rStyle w:val="medium-italic"/>
          <w:i/>
          <w:iCs/>
          <w:lang w:val="en-GB"/>
        </w:rPr>
        <w:t>Lease Liability – Initial Measurement</w:t>
      </w:r>
    </w:p>
    <w:p w14:paraId="1E0D0313" w14:textId="77777777" w:rsidR="008212AF" w:rsidRDefault="008212AF" w:rsidP="008212AF">
      <w:pPr>
        <w:pStyle w:val="BodyText"/>
        <w:rPr>
          <w:lang w:val="en-GB"/>
        </w:rPr>
      </w:pPr>
      <w:r>
        <w:rPr>
          <w:lang w:val="en-GB"/>
        </w:rPr>
        <w:t>The lease liability is initially measured at the present value of the lease payments unpaid at the commencement date, discounted using the interest rate implicit in the lease if that rate is readily determinable or the incremental borrowing rate as provided by the Department of Treasury and Finance (DTF).</w:t>
      </w:r>
    </w:p>
    <w:p w14:paraId="743BC40B" w14:textId="77777777" w:rsidR="008212AF" w:rsidRDefault="008212AF" w:rsidP="008212AF">
      <w:pPr>
        <w:pStyle w:val="BodyText"/>
        <w:rPr>
          <w:lang w:val="en-GB"/>
        </w:rPr>
      </w:pPr>
      <w:r>
        <w:rPr>
          <w:lang w:val="en-GB"/>
        </w:rPr>
        <w:t>Subsequent to initial measurement, the liability will be reduced for payments made and increased for interest. It is remeasured to reflect any reassessment or modification, or if there are changes in-substance fixed payments.</w:t>
      </w:r>
    </w:p>
    <w:p w14:paraId="33DCD986" w14:textId="77777777" w:rsidR="008212AF" w:rsidRDefault="008212AF" w:rsidP="008212AF">
      <w:pPr>
        <w:pStyle w:val="BodyText"/>
        <w:rPr>
          <w:lang w:val="en-GB"/>
        </w:rPr>
      </w:pPr>
      <w:r>
        <w:rPr>
          <w:lang w:val="en-GB"/>
        </w:rPr>
        <w:t>When the lease liability is remeasured, the corresponding adjustment is reflected in the right-of-use asset, or profit and loss if the right-of-use asset is already reduced to zero.</w:t>
      </w:r>
    </w:p>
    <w:p w14:paraId="3A91C983" w14:textId="77777777" w:rsidR="008212AF" w:rsidRPr="002B50F2" w:rsidRDefault="008212AF" w:rsidP="008212AF">
      <w:pPr>
        <w:pStyle w:val="BodyText"/>
        <w:rPr>
          <w:i/>
          <w:iCs/>
          <w:lang w:val="en-GB"/>
        </w:rPr>
      </w:pPr>
      <w:r w:rsidRPr="002B50F2">
        <w:rPr>
          <w:rStyle w:val="medium-italic"/>
          <w:i/>
          <w:iCs/>
          <w:lang w:val="en-GB"/>
        </w:rPr>
        <w:t>Short-Term Leases and Leases of Low Value Assets</w:t>
      </w:r>
    </w:p>
    <w:p w14:paraId="05EC8CA5" w14:textId="77777777" w:rsidR="008212AF" w:rsidRDefault="008212AF" w:rsidP="008212AF">
      <w:pPr>
        <w:pStyle w:val="BodyText"/>
        <w:rPr>
          <w:lang w:val="en-GB"/>
        </w:rPr>
      </w:pPr>
      <w:r>
        <w:rPr>
          <w:lang w:val="en-GB"/>
        </w:rPr>
        <w:t>Victoria Police has elected to account for short-term leases and leases of low value assets using the practical expedients. Instead of recognising a right-of-use asset and lease liability, the payments in relation to these are recognised as an expense in profit or loss on a straight-line basis over the lease term.</w:t>
      </w:r>
    </w:p>
    <w:p w14:paraId="5EDC588D" w14:textId="77777777" w:rsidR="008212AF" w:rsidRPr="002B50F2" w:rsidRDefault="008212AF" w:rsidP="008212AF">
      <w:pPr>
        <w:pStyle w:val="BodyText"/>
        <w:rPr>
          <w:i/>
          <w:iCs/>
          <w:lang w:val="en-GB"/>
        </w:rPr>
      </w:pPr>
      <w:r w:rsidRPr="002B50F2">
        <w:rPr>
          <w:rStyle w:val="medium-italic"/>
          <w:i/>
          <w:iCs/>
          <w:lang w:val="en-GB"/>
        </w:rPr>
        <w:t>Below Market/Peppercorn Lease</w:t>
      </w:r>
    </w:p>
    <w:p w14:paraId="463E056B" w14:textId="77777777" w:rsidR="008212AF" w:rsidRDefault="008212AF" w:rsidP="008212AF">
      <w:pPr>
        <w:pStyle w:val="BodyText"/>
        <w:rPr>
          <w:lang w:val="en-GB"/>
        </w:rPr>
      </w:pPr>
      <w:r>
        <w:rPr>
          <w:lang w:val="en-GB"/>
        </w:rPr>
        <w:t>Right-of-use assets under leases at significantly below-market terms and conditions that are entered into principally by the organisation to further its objectives, are initially and subsequently measured at cost. As at 30 June 2020, Victoria Police has no below market/peppercorn lease.</w:t>
      </w:r>
    </w:p>
    <w:p w14:paraId="5462BECC" w14:textId="77777777" w:rsidR="008212AF" w:rsidRDefault="008212AF" w:rsidP="002B50F2">
      <w:pPr>
        <w:pStyle w:val="Heading4"/>
      </w:pPr>
      <w:r>
        <w:rPr>
          <w:rStyle w:val="heavy"/>
          <w:lang w:val="en-GB"/>
        </w:rPr>
        <w:t>Presentation of Right-of-Use Assets and Lease Liabilities</w:t>
      </w:r>
    </w:p>
    <w:p w14:paraId="6B3E8BA6" w14:textId="77777777" w:rsidR="008212AF" w:rsidRDefault="008212AF" w:rsidP="008212AF">
      <w:pPr>
        <w:pStyle w:val="BodyText"/>
        <w:rPr>
          <w:lang w:val="en-GB"/>
        </w:rPr>
      </w:pPr>
      <w:r>
        <w:rPr>
          <w:lang w:val="en-GB"/>
        </w:rPr>
        <w:t>Victoria Police presents right-of-use assets as ‘property plant equipment’ unless they meet the definition of investment property, in which case they are disclosed as ‘investment property’ in the Balance Sheet. Lease liabilities are presented as ‘borrowings’ in the Balance Sheet.</w:t>
      </w:r>
    </w:p>
    <w:p w14:paraId="59803C97" w14:textId="77777777" w:rsidR="008212AF" w:rsidRDefault="008212AF" w:rsidP="002B50F2">
      <w:pPr>
        <w:pStyle w:val="Heading4"/>
      </w:pPr>
      <w:r>
        <w:rPr>
          <w:rStyle w:val="heavy"/>
          <w:lang w:val="en-GB"/>
        </w:rPr>
        <w:t xml:space="preserve">Recognition and Measurement of Leases (under AASB 117 </w:t>
      </w:r>
      <w:r w:rsidRPr="00221E0D">
        <w:rPr>
          <w:rStyle w:val="heavy"/>
          <w:i/>
          <w:iCs/>
          <w:lang w:val="en-GB"/>
        </w:rPr>
        <w:t>Leases</w:t>
      </w:r>
      <w:r>
        <w:rPr>
          <w:rStyle w:val="heavy"/>
          <w:lang w:val="en-GB"/>
        </w:rPr>
        <w:t xml:space="preserve"> until 30 June 2019)</w:t>
      </w:r>
    </w:p>
    <w:p w14:paraId="27A14C3E" w14:textId="77777777" w:rsidR="008212AF" w:rsidRDefault="008212AF" w:rsidP="008212AF">
      <w:pPr>
        <w:pStyle w:val="BodyText"/>
        <w:rPr>
          <w:lang w:val="en-GB"/>
        </w:rPr>
      </w:pPr>
      <w:r>
        <w:rPr>
          <w:lang w:val="en-GB"/>
        </w:rPr>
        <w:t>In the comparative period, leases of property, plant and equipment were classified as either finance lease or operating leases.</w:t>
      </w:r>
    </w:p>
    <w:p w14:paraId="71F6A2C3" w14:textId="77777777" w:rsidR="008212AF" w:rsidRDefault="008212AF" w:rsidP="008212AF">
      <w:pPr>
        <w:pStyle w:val="BodyText"/>
        <w:rPr>
          <w:lang w:val="en-GB"/>
        </w:rPr>
      </w:pPr>
      <w:r>
        <w:rPr>
          <w:lang w:val="en-GB"/>
        </w:rPr>
        <w:t xml:space="preserve">Leases of property, plant and equipment where Victoria Police as a lessee had substantially all of the risks and rewards of ownership were classified as finance leases. Finance leases were initially recognised as assets and liabilities at amounts equal to the fair value of the leased property or, if lower, the present value of the minimum lease payment, each determined at the inception of the lease. The leased asset is accounted for as a non-financial physical asset and depreciated over the shorter of the estimated useful life of the asset or the term of the lease. Minimum finance lease payments were apportioned between the reduction of the outstanding lease liability and the periodic finance expense, which is calculated using the interest rate </w:t>
      </w:r>
      <w:r>
        <w:rPr>
          <w:lang w:val="en-GB"/>
        </w:rPr>
        <w:lastRenderedPageBreak/>
        <w:t>implicit in the lease and charged directly to the Comprehensive Operating Statement.</w:t>
      </w:r>
    </w:p>
    <w:p w14:paraId="1DCF148B" w14:textId="77777777" w:rsidR="008212AF" w:rsidRDefault="008212AF" w:rsidP="008212AF">
      <w:pPr>
        <w:pStyle w:val="BodyText"/>
        <w:rPr>
          <w:lang w:val="en-GB"/>
        </w:rPr>
      </w:pPr>
      <w:r>
        <w:rPr>
          <w:lang w:val="en-GB"/>
        </w:rPr>
        <w:t>Contingent rentals associated with finance leases were recognised as an expense in the period in which they are incurred.</w:t>
      </w:r>
    </w:p>
    <w:p w14:paraId="2C53DC28" w14:textId="2E3EE84C" w:rsidR="008212AF" w:rsidRDefault="008212AF" w:rsidP="008212AF">
      <w:pPr>
        <w:pStyle w:val="BodyText"/>
        <w:rPr>
          <w:lang w:val="en-GB"/>
        </w:rPr>
      </w:pPr>
      <w:r>
        <w:rPr>
          <w:lang w:val="en-GB"/>
        </w:rPr>
        <w:t xml:space="preserve">Assets held under other leases were classified as operating leases and were not recognised in Victoria </w:t>
      </w:r>
      <w:r w:rsidR="002C4D9A">
        <w:rPr>
          <w:lang w:val="en-GB"/>
        </w:rPr>
        <w:t xml:space="preserve">Police’s </w:t>
      </w:r>
      <w:r>
        <w:rPr>
          <w:lang w:val="en-GB"/>
        </w:rPr>
        <w:t>balance sheet. Operating lease payments were recognised as an operating expense in the Comprehensive Operating Statement on a straight-line basis over the lease term.</w:t>
      </w:r>
    </w:p>
    <w:p w14:paraId="2831C532" w14:textId="77777777" w:rsidR="008212AF" w:rsidRDefault="008212AF" w:rsidP="002B50F2">
      <w:pPr>
        <w:pStyle w:val="Heading3"/>
        <w:rPr>
          <w:rFonts w:eastAsia="Times New Roman"/>
        </w:rPr>
      </w:pPr>
      <w:r>
        <w:rPr>
          <w:rFonts w:eastAsia="Times New Roman"/>
        </w:rPr>
        <w:t xml:space="preserve">7.3 Cash Flow Information and Balances </w:t>
      </w:r>
    </w:p>
    <w:p w14:paraId="1866E0C4" w14:textId="77777777" w:rsidR="008212AF" w:rsidRDefault="008212AF" w:rsidP="008212AF">
      <w:pPr>
        <w:pStyle w:val="BodyText"/>
        <w:rPr>
          <w:rFonts w:eastAsiaTheme="minorEastAsia"/>
          <w:lang w:val="en-GB"/>
        </w:rPr>
      </w:pPr>
      <w:r>
        <w:rPr>
          <w:lang w:val="en-GB"/>
        </w:rPr>
        <w:t xml:space="preserve">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readily convertible to known amounts of cash and are subject to an insignificant risk of changes in value. </w:t>
      </w:r>
    </w:p>
    <w:p w14:paraId="3DC96B43" w14:textId="77777777" w:rsidR="008212AF" w:rsidRDefault="008212AF" w:rsidP="008B29E3">
      <w:pPr>
        <w:pStyle w:val="BodyText"/>
        <w:jc w:val="right"/>
        <w:rPr>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1020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483"/>
        <w:gridCol w:w="1360"/>
        <w:gridCol w:w="1360"/>
      </w:tblGrid>
      <w:tr w:rsidR="008B29E3" w14:paraId="1296DCD6" w14:textId="77777777" w:rsidTr="008B29E3">
        <w:trPr>
          <w:trHeight w:val="341"/>
        </w:trPr>
        <w:tc>
          <w:tcPr>
            <w:tcW w:w="7483" w:type="dxa"/>
            <w:tcBorders>
              <w:top w:val="nil"/>
              <w:left w:val="nil"/>
              <w:bottom w:val="nil"/>
              <w:right w:val="nil"/>
            </w:tcBorders>
            <w:shd w:val="clear" w:color="auto" w:fill="00529F"/>
          </w:tcPr>
          <w:p w14:paraId="5FA428F3" w14:textId="77777777" w:rsidR="008B29E3" w:rsidRDefault="008B29E3" w:rsidP="000E0D4E">
            <w:pPr>
              <w:pStyle w:val="TableParagraph"/>
              <w:rPr>
                <w:rFonts w:ascii="Times New Roman"/>
                <w:sz w:val="16"/>
              </w:rPr>
            </w:pPr>
          </w:p>
        </w:tc>
        <w:tc>
          <w:tcPr>
            <w:tcW w:w="1360" w:type="dxa"/>
            <w:tcBorders>
              <w:top w:val="nil"/>
              <w:left w:val="nil"/>
              <w:bottom w:val="nil"/>
              <w:right w:val="nil"/>
            </w:tcBorders>
            <w:shd w:val="clear" w:color="auto" w:fill="00529F"/>
          </w:tcPr>
          <w:p w14:paraId="37C3CA78" w14:textId="77777777" w:rsidR="008B29E3" w:rsidRDefault="008B29E3" w:rsidP="008B29E3">
            <w:pPr>
              <w:pStyle w:val="TableParagraph"/>
              <w:spacing w:before="28"/>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6D3B2F6A" w14:textId="77777777" w:rsidR="008B29E3" w:rsidRDefault="008B29E3" w:rsidP="008B29E3">
            <w:pPr>
              <w:pStyle w:val="TableParagraph"/>
              <w:spacing w:before="28"/>
              <w:ind w:right="109"/>
              <w:jc w:val="right"/>
              <w:rPr>
                <w:rFonts w:ascii="FuturaStd-Heavy"/>
                <w:b/>
                <w:sz w:val="18"/>
              </w:rPr>
            </w:pPr>
            <w:r>
              <w:rPr>
                <w:rFonts w:ascii="FuturaStd-Heavy"/>
                <w:b/>
                <w:color w:val="FFFFFF"/>
                <w:sz w:val="18"/>
              </w:rPr>
              <w:t>2019</w:t>
            </w:r>
          </w:p>
        </w:tc>
      </w:tr>
      <w:tr w:rsidR="008B29E3" w14:paraId="16E423FC" w14:textId="77777777" w:rsidTr="008B29E3">
        <w:trPr>
          <w:trHeight w:val="338"/>
        </w:trPr>
        <w:tc>
          <w:tcPr>
            <w:tcW w:w="7483" w:type="dxa"/>
            <w:tcBorders>
              <w:top w:val="nil"/>
              <w:left w:val="nil"/>
            </w:tcBorders>
          </w:tcPr>
          <w:p w14:paraId="40A2C3CD" w14:textId="77777777" w:rsidR="008B29E3" w:rsidRDefault="008B29E3" w:rsidP="000E0D4E">
            <w:pPr>
              <w:pStyle w:val="TableParagraph"/>
              <w:spacing w:before="34"/>
              <w:ind w:left="113"/>
              <w:rPr>
                <w:sz w:val="10"/>
              </w:rPr>
            </w:pPr>
            <w:r>
              <w:rPr>
                <w:color w:val="231F20"/>
                <w:sz w:val="18"/>
              </w:rPr>
              <w:t xml:space="preserve">Cash and term deposits </w:t>
            </w:r>
            <w:r>
              <w:rPr>
                <w:color w:val="231F20"/>
                <w:position w:val="6"/>
                <w:sz w:val="10"/>
              </w:rPr>
              <w:t>(a)</w:t>
            </w:r>
          </w:p>
        </w:tc>
        <w:tc>
          <w:tcPr>
            <w:tcW w:w="1360" w:type="dxa"/>
            <w:tcBorders>
              <w:top w:val="nil"/>
            </w:tcBorders>
            <w:shd w:val="clear" w:color="auto" w:fill="E6E7E8"/>
          </w:tcPr>
          <w:p w14:paraId="3F3E62F1" w14:textId="77777777" w:rsidR="008B29E3" w:rsidRDefault="008B29E3" w:rsidP="008B29E3">
            <w:pPr>
              <w:pStyle w:val="TableParagraph"/>
              <w:spacing w:before="34"/>
              <w:ind w:right="111"/>
              <w:jc w:val="right"/>
              <w:rPr>
                <w:sz w:val="18"/>
              </w:rPr>
            </w:pPr>
            <w:r>
              <w:rPr>
                <w:color w:val="231F20"/>
                <w:sz w:val="18"/>
              </w:rPr>
              <w:t>1,448</w:t>
            </w:r>
          </w:p>
        </w:tc>
        <w:tc>
          <w:tcPr>
            <w:tcW w:w="1360" w:type="dxa"/>
            <w:tcBorders>
              <w:top w:val="nil"/>
              <w:right w:val="nil"/>
            </w:tcBorders>
          </w:tcPr>
          <w:p w14:paraId="57669EBA" w14:textId="77777777" w:rsidR="008B29E3" w:rsidRDefault="008B29E3" w:rsidP="008B29E3">
            <w:pPr>
              <w:pStyle w:val="TableParagraph"/>
              <w:spacing w:before="34"/>
              <w:ind w:right="113"/>
              <w:jc w:val="right"/>
              <w:rPr>
                <w:sz w:val="18"/>
              </w:rPr>
            </w:pPr>
            <w:r>
              <w:rPr>
                <w:color w:val="231F20"/>
                <w:sz w:val="18"/>
              </w:rPr>
              <w:t>797</w:t>
            </w:r>
          </w:p>
        </w:tc>
      </w:tr>
      <w:tr w:rsidR="008B29E3" w14:paraId="27288402" w14:textId="77777777" w:rsidTr="008B29E3">
        <w:trPr>
          <w:trHeight w:val="331"/>
        </w:trPr>
        <w:tc>
          <w:tcPr>
            <w:tcW w:w="7483" w:type="dxa"/>
            <w:tcBorders>
              <w:left w:val="nil"/>
              <w:bottom w:val="single" w:sz="6" w:space="0" w:color="231F20"/>
            </w:tcBorders>
          </w:tcPr>
          <w:p w14:paraId="494528ED" w14:textId="77777777" w:rsidR="008B29E3" w:rsidRDefault="008B29E3" w:rsidP="000E0D4E">
            <w:pPr>
              <w:pStyle w:val="TableParagraph"/>
              <w:ind w:left="113"/>
              <w:rPr>
                <w:sz w:val="10"/>
              </w:rPr>
            </w:pPr>
            <w:r>
              <w:rPr>
                <w:color w:val="231F20"/>
                <w:sz w:val="18"/>
              </w:rPr>
              <w:t xml:space="preserve">Funds held in trust </w:t>
            </w:r>
            <w:r>
              <w:rPr>
                <w:color w:val="231F20"/>
                <w:position w:val="6"/>
                <w:sz w:val="10"/>
              </w:rPr>
              <w:t>(b)</w:t>
            </w:r>
          </w:p>
        </w:tc>
        <w:tc>
          <w:tcPr>
            <w:tcW w:w="1360" w:type="dxa"/>
            <w:tcBorders>
              <w:bottom w:val="single" w:sz="6" w:space="0" w:color="231F20"/>
            </w:tcBorders>
            <w:shd w:val="clear" w:color="auto" w:fill="E6E7E8"/>
          </w:tcPr>
          <w:p w14:paraId="7D3FF6A4" w14:textId="77777777" w:rsidR="008B29E3" w:rsidRDefault="008B29E3" w:rsidP="008B29E3">
            <w:pPr>
              <w:pStyle w:val="TableParagraph"/>
              <w:ind w:right="111"/>
              <w:jc w:val="right"/>
              <w:rPr>
                <w:sz w:val="18"/>
              </w:rPr>
            </w:pPr>
            <w:r>
              <w:rPr>
                <w:color w:val="231F20"/>
                <w:sz w:val="18"/>
              </w:rPr>
              <w:t>47,825</w:t>
            </w:r>
          </w:p>
        </w:tc>
        <w:tc>
          <w:tcPr>
            <w:tcW w:w="1360" w:type="dxa"/>
            <w:tcBorders>
              <w:bottom w:val="single" w:sz="6" w:space="0" w:color="231F20"/>
              <w:right w:val="nil"/>
            </w:tcBorders>
          </w:tcPr>
          <w:p w14:paraId="19E5FD06" w14:textId="77777777" w:rsidR="008B29E3" w:rsidRDefault="008B29E3" w:rsidP="008B29E3">
            <w:pPr>
              <w:pStyle w:val="TableParagraph"/>
              <w:ind w:right="113"/>
              <w:jc w:val="right"/>
              <w:rPr>
                <w:sz w:val="18"/>
              </w:rPr>
            </w:pPr>
            <w:r>
              <w:rPr>
                <w:color w:val="231F20"/>
                <w:sz w:val="18"/>
              </w:rPr>
              <w:t>45,155</w:t>
            </w:r>
          </w:p>
        </w:tc>
      </w:tr>
      <w:tr w:rsidR="008B29E3" w14:paraId="4547B67F" w14:textId="77777777" w:rsidTr="008B29E3">
        <w:trPr>
          <w:trHeight w:val="326"/>
        </w:trPr>
        <w:tc>
          <w:tcPr>
            <w:tcW w:w="7483" w:type="dxa"/>
            <w:tcBorders>
              <w:top w:val="single" w:sz="6" w:space="0" w:color="231F20"/>
              <w:left w:val="nil"/>
              <w:bottom w:val="single" w:sz="6" w:space="0" w:color="231F20"/>
            </w:tcBorders>
          </w:tcPr>
          <w:p w14:paraId="585CF660" w14:textId="77777777" w:rsidR="008B29E3" w:rsidRDefault="008B29E3" w:rsidP="000E0D4E">
            <w:pPr>
              <w:pStyle w:val="TableParagraph"/>
              <w:spacing w:before="21"/>
              <w:ind w:left="113"/>
              <w:rPr>
                <w:rFonts w:ascii="FuturaStd-Heavy"/>
                <w:b/>
                <w:sz w:val="18"/>
              </w:rPr>
            </w:pPr>
            <w:r>
              <w:rPr>
                <w:rFonts w:ascii="FuturaStd-Heavy"/>
                <w:b/>
                <w:color w:val="231F20"/>
                <w:sz w:val="18"/>
              </w:rPr>
              <w:t>Balance as per Cash Flow Statement</w:t>
            </w:r>
          </w:p>
        </w:tc>
        <w:tc>
          <w:tcPr>
            <w:tcW w:w="1360" w:type="dxa"/>
            <w:tcBorders>
              <w:top w:val="single" w:sz="6" w:space="0" w:color="231F20"/>
              <w:bottom w:val="single" w:sz="6" w:space="0" w:color="231F20"/>
            </w:tcBorders>
            <w:shd w:val="clear" w:color="auto" w:fill="E6E7E8"/>
          </w:tcPr>
          <w:p w14:paraId="01649CD1" w14:textId="77777777" w:rsidR="008B29E3" w:rsidRDefault="008B29E3" w:rsidP="008B29E3">
            <w:pPr>
              <w:pStyle w:val="TableParagraph"/>
              <w:spacing w:before="21"/>
              <w:ind w:right="107"/>
              <w:jc w:val="right"/>
              <w:rPr>
                <w:rFonts w:ascii="FuturaStd-Heavy"/>
                <w:b/>
                <w:sz w:val="18"/>
              </w:rPr>
            </w:pPr>
            <w:r>
              <w:rPr>
                <w:rFonts w:ascii="FuturaStd-Heavy"/>
                <w:b/>
                <w:color w:val="231F20"/>
                <w:sz w:val="18"/>
              </w:rPr>
              <w:t>49,273</w:t>
            </w:r>
          </w:p>
        </w:tc>
        <w:tc>
          <w:tcPr>
            <w:tcW w:w="1360" w:type="dxa"/>
            <w:tcBorders>
              <w:top w:val="single" w:sz="6" w:space="0" w:color="231F20"/>
              <w:bottom w:val="single" w:sz="6" w:space="0" w:color="231F20"/>
              <w:right w:val="nil"/>
            </w:tcBorders>
          </w:tcPr>
          <w:p w14:paraId="0BE0AC89" w14:textId="77777777" w:rsidR="008B29E3" w:rsidRDefault="008B29E3" w:rsidP="008B29E3">
            <w:pPr>
              <w:pStyle w:val="TableParagraph"/>
              <w:spacing w:before="21"/>
              <w:ind w:right="109"/>
              <w:jc w:val="right"/>
              <w:rPr>
                <w:rFonts w:ascii="FuturaStd-Heavy"/>
                <w:b/>
                <w:sz w:val="18"/>
              </w:rPr>
            </w:pPr>
            <w:r>
              <w:rPr>
                <w:rFonts w:ascii="FuturaStd-Heavy"/>
                <w:b/>
                <w:color w:val="231F20"/>
                <w:sz w:val="18"/>
              </w:rPr>
              <w:t>45,952</w:t>
            </w:r>
          </w:p>
        </w:tc>
      </w:tr>
    </w:tbl>
    <w:p w14:paraId="74CEF8BE" w14:textId="77777777" w:rsidR="008212AF" w:rsidRDefault="008212AF" w:rsidP="002B50F2">
      <w:pPr>
        <w:pStyle w:val="vicpol---notes---2020-alt"/>
      </w:pPr>
      <w:r>
        <w:t>Notes:</w:t>
      </w:r>
    </w:p>
    <w:p w14:paraId="4329889C" w14:textId="77777777" w:rsidR="008212AF" w:rsidRDefault="008212AF" w:rsidP="002B50F2">
      <w:pPr>
        <w:pStyle w:val="vicpol---notes---2020-alt"/>
      </w:pPr>
      <w:r>
        <w:t xml:space="preserve">(a) The term deposits held during the year were bearing a weighted average interest rate of 0.69% (2019: 1.81%). </w:t>
      </w:r>
    </w:p>
    <w:p w14:paraId="2B6A9E9E" w14:textId="77777777" w:rsidR="008212AF" w:rsidRDefault="008212AF" w:rsidP="002B50F2">
      <w:pPr>
        <w:pStyle w:val="vicpol---notes---2020-alt"/>
      </w:pPr>
      <w:r>
        <w:t xml:space="preserve">(b) These are monies provided by outside organisations for special purpose projects related to the normal operating activities of Victoria Police. The funds can only be used for those purposes and each trust fund has a nominated trustee. The funds are held in a suspense account at the Department of Treasury and Finance on behalf of Victoria Police. </w:t>
      </w:r>
    </w:p>
    <w:p w14:paraId="3453D3FD" w14:textId="2957CBE9" w:rsidR="008212AF" w:rsidRDefault="008212AF" w:rsidP="008212AF">
      <w:pPr>
        <w:pStyle w:val="BodyText"/>
        <w:rPr>
          <w:lang w:val="en-GB"/>
        </w:rPr>
      </w:pPr>
      <w:r>
        <w:rPr>
          <w:lang w:val="en-GB"/>
        </w:rPr>
        <w:t>Due to Victoria State’s investment policy and funding arrangements, Victoria Police does not hold a large cash reserve in its bank accounts. Cash received from generation of income is generally paid into Victoria State’s bank account (‘public account’). Similarly, any expenditure, including in the form of cheques drawn for Victoria Police to its suppliers and creditors are made via the public account. The public account remits to Victoria Police the cash required upon presentation of cheques by Victoria Police’s suppliers or creditors.</w:t>
      </w:r>
    </w:p>
    <w:p w14:paraId="0EF85A6B" w14:textId="77777777" w:rsidR="008212AF" w:rsidRDefault="008212AF" w:rsidP="008212AF">
      <w:pPr>
        <w:pStyle w:val="BodyText"/>
        <w:rPr>
          <w:lang w:val="en-GB"/>
        </w:rPr>
      </w:pPr>
      <w:r>
        <w:rPr>
          <w:lang w:val="en-GB"/>
        </w:rPr>
        <w:t>These funding arrangements often result in Victoria Police having a notional shortfall in the cash at bank required for payment of unpresented cheques at the reporting date. As at 30 June 2020, cash at bank included the amount of a notional shortfall for the payment of unpresented cheques of $343,435 (2019: $457,670).</w:t>
      </w:r>
    </w:p>
    <w:p w14:paraId="68B1759D" w14:textId="77777777" w:rsidR="008212AF" w:rsidRDefault="008212AF" w:rsidP="002B50F2">
      <w:pPr>
        <w:pStyle w:val="Heading4"/>
        <w:rPr>
          <w:rFonts w:eastAsia="Times New Roman"/>
        </w:rPr>
      </w:pPr>
      <w:r>
        <w:rPr>
          <w:rFonts w:eastAsia="Times New Roman"/>
        </w:rPr>
        <w:t>7.3.1 Reconciliation of net result for the year to cash flow from operating activities</w:t>
      </w:r>
    </w:p>
    <w:p w14:paraId="7AF9F175" w14:textId="77777777" w:rsidR="008212AF" w:rsidRDefault="008212AF" w:rsidP="002B50F2">
      <w:pPr>
        <w:pStyle w:val="BodyText"/>
        <w:jc w:val="right"/>
        <w:rPr>
          <w:rFonts w:eastAsiaTheme="minorEastAsia"/>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1020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6250"/>
        <w:gridCol w:w="1232"/>
        <w:gridCol w:w="1360"/>
        <w:gridCol w:w="1360"/>
      </w:tblGrid>
      <w:tr w:rsidR="002B50F2" w14:paraId="0FBD2B61" w14:textId="77777777" w:rsidTr="002B50F2">
        <w:trPr>
          <w:trHeight w:val="341"/>
        </w:trPr>
        <w:tc>
          <w:tcPr>
            <w:tcW w:w="6250" w:type="dxa"/>
            <w:tcBorders>
              <w:top w:val="nil"/>
              <w:left w:val="nil"/>
              <w:bottom w:val="nil"/>
              <w:right w:val="nil"/>
            </w:tcBorders>
            <w:shd w:val="clear" w:color="auto" w:fill="00529F"/>
          </w:tcPr>
          <w:p w14:paraId="76203DAC" w14:textId="77777777" w:rsidR="002B50F2" w:rsidRDefault="002B50F2" w:rsidP="00FF2ABF">
            <w:pPr>
              <w:pStyle w:val="TableParagraph"/>
              <w:rPr>
                <w:rFonts w:ascii="Times New Roman"/>
                <w:sz w:val="16"/>
              </w:rPr>
            </w:pPr>
          </w:p>
        </w:tc>
        <w:tc>
          <w:tcPr>
            <w:tcW w:w="1232" w:type="dxa"/>
            <w:tcBorders>
              <w:top w:val="nil"/>
              <w:left w:val="nil"/>
              <w:bottom w:val="nil"/>
              <w:right w:val="nil"/>
            </w:tcBorders>
            <w:shd w:val="clear" w:color="auto" w:fill="00529F"/>
          </w:tcPr>
          <w:p w14:paraId="4DEAE0B3" w14:textId="77777777" w:rsidR="002B50F2" w:rsidRDefault="002B50F2" w:rsidP="002B50F2">
            <w:pPr>
              <w:pStyle w:val="TableParagraph"/>
              <w:spacing w:before="28"/>
              <w:ind w:right="109"/>
              <w:jc w:val="right"/>
              <w:rPr>
                <w:rFonts w:ascii="FuturaStd-Heavy"/>
                <w:b/>
                <w:sz w:val="18"/>
              </w:rPr>
            </w:pPr>
            <w:r>
              <w:rPr>
                <w:rFonts w:ascii="FuturaStd-Heavy"/>
                <w:b/>
                <w:color w:val="FFFFFF"/>
                <w:sz w:val="18"/>
              </w:rPr>
              <w:t>Notes</w:t>
            </w:r>
          </w:p>
        </w:tc>
        <w:tc>
          <w:tcPr>
            <w:tcW w:w="1360" w:type="dxa"/>
            <w:tcBorders>
              <w:top w:val="nil"/>
              <w:left w:val="nil"/>
              <w:bottom w:val="nil"/>
              <w:right w:val="nil"/>
            </w:tcBorders>
            <w:shd w:val="clear" w:color="auto" w:fill="00529F"/>
          </w:tcPr>
          <w:p w14:paraId="46BB1E8D" w14:textId="77777777" w:rsidR="002B50F2" w:rsidRDefault="002B50F2" w:rsidP="002B50F2">
            <w:pPr>
              <w:pStyle w:val="TableParagraph"/>
              <w:spacing w:before="28"/>
              <w:ind w:right="109"/>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138FD3CD" w14:textId="77777777" w:rsidR="002B50F2" w:rsidRDefault="002B50F2" w:rsidP="002B50F2">
            <w:pPr>
              <w:pStyle w:val="TableParagraph"/>
              <w:spacing w:before="28"/>
              <w:ind w:right="108"/>
              <w:jc w:val="right"/>
              <w:rPr>
                <w:rFonts w:ascii="FuturaStd-Heavy"/>
                <w:b/>
                <w:sz w:val="18"/>
              </w:rPr>
            </w:pPr>
            <w:r>
              <w:rPr>
                <w:rFonts w:ascii="FuturaStd-Heavy"/>
                <w:b/>
                <w:color w:val="FFFFFF"/>
                <w:sz w:val="18"/>
              </w:rPr>
              <w:t>2019</w:t>
            </w:r>
          </w:p>
        </w:tc>
      </w:tr>
      <w:tr w:rsidR="002B50F2" w14:paraId="1D02CE61" w14:textId="77777777" w:rsidTr="002B50F2">
        <w:trPr>
          <w:trHeight w:val="333"/>
        </w:trPr>
        <w:tc>
          <w:tcPr>
            <w:tcW w:w="7482" w:type="dxa"/>
            <w:gridSpan w:val="2"/>
            <w:tcBorders>
              <w:top w:val="nil"/>
              <w:left w:val="nil"/>
              <w:right w:val="dashed" w:sz="2" w:space="0" w:color="939598"/>
            </w:tcBorders>
          </w:tcPr>
          <w:p w14:paraId="6735DBC9" w14:textId="77777777" w:rsidR="002B50F2" w:rsidRDefault="002B50F2" w:rsidP="00FF2ABF">
            <w:pPr>
              <w:pStyle w:val="TableParagraph"/>
              <w:spacing w:before="28"/>
              <w:ind w:left="113"/>
              <w:rPr>
                <w:rFonts w:ascii="FuturaStd-Heavy"/>
                <w:b/>
                <w:sz w:val="18"/>
              </w:rPr>
            </w:pPr>
            <w:r>
              <w:rPr>
                <w:rFonts w:ascii="FuturaStd-Heavy"/>
                <w:b/>
                <w:color w:val="231F20"/>
                <w:sz w:val="18"/>
              </w:rPr>
              <w:t>Net result for the year</w:t>
            </w:r>
          </w:p>
        </w:tc>
        <w:tc>
          <w:tcPr>
            <w:tcW w:w="1360" w:type="dxa"/>
            <w:tcBorders>
              <w:top w:val="nil"/>
              <w:left w:val="dashed" w:sz="2" w:space="0" w:color="939598"/>
              <w:right w:val="dashed" w:sz="2" w:space="0" w:color="939598"/>
            </w:tcBorders>
            <w:shd w:val="clear" w:color="auto" w:fill="E6E7E8"/>
          </w:tcPr>
          <w:p w14:paraId="183DAD07" w14:textId="77777777" w:rsidR="002B50F2" w:rsidRDefault="002B50F2" w:rsidP="002B50F2">
            <w:pPr>
              <w:pStyle w:val="TableParagraph"/>
              <w:spacing w:before="28"/>
              <w:ind w:right="106"/>
              <w:jc w:val="right"/>
              <w:rPr>
                <w:rFonts w:ascii="FuturaStd-Heavy"/>
                <w:b/>
                <w:sz w:val="18"/>
              </w:rPr>
            </w:pPr>
            <w:r>
              <w:rPr>
                <w:rFonts w:ascii="FuturaStd-Heavy"/>
                <w:b/>
                <w:color w:val="231F20"/>
                <w:sz w:val="18"/>
              </w:rPr>
              <w:t>9,883</w:t>
            </w:r>
          </w:p>
        </w:tc>
        <w:tc>
          <w:tcPr>
            <w:tcW w:w="1360" w:type="dxa"/>
            <w:tcBorders>
              <w:top w:val="nil"/>
              <w:left w:val="dashed" w:sz="2" w:space="0" w:color="939598"/>
              <w:right w:val="nil"/>
            </w:tcBorders>
          </w:tcPr>
          <w:p w14:paraId="11239474" w14:textId="77777777" w:rsidR="002B50F2" w:rsidRDefault="002B50F2" w:rsidP="002B50F2">
            <w:pPr>
              <w:pStyle w:val="TableParagraph"/>
              <w:spacing w:before="28"/>
              <w:ind w:right="108"/>
              <w:jc w:val="right"/>
              <w:rPr>
                <w:rFonts w:ascii="FuturaStd-Heavy"/>
                <w:b/>
                <w:sz w:val="18"/>
              </w:rPr>
            </w:pPr>
            <w:r>
              <w:rPr>
                <w:rFonts w:ascii="FuturaStd-Heavy"/>
                <w:b/>
                <w:color w:val="231F20"/>
                <w:sz w:val="18"/>
              </w:rPr>
              <w:t>(30,336)</w:t>
            </w:r>
          </w:p>
        </w:tc>
      </w:tr>
      <w:tr w:rsidR="002B50F2" w14:paraId="65B85957" w14:textId="77777777" w:rsidTr="002B50F2">
        <w:trPr>
          <w:trHeight w:val="331"/>
        </w:trPr>
        <w:tc>
          <w:tcPr>
            <w:tcW w:w="7482" w:type="dxa"/>
            <w:gridSpan w:val="2"/>
            <w:tcBorders>
              <w:left w:val="nil"/>
              <w:bottom w:val="single" w:sz="2" w:space="0" w:color="939598"/>
              <w:right w:val="dashed" w:sz="2" w:space="0" w:color="939598"/>
            </w:tcBorders>
          </w:tcPr>
          <w:p w14:paraId="0FB42779" w14:textId="77777777" w:rsidR="002B50F2" w:rsidRDefault="002B50F2" w:rsidP="00FF2ABF">
            <w:pPr>
              <w:pStyle w:val="TableParagraph"/>
              <w:spacing w:before="21"/>
              <w:ind w:left="113"/>
              <w:rPr>
                <w:rFonts w:ascii="FuturaStd-Heavy"/>
                <w:b/>
                <w:sz w:val="18"/>
              </w:rPr>
            </w:pPr>
            <w:r>
              <w:rPr>
                <w:rFonts w:ascii="FuturaStd-Heavy"/>
                <w:b/>
                <w:color w:val="231F20"/>
                <w:sz w:val="18"/>
              </w:rPr>
              <w:t>Non-Cash Movements</w:t>
            </w:r>
          </w:p>
        </w:tc>
        <w:tc>
          <w:tcPr>
            <w:tcW w:w="1360" w:type="dxa"/>
            <w:tcBorders>
              <w:left w:val="dashed" w:sz="2" w:space="0" w:color="939598"/>
              <w:bottom w:val="single" w:sz="2" w:space="0" w:color="939598"/>
              <w:right w:val="dashed" w:sz="2" w:space="0" w:color="939598"/>
            </w:tcBorders>
            <w:shd w:val="clear" w:color="auto" w:fill="E6E7E8"/>
          </w:tcPr>
          <w:p w14:paraId="0D5B0455" w14:textId="77777777" w:rsidR="002B50F2" w:rsidRDefault="002B50F2" w:rsidP="002B50F2">
            <w:pPr>
              <w:pStyle w:val="TableParagraph"/>
              <w:jc w:val="right"/>
              <w:rPr>
                <w:rFonts w:ascii="Times New Roman"/>
                <w:sz w:val="16"/>
              </w:rPr>
            </w:pPr>
          </w:p>
        </w:tc>
        <w:tc>
          <w:tcPr>
            <w:tcW w:w="1360" w:type="dxa"/>
            <w:tcBorders>
              <w:left w:val="dashed" w:sz="2" w:space="0" w:color="939598"/>
              <w:bottom w:val="single" w:sz="2" w:space="0" w:color="939598"/>
              <w:right w:val="nil"/>
            </w:tcBorders>
          </w:tcPr>
          <w:p w14:paraId="77C1ED45" w14:textId="77777777" w:rsidR="002B50F2" w:rsidRDefault="002B50F2" w:rsidP="002B50F2">
            <w:pPr>
              <w:pStyle w:val="TableParagraph"/>
              <w:jc w:val="right"/>
              <w:rPr>
                <w:rFonts w:ascii="Times New Roman"/>
                <w:sz w:val="16"/>
              </w:rPr>
            </w:pPr>
          </w:p>
        </w:tc>
      </w:tr>
      <w:tr w:rsidR="002B50F2" w14:paraId="4BD96EE2" w14:textId="77777777" w:rsidTr="002B50F2">
        <w:trPr>
          <w:trHeight w:val="336"/>
        </w:trPr>
        <w:tc>
          <w:tcPr>
            <w:tcW w:w="6250" w:type="dxa"/>
            <w:tcBorders>
              <w:top w:val="single" w:sz="2" w:space="0" w:color="939598"/>
              <w:left w:val="nil"/>
              <w:bottom w:val="single" w:sz="2" w:space="0" w:color="939598"/>
              <w:right w:val="nil"/>
            </w:tcBorders>
          </w:tcPr>
          <w:p w14:paraId="6C484062" w14:textId="77777777" w:rsidR="002B50F2" w:rsidRDefault="002B50F2" w:rsidP="00FF2ABF">
            <w:pPr>
              <w:pStyle w:val="TableParagraph"/>
              <w:ind w:left="113"/>
              <w:rPr>
                <w:sz w:val="18"/>
              </w:rPr>
            </w:pPr>
            <w:r>
              <w:rPr>
                <w:color w:val="231F20"/>
                <w:sz w:val="18"/>
              </w:rPr>
              <w:t>(Gain)/loss on sale or disposal of non-current assets</w:t>
            </w:r>
          </w:p>
        </w:tc>
        <w:tc>
          <w:tcPr>
            <w:tcW w:w="1232" w:type="dxa"/>
            <w:tcBorders>
              <w:top w:val="single" w:sz="2" w:space="0" w:color="939598"/>
              <w:left w:val="nil"/>
              <w:bottom w:val="single" w:sz="2" w:space="0" w:color="939598"/>
              <w:right w:val="dashed" w:sz="2" w:space="0" w:color="939598"/>
            </w:tcBorders>
          </w:tcPr>
          <w:p w14:paraId="2ADAF161" w14:textId="77777777" w:rsidR="002B50F2" w:rsidRDefault="002B50F2" w:rsidP="002B50F2">
            <w:pPr>
              <w:pStyle w:val="TableParagraph"/>
              <w:ind w:right="111"/>
              <w:jc w:val="right"/>
              <w:rPr>
                <w:sz w:val="18"/>
              </w:rPr>
            </w:pPr>
            <w:r>
              <w:rPr>
                <w:color w:val="231F20"/>
                <w:sz w:val="18"/>
              </w:rPr>
              <w:t>9.1</w:t>
            </w:r>
          </w:p>
        </w:tc>
        <w:tc>
          <w:tcPr>
            <w:tcW w:w="1360" w:type="dxa"/>
            <w:tcBorders>
              <w:top w:val="single" w:sz="2" w:space="0" w:color="939598"/>
              <w:left w:val="dashed" w:sz="2" w:space="0" w:color="939598"/>
              <w:bottom w:val="single" w:sz="2" w:space="0" w:color="939598"/>
              <w:right w:val="dashed" w:sz="2" w:space="0" w:color="939598"/>
            </w:tcBorders>
            <w:shd w:val="clear" w:color="auto" w:fill="E6E7E8"/>
          </w:tcPr>
          <w:p w14:paraId="2C6AE0CB" w14:textId="77777777" w:rsidR="002B50F2" w:rsidRDefault="002B50F2" w:rsidP="002B50F2">
            <w:pPr>
              <w:pStyle w:val="TableParagraph"/>
              <w:ind w:right="110"/>
              <w:jc w:val="right"/>
              <w:rPr>
                <w:sz w:val="18"/>
              </w:rPr>
            </w:pPr>
            <w:r>
              <w:rPr>
                <w:color w:val="231F20"/>
                <w:sz w:val="18"/>
              </w:rPr>
              <w:t>(10,868)</w:t>
            </w:r>
          </w:p>
        </w:tc>
        <w:tc>
          <w:tcPr>
            <w:tcW w:w="1360" w:type="dxa"/>
            <w:tcBorders>
              <w:top w:val="single" w:sz="2" w:space="0" w:color="939598"/>
              <w:left w:val="dashed" w:sz="2" w:space="0" w:color="939598"/>
              <w:bottom w:val="single" w:sz="2" w:space="0" w:color="939598"/>
              <w:right w:val="nil"/>
            </w:tcBorders>
          </w:tcPr>
          <w:p w14:paraId="1B3E9B53" w14:textId="77777777" w:rsidR="002B50F2" w:rsidRDefault="002B50F2" w:rsidP="002B50F2">
            <w:pPr>
              <w:pStyle w:val="TableParagraph"/>
              <w:ind w:right="112"/>
              <w:jc w:val="right"/>
              <w:rPr>
                <w:sz w:val="18"/>
              </w:rPr>
            </w:pPr>
            <w:r>
              <w:rPr>
                <w:color w:val="231F20"/>
                <w:sz w:val="18"/>
              </w:rPr>
              <w:t>(6,611)</w:t>
            </w:r>
          </w:p>
        </w:tc>
      </w:tr>
      <w:tr w:rsidR="002B50F2" w14:paraId="5A94A89F" w14:textId="77777777" w:rsidTr="002B50F2">
        <w:trPr>
          <w:trHeight w:val="336"/>
        </w:trPr>
        <w:tc>
          <w:tcPr>
            <w:tcW w:w="6250" w:type="dxa"/>
            <w:tcBorders>
              <w:top w:val="single" w:sz="2" w:space="0" w:color="939598"/>
              <w:left w:val="nil"/>
              <w:bottom w:val="single" w:sz="2" w:space="0" w:color="939598"/>
              <w:right w:val="nil"/>
            </w:tcBorders>
          </w:tcPr>
          <w:p w14:paraId="6F7FA2A0" w14:textId="77777777" w:rsidR="002B50F2" w:rsidRDefault="002B50F2" w:rsidP="00FF2ABF">
            <w:pPr>
              <w:pStyle w:val="TableParagraph"/>
              <w:ind w:left="113"/>
              <w:rPr>
                <w:sz w:val="18"/>
              </w:rPr>
            </w:pPr>
            <w:r>
              <w:rPr>
                <w:color w:val="231F20"/>
                <w:sz w:val="18"/>
              </w:rPr>
              <w:t>Depreciation and amortisation of non-current assets</w:t>
            </w:r>
          </w:p>
        </w:tc>
        <w:tc>
          <w:tcPr>
            <w:tcW w:w="1232" w:type="dxa"/>
            <w:tcBorders>
              <w:top w:val="single" w:sz="2" w:space="0" w:color="939598"/>
              <w:left w:val="nil"/>
              <w:bottom w:val="single" w:sz="2" w:space="0" w:color="939598"/>
              <w:right w:val="dashed" w:sz="2" w:space="0" w:color="939598"/>
            </w:tcBorders>
          </w:tcPr>
          <w:p w14:paraId="0E8EBBC1" w14:textId="77777777" w:rsidR="002B50F2" w:rsidRDefault="002B50F2" w:rsidP="002B50F2">
            <w:pPr>
              <w:pStyle w:val="TableParagraph"/>
              <w:ind w:right="111"/>
              <w:jc w:val="right"/>
              <w:rPr>
                <w:sz w:val="18"/>
              </w:rPr>
            </w:pPr>
            <w:r>
              <w:rPr>
                <w:color w:val="231F20"/>
                <w:sz w:val="18"/>
              </w:rPr>
              <w:t>5.1.1</w:t>
            </w:r>
          </w:p>
        </w:tc>
        <w:tc>
          <w:tcPr>
            <w:tcW w:w="1360" w:type="dxa"/>
            <w:tcBorders>
              <w:top w:val="single" w:sz="2" w:space="0" w:color="939598"/>
              <w:left w:val="dashed" w:sz="2" w:space="0" w:color="939598"/>
              <w:bottom w:val="single" w:sz="2" w:space="0" w:color="939598"/>
              <w:right w:val="dashed" w:sz="2" w:space="0" w:color="939598"/>
            </w:tcBorders>
            <w:shd w:val="clear" w:color="auto" w:fill="E6E7E8"/>
          </w:tcPr>
          <w:p w14:paraId="14C596AF" w14:textId="77777777" w:rsidR="002B50F2" w:rsidRDefault="002B50F2" w:rsidP="002B50F2">
            <w:pPr>
              <w:pStyle w:val="TableParagraph"/>
              <w:ind w:right="110"/>
              <w:jc w:val="right"/>
              <w:rPr>
                <w:sz w:val="18"/>
              </w:rPr>
            </w:pPr>
            <w:r>
              <w:rPr>
                <w:color w:val="231F20"/>
                <w:sz w:val="18"/>
              </w:rPr>
              <w:t>198,970</w:t>
            </w:r>
          </w:p>
        </w:tc>
        <w:tc>
          <w:tcPr>
            <w:tcW w:w="1360" w:type="dxa"/>
            <w:tcBorders>
              <w:top w:val="single" w:sz="2" w:space="0" w:color="939598"/>
              <w:left w:val="dashed" w:sz="2" w:space="0" w:color="939598"/>
              <w:bottom w:val="single" w:sz="2" w:space="0" w:color="939598"/>
              <w:right w:val="nil"/>
            </w:tcBorders>
          </w:tcPr>
          <w:p w14:paraId="7B327A8F" w14:textId="77777777" w:rsidR="002B50F2" w:rsidRDefault="002B50F2" w:rsidP="002B50F2">
            <w:pPr>
              <w:pStyle w:val="TableParagraph"/>
              <w:ind w:right="112"/>
              <w:jc w:val="right"/>
              <w:rPr>
                <w:sz w:val="18"/>
              </w:rPr>
            </w:pPr>
            <w:r>
              <w:rPr>
                <w:color w:val="231F20"/>
                <w:sz w:val="18"/>
              </w:rPr>
              <w:t>121,704</w:t>
            </w:r>
          </w:p>
        </w:tc>
      </w:tr>
      <w:tr w:rsidR="002B50F2" w14:paraId="30E343DC" w14:textId="77777777" w:rsidTr="002B50F2">
        <w:trPr>
          <w:trHeight w:val="336"/>
        </w:trPr>
        <w:tc>
          <w:tcPr>
            <w:tcW w:w="6250" w:type="dxa"/>
            <w:tcBorders>
              <w:top w:val="single" w:sz="2" w:space="0" w:color="939598"/>
              <w:left w:val="nil"/>
              <w:bottom w:val="single" w:sz="2" w:space="0" w:color="939598"/>
              <w:right w:val="nil"/>
            </w:tcBorders>
          </w:tcPr>
          <w:p w14:paraId="1415D287" w14:textId="77777777" w:rsidR="002B50F2" w:rsidRDefault="002B50F2" w:rsidP="00FF2ABF">
            <w:pPr>
              <w:pStyle w:val="TableParagraph"/>
              <w:ind w:left="113"/>
              <w:rPr>
                <w:sz w:val="18"/>
              </w:rPr>
            </w:pPr>
            <w:r>
              <w:rPr>
                <w:color w:val="231F20"/>
                <w:sz w:val="18"/>
              </w:rPr>
              <w:t>Plant and equipment received free of charge or for nominal consideration</w:t>
            </w:r>
          </w:p>
        </w:tc>
        <w:tc>
          <w:tcPr>
            <w:tcW w:w="1232" w:type="dxa"/>
            <w:tcBorders>
              <w:top w:val="single" w:sz="2" w:space="0" w:color="939598"/>
              <w:left w:val="nil"/>
              <w:bottom w:val="single" w:sz="2" w:space="0" w:color="939598"/>
              <w:right w:val="dashed" w:sz="2" w:space="0" w:color="939598"/>
            </w:tcBorders>
          </w:tcPr>
          <w:p w14:paraId="243A34B3" w14:textId="77777777" w:rsidR="002B50F2" w:rsidRDefault="002B50F2" w:rsidP="002B50F2">
            <w:pPr>
              <w:pStyle w:val="TableParagraph"/>
              <w:ind w:right="111"/>
              <w:jc w:val="right"/>
              <w:rPr>
                <w:sz w:val="18"/>
              </w:rPr>
            </w:pPr>
            <w:r>
              <w:rPr>
                <w:color w:val="231F20"/>
                <w:sz w:val="18"/>
              </w:rPr>
              <w:t>2.1</w:t>
            </w:r>
          </w:p>
        </w:tc>
        <w:tc>
          <w:tcPr>
            <w:tcW w:w="1360" w:type="dxa"/>
            <w:tcBorders>
              <w:top w:val="single" w:sz="2" w:space="0" w:color="939598"/>
              <w:left w:val="dashed" w:sz="2" w:space="0" w:color="939598"/>
              <w:bottom w:val="single" w:sz="2" w:space="0" w:color="939598"/>
              <w:right w:val="dashed" w:sz="2" w:space="0" w:color="939598"/>
            </w:tcBorders>
            <w:shd w:val="clear" w:color="auto" w:fill="E6E7E8"/>
          </w:tcPr>
          <w:p w14:paraId="68047E95" w14:textId="77777777" w:rsidR="002B50F2" w:rsidRDefault="002B50F2" w:rsidP="002B50F2">
            <w:pPr>
              <w:pStyle w:val="TableParagraph"/>
              <w:ind w:right="110"/>
              <w:jc w:val="right"/>
              <w:rPr>
                <w:sz w:val="18"/>
              </w:rPr>
            </w:pPr>
            <w:r>
              <w:rPr>
                <w:color w:val="231F20"/>
                <w:sz w:val="18"/>
              </w:rPr>
              <w:t>(580)</w:t>
            </w:r>
          </w:p>
        </w:tc>
        <w:tc>
          <w:tcPr>
            <w:tcW w:w="1360" w:type="dxa"/>
            <w:tcBorders>
              <w:top w:val="single" w:sz="2" w:space="0" w:color="939598"/>
              <w:left w:val="dashed" w:sz="2" w:space="0" w:color="939598"/>
              <w:bottom w:val="single" w:sz="2" w:space="0" w:color="939598"/>
              <w:right w:val="nil"/>
            </w:tcBorders>
          </w:tcPr>
          <w:p w14:paraId="0F7905E1" w14:textId="77777777" w:rsidR="002B50F2" w:rsidRDefault="002B50F2" w:rsidP="002B50F2">
            <w:pPr>
              <w:pStyle w:val="TableParagraph"/>
              <w:ind w:right="112"/>
              <w:jc w:val="right"/>
              <w:rPr>
                <w:sz w:val="18"/>
              </w:rPr>
            </w:pPr>
            <w:r>
              <w:rPr>
                <w:color w:val="231F20"/>
                <w:sz w:val="18"/>
              </w:rPr>
              <w:t>(335)</w:t>
            </w:r>
          </w:p>
        </w:tc>
      </w:tr>
      <w:tr w:rsidR="002B50F2" w14:paraId="3D19801F" w14:textId="77777777" w:rsidTr="002B50F2">
        <w:trPr>
          <w:trHeight w:val="336"/>
        </w:trPr>
        <w:tc>
          <w:tcPr>
            <w:tcW w:w="6250" w:type="dxa"/>
            <w:tcBorders>
              <w:top w:val="single" w:sz="2" w:space="0" w:color="939598"/>
              <w:left w:val="nil"/>
              <w:bottom w:val="single" w:sz="2" w:space="0" w:color="939598"/>
              <w:right w:val="nil"/>
            </w:tcBorders>
          </w:tcPr>
          <w:p w14:paraId="19AF0E77" w14:textId="77777777" w:rsidR="002B50F2" w:rsidRDefault="002B50F2" w:rsidP="00FF2ABF">
            <w:pPr>
              <w:pStyle w:val="TableParagraph"/>
              <w:ind w:left="113"/>
              <w:rPr>
                <w:sz w:val="18"/>
              </w:rPr>
            </w:pPr>
            <w:r>
              <w:rPr>
                <w:color w:val="231F20"/>
                <w:sz w:val="18"/>
              </w:rPr>
              <w:t>Assets recognised for first time</w:t>
            </w:r>
          </w:p>
        </w:tc>
        <w:tc>
          <w:tcPr>
            <w:tcW w:w="1232" w:type="dxa"/>
            <w:tcBorders>
              <w:top w:val="single" w:sz="2" w:space="0" w:color="939598"/>
              <w:left w:val="nil"/>
              <w:bottom w:val="single" w:sz="2" w:space="0" w:color="939598"/>
              <w:right w:val="dashed" w:sz="2" w:space="0" w:color="939598"/>
            </w:tcBorders>
          </w:tcPr>
          <w:p w14:paraId="6BCA9FE7" w14:textId="77777777" w:rsidR="002B50F2" w:rsidRDefault="002B50F2" w:rsidP="002B50F2">
            <w:pPr>
              <w:pStyle w:val="TableParagraph"/>
              <w:ind w:right="111"/>
              <w:jc w:val="right"/>
              <w:rPr>
                <w:sz w:val="18"/>
              </w:rPr>
            </w:pPr>
            <w:r>
              <w:rPr>
                <w:color w:val="231F20"/>
                <w:sz w:val="18"/>
              </w:rPr>
              <w:t>9.1</w:t>
            </w:r>
          </w:p>
        </w:tc>
        <w:tc>
          <w:tcPr>
            <w:tcW w:w="1360" w:type="dxa"/>
            <w:tcBorders>
              <w:top w:val="single" w:sz="2" w:space="0" w:color="939598"/>
              <w:left w:val="dashed" w:sz="2" w:space="0" w:color="939598"/>
              <w:bottom w:val="single" w:sz="2" w:space="0" w:color="939598"/>
              <w:right w:val="dashed" w:sz="2" w:space="0" w:color="939598"/>
            </w:tcBorders>
            <w:shd w:val="clear" w:color="auto" w:fill="E6E7E8"/>
          </w:tcPr>
          <w:p w14:paraId="5765555B" w14:textId="77777777" w:rsidR="002B50F2" w:rsidRDefault="002B50F2" w:rsidP="002B50F2">
            <w:pPr>
              <w:pStyle w:val="TableParagraph"/>
              <w:ind w:right="110"/>
              <w:jc w:val="right"/>
              <w:rPr>
                <w:sz w:val="18"/>
              </w:rPr>
            </w:pPr>
            <w:r>
              <w:rPr>
                <w:color w:val="231F20"/>
                <w:sz w:val="18"/>
              </w:rPr>
              <w:t>(821)</w:t>
            </w:r>
          </w:p>
        </w:tc>
        <w:tc>
          <w:tcPr>
            <w:tcW w:w="1360" w:type="dxa"/>
            <w:tcBorders>
              <w:top w:val="single" w:sz="2" w:space="0" w:color="939598"/>
              <w:left w:val="dashed" w:sz="2" w:space="0" w:color="939598"/>
              <w:bottom w:val="single" w:sz="2" w:space="0" w:color="939598"/>
              <w:right w:val="nil"/>
            </w:tcBorders>
          </w:tcPr>
          <w:p w14:paraId="65886863" w14:textId="77777777" w:rsidR="002B50F2" w:rsidRDefault="002B50F2" w:rsidP="002B50F2">
            <w:pPr>
              <w:pStyle w:val="TableParagraph"/>
              <w:ind w:right="112"/>
              <w:jc w:val="right"/>
              <w:rPr>
                <w:sz w:val="18"/>
              </w:rPr>
            </w:pPr>
            <w:r>
              <w:rPr>
                <w:color w:val="231F20"/>
                <w:sz w:val="18"/>
              </w:rPr>
              <w:t>(3,087)</w:t>
            </w:r>
          </w:p>
        </w:tc>
      </w:tr>
      <w:tr w:rsidR="002B50F2" w14:paraId="51D061D6" w14:textId="77777777" w:rsidTr="002B50F2">
        <w:trPr>
          <w:trHeight w:val="336"/>
        </w:trPr>
        <w:tc>
          <w:tcPr>
            <w:tcW w:w="7482" w:type="dxa"/>
            <w:gridSpan w:val="2"/>
            <w:tcBorders>
              <w:top w:val="single" w:sz="2" w:space="0" w:color="939598"/>
              <w:left w:val="nil"/>
              <w:bottom w:val="single" w:sz="2" w:space="0" w:color="939598"/>
              <w:right w:val="dashed" w:sz="2" w:space="0" w:color="939598"/>
            </w:tcBorders>
          </w:tcPr>
          <w:p w14:paraId="1654FD28" w14:textId="77777777" w:rsidR="002B50F2" w:rsidRDefault="002B50F2" w:rsidP="00FF2ABF">
            <w:pPr>
              <w:pStyle w:val="TableParagraph"/>
              <w:ind w:left="113"/>
              <w:rPr>
                <w:sz w:val="18"/>
              </w:rPr>
            </w:pPr>
            <w:r>
              <w:rPr>
                <w:color w:val="231F20"/>
                <w:sz w:val="18"/>
              </w:rPr>
              <w:t>Other non-cash movements</w:t>
            </w:r>
          </w:p>
        </w:tc>
        <w:tc>
          <w:tcPr>
            <w:tcW w:w="1360" w:type="dxa"/>
            <w:tcBorders>
              <w:top w:val="single" w:sz="2" w:space="0" w:color="939598"/>
              <w:left w:val="dashed" w:sz="2" w:space="0" w:color="939598"/>
              <w:bottom w:val="single" w:sz="2" w:space="0" w:color="939598"/>
              <w:right w:val="dashed" w:sz="2" w:space="0" w:color="939598"/>
            </w:tcBorders>
            <w:shd w:val="clear" w:color="auto" w:fill="E6E7E8"/>
          </w:tcPr>
          <w:p w14:paraId="55809D7B" w14:textId="77777777" w:rsidR="002B50F2" w:rsidRDefault="002B50F2" w:rsidP="002B50F2">
            <w:pPr>
              <w:pStyle w:val="TableParagraph"/>
              <w:ind w:right="110"/>
              <w:jc w:val="right"/>
              <w:rPr>
                <w:sz w:val="18"/>
              </w:rPr>
            </w:pPr>
            <w:r>
              <w:rPr>
                <w:color w:val="231F20"/>
                <w:sz w:val="18"/>
              </w:rPr>
              <w:t>5,707</w:t>
            </w:r>
          </w:p>
        </w:tc>
        <w:tc>
          <w:tcPr>
            <w:tcW w:w="1360" w:type="dxa"/>
            <w:tcBorders>
              <w:top w:val="single" w:sz="2" w:space="0" w:color="939598"/>
              <w:left w:val="dashed" w:sz="2" w:space="0" w:color="939598"/>
              <w:bottom w:val="single" w:sz="2" w:space="0" w:color="939598"/>
              <w:right w:val="nil"/>
            </w:tcBorders>
          </w:tcPr>
          <w:p w14:paraId="42264921" w14:textId="77777777" w:rsidR="002B50F2" w:rsidRDefault="002B50F2" w:rsidP="002B50F2">
            <w:pPr>
              <w:pStyle w:val="TableParagraph"/>
              <w:ind w:right="112"/>
              <w:jc w:val="right"/>
              <w:rPr>
                <w:sz w:val="18"/>
              </w:rPr>
            </w:pPr>
            <w:r>
              <w:rPr>
                <w:color w:val="231F20"/>
                <w:sz w:val="18"/>
              </w:rPr>
              <w:t>24,367</w:t>
            </w:r>
          </w:p>
        </w:tc>
      </w:tr>
      <w:tr w:rsidR="002B50F2" w14:paraId="010A908B" w14:textId="77777777" w:rsidTr="002B50F2">
        <w:trPr>
          <w:trHeight w:val="336"/>
        </w:trPr>
        <w:tc>
          <w:tcPr>
            <w:tcW w:w="7482" w:type="dxa"/>
            <w:gridSpan w:val="2"/>
            <w:tcBorders>
              <w:top w:val="single" w:sz="2" w:space="0" w:color="939598"/>
              <w:left w:val="nil"/>
              <w:bottom w:val="single" w:sz="2" w:space="0" w:color="939598"/>
              <w:right w:val="dashed" w:sz="2" w:space="0" w:color="939598"/>
            </w:tcBorders>
          </w:tcPr>
          <w:p w14:paraId="42462955" w14:textId="77777777" w:rsidR="002B50F2" w:rsidRDefault="002B50F2" w:rsidP="00FF2ABF">
            <w:pPr>
              <w:pStyle w:val="TableParagraph"/>
              <w:spacing w:before="26"/>
              <w:ind w:left="113"/>
              <w:rPr>
                <w:rFonts w:ascii="FuturaStd-Heavy"/>
                <w:b/>
                <w:sz w:val="18"/>
              </w:rPr>
            </w:pPr>
            <w:r>
              <w:rPr>
                <w:rFonts w:ascii="FuturaStd-Heavy"/>
                <w:b/>
                <w:color w:val="231F20"/>
                <w:sz w:val="18"/>
              </w:rPr>
              <w:t>Movements in Assets and Liabilities</w:t>
            </w:r>
          </w:p>
        </w:tc>
        <w:tc>
          <w:tcPr>
            <w:tcW w:w="1360" w:type="dxa"/>
            <w:tcBorders>
              <w:top w:val="single" w:sz="2" w:space="0" w:color="939598"/>
              <w:left w:val="dashed" w:sz="2" w:space="0" w:color="939598"/>
              <w:bottom w:val="single" w:sz="2" w:space="0" w:color="939598"/>
              <w:right w:val="dashed" w:sz="2" w:space="0" w:color="939598"/>
            </w:tcBorders>
            <w:shd w:val="clear" w:color="auto" w:fill="E6E7E8"/>
          </w:tcPr>
          <w:p w14:paraId="18AC6C83" w14:textId="77777777" w:rsidR="002B50F2" w:rsidRDefault="002B50F2" w:rsidP="002B50F2">
            <w:pPr>
              <w:pStyle w:val="TableParagraph"/>
              <w:jc w:val="right"/>
              <w:rPr>
                <w:rFonts w:ascii="Times New Roman"/>
                <w:sz w:val="16"/>
              </w:rPr>
            </w:pPr>
          </w:p>
        </w:tc>
        <w:tc>
          <w:tcPr>
            <w:tcW w:w="1360" w:type="dxa"/>
            <w:tcBorders>
              <w:top w:val="single" w:sz="2" w:space="0" w:color="939598"/>
              <w:left w:val="dashed" w:sz="2" w:space="0" w:color="939598"/>
              <w:bottom w:val="single" w:sz="2" w:space="0" w:color="939598"/>
              <w:right w:val="nil"/>
            </w:tcBorders>
          </w:tcPr>
          <w:p w14:paraId="29CB8DC5" w14:textId="77777777" w:rsidR="002B50F2" w:rsidRDefault="002B50F2" w:rsidP="002B50F2">
            <w:pPr>
              <w:pStyle w:val="TableParagraph"/>
              <w:jc w:val="right"/>
              <w:rPr>
                <w:rFonts w:ascii="Times New Roman"/>
                <w:sz w:val="16"/>
              </w:rPr>
            </w:pPr>
          </w:p>
        </w:tc>
      </w:tr>
      <w:tr w:rsidR="002B50F2" w14:paraId="080D7A20" w14:textId="77777777" w:rsidTr="002B50F2">
        <w:trPr>
          <w:trHeight w:val="336"/>
        </w:trPr>
        <w:tc>
          <w:tcPr>
            <w:tcW w:w="7482" w:type="dxa"/>
            <w:gridSpan w:val="2"/>
            <w:tcBorders>
              <w:top w:val="single" w:sz="2" w:space="0" w:color="939598"/>
              <w:left w:val="nil"/>
              <w:bottom w:val="single" w:sz="2" w:space="0" w:color="939598"/>
              <w:right w:val="dashed" w:sz="2" w:space="0" w:color="939598"/>
            </w:tcBorders>
          </w:tcPr>
          <w:p w14:paraId="0D57CD09" w14:textId="77777777" w:rsidR="002B50F2" w:rsidRDefault="002B50F2" w:rsidP="00FF2ABF">
            <w:pPr>
              <w:pStyle w:val="TableParagraph"/>
              <w:ind w:left="283"/>
              <w:rPr>
                <w:sz w:val="18"/>
              </w:rPr>
            </w:pPr>
            <w:r>
              <w:rPr>
                <w:color w:val="231F20"/>
                <w:sz w:val="18"/>
              </w:rPr>
              <w:t>(Increase)/decrease in receivables</w:t>
            </w:r>
          </w:p>
        </w:tc>
        <w:tc>
          <w:tcPr>
            <w:tcW w:w="1360" w:type="dxa"/>
            <w:tcBorders>
              <w:top w:val="single" w:sz="2" w:space="0" w:color="939598"/>
              <w:left w:val="dashed" w:sz="2" w:space="0" w:color="939598"/>
              <w:bottom w:val="single" w:sz="2" w:space="0" w:color="939598"/>
              <w:right w:val="dashed" w:sz="2" w:space="0" w:color="939598"/>
            </w:tcBorders>
            <w:shd w:val="clear" w:color="auto" w:fill="E6E7E8"/>
          </w:tcPr>
          <w:p w14:paraId="7C619002" w14:textId="77777777" w:rsidR="002B50F2" w:rsidRDefault="002B50F2" w:rsidP="002B50F2">
            <w:pPr>
              <w:pStyle w:val="TableParagraph"/>
              <w:ind w:right="110"/>
              <w:jc w:val="right"/>
              <w:rPr>
                <w:sz w:val="18"/>
              </w:rPr>
            </w:pPr>
            <w:r>
              <w:rPr>
                <w:color w:val="231F20"/>
                <w:sz w:val="18"/>
              </w:rPr>
              <w:t>(128,968)</w:t>
            </w:r>
          </w:p>
        </w:tc>
        <w:tc>
          <w:tcPr>
            <w:tcW w:w="1360" w:type="dxa"/>
            <w:tcBorders>
              <w:top w:val="single" w:sz="2" w:space="0" w:color="939598"/>
              <w:left w:val="dashed" w:sz="2" w:space="0" w:color="939598"/>
              <w:bottom w:val="single" w:sz="2" w:space="0" w:color="939598"/>
              <w:right w:val="nil"/>
            </w:tcBorders>
          </w:tcPr>
          <w:p w14:paraId="45DE9BD8" w14:textId="77777777" w:rsidR="002B50F2" w:rsidRDefault="002B50F2" w:rsidP="002B50F2">
            <w:pPr>
              <w:pStyle w:val="TableParagraph"/>
              <w:ind w:right="112"/>
              <w:jc w:val="right"/>
              <w:rPr>
                <w:sz w:val="18"/>
              </w:rPr>
            </w:pPr>
            <w:r>
              <w:rPr>
                <w:color w:val="231F20"/>
                <w:sz w:val="18"/>
              </w:rPr>
              <w:t>11,330</w:t>
            </w:r>
          </w:p>
        </w:tc>
      </w:tr>
      <w:tr w:rsidR="002B50F2" w14:paraId="0F9C7E41" w14:textId="77777777" w:rsidTr="002B50F2">
        <w:trPr>
          <w:trHeight w:val="336"/>
        </w:trPr>
        <w:tc>
          <w:tcPr>
            <w:tcW w:w="7482" w:type="dxa"/>
            <w:gridSpan w:val="2"/>
            <w:tcBorders>
              <w:top w:val="single" w:sz="2" w:space="0" w:color="939598"/>
              <w:left w:val="nil"/>
              <w:bottom w:val="single" w:sz="2" w:space="0" w:color="939598"/>
              <w:right w:val="dashed" w:sz="2" w:space="0" w:color="939598"/>
            </w:tcBorders>
          </w:tcPr>
          <w:p w14:paraId="0812CA23" w14:textId="77777777" w:rsidR="002B50F2" w:rsidRDefault="002B50F2" w:rsidP="00FF2ABF">
            <w:pPr>
              <w:pStyle w:val="TableParagraph"/>
              <w:ind w:left="283"/>
              <w:rPr>
                <w:sz w:val="18"/>
              </w:rPr>
            </w:pPr>
            <w:r>
              <w:rPr>
                <w:color w:val="231F20"/>
                <w:sz w:val="18"/>
              </w:rPr>
              <w:t>(Increase)/decrease in prepayments</w:t>
            </w:r>
          </w:p>
        </w:tc>
        <w:tc>
          <w:tcPr>
            <w:tcW w:w="1360" w:type="dxa"/>
            <w:tcBorders>
              <w:top w:val="single" w:sz="2" w:space="0" w:color="939598"/>
              <w:left w:val="dashed" w:sz="2" w:space="0" w:color="939598"/>
              <w:bottom w:val="single" w:sz="2" w:space="0" w:color="939598"/>
              <w:right w:val="dashed" w:sz="2" w:space="0" w:color="939598"/>
            </w:tcBorders>
            <w:shd w:val="clear" w:color="auto" w:fill="E6E7E8"/>
          </w:tcPr>
          <w:p w14:paraId="53E15025" w14:textId="77777777" w:rsidR="002B50F2" w:rsidRDefault="002B50F2" w:rsidP="002B50F2">
            <w:pPr>
              <w:pStyle w:val="TableParagraph"/>
              <w:ind w:right="110"/>
              <w:jc w:val="right"/>
              <w:rPr>
                <w:sz w:val="18"/>
              </w:rPr>
            </w:pPr>
            <w:r>
              <w:rPr>
                <w:color w:val="231F20"/>
                <w:sz w:val="18"/>
              </w:rPr>
              <w:t>(1,878)</w:t>
            </w:r>
          </w:p>
        </w:tc>
        <w:tc>
          <w:tcPr>
            <w:tcW w:w="1360" w:type="dxa"/>
            <w:tcBorders>
              <w:top w:val="single" w:sz="2" w:space="0" w:color="939598"/>
              <w:left w:val="dashed" w:sz="2" w:space="0" w:color="939598"/>
              <w:bottom w:val="single" w:sz="2" w:space="0" w:color="939598"/>
              <w:right w:val="nil"/>
            </w:tcBorders>
          </w:tcPr>
          <w:p w14:paraId="05CC7476" w14:textId="77777777" w:rsidR="002B50F2" w:rsidRDefault="002B50F2" w:rsidP="002B50F2">
            <w:pPr>
              <w:pStyle w:val="TableParagraph"/>
              <w:ind w:right="112"/>
              <w:jc w:val="right"/>
              <w:rPr>
                <w:sz w:val="18"/>
              </w:rPr>
            </w:pPr>
            <w:r>
              <w:rPr>
                <w:color w:val="231F20"/>
                <w:sz w:val="18"/>
              </w:rPr>
              <w:t>(1,890)</w:t>
            </w:r>
          </w:p>
        </w:tc>
      </w:tr>
      <w:tr w:rsidR="002B50F2" w14:paraId="44509431" w14:textId="77777777" w:rsidTr="002B50F2">
        <w:trPr>
          <w:trHeight w:val="336"/>
        </w:trPr>
        <w:tc>
          <w:tcPr>
            <w:tcW w:w="7482" w:type="dxa"/>
            <w:gridSpan w:val="2"/>
            <w:tcBorders>
              <w:top w:val="single" w:sz="2" w:space="0" w:color="939598"/>
              <w:left w:val="nil"/>
              <w:bottom w:val="single" w:sz="2" w:space="0" w:color="939598"/>
              <w:right w:val="dashed" w:sz="2" w:space="0" w:color="939598"/>
            </w:tcBorders>
          </w:tcPr>
          <w:p w14:paraId="01A43D9D" w14:textId="77777777" w:rsidR="002B50F2" w:rsidRDefault="002B50F2" w:rsidP="00FF2ABF">
            <w:pPr>
              <w:pStyle w:val="TableParagraph"/>
              <w:ind w:left="283"/>
              <w:rPr>
                <w:sz w:val="18"/>
              </w:rPr>
            </w:pPr>
            <w:r>
              <w:rPr>
                <w:color w:val="231F20"/>
                <w:sz w:val="18"/>
              </w:rPr>
              <w:t>(Increase)/decrease in inventories</w:t>
            </w:r>
          </w:p>
        </w:tc>
        <w:tc>
          <w:tcPr>
            <w:tcW w:w="1360" w:type="dxa"/>
            <w:tcBorders>
              <w:top w:val="single" w:sz="2" w:space="0" w:color="939598"/>
              <w:left w:val="dashed" w:sz="2" w:space="0" w:color="939598"/>
              <w:bottom w:val="single" w:sz="2" w:space="0" w:color="939598"/>
              <w:right w:val="dashed" w:sz="2" w:space="0" w:color="939598"/>
            </w:tcBorders>
            <w:shd w:val="clear" w:color="auto" w:fill="E6E7E8"/>
          </w:tcPr>
          <w:p w14:paraId="14DC53C7" w14:textId="77777777" w:rsidR="002B50F2" w:rsidRDefault="002B50F2" w:rsidP="002B50F2">
            <w:pPr>
              <w:pStyle w:val="TableParagraph"/>
              <w:ind w:right="110"/>
              <w:jc w:val="right"/>
              <w:rPr>
                <w:sz w:val="18"/>
              </w:rPr>
            </w:pPr>
            <w:r>
              <w:rPr>
                <w:color w:val="231F20"/>
                <w:sz w:val="18"/>
              </w:rPr>
              <w:t>883</w:t>
            </w:r>
          </w:p>
        </w:tc>
        <w:tc>
          <w:tcPr>
            <w:tcW w:w="1360" w:type="dxa"/>
            <w:tcBorders>
              <w:top w:val="single" w:sz="2" w:space="0" w:color="939598"/>
              <w:left w:val="dashed" w:sz="2" w:space="0" w:color="939598"/>
              <w:bottom w:val="single" w:sz="2" w:space="0" w:color="939598"/>
              <w:right w:val="nil"/>
            </w:tcBorders>
          </w:tcPr>
          <w:p w14:paraId="6386C56B" w14:textId="77777777" w:rsidR="002B50F2" w:rsidRDefault="002B50F2" w:rsidP="002B50F2">
            <w:pPr>
              <w:pStyle w:val="TableParagraph"/>
              <w:ind w:right="112"/>
              <w:jc w:val="right"/>
              <w:rPr>
                <w:sz w:val="18"/>
              </w:rPr>
            </w:pPr>
            <w:r>
              <w:rPr>
                <w:color w:val="231F20"/>
                <w:sz w:val="18"/>
              </w:rPr>
              <w:t>14</w:t>
            </w:r>
          </w:p>
        </w:tc>
      </w:tr>
      <w:tr w:rsidR="002B50F2" w14:paraId="2153DAD9" w14:textId="77777777" w:rsidTr="002B50F2">
        <w:trPr>
          <w:trHeight w:val="336"/>
        </w:trPr>
        <w:tc>
          <w:tcPr>
            <w:tcW w:w="7482" w:type="dxa"/>
            <w:gridSpan w:val="2"/>
            <w:tcBorders>
              <w:top w:val="single" w:sz="2" w:space="0" w:color="939598"/>
              <w:left w:val="nil"/>
              <w:bottom w:val="single" w:sz="2" w:space="0" w:color="939598"/>
              <w:right w:val="dashed" w:sz="2" w:space="0" w:color="939598"/>
            </w:tcBorders>
          </w:tcPr>
          <w:p w14:paraId="6251F6C3" w14:textId="77777777" w:rsidR="002B50F2" w:rsidRDefault="002B50F2" w:rsidP="00FF2ABF">
            <w:pPr>
              <w:pStyle w:val="TableParagraph"/>
              <w:ind w:left="283"/>
              <w:rPr>
                <w:sz w:val="18"/>
              </w:rPr>
            </w:pPr>
            <w:r>
              <w:rPr>
                <w:color w:val="231F20"/>
                <w:sz w:val="18"/>
              </w:rPr>
              <w:t>Increase/(decrease) in payables</w:t>
            </w:r>
          </w:p>
        </w:tc>
        <w:tc>
          <w:tcPr>
            <w:tcW w:w="1360" w:type="dxa"/>
            <w:tcBorders>
              <w:top w:val="single" w:sz="2" w:space="0" w:color="939598"/>
              <w:left w:val="dashed" w:sz="2" w:space="0" w:color="939598"/>
              <w:bottom w:val="single" w:sz="2" w:space="0" w:color="939598"/>
              <w:right w:val="dashed" w:sz="2" w:space="0" w:color="939598"/>
            </w:tcBorders>
            <w:shd w:val="clear" w:color="auto" w:fill="E6E7E8"/>
          </w:tcPr>
          <w:p w14:paraId="7D74844F" w14:textId="77777777" w:rsidR="002B50F2" w:rsidRDefault="002B50F2" w:rsidP="002B50F2">
            <w:pPr>
              <w:pStyle w:val="TableParagraph"/>
              <w:ind w:right="110"/>
              <w:jc w:val="right"/>
              <w:rPr>
                <w:sz w:val="18"/>
              </w:rPr>
            </w:pPr>
            <w:r>
              <w:rPr>
                <w:color w:val="231F20"/>
                <w:sz w:val="18"/>
              </w:rPr>
              <w:t>24,454</w:t>
            </w:r>
          </w:p>
        </w:tc>
        <w:tc>
          <w:tcPr>
            <w:tcW w:w="1360" w:type="dxa"/>
            <w:tcBorders>
              <w:top w:val="single" w:sz="2" w:space="0" w:color="939598"/>
              <w:left w:val="dashed" w:sz="2" w:space="0" w:color="939598"/>
              <w:bottom w:val="single" w:sz="2" w:space="0" w:color="939598"/>
              <w:right w:val="nil"/>
            </w:tcBorders>
          </w:tcPr>
          <w:p w14:paraId="7A04B2FF" w14:textId="77777777" w:rsidR="002B50F2" w:rsidRDefault="002B50F2" w:rsidP="002B50F2">
            <w:pPr>
              <w:pStyle w:val="TableParagraph"/>
              <w:ind w:right="112"/>
              <w:jc w:val="right"/>
              <w:rPr>
                <w:sz w:val="18"/>
              </w:rPr>
            </w:pPr>
            <w:r>
              <w:rPr>
                <w:color w:val="231F20"/>
                <w:sz w:val="18"/>
              </w:rPr>
              <w:t>17,730</w:t>
            </w:r>
          </w:p>
        </w:tc>
      </w:tr>
      <w:tr w:rsidR="002B50F2" w14:paraId="34AE61FC" w14:textId="77777777" w:rsidTr="002B50F2">
        <w:trPr>
          <w:trHeight w:val="333"/>
        </w:trPr>
        <w:tc>
          <w:tcPr>
            <w:tcW w:w="7482" w:type="dxa"/>
            <w:gridSpan w:val="2"/>
            <w:tcBorders>
              <w:top w:val="single" w:sz="2" w:space="0" w:color="939598"/>
              <w:left w:val="nil"/>
              <w:bottom w:val="single" w:sz="4" w:space="0" w:color="231F20"/>
              <w:right w:val="dashed" w:sz="2" w:space="0" w:color="939598"/>
            </w:tcBorders>
          </w:tcPr>
          <w:p w14:paraId="28FF7433" w14:textId="77777777" w:rsidR="002B50F2" w:rsidRDefault="002B50F2" w:rsidP="00FF2ABF">
            <w:pPr>
              <w:pStyle w:val="TableParagraph"/>
              <w:ind w:left="283"/>
              <w:rPr>
                <w:sz w:val="18"/>
              </w:rPr>
            </w:pPr>
            <w:r>
              <w:rPr>
                <w:color w:val="231F20"/>
                <w:sz w:val="18"/>
              </w:rPr>
              <w:t>Increase/(decrease) in provisions</w:t>
            </w:r>
          </w:p>
        </w:tc>
        <w:tc>
          <w:tcPr>
            <w:tcW w:w="1360" w:type="dxa"/>
            <w:tcBorders>
              <w:top w:val="single" w:sz="2" w:space="0" w:color="939598"/>
              <w:left w:val="dashed" w:sz="2" w:space="0" w:color="939598"/>
              <w:bottom w:val="single" w:sz="4" w:space="0" w:color="231F20"/>
              <w:right w:val="dashed" w:sz="2" w:space="0" w:color="939598"/>
            </w:tcBorders>
            <w:shd w:val="clear" w:color="auto" w:fill="E6E7E8"/>
          </w:tcPr>
          <w:p w14:paraId="6B19994C" w14:textId="77777777" w:rsidR="002B50F2" w:rsidRDefault="002B50F2" w:rsidP="002B50F2">
            <w:pPr>
              <w:pStyle w:val="TableParagraph"/>
              <w:ind w:right="110"/>
              <w:jc w:val="right"/>
              <w:rPr>
                <w:sz w:val="18"/>
              </w:rPr>
            </w:pPr>
            <w:r>
              <w:rPr>
                <w:color w:val="231F20"/>
                <w:sz w:val="18"/>
              </w:rPr>
              <w:t>80,459</w:t>
            </w:r>
          </w:p>
        </w:tc>
        <w:tc>
          <w:tcPr>
            <w:tcW w:w="1360" w:type="dxa"/>
            <w:tcBorders>
              <w:top w:val="single" w:sz="2" w:space="0" w:color="939598"/>
              <w:left w:val="dashed" w:sz="2" w:space="0" w:color="939598"/>
              <w:bottom w:val="single" w:sz="4" w:space="0" w:color="231F20"/>
              <w:right w:val="nil"/>
            </w:tcBorders>
          </w:tcPr>
          <w:p w14:paraId="501AF178" w14:textId="77777777" w:rsidR="002B50F2" w:rsidRDefault="002B50F2" w:rsidP="002B50F2">
            <w:pPr>
              <w:pStyle w:val="TableParagraph"/>
              <w:ind w:right="112"/>
              <w:jc w:val="right"/>
              <w:rPr>
                <w:sz w:val="18"/>
              </w:rPr>
            </w:pPr>
            <w:r>
              <w:rPr>
                <w:color w:val="231F20"/>
                <w:sz w:val="18"/>
              </w:rPr>
              <w:t>57,280</w:t>
            </w:r>
          </w:p>
        </w:tc>
      </w:tr>
      <w:tr w:rsidR="002B50F2" w14:paraId="11E84842" w14:textId="77777777" w:rsidTr="002B50F2">
        <w:trPr>
          <w:trHeight w:val="328"/>
        </w:trPr>
        <w:tc>
          <w:tcPr>
            <w:tcW w:w="7482" w:type="dxa"/>
            <w:gridSpan w:val="2"/>
            <w:tcBorders>
              <w:top w:val="single" w:sz="4" w:space="0" w:color="231F20"/>
              <w:left w:val="nil"/>
              <w:right w:val="dashed" w:sz="2" w:space="0" w:color="939598"/>
            </w:tcBorders>
          </w:tcPr>
          <w:p w14:paraId="20F1CEC6" w14:textId="77777777" w:rsidR="002B50F2" w:rsidRDefault="002B50F2" w:rsidP="00FF2ABF">
            <w:pPr>
              <w:pStyle w:val="TableParagraph"/>
              <w:spacing w:before="23"/>
              <w:ind w:left="113"/>
              <w:rPr>
                <w:rFonts w:ascii="FuturaStd-Heavy"/>
                <w:b/>
                <w:sz w:val="18"/>
              </w:rPr>
            </w:pPr>
            <w:r>
              <w:rPr>
                <w:rFonts w:ascii="FuturaStd-Heavy"/>
                <w:b/>
                <w:color w:val="231F20"/>
                <w:sz w:val="18"/>
              </w:rPr>
              <w:t>Net Cash Flows From/(Used In) Operating Activities</w:t>
            </w:r>
          </w:p>
        </w:tc>
        <w:tc>
          <w:tcPr>
            <w:tcW w:w="1360" w:type="dxa"/>
            <w:tcBorders>
              <w:top w:val="single" w:sz="4" w:space="0" w:color="231F20"/>
              <w:left w:val="dashed" w:sz="2" w:space="0" w:color="939598"/>
              <w:right w:val="dashed" w:sz="2" w:space="0" w:color="939598"/>
            </w:tcBorders>
            <w:shd w:val="clear" w:color="auto" w:fill="E6E7E8"/>
          </w:tcPr>
          <w:p w14:paraId="77964DAE" w14:textId="77777777" w:rsidR="002B50F2" w:rsidRDefault="002B50F2" w:rsidP="002B50F2">
            <w:pPr>
              <w:pStyle w:val="TableParagraph"/>
              <w:spacing w:before="23"/>
              <w:ind w:right="106"/>
              <w:jc w:val="right"/>
              <w:rPr>
                <w:rFonts w:ascii="FuturaStd-Heavy"/>
                <w:b/>
                <w:sz w:val="18"/>
              </w:rPr>
            </w:pPr>
            <w:r>
              <w:rPr>
                <w:rFonts w:ascii="FuturaStd-Heavy"/>
                <w:b/>
                <w:color w:val="231F20"/>
                <w:sz w:val="18"/>
              </w:rPr>
              <w:t>177,241</w:t>
            </w:r>
          </w:p>
        </w:tc>
        <w:tc>
          <w:tcPr>
            <w:tcW w:w="1360" w:type="dxa"/>
            <w:tcBorders>
              <w:top w:val="single" w:sz="4" w:space="0" w:color="231F20"/>
              <w:left w:val="dashed" w:sz="2" w:space="0" w:color="939598"/>
              <w:right w:val="nil"/>
            </w:tcBorders>
          </w:tcPr>
          <w:p w14:paraId="5C2EFE8D" w14:textId="77777777" w:rsidR="002B50F2" w:rsidRDefault="002B50F2" w:rsidP="002B50F2">
            <w:pPr>
              <w:pStyle w:val="TableParagraph"/>
              <w:spacing w:before="23"/>
              <w:ind w:right="108"/>
              <w:jc w:val="right"/>
              <w:rPr>
                <w:rFonts w:ascii="FuturaStd-Heavy"/>
                <w:b/>
                <w:sz w:val="18"/>
              </w:rPr>
            </w:pPr>
            <w:r>
              <w:rPr>
                <w:rFonts w:ascii="FuturaStd-Heavy"/>
                <w:b/>
                <w:color w:val="231F20"/>
                <w:sz w:val="18"/>
              </w:rPr>
              <w:t>190,166</w:t>
            </w:r>
          </w:p>
        </w:tc>
      </w:tr>
    </w:tbl>
    <w:p w14:paraId="36B3ADAE" w14:textId="77777777" w:rsidR="00F65403" w:rsidRDefault="00F65403" w:rsidP="002B50F2">
      <w:pPr>
        <w:pStyle w:val="Heading3"/>
        <w:rPr>
          <w:rFonts w:eastAsia="Times New Roman"/>
        </w:rPr>
      </w:pPr>
    </w:p>
    <w:p w14:paraId="6A3E48A3" w14:textId="77777777" w:rsidR="00F65403" w:rsidRDefault="00F65403">
      <w:pPr>
        <w:rPr>
          <w:rFonts w:asciiTheme="minorHAnsi" w:eastAsia="Times New Roman" w:hAnsiTheme="minorHAnsi" w:cs="Times New Roman"/>
          <w:bCs/>
          <w:color w:val="0070C0"/>
          <w:sz w:val="24"/>
          <w:szCs w:val="27"/>
          <w:lang w:val="en-AU" w:eastAsia="en-GB" w:bidi="ar-SA"/>
        </w:rPr>
      </w:pPr>
      <w:r>
        <w:rPr>
          <w:rFonts w:eastAsia="Times New Roman"/>
        </w:rPr>
        <w:br w:type="page"/>
      </w:r>
    </w:p>
    <w:p w14:paraId="49D4DA17" w14:textId="261AB92A" w:rsidR="008212AF" w:rsidRDefault="008212AF" w:rsidP="002B50F2">
      <w:pPr>
        <w:pStyle w:val="Heading3"/>
        <w:rPr>
          <w:rFonts w:eastAsia="Times New Roman"/>
        </w:rPr>
      </w:pPr>
      <w:r>
        <w:rPr>
          <w:rFonts w:eastAsia="Times New Roman"/>
        </w:rPr>
        <w:lastRenderedPageBreak/>
        <w:t>7.4 Trust Account Balances</w:t>
      </w:r>
    </w:p>
    <w:p w14:paraId="05BF8AB6" w14:textId="77777777" w:rsidR="008212AF" w:rsidRDefault="008212AF" w:rsidP="008212AF">
      <w:pPr>
        <w:pStyle w:val="BodyText"/>
        <w:rPr>
          <w:rFonts w:eastAsiaTheme="minorEastAsia"/>
          <w:lang w:val="en-GB"/>
        </w:rPr>
      </w:pPr>
      <w:r>
        <w:rPr>
          <w:lang w:val="en-GB"/>
        </w:rPr>
        <w:t>Victoria Police has responsibility for the transactions and balances relating to trust funds on behalf of third parties external to the Victorian Government. Funds managed on behalf of third parties are not recognised in these financial statements as they are managed on a fiduciary and custodial basis, and therefore are not controlled by Victoria Police.</w:t>
      </w:r>
    </w:p>
    <w:p w14:paraId="2039203E" w14:textId="77777777" w:rsidR="008212AF" w:rsidRDefault="008212AF" w:rsidP="008212AF">
      <w:pPr>
        <w:pStyle w:val="BodyText"/>
        <w:rPr>
          <w:lang w:val="en-GB"/>
        </w:rPr>
      </w:pPr>
      <w:r>
        <w:rPr>
          <w:lang w:val="en-GB"/>
        </w:rPr>
        <w:t>Any earnings on the funds held pending distribution are also applied to the trust funds under management as appropriate.</w:t>
      </w:r>
    </w:p>
    <w:p w14:paraId="43BAF45C" w14:textId="77777777" w:rsidR="00BE4125" w:rsidRDefault="008212AF" w:rsidP="00BE4125">
      <w:pPr>
        <w:pStyle w:val="Heading4"/>
        <w:rPr>
          <w:rStyle w:val="medium0"/>
          <w:lang w:val="en-GB"/>
        </w:rPr>
      </w:pPr>
      <w:r>
        <w:rPr>
          <w:rStyle w:val="medium0"/>
          <w:lang w:val="en-GB"/>
        </w:rPr>
        <w:t>Trust Account Balances Relating to Trust Accounts Controlled and/or Administered by Victoria Police</w:t>
      </w:r>
      <w:r>
        <w:rPr>
          <w:rStyle w:val="medium0"/>
          <w:lang w:val="en-GB"/>
        </w:rPr>
        <w:tab/>
      </w:r>
    </w:p>
    <w:p w14:paraId="4A969FDF" w14:textId="70D2029B" w:rsidR="008212AF" w:rsidRDefault="008212AF" w:rsidP="00BE4125">
      <w:pPr>
        <w:pStyle w:val="BodyText"/>
        <w:jc w:val="right"/>
      </w:pPr>
      <w:r>
        <w:rPr>
          <w:rStyle w:val="medium0"/>
          <w:lang w:val="en-GB"/>
        </w:rPr>
        <w:t>($ thousand)</w:t>
      </w:r>
    </w:p>
    <w:tbl>
      <w:tblPr>
        <w:tblW w:w="10201"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48"/>
        <w:gridCol w:w="2753"/>
        <w:gridCol w:w="850"/>
        <w:gridCol w:w="822"/>
        <w:gridCol w:w="935"/>
        <w:gridCol w:w="793"/>
        <w:gridCol w:w="850"/>
        <w:gridCol w:w="822"/>
        <w:gridCol w:w="935"/>
        <w:gridCol w:w="793"/>
      </w:tblGrid>
      <w:tr w:rsidR="00BE4125" w14:paraId="07F49E03" w14:textId="77777777" w:rsidTr="00BE4125">
        <w:trPr>
          <w:trHeight w:val="338"/>
        </w:trPr>
        <w:tc>
          <w:tcPr>
            <w:tcW w:w="3401" w:type="dxa"/>
            <w:gridSpan w:val="2"/>
            <w:vMerge w:val="restart"/>
            <w:tcBorders>
              <w:top w:val="nil"/>
              <w:left w:val="nil"/>
              <w:bottom w:val="nil"/>
              <w:right w:val="nil"/>
            </w:tcBorders>
            <w:shd w:val="clear" w:color="auto" w:fill="00529F"/>
          </w:tcPr>
          <w:p w14:paraId="12BEAA4A" w14:textId="77777777" w:rsidR="00BE4125" w:rsidRDefault="00BE4125" w:rsidP="00FF2ABF">
            <w:pPr>
              <w:pStyle w:val="TableParagraph"/>
              <w:spacing w:before="51" w:line="208" w:lineRule="auto"/>
              <w:ind w:left="113" w:right="852"/>
              <w:rPr>
                <w:rFonts w:ascii="FuturaStd-Heavy"/>
                <w:b/>
                <w:sz w:val="18"/>
              </w:rPr>
            </w:pPr>
            <w:r>
              <w:rPr>
                <w:rFonts w:ascii="FuturaStd-Heavy"/>
                <w:b/>
                <w:color w:val="FFFFFF"/>
                <w:sz w:val="18"/>
              </w:rPr>
              <w:t>Cash and cash equivalents and investments</w:t>
            </w:r>
          </w:p>
        </w:tc>
        <w:tc>
          <w:tcPr>
            <w:tcW w:w="850" w:type="dxa"/>
            <w:tcBorders>
              <w:top w:val="nil"/>
              <w:left w:val="nil"/>
              <w:bottom w:val="nil"/>
              <w:right w:val="nil"/>
            </w:tcBorders>
            <w:shd w:val="clear" w:color="auto" w:fill="00529F"/>
          </w:tcPr>
          <w:p w14:paraId="379787F0" w14:textId="77777777" w:rsidR="00BE4125" w:rsidRDefault="00BE4125" w:rsidP="00BE4125">
            <w:pPr>
              <w:pStyle w:val="TableParagraph"/>
              <w:jc w:val="right"/>
              <w:rPr>
                <w:rFonts w:ascii="Times New Roman"/>
                <w:sz w:val="16"/>
              </w:rPr>
            </w:pPr>
          </w:p>
        </w:tc>
        <w:tc>
          <w:tcPr>
            <w:tcW w:w="1757" w:type="dxa"/>
            <w:gridSpan w:val="2"/>
            <w:tcBorders>
              <w:top w:val="nil"/>
              <w:left w:val="nil"/>
              <w:bottom w:val="nil"/>
              <w:right w:val="nil"/>
            </w:tcBorders>
            <w:shd w:val="clear" w:color="auto" w:fill="00529F"/>
          </w:tcPr>
          <w:p w14:paraId="4B46DEB9" w14:textId="77777777" w:rsidR="00BE4125" w:rsidRDefault="00BE4125" w:rsidP="00BE4125">
            <w:pPr>
              <w:pStyle w:val="TableParagraph"/>
              <w:spacing w:before="23"/>
              <w:ind w:left="622" w:right="674"/>
              <w:jc w:val="center"/>
              <w:rPr>
                <w:rFonts w:ascii="FuturaStd-Heavy"/>
                <w:b/>
                <w:sz w:val="18"/>
              </w:rPr>
            </w:pPr>
            <w:r>
              <w:rPr>
                <w:rFonts w:ascii="FuturaStd-Heavy"/>
                <w:b/>
                <w:color w:val="FFFFFF"/>
                <w:sz w:val="18"/>
              </w:rPr>
              <w:t>2020</w:t>
            </w:r>
          </w:p>
        </w:tc>
        <w:tc>
          <w:tcPr>
            <w:tcW w:w="793" w:type="dxa"/>
            <w:tcBorders>
              <w:top w:val="nil"/>
              <w:left w:val="nil"/>
              <w:bottom w:val="nil"/>
              <w:right w:val="nil"/>
            </w:tcBorders>
            <w:shd w:val="clear" w:color="auto" w:fill="00529F"/>
          </w:tcPr>
          <w:p w14:paraId="78DB458E" w14:textId="77777777" w:rsidR="00BE4125" w:rsidRDefault="00BE4125" w:rsidP="00BE4125">
            <w:pPr>
              <w:pStyle w:val="TableParagraph"/>
              <w:jc w:val="center"/>
              <w:rPr>
                <w:rFonts w:ascii="Times New Roman"/>
                <w:sz w:val="16"/>
              </w:rPr>
            </w:pPr>
          </w:p>
        </w:tc>
        <w:tc>
          <w:tcPr>
            <w:tcW w:w="850" w:type="dxa"/>
            <w:tcBorders>
              <w:top w:val="nil"/>
              <w:left w:val="nil"/>
              <w:bottom w:val="nil"/>
              <w:right w:val="nil"/>
            </w:tcBorders>
            <w:shd w:val="clear" w:color="auto" w:fill="00529F"/>
          </w:tcPr>
          <w:p w14:paraId="0F085D70" w14:textId="77777777" w:rsidR="00BE4125" w:rsidRDefault="00BE4125" w:rsidP="00BE4125">
            <w:pPr>
              <w:pStyle w:val="TableParagraph"/>
              <w:jc w:val="center"/>
              <w:rPr>
                <w:rFonts w:ascii="Times New Roman"/>
                <w:sz w:val="16"/>
              </w:rPr>
            </w:pPr>
          </w:p>
        </w:tc>
        <w:tc>
          <w:tcPr>
            <w:tcW w:w="1757" w:type="dxa"/>
            <w:gridSpan w:val="2"/>
            <w:tcBorders>
              <w:top w:val="nil"/>
              <w:left w:val="nil"/>
              <w:bottom w:val="nil"/>
              <w:right w:val="nil"/>
            </w:tcBorders>
            <w:shd w:val="clear" w:color="auto" w:fill="00529F"/>
          </w:tcPr>
          <w:p w14:paraId="4EF5471C" w14:textId="77777777" w:rsidR="00BE4125" w:rsidRDefault="00BE4125" w:rsidP="00BE4125">
            <w:pPr>
              <w:pStyle w:val="TableParagraph"/>
              <w:spacing w:before="23"/>
              <w:ind w:left="624" w:right="673"/>
              <w:jc w:val="center"/>
              <w:rPr>
                <w:rFonts w:ascii="FuturaStd-Heavy"/>
                <w:b/>
                <w:sz w:val="18"/>
              </w:rPr>
            </w:pPr>
            <w:r>
              <w:rPr>
                <w:rFonts w:ascii="FuturaStd-Heavy"/>
                <w:b/>
                <w:color w:val="FFFFFF"/>
                <w:sz w:val="18"/>
              </w:rPr>
              <w:t>2019</w:t>
            </w:r>
          </w:p>
        </w:tc>
        <w:tc>
          <w:tcPr>
            <w:tcW w:w="793" w:type="dxa"/>
            <w:tcBorders>
              <w:top w:val="nil"/>
              <w:left w:val="nil"/>
              <w:bottom w:val="nil"/>
              <w:right w:val="nil"/>
            </w:tcBorders>
            <w:shd w:val="clear" w:color="auto" w:fill="00529F"/>
          </w:tcPr>
          <w:p w14:paraId="32B5EA91" w14:textId="77777777" w:rsidR="00BE4125" w:rsidRDefault="00BE4125" w:rsidP="00BE4125">
            <w:pPr>
              <w:pStyle w:val="TableParagraph"/>
              <w:jc w:val="right"/>
              <w:rPr>
                <w:rFonts w:ascii="Times New Roman"/>
                <w:sz w:val="16"/>
              </w:rPr>
            </w:pPr>
          </w:p>
        </w:tc>
      </w:tr>
      <w:tr w:rsidR="00BE4125" w14:paraId="588F67CB" w14:textId="77777777" w:rsidTr="00BE4125">
        <w:trPr>
          <w:trHeight w:val="532"/>
        </w:trPr>
        <w:tc>
          <w:tcPr>
            <w:tcW w:w="3401" w:type="dxa"/>
            <w:gridSpan w:val="2"/>
            <w:vMerge/>
            <w:tcBorders>
              <w:top w:val="nil"/>
              <w:left w:val="nil"/>
              <w:bottom w:val="nil"/>
              <w:right w:val="nil"/>
            </w:tcBorders>
            <w:shd w:val="clear" w:color="auto" w:fill="00529F"/>
          </w:tcPr>
          <w:p w14:paraId="4E5E8AB1" w14:textId="77777777" w:rsidR="00BE4125" w:rsidRDefault="00BE4125" w:rsidP="00FF2ABF">
            <w:pPr>
              <w:rPr>
                <w:sz w:val="2"/>
                <w:szCs w:val="2"/>
              </w:rPr>
            </w:pPr>
          </w:p>
        </w:tc>
        <w:tc>
          <w:tcPr>
            <w:tcW w:w="850" w:type="dxa"/>
            <w:tcBorders>
              <w:top w:val="nil"/>
              <w:left w:val="nil"/>
              <w:bottom w:val="nil"/>
              <w:right w:val="nil"/>
            </w:tcBorders>
            <w:shd w:val="clear" w:color="auto" w:fill="00529F"/>
          </w:tcPr>
          <w:p w14:paraId="1BFB8B95" w14:textId="77777777" w:rsidR="00BE4125" w:rsidRPr="006A6077" w:rsidRDefault="00BE4125" w:rsidP="006A6077">
            <w:pPr>
              <w:pStyle w:val="BodyText"/>
              <w:jc w:val="right"/>
              <w:rPr>
                <w:b/>
                <w:bCs/>
                <w:color w:val="FFFFFF" w:themeColor="background1"/>
              </w:rPr>
            </w:pPr>
            <w:r w:rsidRPr="006A6077">
              <w:rPr>
                <w:b/>
                <w:bCs/>
                <w:color w:val="FFFFFF" w:themeColor="background1"/>
              </w:rPr>
              <w:t>Opening Balance</w:t>
            </w:r>
          </w:p>
        </w:tc>
        <w:tc>
          <w:tcPr>
            <w:tcW w:w="822" w:type="dxa"/>
            <w:tcBorders>
              <w:top w:val="nil"/>
              <w:left w:val="nil"/>
              <w:bottom w:val="nil"/>
              <w:right w:val="nil"/>
            </w:tcBorders>
            <w:shd w:val="clear" w:color="auto" w:fill="00529F"/>
          </w:tcPr>
          <w:p w14:paraId="1C26A075" w14:textId="77777777" w:rsidR="00BE4125" w:rsidRPr="006A6077" w:rsidRDefault="00BE4125" w:rsidP="006A6077">
            <w:pPr>
              <w:pStyle w:val="BodyText"/>
              <w:jc w:val="right"/>
              <w:rPr>
                <w:b/>
                <w:bCs/>
                <w:color w:val="FFFFFF" w:themeColor="background1"/>
              </w:rPr>
            </w:pPr>
            <w:r w:rsidRPr="006A6077">
              <w:rPr>
                <w:b/>
                <w:bCs/>
                <w:color w:val="FFFFFF" w:themeColor="background1"/>
              </w:rPr>
              <w:t>Total Receipts</w:t>
            </w:r>
          </w:p>
        </w:tc>
        <w:tc>
          <w:tcPr>
            <w:tcW w:w="935" w:type="dxa"/>
            <w:tcBorders>
              <w:top w:val="nil"/>
              <w:left w:val="nil"/>
              <w:bottom w:val="nil"/>
              <w:right w:val="nil"/>
            </w:tcBorders>
            <w:shd w:val="clear" w:color="auto" w:fill="00529F"/>
          </w:tcPr>
          <w:p w14:paraId="10E66D5E" w14:textId="77777777" w:rsidR="00BE4125" w:rsidRPr="006A6077" w:rsidRDefault="00BE4125" w:rsidP="006A6077">
            <w:pPr>
              <w:pStyle w:val="BodyText"/>
              <w:jc w:val="right"/>
              <w:rPr>
                <w:b/>
                <w:bCs/>
                <w:color w:val="FFFFFF" w:themeColor="background1"/>
              </w:rPr>
            </w:pPr>
            <w:r w:rsidRPr="006A6077">
              <w:rPr>
                <w:b/>
                <w:bCs/>
                <w:color w:val="FFFFFF" w:themeColor="background1"/>
              </w:rPr>
              <w:t>Total Payments</w:t>
            </w:r>
          </w:p>
        </w:tc>
        <w:tc>
          <w:tcPr>
            <w:tcW w:w="793" w:type="dxa"/>
            <w:tcBorders>
              <w:top w:val="nil"/>
              <w:left w:val="nil"/>
              <w:bottom w:val="nil"/>
              <w:right w:val="nil"/>
            </w:tcBorders>
            <w:shd w:val="clear" w:color="auto" w:fill="00529F"/>
          </w:tcPr>
          <w:p w14:paraId="72FE5FD9" w14:textId="77777777" w:rsidR="00BE4125" w:rsidRPr="006A6077" w:rsidRDefault="00BE4125" w:rsidP="006A6077">
            <w:pPr>
              <w:pStyle w:val="BodyText"/>
              <w:jc w:val="right"/>
              <w:rPr>
                <w:b/>
                <w:bCs/>
                <w:color w:val="FFFFFF" w:themeColor="background1"/>
              </w:rPr>
            </w:pPr>
            <w:r w:rsidRPr="006A6077">
              <w:rPr>
                <w:b/>
                <w:bCs/>
                <w:color w:val="FFFFFF" w:themeColor="background1"/>
              </w:rPr>
              <w:t>Closing Balance</w:t>
            </w:r>
          </w:p>
        </w:tc>
        <w:tc>
          <w:tcPr>
            <w:tcW w:w="850" w:type="dxa"/>
            <w:tcBorders>
              <w:top w:val="nil"/>
              <w:left w:val="nil"/>
              <w:bottom w:val="nil"/>
              <w:right w:val="nil"/>
            </w:tcBorders>
            <w:shd w:val="clear" w:color="auto" w:fill="00529F"/>
          </w:tcPr>
          <w:p w14:paraId="23B00A95" w14:textId="77777777" w:rsidR="00BE4125" w:rsidRPr="006A6077" w:rsidRDefault="00BE4125" w:rsidP="006A6077">
            <w:pPr>
              <w:pStyle w:val="BodyText"/>
              <w:jc w:val="right"/>
              <w:rPr>
                <w:b/>
                <w:bCs/>
                <w:color w:val="FFFFFF" w:themeColor="background1"/>
              </w:rPr>
            </w:pPr>
            <w:r w:rsidRPr="006A6077">
              <w:rPr>
                <w:b/>
                <w:bCs/>
                <w:color w:val="FFFFFF" w:themeColor="background1"/>
              </w:rPr>
              <w:t>Opening Balance</w:t>
            </w:r>
          </w:p>
        </w:tc>
        <w:tc>
          <w:tcPr>
            <w:tcW w:w="822" w:type="dxa"/>
            <w:tcBorders>
              <w:top w:val="nil"/>
              <w:left w:val="nil"/>
              <w:bottom w:val="nil"/>
              <w:right w:val="nil"/>
            </w:tcBorders>
            <w:shd w:val="clear" w:color="auto" w:fill="00529F"/>
          </w:tcPr>
          <w:p w14:paraId="3392CE9F" w14:textId="77777777" w:rsidR="00BE4125" w:rsidRPr="006A6077" w:rsidRDefault="00BE4125" w:rsidP="006A6077">
            <w:pPr>
              <w:pStyle w:val="BodyText"/>
              <w:jc w:val="right"/>
              <w:rPr>
                <w:b/>
                <w:bCs/>
                <w:color w:val="FFFFFF" w:themeColor="background1"/>
              </w:rPr>
            </w:pPr>
            <w:r w:rsidRPr="006A6077">
              <w:rPr>
                <w:b/>
                <w:bCs/>
                <w:color w:val="FFFFFF" w:themeColor="background1"/>
              </w:rPr>
              <w:t>Total Receipts</w:t>
            </w:r>
          </w:p>
        </w:tc>
        <w:tc>
          <w:tcPr>
            <w:tcW w:w="935" w:type="dxa"/>
            <w:tcBorders>
              <w:top w:val="nil"/>
              <w:left w:val="nil"/>
              <w:bottom w:val="nil"/>
              <w:right w:val="nil"/>
            </w:tcBorders>
            <w:shd w:val="clear" w:color="auto" w:fill="00529F"/>
          </w:tcPr>
          <w:p w14:paraId="220D7118" w14:textId="77777777" w:rsidR="00BE4125" w:rsidRPr="006A6077" w:rsidRDefault="00BE4125" w:rsidP="006A6077">
            <w:pPr>
              <w:pStyle w:val="BodyText"/>
              <w:jc w:val="right"/>
              <w:rPr>
                <w:b/>
                <w:bCs/>
                <w:color w:val="FFFFFF" w:themeColor="background1"/>
              </w:rPr>
            </w:pPr>
            <w:r w:rsidRPr="006A6077">
              <w:rPr>
                <w:b/>
                <w:bCs/>
                <w:color w:val="FFFFFF" w:themeColor="background1"/>
              </w:rPr>
              <w:t>Total Payments</w:t>
            </w:r>
          </w:p>
        </w:tc>
        <w:tc>
          <w:tcPr>
            <w:tcW w:w="793" w:type="dxa"/>
            <w:tcBorders>
              <w:top w:val="nil"/>
              <w:left w:val="nil"/>
              <w:bottom w:val="nil"/>
              <w:right w:val="nil"/>
            </w:tcBorders>
            <w:shd w:val="clear" w:color="auto" w:fill="00529F"/>
          </w:tcPr>
          <w:p w14:paraId="78B87C8F" w14:textId="77777777" w:rsidR="00BE4125" w:rsidRPr="006A6077" w:rsidRDefault="00BE4125" w:rsidP="006A6077">
            <w:pPr>
              <w:pStyle w:val="BodyText"/>
              <w:jc w:val="right"/>
              <w:rPr>
                <w:b/>
                <w:bCs/>
                <w:color w:val="FFFFFF" w:themeColor="background1"/>
              </w:rPr>
            </w:pPr>
            <w:r w:rsidRPr="006A6077">
              <w:rPr>
                <w:b/>
                <w:bCs/>
                <w:color w:val="FFFFFF" w:themeColor="background1"/>
              </w:rPr>
              <w:t>Closing Balance</w:t>
            </w:r>
          </w:p>
        </w:tc>
      </w:tr>
      <w:tr w:rsidR="00BE4125" w14:paraId="0C2AD448" w14:textId="77777777" w:rsidTr="00FF2ABF">
        <w:trPr>
          <w:trHeight w:val="327"/>
        </w:trPr>
        <w:tc>
          <w:tcPr>
            <w:tcW w:w="10201" w:type="dxa"/>
            <w:gridSpan w:val="10"/>
            <w:tcBorders>
              <w:top w:val="nil"/>
              <w:left w:val="nil"/>
            </w:tcBorders>
          </w:tcPr>
          <w:p w14:paraId="08003CD8" w14:textId="39AFCD98" w:rsidR="00BE4125" w:rsidRDefault="00BE4125" w:rsidP="00BE4125">
            <w:pPr>
              <w:pStyle w:val="TableParagraph"/>
              <w:rPr>
                <w:rFonts w:ascii="Times New Roman"/>
                <w:sz w:val="16"/>
              </w:rPr>
            </w:pPr>
            <w:r>
              <w:rPr>
                <w:rFonts w:ascii="FuturaStd-Heavy"/>
                <w:b/>
                <w:color w:val="231F20"/>
                <w:sz w:val="18"/>
              </w:rPr>
              <w:t>Controlled Trusts</w:t>
            </w:r>
          </w:p>
        </w:tc>
      </w:tr>
      <w:tr w:rsidR="00BE4125" w14:paraId="1174370E" w14:textId="77777777" w:rsidTr="00BE4125">
        <w:trPr>
          <w:trHeight w:val="954"/>
        </w:trPr>
        <w:tc>
          <w:tcPr>
            <w:tcW w:w="648" w:type="dxa"/>
            <w:tcBorders>
              <w:left w:val="nil"/>
              <w:right w:val="nil"/>
            </w:tcBorders>
          </w:tcPr>
          <w:p w14:paraId="621E8F44" w14:textId="77777777" w:rsidR="00BE4125" w:rsidRDefault="00BE4125" w:rsidP="00FF2ABF">
            <w:pPr>
              <w:pStyle w:val="TableParagraph"/>
              <w:spacing w:before="26"/>
              <w:ind w:left="56"/>
              <w:rPr>
                <w:sz w:val="18"/>
              </w:rPr>
            </w:pPr>
            <w:r>
              <w:rPr>
                <w:color w:val="231F20"/>
                <w:sz w:val="18"/>
              </w:rPr>
              <w:t>4165</w:t>
            </w:r>
          </w:p>
        </w:tc>
        <w:tc>
          <w:tcPr>
            <w:tcW w:w="2753" w:type="dxa"/>
            <w:tcBorders>
              <w:left w:val="nil"/>
            </w:tcBorders>
          </w:tcPr>
          <w:p w14:paraId="496B1DFC" w14:textId="77777777" w:rsidR="00BE4125" w:rsidRDefault="00BE4125" w:rsidP="00FF2ABF">
            <w:pPr>
              <w:pStyle w:val="TableParagraph"/>
              <w:spacing w:before="64" w:line="192" w:lineRule="auto"/>
              <w:ind w:left="89" w:right="75"/>
              <w:rPr>
                <w:rFonts w:ascii="FuturaStd-LightOblique"/>
                <w:i/>
                <w:sz w:val="18"/>
              </w:rPr>
            </w:pPr>
            <w:r>
              <w:rPr>
                <w:rFonts w:ascii="FuturaStd-Medium"/>
                <w:color w:val="231F20"/>
                <w:sz w:val="18"/>
              </w:rPr>
              <w:t xml:space="preserve">Departmental Suspense Account </w:t>
            </w:r>
            <w:r>
              <w:rPr>
                <w:rFonts w:ascii="FuturaStd-LightOblique"/>
                <w:i/>
                <w:color w:val="231F20"/>
                <w:sz w:val="18"/>
              </w:rPr>
              <w:t xml:space="preserve">To record donations and grants to Victoria Police as required by the </w:t>
            </w:r>
            <w:r>
              <w:rPr>
                <w:color w:val="231F20"/>
                <w:sz w:val="18"/>
              </w:rPr>
              <w:t>Financial Management Act 1994</w:t>
            </w:r>
            <w:r>
              <w:rPr>
                <w:rFonts w:ascii="FuturaStd-LightOblique"/>
                <w:i/>
                <w:color w:val="231F20"/>
                <w:sz w:val="18"/>
              </w:rPr>
              <w:t>.</w:t>
            </w:r>
          </w:p>
        </w:tc>
        <w:tc>
          <w:tcPr>
            <w:tcW w:w="850" w:type="dxa"/>
            <w:shd w:val="clear" w:color="auto" w:fill="E6E7E8"/>
          </w:tcPr>
          <w:p w14:paraId="2D6A372C" w14:textId="77777777" w:rsidR="00BE4125" w:rsidRDefault="00BE4125" w:rsidP="00BE4125">
            <w:pPr>
              <w:pStyle w:val="TableParagraph"/>
              <w:spacing w:before="26"/>
              <w:ind w:right="111"/>
              <w:jc w:val="right"/>
              <w:rPr>
                <w:sz w:val="18"/>
              </w:rPr>
            </w:pPr>
            <w:r>
              <w:rPr>
                <w:color w:val="231F20"/>
                <w:sz w:val="18"/>
              </w:rPr>
              <w:t>40,961</w:t>
            </w:r>
          </w:p>
        </w:tc>
        <w:tc>
          <w:tcPr>
            <w:tcW w:w="822" w:type="dxa"/>
            <w:shd w:val="clear" w:color="auto" w:fill="E6E7E8"/>
          </w:tcPr>
          <w:p w14:paraId="5ED358AB" w14:textId="77777777" w:rsidR="00BE4125" w:rsidRDefault="00BE4125" w:rsidP="00BE4125">
            <w:pPr>
              <w:pStyle w:val="TableParagraph"/>
              <w:spacing w:before="26"/>
              <w:ind w:right="111"/>
              <w:jc w:val="right"/>
              <w:rPr>
                <w:sz w:val="18"/>
              </w:rPr>
            </w:pPr>
            <w:r>
              <w:rPr>
                <w:color w:val="231F20"/>
                <w:sz w:val="18"/>
              </w:rPr>
              <w:t>30,066</w:t>
            </w:r>
          </w:p>
        </w:tc>
        <w:tc>
          <w:tcPr>
            <w:tcW w:w="935" w:type="dxa"/>
            <w:shd w:val="clear" w:color="auto" w:fill="E6E7E8"/>
          </w:tcPr>
          <w:p w14:paraId="6CFD6F1C" w14:textId="77777777" w:rsidR="00BE4125" w:rsidRDefault="00BE4125" w:rsidP="00BE4125">
            <w:pPr>
              <w:pStyle w:val="TableParagraph"/>
              <w:spacing w:before="26"/>
              <w:ind w:right="111"/>
              <w:jc w:val="right"/>
              <w:rPr>
                <w:sz w:val="18"/>
              </w:rPr>
            </w:pPr>
            <w:r>
              <w:rPr>
                <w:color w:val="231F20"/>
                <w:sz w:val="18"/>
              </w:rPr>
              <w:t>(27,878)</w:t>
            </w:r>
          </w:p>
        </w:tc>
        <w:tc>
          <w:tcPr>
            <w:tcW w:w="793" w:type="dxa"/>
            <w:shd w:val="clear" w:color="auto" w:fill="E6E7E8"/>
          </w:tcPr>
          <w:p w14:paraId="519C80F4" w14:textId="77777777" w:rsidR="00BE4125" w:rsidRDefault="00BE4125" w:rsidP="00BE4125">
            <w:pPr>
              <w:pStyle w:val="TableParagraph"/>
              <w:spacing w:before="26"/>
              <w:ind w:right="110"/>
              <w:jc w:val="right"/>
              <w:rPr>
                <w:sz w:val="18"/>
              </w:rPr>
            </w:pPr>
            <w:r>
              <w:rPr>
                <w:color w:val="231F20"/>
                <w:sz w:val="18"/>
              </w:rPr>
              <w:t>43,149</w:t>
            </w:r>
          </w:p>
        </w:tc>
        <w:tc>
          <w:tcPr>
            <w:tcW w:w="850" w:type="dxa"/>
          </w:tcPr>
          <w:p w14:paraId="7C0BED2C" w14:textId="77777777" w:rsidR="00BE4125" w:rsidRDefault="00BE4125" w:rsidP="00BE4125">
            <w:pPr>
              <w:pStyle w:val="TableParagraph"/>
              <w:spacing w:before="26"/>
              <w:ind w:right="109"/>
              <w:jc w:val="right"/>
              <w:rPr>
                <w:sz w:val="18"/>
              </w:rPr>
            </w:pPr>
            <w:r>
              <w:rPr>
                <w:color w:val="231F20"/>
                <w:sz w:val="18"/>
              </w:rPr>
              <w:t>37,392</w:t>
            </w:r>
          </w:p>
        </w:tc>
        <w:tc>
          <w:tcPr>
            <w:tcW w:w="822" w:type="dxa"/>
          </w:tcPr>
          <w:p w14:paraId="7096BDB2" w14:textId="77777777" w:rsidR="00BE4125" w:rsidRDefault="00BE4125" w:rsidP="00BE4125">
            <w:pPr>
              <w:pStyle w:val="TableParagraph"/>
              <w:spacing w:before="26"/>
              <w:ind w:right="109"/>
              <w:jc w:val="right"/>
              <w:rPr>
                <w:sz w:val="18"/>
              </w:rPr>
            </w:pPr>
            <w:r>
              <w:rPr>
                <w:color w:val="231F20"/>
                <w:sz w:val="18"/>
              </w:rPr>
              <w:t>19,063</w:t>
            </w:r>
          </w:p>
        </w:tc>
        <w:tc>
          <w:tcPr>
            <w:tcW w:w="935" w:type="dxa"/>
          </w:tcPr>
          <w:p w14:paraId="61F85AA9" w14:textId="77777777" w:rsidR="00BE4125" w:rsidRDefault="00BE4125" w:rsidP="00BE4125">
            <w:pPr>
              <w:pStyle w:val="TableParagraph"/>
              <w:spacing w:before="26"/>
              <w:ind w:right="109"/>
              <w:jc w:val="right"/>
              <w:rPr>
                <w:sz w:val="18"/>
              </w:rPr>
            </w:pPr>
            <w:r>
              <w:rPr>
                <w:color w:val="231F20"/>
                <w:sz w:val="18"/>
              </w:rPr>
              <w:t>(15,494)</w:t>
            </w:r>
          </w:p>
        </w:tc>
        <w:tc>
          <w:tcPr>
            <w:tcW w:w="793" w:type="dxa"/>
            <w:tcBorders>
              <w:right w:val="nil"/>
            </w:tcBorders>
          </w:tcPr>
          <w:p w14:paraId="0FBAEF1F" w14:textId="77777777" w:rsidR="00BE4125" w:rsidRDefault="00BE4125" w:rsidP="00BE4125">
            <w:pPr>
              <w:pStyle w:val="TableParagraph"/>
              <w:spacing w:before="26"/>
              <w:ind w:right="111"/>
              <w:jc w:val="right"/>
              <w:rPr>
                <w:sz w:val="18"/>
              </w:rPr>
            </w:pPr>
            <w:r>
              <w:rPr>
                <w:color w:val="231F20"/>
                <w:sz w:val="18"/>
              </w:rPr>
              <w:t>40,961</w:t>
            </w:r>
          </w:p>
        </w:tc>
      </w:tr>
      <w:tr w:rsidR="00BE4125" w14:paraId="2572CC24" w14:textId="77777777" w:rsidTr="00BE4125">
        <w:trPr>
          <w:trHeight w:val="2004"/>
        </w:trPr>
        <w:tc>
          <w:tcPr>
            <w:tcW w:w="648" w:type="dxa"/>
            <w:tcBorders>
              <w:left w:val="nil"/>
              <w:right w:val="nil"/>
            </w:tcBorders>
          </w:tcPr>
          <w:p w14:paraId="3270CFCE" w14:textId="77777777" w:rsidR="00BE4125" w:rsidRDefault="00BE4125" w:rsidP="00FF2ABF">
            <w:pPr>
              <w:pStyle w:val="TableParagraph"/>
              <w:spacing w:before="26"/>
              <w:ind w:left="56"/>
              <w:rPr>
                <w:sz w:val="18"/>
              </w:rPr>
            </w:pPr>
            <w:r>
              <w:rPr>
                <w:color w:val="231F20"/>
                <w:sz w:val="18"/>
              </w:rPr>
              <w:t>4288</w:t>
            </w:r>
          </w:p>
        </w:tc>
        <w:tc>
          <w:tcPr>
            <w:tcW w:w="2753" w:type="dxa"/>
            <w:tcBorders>
              <w:left w:val="nil"/>
            </w:tcBorders>
          </w:tcPr>
          <w:p w14:paraId="2CE0E2C3" w14:textId="77777777" w:rsidR="00BE4125" w:rsidRDefault="00BE4125" w:rsidP="00FF2ABF">
            <w:pPr>
              <w:pStyle w:val="TableParagraph"/>
              <w:spacing w:before="21" w:line="239" w:lineRule="exact"/>
              <w:ind w:left="89"/>
              <w:rPr>
                <w:rFonts w:ascii="FuturaStd-Medium"/>
                <w:sz w:val="18"/>
              </w:rPr>
            </w:pPr>
            <w:r>
              <w:rPr>
                <w:rFonts w:ascii="FuturaStd-Medium"/>
                <w:color w:val="231F20"/>
                <w:sz w:val="18"/>
              </w:rPr>
              <w:t>FBT Trust Account</w:t>
            </w:r>
          </w:p>
          <w:p w14:paraId="4A680CE9" w14:textId="77777777" w:rsidR="00BE4125" w:rsidRDefault="00BE4125" w:rsidP="00FF2ABF">
            <w:pPr>
              <w:pStyle w:val="TableParagraph"/>
              <w:spacing w:before="20" w:line="189" w:lineRule="auto"/>
              <w:ind w:left="89" w:right="80"/>
              <w:rPr>
                <w:rFonts w:ascii="FuturaStd-LightOblique"/>
                <w:i/>
                <w:sz w:val="18"/>
              </w:rPr>
            </w:pPr>
            <w:r>
              <w:rPr>
                <w:rFonts w:ascii="FuturaStd-LightOblique"/>
                <w:i/>
                <w:color w:val="231F20"/>
                <w:spacing w:val="-11"/>
                <w:sz w:val="18"/>
              </w:rPr>
              <w:t xml:space="preserve">To </w:t>
            </w:r>
            <w:r>
              <w:rPr>
                <w:rFonts w:ascii="FuturaStd-LightOblique"/>
                <w:i/>
                <w:color w:val="231F20"/>
                <w:spacing w:val="-4"/>
                <w:sz w:val="18"/>
              </w:rPr>
              <w:t xml:space="preserve">record </w:t>
            </w:r>
            <w:r>
              <w:rPr>
                <w:rFonts w:ascii="FuturaStd-LightOblique"/>
                <w:i/>
                <w:color w:val="231F20"/>
                <w:spacing w:val="-3"/>
                <w:sz w:val="18"/>
              </w:rPr>
              <w:t xml:space="preserve">the </w:t>
            </w:r>
            <w:r>
              <w:rPr>
                <w:rFonts w:ascii="FuturaStd-LightOblique"/>
                <w:i/>
                <w:color w:val="231F20"/>
                <w:spacing w:val="-4"/>
                <w:sz w:val="18"/>
              </w:rPr>
              <w:t xml:space="preserve">receipt </w:t>
            </w:r>
            <w:r>
              <w:rPr>
                <w:rFonts w:ascii="FuturaStd-LightOblique"/>
                <w:i/>
                <w:color w:val="231F20"/>
                <w:sz w:val="18"/>
              </w:rPr>
              <w:t xml:space="preserve">of </w:t>
            </w:r>
            <w:r>
              <w:rPr>
                <w:rFonts w:ascii="FuturaStd-LightOblique"/>
                <w:i/>
                <w:color w:val="231F20"/>
                <w:spacing w:val="-4"/>
                <w:sz w:val="18"/>
              </w:rPr>
              <w:t xml:space="preserve">fringe </w:t>
            </w:r>
            <w:r>
              <w:rPr>
                <w:rFonts w:ascii="FuturaStd-LightOblique"/>
                <w:i/>
                <w:color w:val="231F20"/>
                <w:spacing w:val="-3"/>
                <w:sz w:val="18"/>
              </w:rPr>
              <w:t xml:space="preserve">benefits tax </w:t>
            </w:r>
            <w:r>
              <w:rPr>
                <w:rFonts w:ascii="FuturaStd-LightOblique"/>
                <w:i/>
                <w:color w:val="231F20"/>
                <w:spacing w:val="-4"/>
                <w:sz w:val="18"/>
              </w:rPr>
              <w:t xml:space="preserve">deducted </w:t>
            </w:r>
            <w:r>
              <w:rPr>
                <w:rFonts w:ascii="FuturaStd-LightOblique"/>
                <w:i/>
                <w:color w:val="231F20"/>
                <w:spacing w:val="-3"/>
                <w:sz w:val="18"/>
              </w:rPr>
              <w:t xml:space="preserve">from </w:t>
            </w:r>
            <w:r>
              <w:rPr>
                <w:rFonts w:ascii="FuturaStd-LightOblique"/>
                <w:i/>
                <w:color w:val="231F20"/>
                <w:spacing w:val="-4"/>
                <w:sz w:val="18"/>
              </w:rPr>
              <w:t xml:space="preserve">executive salaries </w:t>
            </w:r>
            <w:r>
              <w:rPr>
                <w:rFonts w:ascii="FuturaStd-LightOblique"/>
                <w:i/>
                <w:color w:val="231F20"/>
                <w:spacing w:val="-3"/>
                <w:sz w:val="18"/>
              </w:rPr>
              <w:t xml:space="preserve">and </w:t>
            </w:r>
            <w:r>
              <w:rPr>
                <w:rFonts w:ascii="FuturaStd-LightOblique"/>
                <w:i/>
                <w:color w:val="231F20"/>
                <w:spacing w:val="-4"/>
                <w:sz w:val="18"/>
              </w:rPr>
              <w:t xml:space="preserve">repayments </w:t>
            </w:r>
            <w:r>
              <w:rPr>
                <w:rFonts w:ascii="FuturaStd-LightOblique"/>
                <w:i/>
                <w:color w:val="231F20"/>
                <w:sz w:val="18"/>
              </w:rPr>
              <w:t xml:space="preserve">of </w:t>
            </w:r>
            <w:r>
              <w:rPr>
                <w:rFonts w:ascii="FuturaStd-LightOblique"/>
                <w:i/>
                <w:color w:val="231F20"/>
                <w:spacing w:val="-3"/>
                <w:sz w:val="18"/>
              </w:rPr>
              <w:t xml:space="preserve">FBT </w:t>
            </w:r>
            <w:r>
              <w:rPr>
                <w:rFonts w:ascii="FuturaStd-LightOblique"/>
                <w:i/>
                <w:color w:val="231F20"/>
                <w:spacing w:val="-4"/>
                <w:sz w:val="18"/>
              </w:rPr>
              <w:t xml:space="preserve">from drivers </w:t>
            </w:r>
            <w:r>
              <w:rPr>
                <w:rFonts w:ascii="FuturaStd-LightOblique"/>
                <w:i/>
                <w:color w:val="231F20"/>
                <w:sz w:val="18"/>
              </w:rPr>
              <w:t xml:space="preserve">of </w:t>
            </w:r>
            <w:r>
              <w:rPr>
                <w:rFonts w:ascii="FuturaStd-LightOblique"/>
                <w:i/>
                <w:color w:val="231F20"/>
                <w:spacing w:val="-4"/>
                <w:sz w:val="18"/>
              </w:rPr>
              <w:t xml:space="preserve">novated lease vehicles </w:t>
            </w:r>
            <w:r>
              <w:rPr>
                <w:rFonts w:ascii="FuturaStd-LightOblique"/>
                <w:i/>
                <w:color w:val="231F20"/>
                <w:spacing w:val="-3"/>
                <w:sz w:val="18"/>
              </w:rPr>
              <w:t xml:space="preserve">when FBT </w:t>
            </w:r>
            <w:r>
              <w:rPr>
                <w:rFonts w:ascii="FuturaStd-LightOblique"/>
                <w:i/>
                <w:color w:val="231F20"/>
                <w:spacing w:val="-4"/>
                <w:sz w:val="18"/>
              </w:rPr>
              <w:t xml:space="preserve">obligations </w:t>
            </w:r>
            <w:r>
              <w:rPr>
                <w:rFonts w:ascii="FuturaStd-LightOblique"/>
                <w:i/>
                <w:color w:val="231F20"/>
                <w:spacing w:val="-3"/>
                <w:sz w:val="18"/>
              </w:rPr>
              <w:t xml:space="preserve">have </w:t>
            </w:r>
            <w:r>
              <w:rPr>
                <w:rFonts w:ascii="FuturaStd-LightOblique"/>
                <w:i/>
                <w:color w:val="231F20"/>
                <w:spacing w:val="-4"/>
                <w:sz w:val="18"/>
              </w:rPr>
              <w:t xml:space="preserve">not </w:t>
            </w:r>
            <w:r>
              <w:rPr>
                <w:rFonts w:ascii="FuturaStd-LightOblique"/>
                <w:i/>
                <w:color w:val="231F20"/>
                <w:spacing w:val="-3"/>
                <w:sz w:val="18"/>
              </w:rPr>
              <w:t xml:space="preserve">been met </w:t>
            </w:r>
            <w:r>
              <w:rPr>
                <w:rFonts w:ascii="FuturaStd-LightOblique"/>
                <w:i/>
                <w:color w:val="231F20"/>
                <w:spacing w:val="-4"/>
                <w:sz w:val="18"/>
              </w:rPr>
              <w:t xml:space="preserve">through scheduled payroll deductions. </w:t>
            </w:r>
            <w:r>
              <w:rPr>
                <w:rFonts w:ascii="FuturaStd-LightOblique"/>
                <w:i/>
                <w:color w:val="231F20"/>
                <w:spacing w:val="-3"/>
                <w:sz w:val="18"/>
              </w:rPr>
              <w:t xml:space="preserve">The </w:t>
            </w:r>
            <w:r>
              <w:rPr>
                <w:rFonts w:ascii="FuturaStd-LightOblique"/>
                <w:i/>
                <w:color w:val="231F20"/>
                <w:spacing w:val="-4"/>
                <w:sz w:val="18"/>
              </w:rPr>
              <w:t xml:space="preserve">funds </w:t>
            </w:r>
            <w:r>
              <w:rPr>
                <w:rFonts w:ascii="FuturaStd-LightOblique"/>
                <w:i/>
                <w:color w:val="231F20"/>
                <w:spacing w:val="-3"/>
                <w:sz w:val="18"/>
              </w:rPr>
              <w:t xml:space="preserve">are </w:t>
            </w:r>
            <w:r>
              <w:rPr>
                <w:rFonts w:ascii="FuturaStd-LightOblique"/>
                <w:i/>
                <w:color w:val="231F20"/>
                <w:spacing w:val="-4"/>
                <w:sz w:val="18"/>
              </w:rPr>
              <w:t xml:space="preserve">disbursed </w:t>
            </w:r>
            <w:r>
              <w:rPr>
                <w:rFonts w:ascii="FuturaStd-LightOblique"/>
                <w:i/>
                <w:color w:val="231F20"/>
                <w:sz w:val="18"/>
              </w:rPr>
              <w:t xml:space="preserve">to </w:t>
            </w:r>
            <w:r>
              <w:rPr>
                <w:rFonts w:ascii="FuturaStd-LightOblique"/>
                <w:i/>
                <w:color w:val="231F20"/>
                <w:spacing w:val="-3"/>
                <w:sz w:val="18"/>
              </w:rPr>
              <w:t xml:space="preserve">the </w:t>
            </w:r>
            <w:r>
              <w:rPr>
                <w:rFonts w:ascii="FuturaStd-LightOblique"/>
                <w:i/>
                <w:color w:val="231F20"/>
                <w:spacing w:val="-4"/>
                <w:sz w:val="18"/>
              </w:rPr>
              <w:t xml:space="preserve">Australian </w:t>
            </w:r>
            <w:r>
              <w:rPr>
                <w:rFonts w:ascii="FuturaStd-LightOblique"/>
                <w:i/>
                <w:color w:val="231F20"/>
                <w:spacing w:val="-6"/>
                <w:sz w:val="18"/>
              </w:rPr>
              <w:t>Taxation</w:t>
            </w:r>
            <w:r>
              <w:rPr>
                <w:rFonts w:ascii="FuturaStd-LightOblique"/>
                <w:i/>
                <w:color w:val="231F20"/>
                <w:spacing w:val="-24"/>
                <w:sz w:val="18"/>
              </w:rPr>
              <w:t xml:space="preserve"> </w:t>
            </w:r>
            <w:r>
              <w:rPr>
                <w:rFonts w:ascii="FuturaStd-LightOblique"/>
                <w:i/>
                <w:color w:val="231F20"/>
                <w:spacing w:val="-3"/>
                <w:sz w:val="18"/>
              </w:rPr>
              <w:t>Office.</w:t>
            </w:r>
          </w:p>
        </w:tc>
        <w:tc>
          <w:tcPr>
            <w:tcW w:w="850" w:type="dxa"/>
            <w:shd w:val="clear" w:color="auto" w:fill="E6E7E8"/>
          </w:tcPr>
          <w:p w14:paraId="14C417B8" w14:textId="77777777" w:rsidR="00BE4125" w:rsidRDefault="00BE4125" w:rsidP="00BE4125">
            <w:pPr>
              <w:pStyle w:val="TableParagraph"/>
              <w:spacing w:before="26"/>
              <w:ind w:right="111"/>
              <w:jc w:val="right"/>
              <w:rPr>
                <w:sz w:val="18"/>
              </w:rPr>
            </w:pPr>
            <w:r>
              <w:rPr>
                <w:color w:val="231F20"/>
                <w:sz w:val="18"/>
              </w:rPr>
              <w:t>510</w:t>
            </w:r>
          </w:p>
        </w:tc>
        <w:tc>
          <w:tcPr>
            <w:tcW w:w="822" w:type="dxa"/>
            <w:shd w:val="clear" w:color="auto" w:fill="E6E7E8"/>
          </w:tcPr>
          <w:p w14:paraId="41CEB5DA" w14:textId="77777777" w:rsidR="00BE4125" w:rsidRDefault="00BE4125" w:rsidP="00BE4125">
            <w:pPr>
              <w:pStyle w:val="TableParagraph"/>
              <w:spacing w:before="26"/>
              <w:ind w:right="111"/>
              <w:jc w:val="right"/>
              <w:rPr>
                <w:sz w:val="18"/>
              </w:rPr>
            </w:pPr>
            <w:r>
              <w:rPr>
                <w:color w:val="231F20"/>
                <w:sz w:val="18"/>
              </w:rPr>
              <w:t>243</w:t>
            </w:r>
          </w:p>
        </w:tc>
        <w:tc>
          <w:tcPr>
            <w:tcW w:w="935" w:type="dxa"/>
            <w:shd w:val="clear" w:color="auto" w:fill="E6E7E8"/>
          </w:tcPr>
          <w:p w14:paraId="32233507" w14:textId="77777777" w:rsidR="00BE4125" w:rsidRDefault="00BE4125" w:rsidP="00BE4125">
            <w:pPr>
              <w:pStyle w:val="TableParagraph"/>
              <w:spacing w:before="26"/>
              <w:ind w:right="111"/>
              <w:jc w:val="right"/>
              <w:rPr>
                <w:sz w:val="18"/>
              </w:rPr>
            </w:pPr>
            <w:r>
              <w:rPr>
                <w:color w:val="231F20"/>
                <w:sz w:val="18"/>
              </w:rPr>
              <w:t>(37)</w:t>
            </w:r>
          </w:p>
        </w:tc>
        <w:tc>
          <w:tcPr>
            <w:tcW w:w="793" w:type="dxa"/>
            <w:shd w:val="clear" w:color="auto" w:fill="E6E7E8"/>
          </w:tcPr>
          <w:p w14:paraId="0BB6164D" w14:textId="77777777" w:rsidR="00BE4125" w:rsidRDefault="00BE4125" w:rsidP="00BE4125">
            <w:pPr>
              <w:pStyle w:val="TableParagraph"/>
              <w:spacing w:before="26"/>
              <w:ind w:right="110"/>
              <w:jc w:val="right"/>
              <w:rPr>
                <w:sz w:val="18"/>
              </w:rPr>
            </w:pPr>
            <w:r>
              <w:rPr>
                <w:color w:val="231F20"/>
                <w:sz w:val="18"/>
              </w:rPr>
              <w:t>716</w:t>
            </w:r>
          </w:p>
        </w:tc>
        <w:tc>
          <w:tcPr>
            <w:tcW w:w="850" w:type="dxa"/>
          </w:tcPr>
          <w:p w14:paraId="638249C2" w14:textId="77777777" w:rsidR="00BE4125" w:rsidRDefault="00BE4125" w:rsidP="00BE4125">
            <w:pPr>
              <w:pStyle w:val="TableParagraph"/>
              <w:spacing w:before="26"/>
              <w:ind w:right="109"/>
              <w:jc w:val="right"/>
              <w:rPr>
                <w:sz w:val="18"/>
              </w:rPr>
            </w:pPr>
            <w:r>
              <w:rPr>
                <w:color w:val="231F20"/>
                <w:sz w:val="18"/>
              </w:rPr>
              <w:t>418</w:t>
            </w:r>
          </w:p>
        </w:tc>
        <w:tc>
          <w:tcPr>
            <w:tcW w:w="822" w:type="dxa"/>
          </w:tcPr>
          <w:p w14:paraId="185483C0" w14:textId="77777777" w:rsidR="00BE4125" w:rsidRDefault="00BE4125" w:rsidP="00BE4125">
            <w:pPr>
              <w:pStyle w:val="TableParagraph"/>
              <w:spacing w:before="26"/>
              <w:ind w:right="109"/>
              <w:jc w:val="right"/>
              <w:rPr>
                <w:sz w:val="18"/>
              </w:rPr>
            </w:pPr>
            <w:r>
              <w:rPr>
                <w:color w:val="231F20"/>
                <w:sz w:val="18"/>
              </w:rPr>
              <w:t>186</w:t>
            </w:r>
          </w:p>
        </w:tc>
        <w:tc>
          <w:tcPr>
            <w:tcW w:w="935" w:type="dxa"/>
          </w:tcPr>
          <w:p w14:paraId="7D4F2248" w14:textId="77777777" w:rsidR="00BE4125" w:rsidRDefault="00BE4125" w:rsidP="00BE4125">
            <w:pPr>
              <w:pStyle w:val="TableParagraph"/>
              <w:spacing w:before="26"/>
              <w:ind w:right="109"/>
              <w:jc w:val="right"/>
              <w:rPr>
                <w:sz w:val="18"/>
              </w:rPr>
            </w:pPr>
            <w:r>
              <w:rPr>
                <w:color w:val="231F20"/>
                <w:sz w:val="18"/>
              </w:rPr>
              <w:t>(94)</w:t>
            </w:r>
          </w:p>
        </w:tc>
        <w:tc>
          <w:tcPr>
            <w:tcW w:w="793" w:type="dxa"/>
            <w:tcBorders>
              <w:right w:val="nil"/>
            </w:tcBorders>
          </w:tcPr>
          <w:p w14:paraId="5FE31393" w14:textId="77777777" w:rsidR="00BE4125" w:rsidRDefault="00BE4125" w:rsidP="00BE4125">
            <w:pPr>
              <w:pStyle w:val="TableParagraph"/>
              <w:spacing w:before="26"/>
              <w:ind w:right="111"/>
              <w:jc w:val="right"/>
              <w:rPr>
                <w:sz w:val="18"/>
              </w:rPr>
            </w:pPr>
            <w:r>
              <w:rPr>
                <w:color w:val="231F20"/>
                <w:sz w:val="18"/>
              </w:rPr>
              <w:t>510</w:t>
            </w:r>
          </w:p>
        </w:tc>
      </w:tr>
      <w:tr w:rsidR="00BE4125" w14:paraId="7B2059EE" w14:textId="77777777" w:rsidTr="00BE4125">
        <w:trPr>
          <w:trHeight w:val="2214"/>
        </w:trPr>
        <w:tc>
          <w:tcPr>
            <w:tcW w:w="648" w:type="dxa"/>
            <w:tcBorders>
              <w:left w:val="nil"/>
              <w:right w:val="nil"/>
            </w:tcBorders>
          </w:tcPr>
          <w:p w14:paraId="400E3D78" w14:textId="77777777" w:rsidR="00BE4125" w:rsidRDefault="00BE4125" w:rsidP="00FF2ABF">
            <w:pPr>
              <w:pStyle w:val="TableParagraph"/>
              <w:spacing w:before="26"/>
              <w:ind w:right="86"/>
              <w:rPr>
                <w:sz w:val="18"/>
              </w:rPr>
            </w:pPr>
            <w:r>
              <w:rPr>
                <w:color w:val="231F20"/>
                <w:sz w:val="18"/>
              </w:rPr>
              <w:t>4700</w:t>
            </w:r>
          </w:p>
        </w:tc>
        <w:tc>
          <w:tcPr>
            <w:tcW w:w="2753" w:type="dxa"/>
            <w:tcBorders>
              <w:left w:val="nil"/>
            </w:tcBorders>
          </w:tcPr>
          <w:p w14:paraId="7D590DDD" w14:textId="77777777" w:rsidR="00BE4125" w:rsidRDefault="00BE4125" w:rsidP="00FF2ABF">
            <w:pPr>
              <w:pStyle w:val="TableParagraph"/>
              <w:spacing w:before="64" w:line="192" w:lineRule="auto"/>
              <w:ind w:left="89" w:right="75"/>
              <w:rPr>
                <w:rFonts w:ascii="FuturaStd-Medium"/>
                <w:sz w:val="18"/>
              </w:rPr>
            </w:pPr>
            <w:r>
              <w:rPr>
                <w:rFonts w:ascii="FuturaStd-Medium"/>
                <w:color w:val="231F20"/>
                <w:sz w:val="18"/>
              </w:rPr>
              <w:t>Traffic Accident Info System Trust Account</w:t>
            </w:r>
          </w:p>
          <w:p w14:paraId="5C75DF5B" w14:textId="77777777" w:rsidR="00BE4125" w:rsidRDefault="00BE4125" w:rsidP="00FF2ABF">
            <w:pPr>
              <w:pStyle w:val="TableParagraph"/>
              <w:spacing w:before="5" w:line="189" w:lineRule="auto"/>
              <w:ind w:left="89" w:right="404"/>
              <w:rPr>
                <w:rFonts w:ascii="FuturaStd-LightOblique"/>
                <w:i/>
                <w:sz w:val="18"/>
              </w:rPr>
            </w:pPr>
            <w:r>
              <w:rPr>
                <w:rFonts w:ascii="FuturaStd-LightOblique"/>
                <w:i/>
                <w:color w:val="231F20"/>
                <w:sz w:val="18"/>
              </w:rPr>
              <w:t>To record transactions relating to the operations of the traffic</w:t>
            </w:r>
          </w:p>
          <w:p w14:paraId="31067A81" w14:textId="77777777" w:rsidR="00BE4125" w:rsidRDefault="00BE4125" w:rsidP="00FF2ABF">
            <w:pPr>
              <w:pStyle w:val="TableParagraph"/>
              <w:spacing w:before="1" w:line="189" w:lineRule="auto"/>
              <w:ind w:left="89" w:right="44"/>
              <w:rPr>
                <w:rFonts w:ascii="FuturaStd-LightOblique"/>
                <w:i/>
                <w:sz w:val="18"/>
              </w:rPr>
            </w:pPr>
            <w:r>
              <w:rPr>
                <w:rFonts w:ascii="FuturaStd-LightOblique"/>
                <w:i/>
                <w:color w:val="231F20"/>
                <w:sz w:val="18"/>
              </w:rPr>
              <w:t xml:space="preserve">accident information system, which was established to coordinate </w:t>
            </w:r>
            <w:r>
              <w:rPr>
                <w:rFonts w:ascii="FuturaStd-LightOblique"/>
                <w:i/>
                <w:color w:val="231F20"/>
                <w:spacing w:val="-2"/>
                <w:sz w:val="18"/>
              </w:rPr>
              <w:t xml:space="preserve">the </w:t>
            </w:r>
            <w:r>
              <w:rPr>
                <w:rFonts w:ascii="FuturaStd-LightOblique"/>
                <w:i/>
                <w:color w:val="231F20"/>
                <w:sz w:val="18"/>
              </w:rPr>
              <w:t>distribution of accident data to agencies</w:t>
            </w:r>
            <w:r>
              <w:rPr>
                <w:rFonts w:ascii="FuturaStd-LightOblique"/>
                <w:i/>
                <w:color w:val="231F20"/>
                <w:spacing w:val="-19"/>
                <w:sz w:val="18"/>
              </w:rPr>
              <w:t xml:space="preserve"> </w:t>
            </w:r>
            <w:r>
              <w:rPr>
                <w:rFonts w:ascii="FuturaStd-LightOblique"/>
                <w:i/>
                <w:color w:val="231F20"/>
                <w:sz w:val="18"/>
              </w:rPr>
              <w:t>responsible</w:t>
            </w:r>
            <w:r>
              <w:rPr>
                <w:rFonts w:ascii="FuturaStd-LightOblique"/>
                <w:i/>
                <w:color w:val="231F20"/>
                <w:spacing w:val="-19"/>
                <w:sz w:val="18"/>
              </w:rPr>
              <w:t xml:space="preserve"> </w:t>
            </w:r>
            <w:r>
              <w:rPr>
                <w:rFonts w:ascii="FuturaStd-LightOblique"/>
                <w:i/>
                <w:color w:val="231F20"/>
                <w:sz w:val="18"/>
              </w:rPr>
              <w:t>for</w:t>
            </w:r>
            <w:r>
              <w:rPr>
                <w:rFonts w:ascii="FuturaStd-LightOblique"/>
                <w:i/>
                <w:color w:val="231F20"/>
                <w:spacing w:val="-19"/>
                <w:sz w:val="18"/>
              </w:rPr>
              <w:t xml:space="preserve"> </w:t>
            </w:r>
            <w:r>
              <w:rPr>
                <w:rFonts w:ascii="FuturaStd-LightOblique"/>
                <w:i/>
                <w:color w:val="231F20"/>
                <w:sz w:val="18"/>
              </w:rPr>
              <w:t>road</w:t>
            </w:r>
            <w:r>
              <w:rPr>
                <w:rFonts w:ascii="FuturaStd-LightOblique"/>
                <w:i/>
                <w:color w:val="231F20"/>
                <w:spacing w:val="-19"/>
                <w:sz w:val="18"/>
              </w:rPr>
              <w:t xml:space="preserve"> </w:t>
            </w:r>
            <w:r>
              <w:rPr>
                <w:rFonts w:ascii="FuturaStd-LightOblique"/>
                <w:i/>
                <w:color w:val="231F20"/>
                <w:sz w:val="18"/>
              </w:rPr>
              <w:t>traffic programs and the</w:t>
            </w:r>
            <w:r>
              <w:rPr>
                <w:rFonts w:ascii="FuturaStd-LightOblique"/>
                <w:i/>
                <w:color w:val="231F20"/>
                <w:spacing w:val="-31"/>
                <w:sz w:val="18"/>
              </w:rPr>
              <w:t xml:space="preserve"> </w:t>
            </w:r>
            <w:r>
              <w:rPr>
                <w:rFonts w:ascii="FuturaStd-LightOblique"/>
                <w:i/>
                <w:color w:val="231F20"/>
                <w:sz w:val="18"/>
              </w:rPr>
              <w:t>administration</w:t>
            </w:r>
          </w:p>
          <w:p w14:paraId="60967589" w14:textId="77777777" w:rsidR="00BE4125" w:rsidRDefault="00BE4125" w:rsidP="00FF2ABF">
            <w:pPr>
              <w:pStyle w:val="TableParagraph"/>
              <w:spacing w:line="224" w:lineRule="exact"/>
              <w:ind w:left="89"/>
              <w:rPr>
                <w:rFonts w:ascii="FuturaStd-LightOblique"/>
                <w:i/>
                <w:sz w:val="18"/>
              </w:rPr>
            </w:pPr>
            <w:r>
              <w:rPr>
                <w:rFonts w:ascii="FuturaStd-LightOblique"/>
                <w:i/>
                <w:color w:val="231F20"/>
                <w:sz w:val="18"/>
              </w:rPr>
              <w:t>of road accident legislation.</w:t>
            </w:r>
          </w:p>
        </w:tc>
        <w:tc>
          <w:tcPr>
            <w:tcW w:w="850" w:type="dxa"/>
            <w:shd w:val="clear" w:color="auto" w:fill="E6E7E8"/>
          </w:tcPr>
          <w:p w14:paraId="0727FE56" w14:textId="77777777" w:rsidR="00BE4125" w:rsidRDefault="00BE4125" w:rsidP="00BE4125">
            <w:pPr>
              <w:pStyle w:val="TableParagraph"/>
              <w:spacing w:before="26"/>
              <w:ind w:right="111"/>
              <w:jc w:val="right"/>
              <w:rPr>
                <w:sz w:val="18"/>
              </w:rPr>
            </w:pPr>
            <w:r>
              <w:rPr>
                <w:color w:val="231F20"/>
                <w:sz w:val="18"/>
              </w:rPr>
              <w:t>3,599</w:t>
            </w:r>
          </w:p>
        </w:tc>
        <w:tc>
          <w:tcPr>
            <w:tcW w:w="822" w:type="dxa"/>
            <w:shd w:val="clear" w:color="auto" w:fill="E6E7E8"/>
          </w:tcPr>
          <w:p w14:paraId="2454DC7F" w14:textId="77777777" w:rsidR="00BE4125" w:rsidRDefault="00BE4125" w:rsidP="00BE4125">
            <w:pPr>
              <w:pStyle w:val="TableParagraph"/>
              <w:spacing w:before="26"/>
              <w:ind w:right="111"/>
              <w:jc w:val="right"/>
              <w:rPr>
                <w:sz w:val="18"/>
              </w:rPr>
            </w:pPr>
            <w:r>
              <w:rPr>
                <w:color w:val="231F20"/>
                <w:sz w:val="18"/>
              </w:rPr>
              <w:t>855</w:t>
            </w:r>
          </w:p>
        </w:tc>
        <w:tc>
          <w:tcPr>
            <w:tcW w:w="935" w:type="dxa"/>
            <w:shd w:val="clear" w:color="auto" w:fill="E6E7E8"/>
          </w:tcPr>
          <w:p w14:paraId="669BB0E7" w14:textId="77777777" w:rsidR="00BE4125" w:rsidRDefault="00BE4125" w:rsidP="00BE4125">
            <w:pPr>
              <w:pStyle w:val="TableParagraph"/>
              <w:spacing w:before="26"/>
              <w:ind w:right="111"/>
              <w:jc w:val="right"/>
              <w:rPr>
                <w:sz w:val="18"/>
              </w:rPr>
            </w:pPr>
            <w:r>
              <w:rPr>
                <w:color w:val="231F20"/>
                <w:sz w:val="18"/>
              </w:rPr>
              <w:t>(581)</w:t>
            </w:r>
          </w:p>
        </w:tc>
        <w:tc>
          <w:tcPr>
            <w:tcW w:w="793" w:type="dxa"/>
            <w:shd w:val="clear" w:color="auto" w:fill="E6E7E8"/>
          </w:tcPr>
          <w:p w14:paraId="7DDE73AB" w14:textId="77777777" w:rsidR="00BE4125" w:rsidRDefault="00BE4125" w:rsidP="00BE4125">
            <w:pPr>
              <w:pStyle w:val="TableParagraph"/>
              <w:spacing w:before="26"/>
              <w:ind w:right="110"/>
              <w:jc w:val="right"/>
              <w:rPr>
                <w:sz w:val="18"/>
              </w:rPr>
            </w:pPr>
            <w:r>
              <w:rPr>
                <w:color w:val="231F20"/>
                <w:sz w:val="18"/>
              </w:rPr>
              <w:t>3,873</w:t>
            </w:r>
          </w:p>
        </w:tc>
        <w:tc>
          <w:tcPr>
            <w:tcW w:w="850" w:type="dxa"/>
          </w:tcPr>
          <w:p w14:paraId="5A085A96" w14:textId="77777777" w:rsidR="00BE4125" w:rsidRDefault="00BE4125" w:rsidP="00BE4125">
            <w:pPr>
              <w:pStyle w:val="TableParagraph"/>
              <w:spacing w:before="26"/>
              <w:ind w:right="109"/>
              <w:jc w:val="right"/>
              <w:rPr>
                <w:sz w:val="18"/>
              </w:rPr>
            </w:pPr>
            <w:r>
              <w:rPr>
                <w:color w:val="231F20"/>
                <w:sz w:val="18"/>
              </w:rPr>
              <w:t>2,986</w:t>
            </w:r>
          </w:p>
        </w:tc>
        <w:tc>
          <w:tcPr>
            <w:tcW w:w="822" w:type="dxa"/>
          </w:tcPr>
          <w:p w14:paraId="0D8802E3" w14:textId="77777777" w:rsidR="00BE4125" w:rsidRDefault="00BE4125" w:rsidP="00BE4125">
            <w:pPr>
              <w:pStyle w:val="TableParagraph"/>
              <w:spacing w:before="26"/>
              <w:ind w:right="109"/>
              <w:jc w:val="right"/>
              <w:rPr>
                <w:sz w:val="18"/>
              </w:rPr>
            </w:pPr>
            <w:r>
              <w:rPr>
                <w:color w:val="231F20"/>
                <w:sz w:val="18"/>
              </w:rPr>
              <w:t>1,181</w:t>
            </w:r>
          </w:p>
        </w:tc>
        <w:tc>
          <w:tcPr>
            <w:tcW w:w="935" w:type="dxa"/>
          </w:tcPr>
          <w:p w14:paraId="35E38280" w14:textId="77777777" w:rsidR="00BE4125" w:rsidRDefault="00BE4125" w:rsidP="00BE4125">
            <w:pPr>
              <w:pStyle w:val="TableParagraph"/>
              <w:spacing w:before="26"/>
              <w:ind w:right="109"/>
              <w:jc w:val="right"/>
              <w:rPr>
                <w:sz w:val="18"/>
              </w:rPr>
            </w:pPr>
            <w:r>
              <w:rPr>
                <w:color w:val="231F20"/>
                <w:sz w:val="18"/>
              </w:rPr>
              <w:t>(568)</w:t>
            </w:r>
          </w:p>
        </w:tc>
        <w:tc>
          <w:tcPr>
            <w:tcW w:w="793" w:type="dxa"/>
            <w:tcBorders>
              <w:right w:val="nil"/>
            </w:tcBorders>
          </w:tcPr>
          <w:p w14:paraId="74123FA4" w14:textId="77777777" w:rsidR="00BE4125" w:rsidRDefault="00BE4125" w:rsidP="00BE4125">
            <w:pPr>
              <w:pStyle w:val="TableParagraph"/>
              <w:spacing w:before="26"/>
              <w:ind w:right="111"/>
              <w:jc w:val="right"/>
              <w:rPr>
                <w:sz w:val="18"/>
              </w:rPr>
            </w:pPr>
            <w:r>
              <w:rPr>
                <w:color w:val="231F20"/>
                <w:sz w:val="18"/>
              </w:rPr>
              <w:t>3,599</w:t>
            </w:r>
          </w:p>
        </w:tc>
      </w:tr>
      <w:tr w:rsidR="00BE4125" w14:paraId="3CAB4999" w14:textId="77777777" w:rsidTr="00BE4125">
        <w:trPr>
          <w:trHeight w:val="954"/>
        </w:trPr>
        <w:tc>
          <w:tcPr>
            <w:tcW w:w="648" w:type="dxa"/>
            <w:tcBorders>
              <w:left w:val="nil"/>
              <w:right w:val="nil"/>
            </w:tcBorders>
          </w:tcPr>
          <w:p w14:paraId="2326FA45" w14:textId="77777777" w:rsidR="00BE4125" w:rsidRDefault="00BE4125" w:rsidP="00FF2ABF">
            <w:pPr>
              <w:pStyle w:val="TableParagraph"/>
              <w:spacing w:before="26"/>
              <w:ind w:right="86"/>
              <w:rPr>
                <w:sz w:val="18"/>
              </w:rPr>
            </w:pPr>
            <w:r>
              <w:rPr>
                <w:color w:val="231F20"/>
                <w:sz w:val="18"/>
              </w:rPr>
              <w:t>4740</w:t>
            </w:r>
          </w:p>
        </w:tc>
        <w:tc>
          <w:tcPr>
            <w:tcW w:w="2753" w:type="dxa"/>
            <w:tcBorders>
              <w:left w:val="nil"/>
            </w:tcBorders>
          </w:tcPr>
          <w:p w14:paraId="295BF7D1" w14:textId="77777777" w:rsidR="00BE4125" w:rsidRDefault="00BE4125" w:rsidP="00FF2ABF">
            <w:pPr>
              <w:pStyle w:val="TableParagraph"/>
              <w:spacing w:before="64" w:line="192" w:lineRule="auto"/>
              <w:ind w:left="89" w:right="75"/>
              <w:rPr>
                <w:rFonts w:ascii="FuturaStd-LightOblique"/>
                <w:i/>
                <w:sz w:val="18"/>
              </w:rPr>
            </w:pPr>
            <w:r>
              <w:rPr>
                <w:rFonts w:ascii="FuturaStd-Medium"/>
                <w:color w:val="231F20"/>
                <w:sz w:val="18"/>
              </w:rPr>
              <w:t xml:space="preserve">Inter Departmental Transfer Trust </w:t>
            </w:r>
            <w:r>
              <w:rPr>
                <w:rFonts w:ascii="FuturaStd-LightOblique"/>
                <w:i/>
                <w:color w:val="231F20"/>
                <w:sz w:val="18"/>
              </w:rPr>
              <w:t>To record inter-departmental transfers when no other trust arrangement exists.</w:t>
            </w:r>
          </w:p>
        </w:tc>
        <w:tc>
          <w:tcPr>
            <w:tcW w:w="850" w:type="dxa"/>
            <w:shd w:val="clear" w:color="auto" w:fill="E6E7E8"/>
          </w:tcPr>
          <w:p w14:paraId="483EE318" w14:textId="77777777" w:rsidR="00BE4125" w:rsidRDefault="00BE4125" w:rsidP="00BE4125">
            <w:pPr>
              <w:pStyle w:val="TableParagraph"/>
              <w:spacing w:before="26"/>
              <w:ind w:right="111"/>
              <w:jc w:val="right"/>
              <w:rPr>
                <w:sz w:val="18"/>
              </w:rPr>
            </w:pPr>
            <w:r>
              <w:rPr>
                <w:color w:val="231F20"/>
                <w:sz w:val="18"/>
              </w:rPr>
              <w:t>85</w:t>
            </w:r>
          </w:p>
        </w:tc>
        <w:tc>
          <w:tcPr>
            <w:tcW w:w="822" w:type="dxa"/>
            <w:shd w:val="clear" w:color="auto" w:fill="E6E7E8"/>
          </w:tcPr>
          <w:p w14:paraId="2F9AE537" w14:textId="77777777" w:rsidR="00BE4125" w:rsidRDefault="00BE4125" w:rsidP="00BE4125">
            <w:pPr>
              <w:pStyle w:val="TableParagraph"/>
              <w:spacing w:before="26"/>
              <w:ind w:right="107"/>
              <w:jc w:val="right"/>
              <w:rPr>
                <w:sz w:val="18"/>
              </w:rPr>
            </w:pPr>
            <w:r>
              <w:rPr>
                <w:color w:val="231F20"/>
                <w:sz w:val="18"/>
              </w:rPr>
              <w:t>5</w:t>
            </w:r>
          </w:p>
        </w:tc>
        <w:tc>
          <w:tcPr>
            <w:tcW w:w="935" w:type="dxa"/>
            <w:shd w:val="clear" w:color="auto" w:fill="E6E7E8"/>
          </w:tcPr>
          <w:p w14:paraId="64582C1F" w14:textId="77777777" w:rsidR="00BE4125" w:rsidRDefault="00BE4125" w:rsidP="00BE4125">
            <w:pPr>
              <w:pStyle w:val="TableParagraph"/>
              <w:spacing w:before="26"/>
              <w:ind w:right="111"/>
              <w:jc w:val="right"/>
              <w:rPr>
                <w:sz w:val="18"/>
              </w:rPr>
            </w:pPr>
            <w:r>
              <w:rPr>
                <w:color w:val="231F20"/>
                <w:sz w:val="18"/>
              </w:rPr>
              <w:t>(3)</w:t>
            </w:r>
          </w:p>
        </w:tc>
        <w:tc>
          <w:tcPr>
            <w:tcW w:w="793" w:type="dxa"/>
            <w:shd w:val="clear" w:color="auto" w:fill="E6E7E8"/>
          </w:tcPr>
          <w:p w14:paraId="25A1837F" w14:textId="77777777" w:rsidR="00BE4125" w:rsidRDefault="00BE4125" w:rsidP="00BE4125">
            <w:pPr>
              <w:pStyle w:val="TableParagraph"/>
              <w:spacing w:before="26"/>
              <w:ind w:right="110"/>
              <w:jc w:val="right"/>
              <w:rPr>
                <w:sz w:val="18"/>
              </w:rPr>
            </w:pPr>
            <w:r>
              <w:rPr>
                <w:color w:val="231F20"/>
                <w:sz w:val="18"/>
              </w:rPr>
              <w:t>87</w:t>
            </w:r>
          </w:p>
        </w:tc>
        <w:tc>
          <w:tcPr>
            <w:tcW w:w="850" w:type="dxa"/>
          </w:tcPr>
          <w:p w14:paraId="403E57A2" w14:textId="77777777" w:rsidR="00BE4125" w:rsidRDefault="00BE4125" w:rsidP="00BE4125">
            <w:pPr>
              <w:pStyle w:val="TableParagraph"/>
              <w:spacing w:before="26"/>
              <w:ind w:right="109"/>
              <w:jc w:val="right"/>
              <w:rPr>
                <w:sz w:val="18"/>
              </w:rPr>
            </w:pPr>
            <w:r>
              <w:rPr>
                <w:color w:val="231F20"/>
                <w:sz w:val="18"/>
              </w:rPr>
              <w:t>81</w:t>
            </w:r>
          </w:p>
        </w:tc>
        <w:tc>
          <w:tcPr>
            <w:tcW w:w="822" w:type="dxa"/>
          </w:tcPr>
          <w:p w14:paraId="32B4BA0B" w14:textId="77777777" w:rsidR="00BE4125" w:rsidRDefault="00BE4125" w:rsidP="00BE4125">
            <w:pPr>
              <w:pStyle w:val="TableParagraph"/>
              <w:spacing w:before="26"/>
              <w:ind w:right="109"/>
              <w:jc w:val="right"/>
              <w:rPr>
                <w:sz w:val="18"/>
              </w:rPr>
            </w:pPr>
            <w:r>
              <w:rPr>
                <w:color w:val="231F20"/>
                <w:sz w:val="18"/>
              </w:rPr>
              <w:t>309</w:t>
            </w:r>
          </w:p>
        </w:tc>
        <w:tc>
          <w:tcPr>
            <w:tcW w:w="935" w:type="dxa"/>
          </w:tcPr>
          <w:p w14:paraId="5A5209D1" w14:textId="77777777" w:rsidR="00BE4125" w:rsidRDefault="00BE4125" w:rsidP="00BE4125">
            <w:pPr>
              <w:pStyle w:val="TableParagraph"/>
              <w:spacing w:before="26"/>
              <w:ind w:right="109"/>
              <w:jc w:val="right"/>
              <w:rPr>
                <w:sz w:val="18"/>
              </w:rPr>
            </w:pPr>
            <w:r>
              <w:rPr>
                <w:color w:val="231F20"/>
                <w:sz w:val="18"/>
              </w:rPr>
              <w:t>(305)</w:t>
            </w:r>
          </w:p>
        </w:tc>
        <w:tc>
          <w:tcPr>
            <w:tcW w:w="793" w:type="dxa"/>
            <w:tcBorders>
              <w:right w:val="nil"/>
            </w:tcBorders>
          </w:tcPr>
          <w:p w14:paraId="184F7E41" w14:textId="77777777" w:rsidR="00BE4125" w:rsidRDefault="00BE4125" w:rsidP="00BE4125">
            <w:pPr>
              <w:pStyle w:val="TableParagraph"/>
              <w:spacing w:before="26"/>
              <w:ind w:right="111"/>
              <w:jc w:val="right"/>
              <w:rPr>
                <w:sz w:val="18"/>
              </w:rPr>
            </w:pPr>
            <w:r>
              <w:rPr>
                <w:color w:val="231F20"/>
                <w:sz w:val="18"/>
              </w:rPr>
              <w:t>85</w:t>
            </w:r>
          </w:p>
        </w:tc>
      </w:tr>
      <w:tr w:rsidR="00BE4125" w14:paraId="4E271E99" w14:textId="77777777" w:rsidTr="00BE4125">
        <w:trPr>
          <w:trHeight w:val="319"/>
        </w:trPr>
        <w:tc>
          <w:tcPr>
            <w:tcW w:w="3401" w:type="dxa"/>
            <w:gridSpan w:val="2"/>
            <w:tcBorders>
              <w:left w:val="nil"/>
              <w:bottom w:val="single" w:sz="6" w:space="0" w:color="231F20"/>
            </w:tcBorders>
          </w:tcPr>
          <w:p w14:paraId="12333F16" w14:textId="77777777" w:rsidR="00BE4125" w:rsidRDefault="00BE4125" w:rsidP="00FF2ABF">
            <w:pPr>
              <w:pStyle w:val="TableParagraph"/>
              <w:spacing w:before="20"/>
              <w:ind w:left="113"/>
              <w:rPr>
                <w:sz w:val="10"/>
              </w:rPr>
            </w:pPr>
            <w:r>
              <w:rPr>
                <w:rFonts w:ascii="FuturaStd-Heavy"/>
                <w:b/>
                <w:color w:val="231F20"/>
                <w:sz w:val="18"/>
              </w:rPr>
              <w:t xml:space="preserve">Total Controlled Trusts </w:t>
            </w:r>
            <w:r>
              <w:rPr>
                <w:color w:val="231F20"/>
                <w:position w:val="6"/>
                <w:sz w:val="10"/>
              </w:rPr>
              <w:t>(b)</w:t>
            </w:r>
          </w:p>
        </w:tc>
        <w:tc>
          <w:tcPr>
            <w:tcW w:w="850" w:type="dxa"/>
            <w:tcBorders>
              <w:bottom w:val="single" w:sz="6" w:space="0" w:color="231F20"/>
            </w:tcBorders>
            <w:shd w:val="clear" w:color="auto" w:fill="E6E7E8"/>
          </w:tcPr>
          <w:p w14:paraId="5307F3ED" w14:textId="77777777" w:rsidR="00BE4125" w:rsidRDefault="00BE4125" w:rsidP="00BE4125">
            <w:pPr>
              <w:pStyle w:val="TableParagraph"/>
              <w:spacing w:before="20"/>
              <w:ind w:right="107"/>
              <w:jc w:val="right"/>
              <w:rPr>
                <w:rFonts w:ascii="FuturaStd-Heavy"/>
                <w:b/>
                <w:sz w:val="18"/>
              </w:rPr>
            </w:pPr>
            <w:r>
              <w:rPr>
                <w:rFonts w:ascii="FuturaStd-Heavy"/>
                <w:b/>
                <w:color w:val="231F20"/>
                <w:sz w:val="18"/>
              </w:rPr>
              <w:t>45,155</w:t>
            </w:r>
          </w:p>
        </w:tc>
        <w:tc>
          <w:tcPr>
            <w:tcW w:w="822" w:type="dxa"/>
            <w:tcBorders>
              <w:bottom w:val="single" w:sz="6" w:space="0" w:color="231F20"/>
            </w:tcBorders>
            <w:shd w:val="clear" w:color="auto" w:fill="E6E7E8"/>
          </w:tcPr>
          <w:p w14:paraId="7325A921" w14:textId="77777777" w:rsidR="00BE4125" w:rsidRDefault="00BE4125" w:rsidP="00BE4125">
            <w:pPr>
              <w:pStyle w:val="TableParagraph"/>
              <w:spacing w:before="20"/>
              <w:ind w:right="107"/>
              <w:jc w:val="right"/>
              <w:rPr>
                <w:rFonts w:ascii="FuturaStd-Heavy"/>
                <w:b/>
                <w:sz w:val="18"/>
              </w:rPr>
            </w:pPr>
            <w:r>
              <w:rPr>
                <w:rFonts w:ascii="FuturaStd-Heavy"/>
                <w:b/>
                <w:color w:val="231F20"/>
                <w:sz w:val="18"/>
              </w:rPr>
              <w:t>31,169</w:t>
            </w:r>
          </w:p>
        </w:tc>
        <w:tc>
          <w:tcPr>
            <w:tcW w:w="935" w:type="dxa"/>
            <w:tcBorders>
              <w:bottom w:val="single" w:sz="6" w:space="0" w:color="231F20"/>
            </w:tcBorders>
            <w:shd w:val="clear" w:color="auto" w:fill="E6E7E8"/>
          </w:tcPr>
          <w:p w14:paraId="06D6559F" w14:textId="77777777" w:rsidR="00BE4125" w:rsidRDefault="00BE4125" w:rsidP="00BE4125">
            <w:pPr>
              <w:pStyle w:val="TableParagraph"/>
              <w:spacing w:before="20"/>
              <w:ind w:right="107"/>
              <w:jc w:val="right"/>
              <w:rPr>
                <w:rFonts w:ascii="FuturaStd-Heavy"/>
                <w:b/>
                <w:sz w:val="18"/>
              </w:rPr>
            </w:pPr>
            <w:r>
              <w:rPr>
                <w:rFonts w:ascii="FuturaStd-Heavy"/>
                <w:b/>
                <w:color w:val="231F20"/>
                <w:sz w:val="18"/>
              </w:rPr>
              <w:t>(28,499)</w:t>
            </w:r>
          </w:p>
        </w:tc>
        <w:tc>
          <w:tcPr>
            <w:tcW w:w="793" w:type="dxa"/>
            <w:tcBorders>
              <w:bottom w:val="single" w:sz="6" w:space="0" w:color="231F20"/>
            </w:tcBorders>
            <w:shd w:val="clear" w:color="auto" w:fill="E6E7E8"/>
          </w:tcPr>
          <w:p w14:paraId="679F6756" w14:textId="77777777" w:rsidR="00BE4125" w:rsidRDefault="00BE4125" w:rsidP="00BE4125">
            <w:pPr>
              <w:pStyle w:val="TableParagraph"/>
              <w:spacing w:before="20"/>
              <w:ind w:right="106"/>
              <w:jc w:val="right"/>
              <w:rPr>
                <w:rFonts w:ascii="FuturaStd-Heavy"/>
                <w:b/>
                <w:sz w:val="18"/>
              </w:rPr>
            </w:pPr>
            <w:r>
              <w:rPr>
                <w:rFonts w:ascii="FuturaStd-Heavy"/>
                <w:b/>
                <w:color w:val="231F20"/>
                <w:sz w:val="18"/>
              </w:rPr>
              <w:t>47,825</w:t>
            </w:r>
          </w:p>
        </w:tc>
        <w:tc>
          <w:tcPr>
            <w:tcW w:w="850" w:type="dxa"/>
            <w:tcBorders>
              <w:bottom w:val="single" w:sz="6" w:space="0" w:color="231F20"/>
            </w:tcBorders>
          </w:tcPr>
          <w:p w14:paraId="694C3F62" w14:textId="77777777" w:rsidR="00BE4125" w:rsidRDefault="00BE4125" w:rsidP="00BE4125">
            <w:pPr>
              <w:pStyle w:val="TableParagraph"/>
              <w:spacing w:before="20"/>
              <w:ind w:right="106"/>
              <w:jc w:val="right"/>
              <w:rPr>
                <w:rFonts w:ascii="FuturaStd-Heavy"/>
                <w:b/>
                <w:sz w:val="18"/>
              </w:rPr>
            </w:pPr>
            <w:r>
              <w:rPr>
                <w:rFonts w:ascii="FuturaStd-Heavy"/>
                <w:b/>
                <w:color w:val="231F20"/>
                <w:sz w:val="18"/>
              </w:rPr>
              <w:t>40,878</w:t>
            </w:r>
          </w:p>
        </w:tc>
        <w:tc>
          <w:tcPr>
            <w:tcW w:w="822" w:type="dxa"/>
            <w:tcBorders>
              <w:bottom w:val="single" w:sz="6" w:space="0" w:color="231F20"/>
            </w:tcBorders>
          </w:tcPr>
          <w:p w14:paraId="2D287715" w14:textId="77777777" w:rsidR="00BE4125" w:rsidRDefault="00BE4125" w:rsidP="00BE4125">
            <w:pPr>
              <w:pStyle w:val="TableParagraph"/>
              <w:spacing w:before="20"/>
              <w:ind w:right="106"/>
              <w:jc w:val="right"/>
              <w:rPr>
                <w:rFonts w:ascii="FuturaStd-Heavy"/>
                <w:b/>
                <w:sz w:val="18"/>
              </w:rPr>
            </w:pPr>
            <w:r>
              <w:rPr>
                <w:rFonts w:ascii="FuturaStd-Heavy"/>
                <w:b/>
                <w:color w:val="231F20"/>
                <w:sz w:val="18"/>
              </w:rPr>
              <w:t>20,739</w:t>
            </w:r>
          </w:p>
        </w:tc>
        <w:tc>
          <w:tcPr>
            <w:tcW w:w="935" w:type="dxa"/>
            <w:tcBorders>
              <w:bottom w:val="single" w:sz="6" w:space="0" w:color="231F20"/>
            </w:tcBorders>
          </w:tcPr>
          <w:p w14:paraId="046D2A5D" w14:textId="77777777" w:rsidR="00BE4125" w:rsidRDefault="00BE4125" w:rsidP="00BE4125">
            <w:pPr>
              <w:pStyle w:val="TableParagraph"/>
              <w:spacing w:before="20"/>
              <w:ind w:right="105"/>
              <w:jc w:val="right"/>
              <w:rPr>
                <w:rFonts w:ascii="FuturaStd-Heavy"/>
                <w:b/>
                <w:sz w:val="18"/>
              </w:rPr>
            </w:pPr>
            <w:r>
              <w:rPr>
                <w:rFonts w:ascii="FuturaStd-Heavy"/>
                <w:b/>
                <w:color w:val="231F20"/>
                <w:sz w:val="18"/>
              </w:rPr>
              <w:t>(16,461)</w:t>
            </w:r>
          </w:p>
        </w:tc>
        <w:tc>
          <w:tcPr>
            <w:tcW w:w="793" w:type="dxa"/>
            <w:tcBorders>
              <w:bottom w:val="single" w:sz="6" w:space="0" w:color="231F20"/>
              <w:right w:val="nil"/>
            </w:tcBorders>
          </w:tcPr>
          <w:p w14:paraId="6AFEDB11" w14:textId="77777777" w:rsidR="00BE4125" w:rsidRDefault="00BE4125" w:rsidP="00BE4125">
            <w:pPr>
              <w:pStyle w:val="TableParagraph"/>
              <w:spacing w:before="20"/>
              <w:ind w:right="107"/>
              <w:jc w:val="right"/>
              <w:rPr>
                <w:rFonts w:ascii="FuturaStd-Heavy"/>
                <w:b/>
                <w:sz w:val="18"/>
              </w:rPr>
            </w:pPr>
            <w:r>
              <w:rPr>
                <w:rFonts w:ascii="FuturaStd-Heavy"/>
                <w:b/>
                <w:color w:val="231F20"/>
                <w:sz w:val="18"/>
              </w:rPr>
              <w:t>45,155</w:t>
            </w:r>
          </w:p>
        </w:tc>
      </w:tr>
      <w:tr w:rsidR="00BE4125" w14:paraId="741E5315" w14:textId="77777777" w:rsidTr="00FF2ABF">
        <w:trPr>
          <w:trHeight w:val="314"/>
        </w:trPr>
        <w:tc>
          <w:tcPr>
            <w:tcW w:w="10201" w:type="dxa"/>
            <w:gridSpan w:val="10"/>
            <w:tcBorders>
              <w:top w:val="single" w:sz="6" w:space="0" w:color="231F20"/>
              <w:left w:val="nil"/>
              <w:bottom w:val="single" w:sz="6" w:space="0" w:color="231F20"/>
            </w:tcBorders>
          </w:tcPr>
          <w:p w14:paraId="53796B83" w14:textId="308EC96C" w:rsidR="00BE4125" w:rsidRDefault="00BE4125" w:rsidP="00BE4125">
            <w:pPr>
              <w:pStyle w:val="TableParagraph"/>
              <w:rPr>
                <w:rFonts w:ascii="Times New Roman"/>
                <w:sz w:val="16"/>
              </w:rPr>
            </w:pPr>
            <w:r>
              <w:rPr>
                <w:rFonts w:ascii="FuturaStd-Heavy"/>
                <w:b/>
                <w:color w:val="231F20"/>
                <w:sz w:val="18"/>
              </w:rPr>
              <w:t>Administered Trusts</w:t>
            </w:r>
          </w:p>
        </w:tc>
      </w:tr>
      <w:tr w:rsidR="00BE4125" w14:paraId="4A979C8B" w14:textId="77777777" w:rsidTr="00BE4125">
        <w:trPr>
          <w:trHeight w:val="1159"/>
        </w:trPr>
        <w:tc>
          <w:tcPr>
            <w:tcW w:w="648" w:type="dxa"/>
            <w:tcBorders>
              <w:top w:val="single" w:sz="6" w:space="0" w:color="231F20"/>
              <w:left w:val="nil"/>
              <w:right w:val="nil"/>
            </w:tcBorders>
          </w:tcPr>
          <w:p w14:paraId="4A664C4E" w14:textId="77777777" w:rsidR="00BE4125" w:rsidRDefault="00BE4125" w:rsidP="00FF2ABF">
            <w:pPr>
              <w:pStyle w:val="TableParagraph"/>
              <w:spacing w:before="21"/>
              <w:ind w:right="86"/>
              <w:rPr>
                <w:sz w:val="18"/>
              </w:rPr>
            </w:pPr>
            <w:r>
              <w:rPr>
                <w:color w:val="231F20"/>
                <w:sz w:val="18"/>
              </w:rPr>
              <w:t>4165</w:t>
            </w:r>
          </w:p>
        </w:tc>
        <w:tc>
          <w:tcPr>
            <w:tcW w:w="2753" w:type="dxa"/>
            <w:tcBorders>
              <w:top w:val="single" w:sz="6" w:space="0" w:color="231F20"/>
              <w:left w:val="nil"/>
            </w:tcBorders>
          </w:tcPr>
          <w:p w14:paraId="518A39F5" w14:textId="77777777" w:rsidR="00BE4125" w:rsidRDefault="00BE4125" w:rsidP="00FF2ABF">
            <w:pPr>
              <w:pStyle w:val="TableParagraph"/>
              <w:spacing w:before="59" w:line="192" w:lineRule="auto"/>
              <w:ind w:left="89" w:right="96"/>
              <w:rPr>
                <w:rFonts w:ascii="FuturaStd-LightOblique"/>
                <w:i/>
                <w:sz w:val="18"/>
              </w:rPr>
            </w:pPr>
            <w:r>
              <w:rPr>
                <w:rFonts w:ascii="FuturaStd-Medium"/>
                <w:color w:val="231F20"/>
                <w:sz w:val="18"/>
              </w:rPr>
              <w:t xml:space="preserve">Departmental Suspense Account </w:t>
            </w:r>
            <w:r>
              <w:rPr>
                <w:rFonts w:ascii="FuturaStd-LightOblique"/>
                <w:i/>
                <w:color w:val="231F20"/>
                <w:sz w:val="18"/>
              </w:rPr>
              <w:t xml:space="preserve">Under the </w:t>
            </w:r>
            <w:r>
              <w:rPr>
                <w:color w:val="231F20"/>
                <w:sz w:val="18"/>
              </w:rPr>
              <w:t xml:space="preserve">Financial Management Act 1994 </w:t>
            </w:r>
            <w:r>
              <w:rPr>
                <w:rFonts w:ascii="FuturaStd-LightOblique"/>
                <w:i/>
                <w:color w:val="231F20"/>
                <w:sz w:val="18"/>
              </w:rPr>
              <w:t>to record the receipt and disbursement of seized and unclaimed money.</w:t>
            </w:r>
          </w:p>
        </w:tc>
        <w:tc>
          <w:tcPr>
            <w:tcW w:w="850" w:type="dxa"/>
            <w:tcBorders>
              <w:top w:val="single" w:sz="6" w:space="0" w:color="231F20"/>
            </w:tcBorders>
            <w:shd w:val="clear" w:color="auto" w:fill="E6E7E8"/>
          </w:tcPr>
          <w:p w14:paraId="3EDE3BE1" w14:textId="77777777" w:rsidR="00BE4125" w:rsidRDefault="00BE4125" w:rsidP="00BE4125">
            <w:pPr>
              <w:pStyle w:val="TableParagraph"/>
              <w:spacing w:before="21"/>
              <w:ind w:right="111"/>
              <w:jc w:val="right"/>
              <w:rPr>
                <w:sz w:val="18"/>
              </w:rPr>
            </w:pPr>
            <w:r>
              <w:rPr>
                <w:color w:val="231F20"/>
                <w:sz w:val="18"/>
              </w:rPr>
              <w:t>37,011</w:t>
            </w:r>
          </w:p>
        </w:tc>
        <w:tc>
          <w:tcPr>
            <w:tcW w:w="822" w:type="dxa"/>
            <w:tcBorders>
              <w:top w:val="single" w:sz="6" w:space="0" w:color="231F20"/>
            </w:tcBorders>
            <w:shd w:val="clear" w:color="auto" w:fill="E6E7E8"/>
          </w:tcPr>
          <w:p w14:paraId="6EABF257" w14:textId="77777777" w:rsidR="00BE4125" w:rsidRDefault="00BE4125" w:rsidP="00BE4125">
            <w:pPr>
              <w:pStyle w:val="TableParagraph"/>
              <w:spacing w:before="21"/>
              <w:ind w:right="111"/>
              <w:jc w:val="right"/>
              <w:rPr>
                <w:sz w:val="18"/>
              </w:rPr>
            </w:pPr>
            <w:r>
              <w:rPr>
                <w:color w:val="231F20"/>
                <w:sz w:val="18"/>
              </w:rPr>
              <w:t>18,936</w:t>
            </w:r>
          </w:p>
        </w:tc>
        <w:tc>
          <w:tcPr>
            <w:tcW w:w="935" w:type="dxa"/>
            <w:tcBorders>
              <w:top w:val="single" w:sz="6" w:space="0" w:color="231F20"/>
            </w:tcBorders>
            <w:shd w:val="clear" w:color="auto" w:fill="E6E7E8"/>
          </w:tcPr>
          <w:p w14:paraId="557CD802" w14:textId="77777777" w:rsidR="00BE4125" w:rsidRDefault="00BE4125" w:rsidP="00BE4125">
            <w:pPr>
              <w:pStyle w:val="TableParagraph"/>
              <w:spacing w:before="21"/>
              <w:ind w:right="111"/>
              <w:jc w:val="right"/>
              <w:rPr>
                <w:sz w:val="18"/>
              </w:rPr>
            </w:pPr>
            <w:r>
              <w:rPr>
                <w:color w:val="231F20"/>
                <w:sz w:val="18"/>
              </w:rPr>
              <w:t>(12,263)</w:t>
            </w:r>
          </w:p>
        </w:tc>
        <w:tc>
          <w:tcPr>
            <w:tcW w:w="793" w:type="dxa"/>
            <w:tcBorders>
              <w:top w:val="single" w:sz="6" w:space="0" w:color="231F20"/>
            </w:tcBorders>
            <w:shd w:val="clear" w:color="auto" w:fill="E6E7E8"/>
          </w:tcPr>
          <w:p w14:paraId="3177ADDA" w14:textId="77777777" w:rsidR="00BE4125" w:rsidRDefault="00BE4125" w:rsidP="00BE4125">
            <w:pPr>
              <w:pStyle w:val="TableParagraph"/>
              <w:spacing w:before="21"/>
              <w:ind w:right="110"/>
              <w:jc w:val="right"/>
              <w:rPr>
                <w:sz w:val="18"/>
              </w:rPr>
            </w:pPr>
            <w:r>
              <w:rPr>
                <w:color w:val="231F20"/>
                <w:sz w:val="18"/>
              </w:rPr>
              <w:t>43,684</w:t>
            </w:r>
          </w:p>
        </w:tc>
        <w:tc>
          <w:tcPr>
            <w:tcW w:w="850" w:type="dxa"/>
            <w:tcBorders>
              <w:top w:val="single" w:sz="6" w:space="0" w:color="231F20"/>
            </w:tcBorders>
          </w:tcPr>
          <w:p w14:paraId="575557F7" w14:textId="77777777" w:rsidR="00BE4125" w:rsidRDefault="00BE4125" w:rsidP="00BE4125">
            <w:pPr>
              <w:pStyle w:val="TableParagraph"/>
              <w:spacing w:before="21"/>
              <w:ind w:right="109"/>
              <w:jc w:val="right"/>
              <w:rPr>
                <w:sz w:val="18"/>
              </w:rPr>
            </w:pPr>
            <w:r>
              <w:rPr>
                <w:color w:val="231F20"/>
                <w:sz w:val="18"/>
              </w:rPr>
              <w:t>29,558</w:t>
            </w:r>
          </w:p>
        </w:tc>
        <w:tc>
          <w:tcPr>
            <w:tcW w:w="822" w:type="dxa"/>
            <w:tcBorders>
              <w:top w:val="single" w:sz="6" w:space="0" w:color="231F20"/>
            </w:tcBorders>
          </w:tcPr>
          <w:p w14:paraId="001C7B6C" w14:textId="77777777" w:rsidR="00BE4125" w:rsidRDefault="00BE4125" w:rsidP="00BE4125">
            <w:pPr>
              <w:pStyle w:val="TableParagraph"/>
              <w:spacing w:before="21"/>
              <w:ind w:right="109"/>
              <w:jc w:val="right"/>
              <w:rPr>
                <w:sz w:val="18"/>
              </w:rPr>
            </w:pPr>
            <w:r>
              <w:rPr>
                <w:color w:val="231F20"/>
                <w:sz w:val="18"/>
              </w:rPr>
              <w:t>20,747</w:t>
            </w:r>
          </w:p>
        </w:tc>
        <w:tc>
          <w:tcPr>
            <w:tcW w:w="935" w:type="dxa"/>
            <w:tcBorders>
              <w:top w:val="single" w:sz="6" w:space="0" w:color="231F20"/>
            </w:tcBorders>
          </w:tcPr>
          <w:p w14:paraId="5FB785CB" w14:textId="77777777" w:rsidR="00BE4125" w:rsidRDefault="00BE4125" w:rsidP="00BE4125">
            <w:pPr>
              <w:pStyle w:val="TableParagraph"/>
              <w:spacing w:before="21"/>
              <w:ind w:right="109"/>
              <w:jc w:val="right"/>
              <w:rPr>
                <w:sz w:val="18"/>
              </w:rPr>
            </w:pPr>
            <w:r>
              <w:rPr>
                <w:color w:val="231F20"/>
                <w:sz w:val="18"/>
              </w:rPr>
              <w:t>(13,294)</w:t>
            </w:r>
          </w:p>
        </w:tc>
        <w:tc>
          <w:tcPr>
            <w:tcW w:w="793" w:type="dxa"/>
            <w:tcBorders>
              <w:top w:val="single" w:sz="6" w:space="0" w:color="231F20"/>
              <w:right w:val="nil"/>
            </w:tcBorders>
          </w:tcPr>
          <w:p w14:paraId="1E94B95B" w14:textId="77777777" w:rsidR="00BE4125" w:rsidRDefault="00BE4125" w:rsidP="00BE4125">
            <w:pPr>
              <w:pStyle w:val="TableParagraph"/>
              <w:spacing w:before="21"/>
              <w:ind w:right="111"/>
              <w:jc w:val="right"/>
              <w:rPr>
                <w:sz w:val="18"/>
              </w:rPr>
            </w:pPr>
            <w:r>
              <w:rPr>
                <w:color w:val="231F20"/>
                <w:sz w:val="18"/>
              </w:rPr>
              <w:t>37,011</w:t>
            </w:r>
          </w:p>
        </w:tc>
      </w:tr>
      <w:tr w:rsidR="00BE4125" w14:paraId="65A59A61" w14:textId="77777777" w:rsidTr="00BE4125">
        <w:trPr>
          <w:trHeight w:val="1374"/>
        </w:trPr>
        <w:tc>
          <w:tcPr>
            <w:tcW w:w="648" w:type="dxa"/>
            <w:tcBorders>
              <w:left w:val="nil"/>
              <w:right w:val="nil"/>
            </w:tcBorders>
          </w:tcPr>
          <w:p w14:paraId="355D5B16" w14:textId="77777777" w:rsidR="00BE4125" w:rsidRDefault="00BE4125" w:rsidP="00FF2ABF">
            <w:pPr>
              <w:pStyle w:val="TableParagraph"/>
              <w:spacing w:before="26"/>
              <w:ind w:right="86"/>
              <w:rPr>
                <w:sz w:val="18"/>
              </w:rPr>
            </w:pPr>
            <w:r>
              <w:rPr>
                <w:color w:val="231F20"/>
                <w:sz w:val="18"/>
              </w:rPr>
              <w:t>4742</w:t>
            </w:r>
          </w:p>
        </w:tc>
        <w:tc>
          <w:tcPr>
            <w:tcW w:w="2753" w:type="dxa"/>
            <w:tcBorders>
              <w:left w:val="nil"/>
            </w:tcBorders>
          </w:tcPr>
          <w:p w14:paraId="597C259F" w14:textId="77777777" w:rsidR="00BE4125" w:rsidRDefault="00BE4125" w:rsidP="00FF2ABF">
            <w:pPr>
              <w:pStyle w:val="TableParagraph"/>
              <w:spacing w:before="21" w:line="239" w:lineRule="exact"/>
              <w:ind w:left="89"/>
              <w:rPr>
                <w:rFonts w:ascii="FuturaStd-Medium"/>
                <w:sz w:val="18"/>
              </w:rPr>
            </w:pPr>
            <w:r>
              <w:rPr>
                <w:rFonts w:ascii="FuturaStd-Medium"/>
                <w:color w:val="231F20"/>
                <w:sz w:val="18"/>
              </w:rPr>
              <w:t>Treasury Trust Fund</w:t>
            </w:r>
          </w:p>
          <w:p w14:paraId="0ABC1B4F" w14:textId="77777777" w:rsidR="00BE4125" w:rsidRDefault="00BE4125" w:rsidP="00FF2ABF">
            <w:pPr>
              <w:pStyle w:val="TableParagraph"/>
              <w:spacing w:before="20" w:line="189" w:lineRule="auto"/>
              <w:ind w:left="89"/>
              <w:rPr>
                <w:rFonts w:ascii="FuturaStd-LightOblique"/>
                <w:i/>
                <w:sz w:val="18"/>
              </w:rPr>
            </w:pPr>
            <w:r>
              <w:rPr>
                <w:rFonts w:ascii="FuturaStd-LightOblique"/>
                <w:i/>
                <w:color w:val="231F20"/>
                <w:sz w:val="18"/>
              </w:rPr>
              <w:t xml:space="preserve">Under the </w:t>
            </w:r>
            <w:r>
              <w:rPr>
                <w:color w:val="231F20"/>
                <w:sz w:val="18"/>
              </w:rPr>
              <w:t xml:space="preserve">Financial Management Act 1994 </w:t>
            </w:r>
            <w:r>
              <w:rPr>
                <w:rFonts w:ascii="FuturaStd-LightOblique"/>
                <w:i/>
                <w:color w:val="231F20"/>
                <w:sz w:val="18"/>
              </w:rPr>
              <w:t>to record the receipt and disbursement of unclaimed and unidentified money (unpresented cheques, surplus cash).</w:t>
            </w:r>
          </w:p>
        </w:tc>
        <w:tc>
          <w:tcPr>
            <w:tcW w:w="850" w:type="dxa"/>
            <w:shd w:val="clear" w:color="auto" w:fill="E6E7E8"/>
          </w:tcPr>
          <w:p w14:paraId="6D70514E" w14:textId="77777777" w:rsidR="00BE4125" w:rsidRDefault="00BE4125" w:rsidP="00BE4125">
            <w:pPr>
              <w:pStyle w:val="TableParagraph"/>
              <w:spacing w:before="26"/>
              <w:ind w:right="111"/>
              <w:jc w:val="right"/>
              <w:rPr>
                <w:sz w:val="18"/>
              </w:rPr>
            </w:pPr>
            <w:r>
              <w:rPr>
                <w:color w:val="231F20"/>
                <w:sz w:val="18"/>
              </w:rPr>
              <w:t>1,314</w:t>
            </w:r>
          </w:p>
        </w:tc>
        <w:tc>
          <w:tcPr>
            <w:tcW w:w="822" w:type="dxa"/>
            <w:shd w:val="clear" w:color="auto" w:fill="E6E7E8"/>
          </w:tcPr>
          <w:p w14:paraId="08EC129A" w14:textId="77777777" w:rsidR="00BE4125" w:rsidRDefault="00BE4125" w:rsidP="00BE4125">
            <w:pPr>
              <w:pStyle w:val="TableParagraph"/>
              <w:spacing w:before="26"/>
              <w:ind w:right="111"/>
              <w:jc w:val="right"/>
              <w:rPr>
                <w:sz w:val="18"/>
              </w:rPr>
            </w:pPr>
            <w:r>
              <w:rPr>
                <w:color w:val="231F20"/>
                <w:sz w:val="18"/>
              </w:rPr>
              <w:t>8,527</w:t>
            </w:r>
          </w:p>
        </w:tc>
        <w:tc>
          <w:tcPr>
            <w:tcW w:w="935" w:type="dxa"/>
            <w:shd w:val="clear" w:color="auto" w:fill="E6E7E8"/>
          </w:tcPr>
          <w:p w14:paraId="63925BC2" w14:textId="77777777" w:rsidR="00BE4125" w:rsidRDefault="00BE4125" w:rsidP="00BE4125">
            <w:pPr>
              <w:pStyle w:val="TableParagraph"/>
              <w:spacing w:before="26"/>
              <w:ind w:right="111"/>
              <w:jc w:val="right"/>
              <w:rPr>
                <w:sz w:val="18"/>
              </w:rPr>
            </w:pPr>
            <w:r>
              <w:rPr>
                <w:color w:val="231F20"/>
                <w:sz w:val="18"/>
              </w:rPr>
              <w:t>(8,581)</w:t>
            </w:r>
          </w:p>
        </w:tc>
        <w:tc>
          <w:tcPr>
            <w:tcW w:w="793" w:type="dxa"/>
            <w:shd w:val="clear" w:color="auto" w:fill="E6E7E8"/>
          </w:tcPr>
          <w:p w14:paraId="00D71C10" w14:textId="77777777" w:rsidR="00BE4125" w:rsidRDefault="00BE4125" w:rsidP="00BE4125">
            <w:pPr>
              <w:pStyle w:val="TableParagraph"/>
              <w:spacing w:before="26"/>
              <w:ind w:right="110"/>
              <w:jc w:val="right"/>
              <w:rPr>
                <w:sz w:val="18"/>
              </w:rPr>
            </w:pPr>
            <w:r>
              <w:rPr>
                <w:color w:val="231F20"/>
                <w:sz w:val="18"/>
              </w:rPr>
              <w:t>1,260</w:t>
            </w:r>
          </w:p>
        </w:tc>
        <w:tc>
          <w:tcPr>
            <w:tcW w:w="850" w:type="dxa"/>
          </w:tcPr>
          <w:p w14:paraId="575C4B95" w14:textId="77777777" w:rsidR="00BE4125" w:rsidRDefault="00BE4125" w:rsidP="00BE4125">
            <w:pPr>
              <w:pStyle w:val="TableParagraph"/>
              <w:spacing w:before="26"/>
              <w:ind w:right="109"/>
              <w:jc w:val="right"/>
              <w:rPr>
                <w:sz w:val="18"/>
              </w:rPr>
            </w:pPr>
            <w:r>
              <w:rPr>
                <w:color w:val="231F20"/>
                <w:sz w:val="18"/>
              </w:rPr>
              <w:t>1,127</w:t>
            </w:r>
          </w:p>
        </w:tc>
        <w:tc>
          <w:tcPr>
            <w:tcW w:w="822" w:type="dxa"/>
          </w:tcPr>
          <w:p w14:paraId="0ACC6EB2" w14:textId="77777777" w:rsidR="00BE4125" w:rsidRDefault="00BE4125" w:rsidP="00BE4125">
            <w:pPr>
              <w:pStyle w:val="TableParagraph"/>
              <w:spacing w:before="26"/>
              <w:ind w:right="109"/>
              <w:jc w:val="right"/>
              <w:rPr>
                <w:sz w:val="18"/>
              </w:rPr>
            </w:pPr>
            <w:r>
              <w:rPr>
                <w:color w:val="231F20"/>
                <w:sz w:val="18"/>
              </w:rPr>
              <w:t>10,891</w:t>
            </w:r>
          </w:p>
        </w:tc>
        <w:tc>
          <w:tcPr>
            <w:tcW w:w="935" w:type="dxa"/>
          </w:tcPr>
          <w:p w14:paraId="5FBF6041" w14:textId="77777777" w:rsidR="00BE4125" w:rsidRDefault="00BE4125" w:rsidP="00BE4125">
            <w:pPr>
              <w:pStyle w:val="TableParagraph"/>
              <w:spacing w:before="26"/>
              <w:ind w:right="109"/>
              <w:jc w:val="right"/>
              <w:rPr>
                <w:sz w:val="18"/>
              </w:rPr>
            </w:pPr>
            <w:r>
              <w:rPr>
                <w:color w:val="231F20"/>
                <w:sz w:val="18"/>
              </w:rPr>
              <w:t>(10,704)</w:t>
            </w:r>
          </w:p>
        </w:tc>
        <w:tc>
          <w:tcPr>
            <w:tcW w:w="793" w:type="dxa"/>
            <w:tcBorders>
              <w:right w:val="nil"/>
            </w:tcBorders>
          </w:tcPr>
          <w:p w14:paraId="4BDC834A" w14:textId="77777777" w:rsidR="00BE4125" w:rsidRDefault="00BE4125" w:rsidP="00BE4125">
            <w:pPr>
              <w:pStyle w:val="TableParagraph"/>
              <w:spacing w:before="26"/>
              <w:ind w:right="111"/>
              <w:jc w:val="right"/>
              <w:rPr>
                <w:sz w:val="18"/>
              </w:rPr>
            </w:pPr>
            <w:r>
              <w:rPr>
                <w:color w:val="231F20"/>
                <w:sz w:val="18"/>
              </w:rPr>
              <w:t>1,314</w:t>
            </w:r>
          </w:p>
        </w:tc>
      </w:tr>
      <w:tr w:rsidR="00BE4125" w14:paraId="3557CB94" w14:textId="77777777" w:rsidTr="00BE4125">
        <w:trPr>
          <w:trHeight w:val="1789"/>
        </w:trPr>
        <w:tc>
          <w:tcPr>
            <w:tcW w:w="648" w:type="dxa"/>
            <w:tcBorders>
              <w:left w:val="nil"/>
              <w:bottom w:val="single" w:sz="6" w:space="0" w:color="231F20"/>
              <w:right w:val="nil"/>
            </w:tcBorders>
          </w:tcPr>
          <w:p w14:paraId="1D2055AE" w14:textId="77777777" w:rsidR="00BE4125" w:rsidRDefault="00BE4125" w:rsidP="00FF2ABF">
            <w:pPr>
              <w:pStyle w:val="TableParagraph"/>
              <w:spacing w:before="26"/>
              <w:ind w:right="86"/>
              <w:rPr>
                <w:sz w:val="18"/>
              </w:rPr>
            </w:pPr>
            <w:r>
              <w:rPr>
                <w:color w:val="231F20"/>
                <w:sz w:val="18"/>
              </w:rPr>
              <w:t>4765</w:t>
            </w:r>
          </w:p>
        </w:tc>
        <w:tc>
          <w:tcPr>
            <w:tcW w:w="2753" w:type="dxa"/>
            <w:tcBorders>
              <w:left w:val="nil"/>
              <w:bottom w:val="single" w:sz="6" w:space="0" w:color="231F20"/>
            </w:tcBorders>
          </w:tcPr>
          <w:p w14:paraId="7C83B0E6" w14:textId="77777777" w:rsidR="00BE4125" w:rsidRDefault="00BE4125" w:rsidP="002C4D9A">
            <w:pPr>
              <w:pStyle w:val="TableParagraph"/>
              <w:spacing w:before="64" w:line="192" w:lineRule="auto"/>
              <w:ind w:left="89" w:right="185"/>
              <w:rPr>
                <w:rFonts w:ascii="FuturaStd-LightOblique"/>
                <w:i/>
                <w:sz w:val="18"/>
              </w:rPr>
            </w:pPr>
            <w:r>
              <w:rPr>
                <w:rFonts w:ascii="FuturaStd-Medium"/>
                <w:color w:val="231F20"/>
                <w:sz w:val="18"/>
              </w:rPr>
              <w:t xml:space="preserve">Public Service Commuter Club </w:t>
            </w:r>
            <w:r>
              <w:rPr>
                <w:color w:val="231F20"/>
                <w:position w:val="6"/>
                <w:sz w:val="10"/>
              </w:rPr>
              <w:t xml:space="preserve">(a) </w:t>
            </w:r>
            <w:r>
              <w:rPr>
                <w:rFonts w:ascii="FuturaStd-LightOblique"/>
                <w:i/>
                <w:color w:val="231F20"/>
                <w:sz w:val="18"/>
              </w:rPr>
              <w:t xml:space="preserve">Under the </w:t>
            </w:r>
            <w:r>
              <w:rPr>
                <w:color w:val="231F20"/>
                <w:sz w:val="18"/>
              </w:rPr>
              <w:t>Financial</w:t>
            </w:r>
            <w:r>
              <w:rPr>
                <w:color w:val="231F20"/>
                <w:spacing w:val="-33"/>
                <w:sz w:val="18"/>
              </w:rPr>
              <w:t xml:space="preserve"> </w:t>
            </w:r>
            <w:r>
              <w:rPr>
                <w:color w:val="231F20"/>
                <w:sz w:val="18"/>
              </w:rPr>
              <w:t xml:space="preserve">Management Act 1994 </w:t>
            </w:r>
            <w:r>
              <w:rPr>
                <w:rFonts w:ascii="FuturaStd-LightOblique"/>
                <w:i/>
                <w:color w:val="231F20"/>
                <w:sz w:val="18"/>
              </w:rPr>
              <w:t>to record the</w:t>
            </w:r>
            <w:r>
              <w:rPr>
                <w:rFonts w:ascii="FuturaStd-LightOblique"/>
                <w:i/>
                <w:color w:val="231F20"/>
                <w:spacing w:val="-31"/>
                <w:sz w:val="18"/>
              </w:rPr>
              <w:t xml:space="preserve"> </w:t>
            </w:r>
            <w:r>
              <w:rPr>
                <w:rFonts w:ascii="FuturaStd-LightOblique"/>
                <w:i/>
                <w:color w:val="231F20"/>
                <w:sz w:val="18"/>
              </w:rPr>
              <w:t>receipt</w:t>
            </w:r>
          </w:p>
          <w:p w14:paraId="63266CB3" w14:textId="77777777" w:rsidR="00BE4125" w:rsidRDefault="00BE4125" w:rsidP="00FF2ABF">
            <w:pPr>
              <w:pStyle w:val="TableParagraph"/>
              <w:spacing w:before="1" w:line="189" w:lineRule="auto"/>
              <w:ind w:left="89" w:right="180"/>
              <w:rPr>
                <w:rFonts w:ascii="FuturaStd-LightOblique" w:hAnsi="FuturaStd-LightOblique"/>
                <w:i/>
                <w:sz w:val="18"/>
              </w:rPr>
            </w:pPr>
            <w:r>
              <w:rPr>
                <w:rFonts w:ascii="FuturaStd-LightOblique" w:hAnsi="FuturaStd-LightOblique"/>
                <w:i/>
                <w:color w:val="231F20"/>
                <w:sz w:val="18"/>
              </w:rPr>
              <w:t xml:space="preserve">of amounts associated with </w:t>
            </w:r>
            <w:r>
              <w:rPr>
                <w:rFonts w:ascii="FuturaStd-LightOblique" w:hAnsi="FuturaStd-LightOblique"/>
                <w:i/>
                <w:color w:val="231F20"/>
                <w:spacing w:val="-2"/>
                <w:sz w:val="18"/>
              </w:rPr>
              <w:t xml:space="preserve">the </w:t>
            </w:r>
            <w:r>
              <w:rPr>
                <w:rFonts w:ascii="FuturaStd-LightOblique" w:hAnsi="FuturaStd-LightOblique"/>
                <w:i/>
                <w:color w:val="231F20"/>
                <w:sz w:val="18"/>
              </w:rPr>
              <w:t>scheme and deductions from Club</w:t>
            </w:r>
            <w:r>
              <w:rPr>
                <w:rFonts w:ascii="FuturaStd-LightOblique" w:hAnsi="FuturaStd-LightOblique"/>
                <w:i/>
                <w:color w:val="231F20"/>
                <w:spacing w:val="-12"/>
                <w:sz w:val="18"/>
              </w:rPr>
              <w:t xml:space="preserve"> </w:t>
            </w:r>
            <w:r>
              <w:rPr>
                <w:rFonts w:ascii="FuturaStd-LightOblique" w:hAnsi="FuturaStd-LightOblique"/>
                <w:i/>
                <w:color w:val="231F20"/>
                <w:sz w:val="18"/>
              </w:rPr>
              <w:t>members’</w:t>
            </w:r>
            <w:r>
              <w:rPr>
                <w:rFonts w:ascii="FuturaStd-LightOblique" w:hAnsi="FuturaStd-LightOblique"/>
                <w:i/>
                <w:color w:val="231F20"/>
                <w:spacing w:val="-12"/>
                <w:sz w:val="18"/>
              </w:rPr>
              <w:t xml:space="preserve"> </w:t>
            </w:r>
            <w:r>
              <w:rPr>
                <w:rFonts w:ascii="FuturaStd-LightOblique" w:hAnsi="FuturaStd-LightOblique"/>
                <w:i/>
                <w:color w:val="231F20"/>
                <w:sz w:val="18"/>
              </w:rPr>
              <w:t>salaries</w:t>
            </w:r>
            <w:r>
              <w:rPr>
                <w:rFonts w:ascii="FuturaStd-LightOblique" w:hAnsi="FuturaStd-LightOblique"/>
                <w:i/>
                <w:color w:val="231F20"/>
                <w:spacing w:val="-11"/>
                <w:sz w:val="18"/>
              </w:rPr>
              <w:t xml:space="preserve"> </w:t>
            </w:r>
            <w:r>
              <w:rPr>
                <w:rFonts w:ascii="FuturaStd-LightOblique" w:hAnsi="FuturaStd-LightOblique"/>
                <w:i/>
                <w:color w:val="231F20"/>
                <w:sz w:val="18"/>
              </w:rPr>
              <w:t>as</w:t>
            </w:r>
            <w:r>
              <w:rPr>
                <w:rFonts w:ascii="FuturaStd-LightOblique" w:hAnsi="FuturaStd-LightOblique"/>
                <w:i/>
                <w:color w:val="231F20"/>
                <w:spacing w:val="-12"/>
                <w:sz w:val="18"/>
              </w:rPr>
              <w:t xml:space="preserve"> </w:t>
            </w:r>
            <w:r>
              <w:rPr>
                <w:rFonts w:ascii="FuturaStd-LightOblique" w:hAnsi="FuturaStd-LightOblique"/>
                <w:i/>
                <w:color w:val="231F20"/>
                <w:sz w:val="18"/>
              </w:rPr>
              <w:t>well</w:t>
            </w:r>
            <w:r>
              <w:rPr>
                <w:rFonts w:ascii="FuturaStd-LightOblique" w:hAnsi="FuturaStd-LightOblique"/>
                <w:i/>
                <w:color w:val="231F20"/>
                <w:spacing w:val="-11"/>
                <w:sz w:val="18"/>
              </w:rPr>
              <w:t xml:space="preserve"> </w:t>
            </w:r>
            <w:r>
              <w:rPr>
                <w:rFonts w:ascii="FuturaStd-LightOblique" w:hAnsi="FuturaStd-LightOblique"/>
                <w:i/>
                <w:color w:val="231F20"/>
                <w:spacing w:val="-8"/>
                <w:sz w:val="18"/>
              </w:rPr>
              <w:t xml:space="preserve">as </w:t>
            </w:r>
            <w:r>
              <w:rPr>
                <w:rFonts w:ascii="FuturaStd-LightOblique" w:hAnsi="FuturaStd-LightOblique"/>
                <w:i/>
                <w:color w:val="231F20"/>
                <w:sz w:val="18"/>
              </w:rPr>
              <w:t xml:space="preserve">recording payment to the </w:t>
            </w:r>
            <w:r>
              <w:rPr>
                <w:rFonts w:ascii="FuturaStd-LightOblique" w:hAnsi="FuturaStd-LightOblique"/>
                <w:i/>
                <w:color w:val="231F20"/>
                <w:spacing w:val="-2"/>
                <w:sz w:val="18"/>
              </w:rPr>
              <w:t xml:space="preserve">Public </w:t>
            </w:r>
            <w:r>
              <w:rPr>
                <w:rFonts w:ascii="FuturaStd-LightOblique" w:hAnsi="FuturaStd-LightOblique"/>
                <w:i/>
                <w:color w:val="231F20"/>
                <w:spacing w:val="-4"/>
                <w:sz w:val="18"/>
              </w:rPr>
              <w:t xml:space="preserve">Transport </w:t>
            </w:r>
            <w:r>
              <w:rPr>
                <w:rFonts w:ascii="FuturaStd-LightOblique" w:hAnsi="FuturaStd-LightOblique"/>
                <w:i/>
                <w:color w:val="231F20"/>
                <w:spacing w:val="-2"/>
                <w:sz w:val="18"/>
              </w:rPr>
              <w:t>Corporation.</w:t>
            </w:r>
          </w:p>
        </w:tc>
        <w:tc>
          <w:tcPr>
            <w:tcW w:w="850" w:type="dxa"/>
            <w:tcBorders>
              <w:bottom w:val="single" w:sz="6" w:space="0" w:color="231F20"/>
            </w:tcBorders>
            <w:shd w:val="clear" w:color="auto" w:fill="E6E7E8"/>
          </w:tcPr>
          <w:p w14:paraId="542506B0" w14:textId="77777777" w:rsidR="00BE4125" w:rsidRDefault="00BE4125" w:rsidP="00BE4125">
            <w:pPr>
              <w:pStyle w:val="TableParagraph"/>
              <w:spacing w:before="26"/>
              <w:ind w:right="111"/>
              <w:jc w:val="right"/>
              <w:rPr>
                <w:sz w:val="18"/>
              </w:rPr>
            </w:pPr>
            <w:r>
              <w:rPr>
                <w:color w:val="231F20"/>
                <w:sz w:val="18"/>
              </w:rPr>
              <w:t>(191)</w:t>
            </w:r>
          </w:p>
        </w:tc>
        <w:tc>
          <w:tcPr>
            <w:tcW w:w="822" w:type="dxa"/>
            <w:tcBorders>
              <w:bottom w:val="single" w:sz="6" w:space="0" w:color="231F20"/>
            </w:tcBorders>
            <w:shd w:val="clear" w:color="auto" w:fill="E6E7E8"/>
          </w:tcPr>
          <w:p w14:paraId="2B7E6ADA" w14:textId="77777777" w:rsidR="00BE4125" w:rsidRDefault="00BE4125" w:rsidP="00BE4125">
            <w:pPr>
              <w:pStyle w:val="TableParagraph"/>
              <w:spacing w:before="26"/>
              <w:ind w:right="111"/>
              <w:jc w:val="right"/>
              <w:rPr>
                <w:sz w:val="18"/>
              </w:rPr>
            </w:pPr>
            <w:r>
              <w:rPr>
                <w:color w:val="231F20"/>
                <w:sz w:val="18"/>
              </w:rPr>
              <w:t>751</w:t>
            </w:r>
          </w:p>
        </w:tc>
        <w:tc>
          <w:tcPr>
            <w:tcW w:w="935" w:type="dxa"/>
            <w:tcBorders>
              <w:bottom w:val="single" w:sz="6" w:space="0" w:color="231F20"/>
            </w:tcBorders>
            <w:shd w:val="clear" w:color="auto" w:fill="E6E7E8"/>
          </w:tcPr>
          <w:p w14:paraId="2BD5E9AA" w14:textId="77777777" w:rsidR="00BE4125" w:rsidRDefault="00BE4125" w:rsidP="00BE4125">
            <w:pPr>
              <w:pStyle w:val="TableParagraph"/>
              <w:spacing w:before="26"/>
              <w:ind w:right="111"/>
              <w:jc w:val="right"/>
              <w:rPr>
                <w:sz w:val="18"/>
              </w:rPr>
            </w:pPr>
            <w:r>
              <w:rPr>
                <w:color w:val="231F20"/>
                <w:sz w:val="18"/>
              </w:rPr>
              <w:t>(531)</w:t>
            </w:r>
          </w:p>
        </w:tc>
        <w:tc>
          <w:tcPr>
            <w:tcW w:w="793" w:type="dxa"/>
            <w:tcBorders>
              <w:bottom w:val="single" w:sz="6" w:space="0" w:color="231F20"/>
            </w:tcBorders>
            <w:shd w:val="clear" w:color="auto" w:fill="E6E7E8"/>
          </w:tcPr>
          <w:p w14:paraId="4871E8A3" w14:textId="77777777" w:rsidR="00BE4125" w:rsidRDefault="00BE4125" w:rsidP="00BE4125">
            <w:pPr>
              <w:pStyle w:val="TableParagraph"/>
              <w:spacing w:before="26"/>
              <w:ind w:right="110"/>
              <w:jc w:val="right"/>
              <w:rPr>
                <w:sz w:val="18"/>
              </w:rPr>
            </w:pPr>
            <w:r>
              <w:rPr>
                <w:color w:val="231F20"/>
                <w:sz w:val="18"/>
              </w:rPr>
              <w:t>29</w:t>
            </w:r>
          </w:p>
        </w:tc>
        <w:tc>
          <w:tcPr>
            <w:tcW w:w="850" w:type="dxa"/>
            <w:tcBorders>
              <w:bottom w:val="single" w:sz="6" w:space="0" w:color="231F20"/>
            </w:tcBorders>
          </w:tcPr>
          <w:p w14:paraId="54F692CD" w14:textId="77777777" w:rsidR="00BE4125" w:rsidRDefault="00BE4125" w:rsidP="00BE4125">
            <w:pPr>
              <w:pStyle w:val="TableParagraph"/>
              <w:spacing w:before="26"/>
              <w:ind w:right="109"/>
              <w:jc w:val="right"/>
              <w:rPr>
                <w:sz w:val="18"/>
              </w:rPr>
            </w:pPr>
            <w:r>
              <w:rPr>
                <w:color w:val="231F20"/>
                <w:sz w:val="18"/>
              </w:rPr>
              <w:t>(179)</w:t>
            </w:r>
          </w:p>
        </w:tc>
        <w:tc>
          <w:tcPr>
            <w:tcW w:w="822" w:type="dxa"/>
            <w:tcBorders>
              <w:bottom w:val="single" w:sz="6" w:space="0" w:color="231F20"/>
            </w:tcBorders>
          </w:tcPr>
          <w:p w14:paraId="126A974B" w14:textId="77777777" w:rsidR="00BE4125" w:rsidRDefault="00BE4125" w:rsidP="00BE4125">
            <w:pPr>
              <w:pStyle w:val="TableParagraph"/>
              <w:spacing w:before="26"/>
              <w:ind w:right="109"/>
              <w:jc w:val="right"/>
              <w:rPr>
                <w:sz w:val="18"/>
              </w:rPr>
            </w:pPr>
            <w:r>
              <w:rPr>
                <w:color w:val="231F20"/>
                <w:sz w:val="18"/>
              </w:rPr>
              <w:t>732</w:t>
            </w:r>
          </w:p>
        </w:tc>
        <w:tc>
          <w:tcPr>
            <w:tcW w:w="935" w:type="dxa"/>
            <w:tcBorders>
              <w:bottom w:val="single" w:sz="6" w:space="0" w:color="231F20"/>
            </w:tcBorders>
          </w:tcPr>
          <w:p w14:paraId="1E3AE367" w14:textId="77777777" w:rsidR="00BE4125" w:rsidRDefault="00BE4125" w:rsidP="00BE4125">
            <w:pPr>
              <w:pStyle w:val="TableParagraph"/>
              <w:spacing w:before="26"/>
              <w:ind w:right="109"/>
              <w:jc w:val="right"/>
              <w:rPr>
                <w:sz w:val="18"/>
              </w:rPr>
            </w:pPr>
            <w:r>
              <w:rPr>
                <w:color w:val="231F20"/>
                <w:sz w:val="18"/>
              </w:rPr>
              <w:t>(745)</w:t>
            </w:r>
          </w:p>
        </w:tc>
        <w:tc>
          <w:tcPr>
            <w:tcW w:w="793" w:type="dxa"/>
            <w:tcBorders>
              <w:bottom w:val="single" w:sz="6" w:space="0" w:color="231F20"/>
              <w:right w:val="nil"/>
            </w:tcBorders>
          </w:tcPr>
          <w:p w14:paraId="5432A103" w14:textId="77777777" w:rsidR="00BE4125" w:rsidRDefault="00BE4125" w:rsidP="00BE4125">
            <w:pPr>
              <w:pStyle w:val="TableParagraph"/>
              <w:spacing w:before="26"/>
              <w:ind w:right="111"/>
              <w:jc w:val="right"/>
              <w:rPr>
                <w:sz w:val="18"/>
              </w:rPr>
            </w:pPr>
            <w:r>
              <w:rPr>
                <w:color w:val="231F20"/>
                <w:sz w:val="18"/>
              </w:rPr>
              <w:t>(191)</w:t>
            </w:r>
          </w:p>
        </w:tc>
      </w:tr>
      <w:tr w:rsidR="00BE4125" w14:paraId="780BAD96" w14:textId="77777777" w:rsidTr="00BE4125">
        <w:trPr>
          <w:trHeight w:val="314"/>
        </w:trPr>
        <w:tc>
          <w:tcPr>
            <w:tcW w:w="3401" w:type="dxa"/>
            <w:gridSpan w:val="2"/>
            <w:tcBorders>
              <w:top w:val="single" w:sz="6" w:space="0" w:color="231F20"/>
              <w:left w:val="nil"/>
              <w:bottom w:val="single" w:sz="6" w:space="0" w:color="231F20"/>
            </w:tcBorders>
          </w:tcPr>
          <w:p w14:paraId="0429BE4B" w14:textId="77777777" w:rsidR="00BE4125" w:rsidRDefault="00BE4125" w:rsidP="00FF2ABF">
            <w:pPr>
              <w:pStyle w:val="TableParagraph"/>
              <w:spacing w:before="15"/>
              <w:ind w:left="113"/>
              <w:rPr>
                <w:sz w:val="10"/>
              </w:rPr>
            </w:pPr>
            <w:r>
              <w:rPr>
                <w:rFonts w:ascii="FuturaStd-Heavy"/>
                <w:b/>
                <w:color w:val="231F20"/>
                <w:sz w:val="18"/>
              </w:rPr>
              <w:lastRenderedPageBreak/>
              <w:t xml:space="preserve">Total Administered Trusts </w:t>
            </w:r>
            <w:r>
              <w:rPr>
                <w:color w:val="231F20"/>
                <w:position w:val="6"/>
                <w:sz w:val="10"/>
              </w:rPr>
              <w:t>(c)</w:t>
            </w:r>
          </w:p>
        </w:tc>
        <w:tc>
          <w:tcPr>
            <w:tcW w:w="850" w:type="dxa"/>
            <w:tcBorders>
              <w:top w:val="single" w:sz="6" w:space="0" w:color="231F20"/>
              <w:bottom w:val="single" w:sz="6" w:space="0" w:color="231F20"/>
            </w:tcBorders>
            <w:shd w:val="clear" w:color="auto" w:fill="E6E7E8"/>
          </w:tcPr>
          <w:p w14:paraId="5075E856" w14:textId="77777777" w:rsidR="00BE4125" w:rsidRDefault="00BE4125" w:rsidP="00BE4125">
            <w:pPr>
              <w:pStyle w:val="TableParagraph"/>
              <w:spacing w:before="15"/>
              <w:ind w:right="107"/>
              <w:jc w:val="right"/>
              <w:rPr>
                <w:rFonts w:ascii="FuturaStd-Heavy"/>
                <w:b/>
                <w:sz w:val="18"/>
              </w:rPr>
            </w:pPr>
            <w:r>
              <w:rPr>
                <w:rFonts w:ascii="FuturaStd-Heavy"/>
                <w:b/>
                <w:color w:val="231F20"/>
                <w:sz w:val="18"/>
              </w:rPr>
              <w:t>38,134</w:t>
            </w:r>
          </w:p>
        </w:tc>
        <w:tc>
          <w:tcPr>
            <w:tcW w:w="822" w:type="dxa"/>
            <w:tcBorders>
              <w:top w:val="single" w:sz="6" w:space="0" w:color="231F20"/>
              <w:bottom w:val="single" w:sz="6" w:space="0" w:color="231F20"/>
            </w:tcBorders>
            <w:shd w:val="clear" w:color="auto" w:fill="E6E7E8"/>
          </w:tcPr>
          <w:p w14:paraId="565F01B5" w14:textId="77777777" w:rsidR="00BE4125" w:rsidRDefault="00BE4125" w:rsidP="00BE4125">
            <w:pPr>
              <w:pStyle w:val="TableParagraph"/>
              <w:spacing w:before="15"/>
              <w:ind w:right="107"/>
              <w:jc w:val="right"/>
              <w:rPr>
                <w:rFonts w:ascii="FuturaStd-Heavy"/>
                <w:b/>
                <w:sz w:val="18"/>
              </w:rPr>
            </w:pPr>
            <w:r>
              <w:rPr>
                <w:rFonts w:ascii="FuturaStd-Heavy"/>
                <w:b/>
                <w:color w:val="231F20"/>
                <w:sz w:val="18"/>
              </w:rPr>
              <w:t>28,214</w:t>
            </w:r>
          </w:p>
        </w:tc>
        <w:tc>
          <w:tcPr>
            <w:tcW w:w="935" w:type="dxa"/>
            <w:tcBorders>
              <w:top w:val="single" w:sz="6" w:space="0" w:color="231F20"/>
              <w:bottom w:val="single" w:sz="6" w:space="0" w:color="231F20"/>
            </w:tcBorders>
            <w:shd w:val="clear" w:color="auto" w:fill="E6E7E8"/>
          </w:tcPr>
          <w:p w14:paraId="15D16E20" w14:textId="77777777" w:rsidR="00BE4125" w:rsidRDefault="00BE4125" w:rsidP="00BE4125">
            <w:pPr>
              <w:pStyle w:val="TableParagraph"/>
              <w:spacing w:before="15"/>
              <w:ind w:right="107"/>
              <w:jc w:val="right"/>
              <w:rPr>
                <w:rFonts w:ascii="FuturaStd-Heavy"/>
                <w:b/>
                <w:sz w:val="18"/>
              </w:rPr>
            </w:pPr>
            <w:r>
              <w:rPr>
                <w:rFonts w:ascii="FuturaStd-Heavy"/>
                <w:b/>
                <w:color w:val="231F20"/>
                <w:sz w:val="18"/>
              </w:rPr>
              <w:t>(21,375)</w:t>
            </w:r>
          </w:p>
        </w:tc>
        <w:tc>
          <w:tcPr>
            <w:tcW w:w="793" w:type="dxa"/>
            <w:tcBorders>
              <w:top w:val="single" w:sz="6" w:space="0" w:color="231F20"/>
              <w:bottom w:val="single" w:sz="6" w:space="0" w:color="231F20"/>
            </w:tcBorders>
            <w:shd w:val="clear" w:color="auto" w:fill="E6E7E8"/>
          </w:tcPr>
          <w:p w14:paraId="1E7A6E49" w14:textId="77777777" w:rsidR="00BE4125" w:rsidRDefault="00BE4125" w:rsidP="00BE4125">
            <w:pPr>
              <w:pStyle w:val="TableParagraph"/>
              <w:spacing w:before="15"/>
              <w:ind w:right="106"/>
              <w:jc w:val="right"/>
              <w:rPr>
                <w:rFonts w:ascii="FuturaStd-Heavy"/>
                <w:b/>
                <w:sz w:val="18"/>
              </w:rPr>
            </w:pPr>
            <w:r>
              <w:rPr>
                <w:rFonts w:ascii="FuturaStd-Heavy"/>
                <w:b/>
                <w:color w:val="231F20"/>
                <w:sz w:val="18"/>
              </w:rPr>
              <w:t>44,973</w:t>
            </w:r>
          </w:p>
        </w:tc>
        <w:tc>
          <w:tcPr>
            <w:tcW w:w="850" w:type="dxa"/>
            <w:tcBorders>
              <w:top w:val="single" w:sz="6" w:space="0" w:color="231F20"/>
              <w:bottom w:val="single" w:sz="6" w:space="0" w:color="231F20"/>
            </w:tcBorders>
          </w:tcPr>
          <w:p w14:paraId="59E5A3E2" w14:textId="77777777" w:rsidR="00BE4125" w:rsidRDefault="00BE4125" w:rsidP="00BE4125">
            <w:pPr>
              <w:pStyle w:val="TableParagraph"/>
              <w:spacing w:before="15"/>
              <w:ind w:right="106"/>
              <w:jc w:val="right"/>
              <w:rPr>
                <w:rFonts w:ascii="FuturaStd-Heavy"/>
                <w:b/>
                <w:sz w:val="18"/>
              </w:rPr>
            </w:pPr>
            <w:r>
              <w:rPr>
                <w:rFonts w:ascii="FuturaStd-Heavy"/>
                <w:b/>
                <w:color w:val="231F20"/>
                <w:sz w:val="18"/>
              </w:rPr>
              <w:t>30,506</w:t>
            </w:r>
          </w:p>
        </w:tc>
        <w:tc>
          <w:tcPr>
            <w:tcW w:w="822" w:type="dxa"/>
            <w:tcBorders>
              <w:top w:val="single" w:sz="6" w:space="0" w:color="231F20"/>
              <w:bottom w:val="single" w:sz="6" w:space="0" w:color="231F20"/>
            </w:tcBorders>
          </w:tcPr>
          <w:p w14:paraId="59CD0C3C" w14:textId="77777777" w:rsidR="00BE4125" w:rsidRDefault="00BE4125" w:rsidP="00BE4125">
            <w:pPr>
              <w:pStyle w:val="TableParagraph"/>
              <w:spacing w:before="15"/>
              <w:ind w:right="106"/>
              <w:jc w:val="right"/>
              <w:rPr>
                <w:rFonts w:ascii="FuturaStd-Heavy"/>
                <w:b/>
                <w:sz w:val="18"/>
              </w:rPr>
            </w:pPr>
            <w:r>
              <w:rPr>
                <w:rFonts w:ascii="FuturaStd-Heavy"/>
                <w:b/>
                <w:color w:val="231F20"/>
                <w:sz w:val="18"/>
              </w:rPr>
              <w:t>32,371</w:t>
            </w:r>
          </w:p>
        </w:tc>
        <w:tc>
          <w:tcPr>
            <w:tcW w:w="935" w:type="dxa"/>
            <w:tcBorders>
              <w:top w:val="single" w:sz="6" w:space="0" w:color="231F20"/>
              <w:bottom w:val="single" w:sz="6" w:space="0" w:color="231F20"/>
            </w:tcBorders>
          </w:tcPr>
          <w:p w14:paraId="2A5B52A8" w14:textId="77777777" w:rsidR="00BE4125" w:rsidRDefault="00BE4125" w:rsidP="00BE4125">
            <w:pPr>
              <w:pStyle w:val="TableParagraph"/>
              <w:spacing w:before="15"/>
              <w:ind w:right="105"/>
              <w:jc w:val="right"/>
              <w:rPr>
                <w:rFonts w:ascii="FuturaStd-Heavy"/>
                <w:b/>
                <w:sz w:val="18"/>
              </w:rPr>
            </w:pPr>
            <w:r>
              <w:rPr>
                <w:rFonts w:ascii="FuturaStd-Heavy"/>
                <w:b/>
                <w:color w:val="231F20"/>
                <w:sz w:val="18"/>
              </w:rPr>
              <w:t>(24,742)</w:t>
            </w:r>
          </w:p>
        </w:tc>
        <w:tc>
          <w:tcPr>
            <w:tcW w:w="793" w:type="dxa"/>
            <w:tcBorders>
              <w:top w:val="single" w:sz="6" w:space="0" w:color="231F20"/>
              <w:bottom w:val="single" w:sz="6" w:space="0" w:color="231F20"/>
              <w:right w:val="nil"/>
            </w:tcBorders>
          </w:tcPr>
          <w:p w14:paraId="0C7ED059" w14:textId="77777777" w:rsidR="00BE4125" w:rsidRDefault="00BE4125" w:rsidP="00BE4125">
            <w:pPr>
              <w:pStyle w:val="TableParagraph"/>
              <w:spacing w:before="15"/>
              <w:ind w:right="107"/>
              <w:jc w:val="right"/>
              <w:rPr>
                <w:rFonts w:ascii="FuturaStd-Heavy"/>
                <w:b/>
                <w:sz w:val="18"/>
              </w:rPr>
            </w:pPr>
            <w:r>
              <w:rPr>
                <w:rFonts w:ascii="FuturaStd-Heavy"/>
                <w:b/>
                <w:color w:val="231F20"/>
                <w:sz w:val="18"/>
              </w:rPr>
              <w:t>38,134</w:t>
            </w:r>
          </w:p>
        </w:tc>
      </w:tr>
    </w:tbl>
    <w:p w14:paraId="430682FA" w14:textId="5EC3BEF7" w:rsidR="008212AF" w:rsidRDefault="008212AF" w:rsidP="00BE4125">
      <w:pPr>
        <w:pStyle w:val="vicpol---notes---2020-alt"/>
      </w:pPr>
      <w:r>
        <w:t>Notes:</w:t>
      </w:r>
    </w:p>
    <w:p w14:paraId="6BDB8B8E" w14:textId="2E6A706C" w:rsidR="008212AF" w:rsidRDefault="008212AF" w:rsidP="00BE4125">
      <w:pPr>
        <w:pStyle w:val="vicpol---notes---2020-alt"/>
      </w:pPr>
      <w:r>
        <w:t>(a) The Public Service Commuter Club surplus balance at 30 June 2020, relates to the movement between the purchase of travel tickets and reimbursement from employees. The trust</w:t>
      </w:r>
      <w:r w:rsidR="006651D5">
        <w:t>’</w:t>
      </w:r>
      <w:r>
        <w:t>s working capital is funded by the Department of Treasury and Finance.</w:t>
      </w:r>
    </w:p>
    <w:p w14:paraId="6085C583" w14:textId="4DA2AB73" w:rsidR="008212AF" w:rsidRDefault="008212AF" w:rsidP="00BE4125">
      <w:pPr>
        <w:pStyle w:val="vicpol---notes---2020-alt"/>
      </w:pPr>
      <w:r>
        <w:t xml:space="preserve">(b) The closing balance forms part of Victoria </w:t>
      </w:r>
      <w:r w:rsidR="002C4D9A">
        <w:t>Police’s</w:t>
      </w:r>
      <w:r>
        <w:t>cash balances as at 30 June 2020.</w:t>
      </w:r>
    </w:p>
    <w:p w14:paraId="06F72768" w14:textId="48DBD81C" w:rsidR="008212AF" w:rsidRDefault="008212AF" w:rsidP="00BE4125">
      <w:pPr>
        <w:pStyle w:val="vicpol---notes---2020-alt"/>
      </w:pPr>
      <w:r>
        <w:t>(c) The closing balance does not form part of Victoria Police</w:t>
      </w:r>
      <w:r w:rsidR="007042B4">
        <w:t>’</w:t>
      </w:r>
      <w:r>
        <w:t>s cash balances as at 30 June 2020.</w:t>
      </w:r>
    </w:p>
    <w:p w14:paraId="52AF7B13" w14:textId="77777777" w:rsidR="008212AF" w:rsidRDefault="008212AF" w:rsidP="00BE4125">
      <w:pPr>
        <w:pStyle w:val="Heading4"/>
      </w:pPr>
      <w:r>
        <w:rPr>
          <w:rStyle w:val="medium0"/>
          <w:lang w:val="en-GB"/>
        </w:rPr>
        <w:t>Third Party Funds Under Management (Accounted for Under Administered Items)</w:t>
      </w:r>
    </w:p>
    <w:p w14:paraId="31116DE2" w14:textId="77777777" w:rsidR="008212AF" w:rsidRDefault="008212AF" w:rsidP="007042B4">
      <w:pPr>
        <w:pStyle w:val="BodyText"/>
        <w:jc w:val="right"/>
        <w:rPr>
          <w:lang w:val="en-GB"/>
        </w:rPr>
      </w:pPr>
      <w:r>
        <w:rPr>
          <w:rStyle w:val="medium0"/>
          <w:lang w:val="en-GB"/>
        </w:rPr>
        <w:t>($ thousand)</w:t>
      </w:r>
    </w:p>
    <w:tbl>
      <w:tblPr>
        <w:tblW w:w="10201" w:type="dxa"/>
        <w:tblLayout w:type="fixed"/>
        <w:tblCellMar>
          <w:left w:w="0" w:type="dxa"/>
          <w:right w:w="0" w:type="dxa"/>
        </w:tblCellMar>
        <w:tblLook w:val="01E0" w:firstRow="1" w:lastRow="1" w:firstColumn="1" w:lastColumn="1" w:noHBand="0" w:noVBand="0"/>
      </w:tblPr>
      <w:tblGrid>
        <w:gridCol w:w="620"/>
        <w:gridCol w:w="2781"/>
        <w:gridCol w:w="850"/>
        <w:gridCol w:w="822"/>
        <w:gridCol w:w="935"/>
        <w:gridCol w:w="793"/>
        <w:gridCol w:w="850"/>
        <w:gridCol w:w="822"/>
        <w:gridCol w:w="935"/>
        <w:gridCol w:w="793"/>
      </w:tblGrid>
      <w:tr w:rsidR="00F21BEC" w14:paraId="4852D3C7" w14:textId="77777777" w:rsidTr="00F21BEC">
        <w:trPr>
          <w:trHeight w:val="348"/>
        </w:trPr>
        <w:tc>
          <w:tcPr>
            <w:tcW w:w="3401" w:type="dxa"/>
            <w:gridSpan w:val="2"/>
            <w:vMerge w:val="restart"/>
            <w:shd w:val="clear" w:color="auto" w:fill="00529F"/>
          </w:tcPr>
          <w:p w14:paraId="295CE0CE" w14:textId="77777777" w:rsidR="00F21BEC" w:rsidRDefault="00F21BEC" w:rsidP="00FF2ABF">
            <w:pPr>
              <w:pStyle w:val="TableParagraph"/>
              <w:spacing w:before="55" w:line="208" w:lineRule="auto"/>
              <w:ind w:left="113" w:right="852"/>
              <w:rPr>
                <w:rFonts w:ascii="FuturaStd-Heavy"/>
                <w:b/>
                <w:sz w:val="18"/>
              </w:rPr>
            </w:pPr>
            <w:r>
              <w:rPr>
                <w:rFonts w:ascii="FuturaStd-Heavy"/>
                <w:b/>
                <w:color w:val="FFFFFF"/>
                <w:sz w:val="18"/>
              </w:rPr>
              <w:t>Cash and cash equivalents and investments</w:t>
            </w:r>
          </w:p>
        </w:tc>
        <w:tc>
          <w:tcPr>
            <w:tcW w:w="850" w:type="dxa"/>
            <w:shd w:val="clear" w:color="auto" w:fill="00529F"/>
          </w:tcPr>
          <w:p w14:paraId="6B28F754" w14:textId="77777777" w:rsidR="00F21BEC" w:rsidRDefault="00F21BEC" w:rsidP="00FF2ABF">
            <w:pPr>
              <w:pStyle w:val="TableParagraph"/>
              <w:rPr>
                <w:rFonts w:ascii="Times New Roman"/>
                <w:sz w:val="16"/>
              </w:rPr>
            </w:pPr>
          </w:p>
        </w:tc>
        <w:tc>
          <w:tcPr>
            <w:tcW w:w="1757" w:type="dxa"/>
            <w:gridSpan w:val="2"/>
            <w:shd w:val="clear" w:color="auto" w:fill="00529F"/>
          </w:tcPr>
          <w:p w14:paraId="1DA55012" w14:textId="77777777" w:rsidR="00F21BEC" w:rsidRDefault="00F21BEC" w:rsidP="00F21BEC">
            <w:pPr>
              <w:pStyle w:val="TableParagraph"/>
              <w:spacing w:before="27"/>
              <w:ind w:left="622" w:right="674"/>
              <w:jc w:val="center"/>
              <w:rPr>
                <w:rFonts w:ascii="FuturaStd-Heavy"/>
                <w:b/>
                <w:sz w:val="18"/>
              </w:rPr>
            </w:pPr>
            <w:r>
              <w:rPr>
                <w:rFonts w:ascii="FuturaStd-Heavy"/>
                <w:b/>
                <w:color w:val="FFFFFF"/>
                <w:sz w:val="18"/>
              </w:rPr>
              <w:t>2020</w:t>
            </w:r>
          </w:p>
        </w:tc>
        <w:tc>
          <w:tcPr>
            <w:tcW w:w="793" w:type="dxa"/>
            <w:shd w:val="clear" w:color="auto" w:fill="00529F"/>
          </w:tcPr>
          <w:p w14:paraId="69FD946F" w14:textId="77777777" w:rsidR="00F21BEC" w:rsidRDefault="00F21BEC" w:rsidP="00F21BEC">
            <w:pPr>
              <w:pStyle w:val="TableParagraph"/>
              <w:jc w:val="center"/>
              <w:rPr>
                <w:rFonts w:ascii="Times New Roman"/>
                <w:sz w:val="16"/>
              </w:rPr>
            </w:pPr>
          </w:p>
        </w:tc>
        <w:tc>
          <w:tcPr>
            <w:tcW w:w="850" w:type="dxa"/>
            <w:shd w:val="clear" w:color="auto" w:fill="00529F"/>
          </w:tcPr>
          <w:p w14:paraId="4034549E" w14:textId="77777777" w:rsidR="00F21BEC" w:rsidRDefault="00F21BEC" w:rsidP="00F21BEC">
            <w:pPr>
              <w:pStyle w:val="TableParagraph"/>
              <w:jc w:val="center"/>
              <w:rPr>
                <w:rFonts w:ascii="Times New Roman"/>
                <w:sz w:val="16"/>
              </w:rPr>
            </w:pPr>
          </w:p>
        </w:tc>
        <w:tc>
          <w:tcPr>
            <w:tcW w:w="1757" w:type="dxa"/>
            <w:gridSpan w:val="2"/>
            <w:shd w:val="clear" w:color="auto" w:fill="00529F"/>
          </w:tcPr>
          <w:p w14:paraId="329F19A0" w14:textId="77777777" w:rsidR="00F21BEC" w:rsidRDefault="00F21BEC" w:rsidP="00F21BEC">
            <w:pPr>
              <w:pStyle w:val="TableParagraph"/>
              <w:spacing w:before="27"/>
              <w:ind w:left="624" w:right="673"/>
              <w:jc w:val="center"/>
              <w:rPr>
                <w:rFonts w:ascii="FuturaStd-Heavy"/>
                <w:b/>
                <w:sz w:val="18"/>
              </w:rPr>
            </w:pPr>
            <w:r>
              <w:rPr>
                <w:rFonts w:ascii="FuturaStd-Heavy"/>
                <w:b/>
                <w:color w:val="FFFFFF"/>
                <w:sz w:val="18"/>
              </w:rPr>
              <w:t>2019</w:t>
            </w:r>
          </w:p>
        </w:tc>
        <w:tc>
          <w:tcPr>
            <w:tcW w:w="793" w:type="dxa"/>
            <w:shd w:val="clear" w:color="auto" w:fill="00529F"/>
          </w:tcPr>
          <w:p w14:paraId="1CA6DC01" w14:textId="77777777" w:rsidR="00F21BEC" w:rsidRDefault="00F21BEC" w:rsidP="00FF2ABF">
            <w:pPr>
              <w:pStyle w:val="TableParagraph"/>
              <w:rPr>
                <w:rFonts w:ascii="Times New Roman"/>
                <w:sz w:val="16"/>
              </w:rPr>
            </w:pPr>
          </w:p>
        </w:tc>
      </w:tr>
      <w:tr w:rsidR="00F21BEC" w14:paraId="04BE7313" w14:textId="77777777" w:rsidTr="00F21BEC">
        <w:trPr>
          <w:trHeight w:val="543"/>
        </w:trPr>
        <w:tc>
          <w:tcPr>
            <w:tcW w:w="3401" w:type="dxa"/>
            <w:gridSpan w:val="2"/>
            <w:vMerge/>
            <w:tcBorders>
              <w:top w:val="nil"/>
            </w:tcBorders>
            <w:shd w:val="clear" w:color="auto" w:fill="00529F"/>
          </w:tcPr>
          <w:p w14:paraId="2C9342B9" w14:textId="77777777" w:rsidR="00F21BEC" w:rsidRDefault="00F21BEC" w:rsidP="00FF2ABF">
            <w:pPr>
              <w:rPr>
                <w:sz w:val="2"/>
                <w:szCs w:val="2"/>
              </w:rPr>
            </w:pPr>
          </w:p>
        </w:tc>
        <w:tc>
          <w:tcPr>
            <w:tcW w:w="850" w:type="dxa"/>
            <w:shd w:val="clear" w:color="auto" w:fill="00529F"/>
          </w:tcPr>
          <w:p w14:paraId="28738D59" w14:textId="77777777" w:rsidR="00F21BEC" w:rsidRPr="006B46DE" w:rsidRDefault="00F21BEC" w:rsidP="006B46DE">
            <w:pPr>
              <w:pStyle w:val="BodyText"/>
              <w:jc w:val="right"/>
              <w:rPr>
                <w:b/>
                <w:bCs/>
                <w:color w:val="FFFFFF" w:themeColor="background1"/>
              </w:rPr>
            </w:pPr>
            <w:r w:rsidRPr="006B46DE">
              <w:rPr>
                <w:b/>
                <w:bCs/>
                <w:color w:val="FFFFFF" w:themeColor="background1"/>
              </w:rPr>
              <w:t>Opening Balance</w:t>
            </w:r>
          </w:p>
        </w:tc>
        <w:tc>
          <w:tcPr>
            <w:tcW w:w="822" w:type="dxa"/>
            <w:shd w:val="clear" w:color="auto" w:fill="00529F"/>
          </w:tcPr>
          <w:p w14:paraId="74025683" w14:textId="77777777" w:rsidR="00F21BEC" w:rsidRPr="006B46DE" w:rsidRDefault="00F21BEC" w:rsidP="006B46DE">
            <w:pPr>
              <w:pStyle w:val="BodyText"/>
              <w:jc w:val="right"/>
              <w:rPr>
                <w:b/>
                <w:bCs/>
                <w:color w:val="FFFFFF" w:themeColor="background1"/>
              </w:rPr>
            </w:pPr>
            <w:r w:rsidRPr="006B46DE">
              <w:rPr>
                <w:b/>
                <w:bCs/>
                <w:color w:val="FFFFFF" w:themeColor="background1"/>
              </w:rPr>
              <w:t>Total Receipts</w:t>
            </w:r>
          </w:p>
        </w:tc>
        <w:tc>
          <w:tcPr>
            <w:tcW w:w="935" w:type="dxa"/>
            <w:shd w:val="clear" w:color="auto" w:fill="00529F"/>
          </w:tcPr>
          <w:p w14:paraId="18BDCEDC" w14:textId="77777777" w:rsidR="00F21BEC" w:rsidRPr="006B46DE" w:rsidRDefault="00F21BEC" w:rsidP="006B46DE">
            <w:pPr>
              <w:pStyle w:val="BodyText"/>
              <w:jc w:val="right"/>
              <w:rPr>
                <w:b/>
                <w:bCs/>
                <w:color w:val="FFFFFF" w:themeColor="background1"/>
              </w:rPr>
            </w:pPr>
            <w:r w:rsidRPr="006B46DE">
              <w:rPr>
                <w:b/>
                <w:bCs/>
                <w:color w:val="FFFFFF" w:themeColor="background1"/>
              </w:rPr>
              <w:t>Total Payments</w:t>
            </w:r>
          </w:p>
        </w:tc>
        <w:tc>
          <w:tcPr>
            <w:tcW w:w="793" w:type="dxa"/>
            <w:shd w:val="clear" w:color="auto" w:fill="00529F"/>
          </w:tcPr>
          <w:p w14:paraId="44B59DB8" w14:textId="77777777" w:rsidR="00F21BEC" w:rsidRPr="006B46DE" w:rsidRDefault="00F21BEC" w:rsidP="006B46DE">
            <w:pPr>
              <w:pStyle w:val="BodyText"/>
              <w:jc w:val="right"/>
              <w:rPr>
                <w:b/>
                <w:bCs/>
                <w:color w:val="FFFFFF" w:themeColor="background1"/>
              </w:rPr>
            </w:pPr>
            <w:r w:rsidRPr="006B46DE">
              <w:rPr>
                <w:b/>
                <w:bCs/>
                <w:color w:val="FFFFFF" w:themeColor="background1"/>
              </w:rPr>
              <w:t>Closing Balance</w:t>
            </w:r>
          </w:p>
        </w:tc>
        <w:tc>
          <w:tcPr>
            <w:tcW w:w="850" w:type="dxa"/>
            <w:shd w:val="clear" w:color="auto" w:fill="00529F"/>
          </w:tcPr>
          <w:p w14:paraId="067086D8" w14:textId="77777777" w:rsidR="00F21BEC" w:rsidRPr="006B46DE" w:rsidRDefault="00F21BEC" w:rsidP="006B46DE">
            <w:pPr>
              <w:pStyle w:val="BodyText"/>
              <w:jc w:val="right"/>
              <w:rPr>
                <w:b/>
                <w:bCs/>
                <w:color w:val="FFFFFF" w:themeColor="background1"/>
              </w:rPr>
            </w:pPr>
            <w:r w:rsidRPr="006B46DE">
              <w:rPr>
                <w:b/>
                <w:bCs/>
                <w:color w:val="FFFFFF" w:themeColor="background1"/>
              </w:rPr>
              <w:t>Opening Balance</w:t>
            </w:r>
          </w:p>
        </w:tc>
        <w:tc>
          <w:tcPr>
            <w:tcW w:w="822" w:type="dxa"/>
            <w:shd w:val="clear" w:color="auto" w:fill="00529F"/>
          </w:tcPr>
          <w:p w14:paraId="25F1CEA2" w14:textId="77777777" w:rsidR="00F21BEC" w:rsidRPr="006B46DE" w:rsidRDefault="00F21BEC" w:rsidP="006B46DE">
            <w:pPr>
              <w:pStyle w:val="BodyText"/>
              <w:jc w:val="right"/>
              <w:rPr>
                <w:b/>
                <w:bCs/>
                <w:color w:val="FFFFFF" w:themeColor="background1"/>
              </w:rPr>
            </w:pPr>
            <w:r w:rsidRPr="006B46DE">
              <w:rPr>
                <w:b/>
                <w:bCs/>
                <w:color w:val="FFFFFF" w:themeColor="background1"/>
              </w:rPr>
              <w:t>Total Receipts</w:t>
            </w:r>
          </w:p>
        </w:tc>
        <w:tc>
          <w:tcPr>
            <w:tcW w:w="935" w:type="dxa"/>
            <w:shd w:val="clear" w:color="auto" w:fill="00529F"/>
          </w:tcPr>
          <w:p w14:paraId="4890DF3D" w14:textId="77777777" w:rsidR="00F21BEC" w:rsidRPr="006B46DE" w:rsidRDefault="00F21BEC" w:rsidP="006B46DE">
            <w:pPr>
              <w:pStyle w:val="BodyText"/>
              <w:jc w:val="right"/>
              <w:rPr>
                <w:b/>
                <w:bCs/>
                <w:color w:val="FFFFFF" w:themeColor="background1"/>
              </w:rPr>
            </w:pPr>
            <w:r w:rsidRPr="006B46DE">
              <w:rPr>
                <w:b/>
                <w:bCs/>
                <w:color w:val="FFFFFF" w:themeColor="background1"/>
              </w:rPr>
              <w:t>Total Payments</w:t>
            </w:r>
          </w:p>
        </w:tc>
        <w:tc>
          <w:tcPr>
            <w:tcW w:w="793" w:type="dxa"/>
            <w:shd w:val="clear" w:color="auto" w:fill="00529F"/>
          </w:tcPr>
          <w:p w14:paraId="78D0FE73" w14:textId="77777777" w:rsidR="00F21BEC" w:rsidRPr="006B46DE" w:rsidRDefault="00F21BEC" w:rsidP="006B46DE">
            <w:pPr>
              <w:pStyle w:val="BodyText"/>
              <w:jc w:val="right"/>
              <w:rPr>
                <w:b/>
                <w:bCs/>
                <w:color w:val="FFFFFF" w:themeColor="background1"/>
              </w:rPr>
            </w:pPr>
            <w:r w:rsidRPr="006B46DE">
              <w:rPr>
                <w:b/>
                <w:bCs/>
                <w:color w:val="FFFFFF" w:themeColor="background1"/>
              </w:rPr>
              <w:t>Closing Balance</w:t>
            </w:r>
          </w:p>
        </w:tc>
      </w:tr>
      <w:tr w:rsidR="00F21BEC" w14:paraId="0D3416CF" w14:textId="77777777" w:rsidTr="00F21BEC">
        <w:trPr>
          <w:trHeight w:val="1593"/>
        </w:trPr>
        <w:tc>
          <w:tcPr>
            <w:tcW w:w="620" w:type="dxa"/>
            <w:tcBorders>
              <w:bottom w:val="single" w:sz="6" w:space="0" w:color="231F20"/>
            </w:tcBorders>
          </w:tcPr>
          <w:p w14:paraId="19514598" w14:textId="77777777" w:rsidR="00F21BEC" w:rsidRDefault="00F21BEC" w:rsidP="00FF2ABF">
            <w:pPr>
              <w:pStyle w:val="TableParagraph"/>
              <w:spacing w:before="33"/>
              <w:ind w:left="56"/>
              <w:rPr>
                <w:sz w:val="18"/>
              </w:rPr>
            </w:pPr>
            <w:r>
              <w:rPr>
                <w:color w:val="231F20"/>
                <w:sz w:val="18"/>
              </w:rPr>
              <w:t>4057</w:t>
            </w:r>
          </w:p>
        </w:tc>
        <w:tc>
          <w:tcPr>
            <w:tcW w:w="2781" w:type="dxa"/>
            <w:tcBorders>
              <w:bottom w:val="single" w:sz="6" w:space="0" w:color="231F20"/>
              <w:right w:val="single" w:sz="2" w:space="0" w:color="939598"/>
            </w:tcBorders>
          </w:tcPr>
          <w:p w14:paraId="5DE799B4" w14:textId="77777777" w:rsidR="00F21BEC" w:rsidRDefault="00F21BEC" w:rsidP="00FF2ABF">
            <w:pPr>
              <w:pStyle w:val="TableParagraph"/>
              <w:spacing w:before="72" w:line="192" w:lineRule="auto"/>
              <w:ind w:left="117" w:right="531"/>
              <w:rPr>
                <w:rFonts w:ascii="FuturaStd-Medium"/>
                <w:sz w:val="18"/>
              </w:rPr>
            </w:pPr>
            <w:r>
              <w:rPr>
                <w:rFonts w:ascii="FuturaStd-Medium"/>
                <w:color w:val="231F20"/>
                <w:sz w:val="18"/>
              </w:rPr>
              <w:t>Australia and New Zealand Policing Advisory Agency</w:t>
            </w:r>
          </w:p>
          <w:p w14:paraId="19008528" w14:textId="77777777" w:rsidR="00F21BEC" w:rsidRDefault="00F21BEC" w:rsidP="00FF2ABF">
            <w:pPr>
              <w:pStyle w:val="TableParagraph"/>
              <w:spacing w:before="4" w:line="189" w:lineRule="auto"/>
              <w:ind w:left="117"/>
              <w:rPr>
                <w:rFonts w:ascii="FuturaStd-LightOblique"/>
                <w:i/>
                <w:sz w:val="18"/>
              </w:rPr>
            </w:pPr>
            <w:r>
              <w:rPr>
                <w:rFonts w:ascii="FuturaStd-LightOblique"/>
                <w:i/>
                <w:color w:val="231F20"/>
                <w:sz w:val="18"/>
              </w:rPr>
              <w:t xml:space="preserve">Under the </w:t>
            </w:r>
            <w:r>
              <w:rPr>
                <w:color w:val="231F20"/>
                <w:sz w:val="18"/>
              </w:rPr>
              <w:t xml:space="preserve">Financial Management Act 1994 </w:t>
            </w:r>
            <w:r>
              <w:rPr>
                <w:rFonts w:ascii="FuturaStd-LightOblique"/>
                <w:i/>
                <w:color w:val="231F20"/>
                <w:sz w:val="18"/>
              </w:rPr>
              <w:t>for contributions from various police organisations throughout Australia and New Zealand.</w:t>
            </w:r>
          </w:p>
        </w:tc>
        <w:tc>
          <w:tcPr>
            <w:tcW w:w="850" w:type="dxa"/>
            <w:tcBorders>
              <w:left w:val="single" w:sz="2" w:space="0" w:color="939598"/>
              <w:bottom w:val="single" w:sz="6" w:space="0" w:color="231F20"/>
              <w:right w:val="single" w:sz="2" w:space="0" w:color="939598"/>
            </w:tcBorders>
            <w:shd w:val="clear" w:color="auto" w:fill="E6E7E8"/>
          </w:tcPr>
          <w:p w14:paraId="4400FF30" w14:textId="77777777" w:rsidR="00F21BEC" w:rsidRDefault="00F21BEC" w:rsidP="00F21BEC">
            <w:pPr>
              <w:pStyle w:val="TableParagraph"/>
              <w:spacing w:before="33"/>
              <w:ind w:right="111"/>
              <w:jc w:val="right"/>
              <w:rPr>
                <w:sz w:val="18"/>
              </w:rPr>
            </w:pPr>
            <w:r>
              <w:rPr>
                <w:color w:val="231F20"/>
                <w:sz w:val="18"/>
              </w:rPr>
              <w:t>1,723</w:t>
            </w:r>
          </w:p>
        </w:tc>
        <w:tc>
          <w:tcPr>
            <w:tcW w:w="822" w:type="dxa"/>
            <w:tcBorders>
              <w:left w:val="single" w:sz="2" w:space="0" w:color="939598"/>
              <w:bottom w:val="single" w:sz="6" w:space="0" w:color="231F20"/>
              <w:right w:val="single" w:sz="2" w:space="0" w:color="939598"/>
            </w:tcBorders>
            <w:shd w:val="clear" w:color="auto" w:fill="E6E7E8"/>
          </w:tcPr>
          <w:p w14:paraId="754A9BFE" w14:textId="77777777" w:rsidR="00F21BEC" w:rsidRDefault="00F21BEC" w:rsidP="00F21BEC">
            <w:pPr>
              <w:pStyle w:val="TableParagraph"/>
              <w:spacing w:before="33"/>
              <w:ind w:right="111"/>
              <w:jc w:val="right"/>
              <w:rPr>
                <w:sz w:val="18"/>
              </w:rPr>
            </w:pPr>
            <w:r>
              <w:rPr>
                <w:color w:val="231F20"/>
                <w:sz w:val="18"/>
              </w:rPr>
              <w:t>5,802</w:t>
            </w:r>
          </w:p>
        </w:tc>
        <w:tc>
          <w:tcPr>
            <w:tcW w:w="935" w:type="dxa"/>
            <w:tcBorders>
              <w:left w:val="single" w:sz="2" w:space="0" w:color="939598"/>
              <w:bottom w:val="single" w:sz="6" w:space="0" w:color="231F20"/>
              <w:right w:val="single" w:sz="2" w:space="0" w:color="939598"/>
            </w:tcBorders>
            <w:shd w:val="clear" w:color="auto" w:fill="E6E7E8"/>
          </w:tcPr>
          <w:p w14:paraId="4A4F4B05" w14:textId="77777777" w:rsidR="00F21BEC" w:rsidRDefault="00F21BEC" w:rsidP="00F21BEC">
            <w:pPr>
              <w:pStyle w:val="TableParagraph"/>
              <w:spacing w:before="33"/>
              <w:ind w:right="111"/>
              <w:jc w:val="right"/>
              <w:rPr>
                <w:sz w:val="18"/>
              </w:rPr>
            </w:pPr>
            <w:r>
              <w:rPr>
                <w:color w:val="231F20"/>
                <w:sz w:val="18"/>
              </w:rPr>
              <w:t>(5,680)</w:t>
            </w:r>
          </w:p>
        </w:tc>
        <w:tc>
          <w:tcPr>
            <w:tcW w:w="793" w:type="dxa"/>
            <w:tcBorders>
              <w:left w:val="single" w:sz="2" w:space="0" w:color="939598"/>
              <w:bottom w:val="single" w:sz="6" w:space="0" w:color="231F20"/>
              <w:right w:val="single" w:sz="2" w:space="0" w:color="939598"/>
            </w:tcBorders>
            <w:shd w:val="clear" w:color="auto" w:fill="E6E7E8"/>
          </w:tcPr>
          <w:p w14:paraId="5EFDE072" w14:textId="77777777" w:rsidR="00F21BEC" w:rsidRDefault="00F21BEC" w:rsidP="00F21BEC">
            <w:pPr>
              <w:pStyle w:val="TableParagraph"/>
              <w:spacing w:before="33"/>
              <w:ind w:left="162" w:right="83"/>
              <w:jc w:val="right"/>
              <w:rPr>
                <w:sz w:val="18"/>
              </w:rPr>
            </w:pPr>
            <w:r>
              <w:rPr>
                <w:color w:val="231F20"/>
                <w:sz w:val="18"/>
              </w:rPr>
              <w:t>1,845</w:t>
            </w:r>
          </w:p>
        </w:tc>
        <w:tc>
          <w:tcPr>
            <w:tcW w:w="850" w:type="dxa"/>
            <w:tcBorders>
              <w:left w:val="single" w:sz="2" w:space="0" w:color="939598"/>
              <w:bottom w:val="single" w:sz="6" w:space="0" w:color="231F20"/>
              <w:right w:val="single" w:sz="2" w:space="0" w:color="939598"/>
            </w:tcBorders>
          </w:tcPr>
          <w:p w14:paraId="4C986941" w14:textId="77777777" w:rsidR="00F21BEC" w:rsidRDefault="00F21BEC" w:rsidP="00F21BEC">
            <w:pPr>
              <w:pStyle w:val="TableParagraph"/>
              <w:spacing w:before="33"/>
              <w:ind w:right="109"/>
              <w:jc w:val="right"/>
              <w:rPr>
                <w:sz w:val="18"/>
              </w:rPr>
            </w:pPr>
            <w:r>
              <w:rPr>
                <w:color w:val="231F20"/>
                <w:sz w:val="18"/>
              </w:rPr>
              <w:t>1,467</w:t>
            </w:r>
          </w:p>
        </w:tc>
        <w:tc>
          <w:tcPr>
            <w:tcW w:w="822" w:type="dxa"/>
            <w:tcBorders>
              <w:left w:val="single" w:sz="2" w:space="0" w:color="939598"/>
              <w:bottom w:val="single" w:sz="6" w:space="0" w:color="231F20"/>
              <w:right w:val="single" w:sz="2" w:space="0" w:color="939598"/>
            </w:tcBorders>
          </w:tcPr>
          <w:p w14:paraId="0E0AB56A" w14:textId="77777777" w:rsidR="00F21BEC" w:rsidRDefault="00F21BEC" w:rsidP="00F21BEC">
            <w:pPr>
              <w:pStyle w:val="TableParagraph"/>
              <w:spacing w:before="33"/>
              <w:ind w:right="109"/>
              <w:jc w:val="right"/>
              <w:rPr>
                <w:sz w:val="18"/>
              </w:rPr>
            </w:pPr>
            <w:r>
              <w:rPr>
                <w:color w:val="231F20"/>
                <w:sz w:val="18"/>
              </w:rPr>
              <w:t>5,788</w:t>
            </w:r>
          </w:p>
        </w:tc>
        <w:tc>
          <w:tcPr>
            <w:tcW w:w="935" w:type="dxa"/>
            <w:tcBorders>
              <w:left w:val="single" w:sz="2" w:space="0" w:color="939598"/>
              <w:bottom w:val="single" w:sz="6" w:space="0" w:color="231F20"/>
              <w:right w:val="single" w:sz="2" w:space="0" w:color="939598"/>
            </w:tcBorders>
          </w:tcPr>
          <w:p w14:paraId="4BDE4BF8" w14:textId="77777777" w:rsidR="00F21BEC" w:rsidRDefault="00F21BEC" w:rsidP="00F21BEC">
            <w:pPr>
              <w:pStyle w:val="TableParagraph"/>
              <w:spacing w:before="33"/>
              <w:ind w:right="109"/>
              <w:jc w:val="right"/>
              <w:rPr>
                <w:sz w:val="18"/>
              </w:rPr>
            </w:pPr>
            <w:r>
              <w:rPr>
                <w:color w:val="231F20"/>
                <w:sz w:val="18"/>
              </w:rPr>
              <w:t>(5,532)</w:t>
            </w:r>
          </w:p>
        </w:tc>
        <w:tc>
          <w:tcPr>
            <w:tcW w:w="793" w:type="dxa"/>
            <w:tcBorders>
              <w:left w:val="single" w:sz="2" w:space="0" w:color="939598"/>
              <w:bottom w:val="single" w:sz="6" w:space="0" w:color="231F20"/>
            </w:tcBorders>
          </w:tcPr>
          <w:p w14:paraId="2A15463B" w14:textId="77777777" w:rsidR="00F21BEC" w:rsidRDefault="00F21BEC" w:rsidP="00F21BEC">
            <w:pPr>
              <w:pStyle w:val="TableParagraph"/>
              <w:spacing w:before="33"/>
              <w:ind w:right="111"/>
              <w:jc w:val="right"/>
              <w:rPr>
                <w:sz w:val="18"/>
              </w:rPr>
            </w:pPr>
            <w:r>
              <w:rPr>
                <w:color w:val="231F20"/>
                <w:sz w:val="18"/>
              </w:rPr>
              <w:t>1,723</w:t>
            </w:r>
          </w:p>
        </w:tc>
      </w:tr>
      <w:tr w:rsidR="00F21BEC" w14:paraId="120BBF27" w14:textId="77777777" w:rsidTr="00F21BEC">
        <w:trPr>
          <w:trHeight w:val="536"/>
        </w:trPr>
        <w:tc>
          <w:tcPr>
            <w:tcW w:w="3401" w:type="dxa"/>
            <w:gridSpan w:val="2"/>
            <w:tcBorders>
              <w:top w:val="single" w:sz="6" w:space="0" w:color="231F20"/>
              <w:bottom w:val="single" w:sz="6" w:space="0" w:color="231F20"/>
              <w:right w:val="single" w:sz="2" w:space="0" w:color="939598"/>
            </w:tcBorders>
          </w:tcPr>
          <w:p w14:paraId="225BC0B8" w14:textId="77777777" w:rsidR="00F21BEC" w:rsidRDefault="00F21BEC" w:rsidP="00FF2ABF">
            <w:pPr>
              <w:pStyle w:val="TableParagraph"/>
              <w:spacing w:before="64" w:line="192" w:lineRule="auto"/>
              <w:ind w:left="113"/>
              <w:rPr>
                <w:sz w:val="10"/>
              </w:rPr>
            </w:pPr>
            <w:r>
              <w:rPr>
                <w:rFonts w:ascii="FuturaStd-Heavy"/>
                <w:b/>
                <w:color w:val="231F20"/>
                <w:sz w:val="18"/>
              </w:rPr>
              <w:t xml:space="preserve">Total Third Party Funds Under Management </w:t>
            </w:r>
            <w:r>
              <w:rPr>
                <w:color w:val="231F20"/>
                <w:position w:val="6"/>
                <w:sz w:val="10"/>
              </w:rPr>
              <w:t>(a)</w:t>
            </w:r>
          </w:p>
        </w:tc>
        <w:tc>
          <w:tcPr>
            <w:tcW w:w="850" w:type="dxa"/>
            <w:tcBorders>
              <w:top w:val="single" w:sz="6" w:space="0" w:color="231F20"/>
              <w:left w:val="single" w:sz="2" w:space="0" w:color="939598"/>
              <w:bottom w:val="single" w:sz="6" w:space="0" w:color="231F20"/>
              <w:right w:val="single" w:sz="2" w:space="0" w:color="939598"/>
            </w:tcBorders>
            <w:shd w:val="clear" w:color="auto" w:fill="E6E7E8"/>
          </w:tcPr>
          <w:p w14:paraId="34FD0B31" w14:textId="77777777" w:rsidR="00F21BEC" w:rsidRDefault="00F21BEC" w:rsidP="00F21BEC">
            <w:pPr>
              <w:pStyle w:val="TableParagraph"/>
              <w:spacing w:before="21"/>
              <w:ind w:right="107"/>
              <w:jc w:val="right"/>
              <w:rPr>
                <w:rFonts w:ascii="FuturaStd-Heavy"/>
                <w:b/>
                <w:sz w:val="18"/>
              </w:rPr>
            </w:pPr>
            <w:r>
              <w:rPr>
                <w:rFonts w:ascii="FuturaStd-Heavy"/>
                <w:b/>
                <w:color w:val="231F20"/>
                <w:sz w:val="18"/>
              </w:rPr>
              <w:t>1,723</w:t>
            </w:r>
          </w:p>
        </w:tc>
        <w:tc>
          <w:tcPr>
            <w:tcW w:w="822" w:type="dxa"/>
            <w:tcBorders>
              <w:top w:val="single" w:sz="6" w:space="0" w:color="231F20"/>
              <w:left w:val="single" w:sz="2" w:space="0" w:color="939598"/>
              <w:bottom w:val="single" w:sz="6" w:space="0" w:color="231F20"/>
              <w:right w:val="single" w:sz="2" w:space="0" w:color="939598"/>
            </w:tcBorders>
            <w:shd w:val="clear" w:color="auto" w:fill="E6E7E8"/>
          </w:tcPr>
          <w:p w14:paraId="6AA3210D" w14:textId="77777777" w:rsidR="00F21BEC" w:rsidRDefault="00F21BEC" w:rsidP="00F21BEC">
            <w:pPr>
              <w:pStyle w:val="TableParagraph"/>
              <w:spacing w:before="21"/>
              <w:ind w:right="107"/>
              <w:jc w:val="right"/>
              <w:rPr>
                <w:rFonts w:ascii="FuturaStd-Heavy"/>
                <w:b/>
                <w:sz w:val="18"/>
              </w:rPr>
            </w:pPr>
            <w:r>
              <w:rPr>
                <w:rFonts w:ascii="FuturaStd-Heavy"/>
                <w:b/>
                <w:color w:val="231F20"/>
                <w:sz w:val="18"/>
              </w:rPr>
              <w:t>5,802</w:t>
            </w:r>
          </w:p>
        </w:tc>
        <w:tc>
          <w:tcPr>
            <w:tcW w:w="935" w:type="dxa"/>
            <w:tcBorders>
              <w:top w:val="single" w:sz="6" w:space="0" w:color="231F20"/>
              <w:left w:val="single" w:sz="2" w:space="0" w:color="939598"/>
              <w:bottom w:val="single" w:sz="6" w:space="0" w:color="231F20"/>
              <w:right w:val="single" w:sz="2" w:space="0" w:color="939598"/>
            </w:tcBorders>
            <w:shd w:val="clear" w:color="auto" w:fill="E6E7E8"/>
          </w:tcPr>
          <w:p w14:paraId="0F37F027" w14:textId="77777777" w:rsidR="00F21BEC" w:rsidRDefault="00F21BEC" w:rsidP="00F21BEC">
            <w:pPr>
              <w:pStyle w:val="TableParagraph"/>
              <w:spacing w:before="21"/>
              <w:ind w:right="107"/>
              <w:jc w:val="right"/>
              <w:rPr>
                <w:rFonts w:ascii="FuturaStd-Heavy"/>
                <w:b/>
                <w:sz w:val="18"/>
              </w:rPr>
            </w:pPr>
            <w:r>
              <w:rPr>
                <w:rFonts w:ascii="FuturaStd-Heavy"/>
                <w:b/>
                <w:color w:val="231F20"/>
                <w:sz w:val="18"/>
              </w:rPr>
              <w:t>(5,680)</w:t>
            </w:r>
          </w:p>
        </w:tc>
        <w:tc>
          <w:tcPr>
            <w:tcW w:w="793" w:type="dxa"/>
            <w:tcBorders>
              <w:top w:val="single" w:sz="6" w:space="0" w:color="231F20"/>
              <w:left w:val="single" w:sz="2" w:space="0" w:color="939598"/>
              <w:bottom w:val="single" w:sz="6" w:space="0" w:color="231F20"/>
              <w:right w:val="single" w:sz="2" w:space="0" w:color="939598"/>
            </w:tcBorders>
            <w:shd w:val="clear" w:color="auto" w:fill="E6E7E8"/>
          </w:tcPr>
          <w:p w14:paraId="7004C861" w14:textId="77777777" w:rsidR="00F21BEC" w:rsidRDefault="00F21BEC" w:rsidP="00F21BEC">
            <w:pPr>
              <w:pStyle w:val="TableParagraph"/>
              <w:spacing w:before="21"/>
              <w:ind w:left="162" w:right="60"/>
              <w:jc w:val="right"/>
              <w:rPr>
                <w:rFonts w:ascii="FuturaStd-Heavy"/>
                <w:b/>
                <w:sz w:val="18"/>
              </w:rPr>
            </w:pPr>
            <w:r>
              <w:rPr>
                <w:rFonts w:ascii="FuturaStd-Heavy"/>
                <w:b/>
                <w:color w:val="231F20"/>
                <w:sz w:val="18"/>
              </w:rPr>
              <w:t>1,845</w:t>
            </w:r>
          </w:p>
        </w:tc>
        <w:tc>
          <w:tcPr>
            <w:tcW w:w="850" w:type="dxa"/>
            <w:tcBorders>
              <w:top w:val="single" w:sz="6" w:space="0" w:color="231F20"/>
              <w:left w:val="single" w:sz="2" w:space="0" w:color="939598"/>
              <w:bottom w:val="single" w:sz="6" w:space="0" w:color="231F20"/>
              <w:right w:val="single" w:sz="2" w:space="0" w:color="939598"/>
            </w:tcBorders>
          </w:tcPr>
          <w:p w14:paraId="028824A2" w14:textId="77777777" w:rsidR="00F21BEC" w:rsidRDefault="00F21BEC" w:rsidP="00F21BEC">
            <w:pPr>
              <w:pStyle w:val="TableParagraph"/>
              <w:spacing w:before="21"/>
              <w:ind w:right="106"/>
              <w:jc w:val="right"/>
              <w:rPr>
                <w:rFonts w:ascii="FuturaStd-Heavy"/>
                <w:b/>
                <w:sz w:val="18"/>
              </w:rPr>
            </w:pPr>
            <w:r>
              <w:rPr>
                <w:rFonts w:ascii="FuturaStd-Heavy"/>
                <w:b/>
                <w:color w:val="231F20"/>
                <w:sz w:val="18"/>
              </w:rPr>
              <w:t>1,467</w:t>
            </w:r>
          </w:p>
        </w:tc>
        <w:tc>
          <w:tcPr>
            <w:tcW w:w="822" w:type="dxa"/>
            <w:tcBorders>
              <w:top w:val="single" w:sz="6" w:space="0" w:color="231F20"/>
              <w:left w:val="single" w:sz="2" w:space="0" w:color="939598"/>
              <w:bottom w:val="single" w:sz="6" w:space="0" w:color="231F20"/>
              <w:right w:val="single" w:sz="2" w:space="0" w:color="939598"/>
            </w:tcBorders>
          </w:tcPr>
          <w:p w14:paraId="3BF203D7" w14:textId="77777777" w:rsidR="00F21BEC" w:rsidRDefault="00F21BEC" w:rsidP="00F21BEC">
            <w:pPr>
              <w:pStyle w:val="TableParagraph"/>
              <w:spacing w:before="21"/>
              <w:ind w:right="106"/>
              <w:jc w:val="right"/>
              <w:rPr>
                <w:rFonts w:ascii="FuturaStd-Heavy"/>
                <w:b/>
                <w:sz w:val="18"/>
              </w:rPr>
            </w:pPr>
            <w:r>
              <w:rPr>
                <w:rFonts w:ascii="FuturaStd-Heavy"/>
                <w:b/>
                <w:color w:val="231F20"/>
                <w:sz w:val="18"/>
              </w:rPr>
              <w:t>5,788</w:t>
            </w:r>
          </w:p>
        </w:tc>
        <w:tc>
          <w:tcPr>
            <w:tcW w:w="935" w:type="dxa"/>
            <w:tcBorders>
              <w:top w:val="single" w:sz="6" w:space="0" w:color="231F20"/>
              <w:left w:val="single" w:sz="2" w:space="0" w:color="939598"/>
              <w:bottom w:val="single" w:sz="6" w:space="0" w:color="231F20"/>
              <w:right w:val="single" w:sz="2" w:space="0" w:color="939598"/>
            </w:tcBorders>
          </w:tcPr>
          <w:p w14:paraId="4E8A104B" w14:textId="77777777" w:rsidR="00F21BEC" w:rsidRDefault="00F21BEC" w:rsidP="00F21BEC">
            <w:pPr>
              <w:pStyle w:val="TableParagraph"/>
              <w:spacing w:before="21"/>
              <w:ind w:right="105"/>
              <w:jc w:val="right"/>
              <w:rPr>
                <w:rFonts w:ascii="FuturaStd-Heavy"/>
                <w:b/>
                <w:sz w:val="18"/>
              </w:rPr>
            </w:pPr>
            <w:r>
              <w:rPr>
                <w:rFonts w:ascii="FuturaStd-Heavy"/>
                <w:b/>
                <w:color w:val="231F20"/>
                <w:sz w:val="18"/>
              </w:rPr>
              <w:t>(5,532)</w:t>
            </w:r>
          </w:p>
        </w:tc>
        <w:tc>
          <w:tcPr>
            <w:tcW w:w="793" w:type="dxa"/>
            <w:tcBorders>
              <w:top w:val="single" w:sz="6" w:space="0" w:color="231F20"/>
              <w:left w:val="single" w:sz="2" w:space="0" w:color="939598"/>
              <w:bottom w:val="single" w:sz="6" w:space="0" w:color="231F20"/>
            </w:tcBorders>
          </w:tcPr>
          <w:p w14:paraId="219FFF24" w14:textId="77777777" w:rsidR="00F21BEC" w:rsidRDefault="00F21BEC" w:rsidP="00F21BEC">
            <w:pPr>
              <w:pStyle w:val="TableParagraph"/>
              <w:spacing w:before="21"/>
              <w:ind w:right="107"/>
              <w:jc w:val="right"/>
              <w:rPr>
                <w:rFonts w:ascii="FuturaStd-Heavy"/>
                <w:b/>
                <w:sz w:val="18"/>
              </w:rPr>
            </w:pPr>
            <w:r>
              <w:rPr>
                <w:rFonts w:ascii="FuturaStd-Heavy"/>
                <w:b/>
                <w:color w:val="231F20"/>
                <w:sz w:val="18"/>
              </w:rPr>
              <w:t>1,723</w:t>
            </w:r>
          </w:p>
        </w:tc>
      </w:tr>
    </w:tbl>
    <w:p w14:paraId="48A1D887" w14:textId="77777777" w:rsidR="008212AF" w:rsidRDefault="008212AF" w:rsidP="00F21BEC">
      <w:pPr>
        <w:pStyle w:val="vicpol---notes---2020-alt"/>
      </w:pPr>
      <w:r>
        <w:t>Note:</w:t>
      </w:r>
    </w:p>
    <w:p w14:paraId="03FC88C4" w14:textId="2F6BE645" w:rsidR="008212AF" w:rsidRDefault="008212AF" w:rsidP="00F21BEC">
      <w:pPr>
        <w:pStyle w:val="vicpol---notes---2020-alt"/>
      </w:pPr>
      <w:r>
        <w:t>The closing balance does not form part of Victoria Police</w:t>
      </w:r>
      <w:r w:rsidR="009855DC">
        <w:t>’</w:t>
      </w:r>
      <w:r>
        <w:t>s cash balances as at 30 June 2020.</w:t>
      </w:r>
    </w:p>
    <w:p w14:paraId="0A1772E4" w14:textId="77777777" w:rsidR="008212AF" w:rsidRDefault="008212AF" w:rsidP="007042B4">
      <w:pPr>
        <w:pStyle w:val="Heading3"/>
        <w:rPr>
          <w:rFonts w:eastAsia="Times New Roman"/>
        </w:rPr>
      </w:pPr>
      <w:r>
        <w:rPr>
          <w:rFonts w:eastAsia="Times New Roman"/>
        </w:rPr>
        <w:t>7.5 Capital Structure</w:t>
      </w:r>
      <w:r>
        <w:rPr>
          <w:rFonts w:eastAsia="Times New Roman"/>
        </w:rPr>
        <w:tab/>
      </w:r>
    </w:p>
    <w:p w14:paraId="409F4455" w14:textId="77777777" w:rsidR="008212AF" w:rsidRDefault="008212AF" w:rsidP="007042B4">
      <w:pPr>
        <w:pStyle w:val="Heading4"/>
        <w:rPr>
          <w:rFonts w:eastAsia="Times New Roman"/>
        </w:rPr>
      </w:pPr>
      <w:r>
        <w:rPr>
          <w:rFonts w:eastAsia="Times New Roman"/>
        </w:rPr>
        <w:t>7.5.1 Contributed capital</w:t>
      </w:r>
    </w:p>
    <w:p w14:paraId="390D50DD" w14:textId="77777777" w:rsidR="008212AF" w:rsidRDefault="008212AF" w:rsidP="008212AF">
      <w:pPr>
        <w:pStyle w:val="BodyText"/>
        <w:rPr>
          <w:rFonts w:eastAsiaTheme="minorEastAsia"/>
          <w:lang w:val="en-GB"/>
        </w:rPr>
      </w:pPr>
      <w:r>
        <w:rPr>
          <w:lang w:val="en-GB"/>
        </w:rPr>
        <w:t>Additions to net assets which have been designated as contributions by owners are recognised as contributed capital. Other transfers that are in the nature of contributions to or distributions by owners have also been designated as contributions by owners. Please refer to the Statement of Changes in Equity for details of movement in Contributed Capital during the financial year.</w:t>
      </w:r>
    </w:p>
    <w:p w14:paraId="4EE3FBE9" w14:textId="77777777" w:rsidR="008212AF" w:rsidRDefault="008212AF" w:rsidP="007042B4">
      <w:pPr>
        <w:pStyle w:val="Heading4"/>
        <w:rPr>
          <w:rFonts w:eastAsia="Times New Roman"/>
        </w:rPr>
      </w:pPr>
      <w:r>
        <w:rPr>
          <w:rFonts w:eastAsia="Times New Roman"/>
        </w:rPr>
        <w:t>7.5.2 Cash flow hedge reserve</w:t>
      </w:r>
    </w:p>
    <w:p w14:paraId="1B43FA61" w14:textId="77777777" w:rsidR="008212AF" w:rsidRDefault="008212AF" w:rsidP="008212AF">
      <w:pPr>
        <w:pStyle w:val="BodyText"/>
        <w:rPr>
          <w:rFonts w:eastAsiaTheme="minorEastAsia"/>
          <w:lang w:val="en-GB"/>
        </w:rPr>
      </w:pPr>
      <w:r>
        <w:rPr>
          <w:lang w:val="en-GB"/>
        </w:rPr>
        <w:t>Foreign currency translation differences are recognised in the cash flow hedge reserves in the Statement of Changes in Equity in the period in which they arise.</w:t>
      </w:r>
    </w:p>
    <w:p w14:paraId="19E921D3" w14:textId="77777777" w:rsidR="008212AF" w:rsidRPr="007042B4" w:rsidRDefault="008212AF" w:rsidP="008212AF">
      <w:pPr>
        <w:pStyle w:val="BodyText"/>
        <w:rPr>
          <w:b/>
          <w:bCs/>
          <w:lang w:val="en-GB"/>
        </w:rPr>
      </w:pPr>
      <w:r w:rsidRPr="007042B4">
        <w:rPr>
          <w:rStyle w:val="heavy"/>
          <w:b/>
          <w:bCs/>
          <w:lang w:val="en-GB"/>
        </w:rPr>
        <w:t>Hedging Reserve</w:t>
      </w:r>
    </w:p>
    <w:p w14:paraId="1FC3532D" w14:textId="77777777" w:rsidR="008212AF" w:rsidRDefault="008212AF" w:rsidP="008212AF">
      <w:pPr>
        <w:pStyle w:val="BodyText"/>
        <w:rPr>
          <w:lang w:val="en-GB"/>
        </w:rPr>
      </w:pPr>
      <w:r>
        <w:rPr>
          <w:lang w:val="en-GB"/>
        </w:rPr>
        <w:t>The hedging reserve comprises the effective portion of the cumulative net change in the fair value of hedging instruments used in cash flow hedges pending subsequent recognition in profit or loss or directly included in the initial cost or other carrying amount of a non-financial asset or non-financial liability.</w:t>
      </w:r>
    </w:p>
    <w:p w14:paraId="235AAFAE" w14:textId="77777777" w:rsidR="008212AF" w:rsidRPr="007042B4" w:rsidRDefault="008212AF" w:rsidP="008212AF">
      <w:pPr>
        <w:pStyle w:val="BodyText"/>
        <w:rPr>
          <w:b/>
          <w:bCs/>
          <w:lang w:val="en-GB"/>
        </w:rPr>
      </w:pPr>
      <w:r w:rsidRPr="007042B4">
        <w:rPr>
          <w:rStyle w:val="heavy"/>
          <w:b/>
          <w:bCs/>
          <w:lang w:val="en-GB"/>
        </w:rPr>
        <w:t>Cost of hedging reserve</w:t>
      </w:r>
    </w:p>
    <w:p w14:paraId="691260E1" w14:textId="77777777" w:rsidR="008212AF" w:rsidRDefault="008212AF" w:rsidP="008212AF">
      <w:pPr>
        <w:pStyle w:val="BodyText"/>
        <w:rPr>
          <w:lang w:val="en-GB"/>
        </w:rPr>
      </w:pPr>
      <w:r>
        <w:rPr>
          <w:lang w:val="en-GB"/>
        </w:rPr>
        <w:t>The cost of hedging reserve reflects gain or loss on the portion excluded from the designated hedging instrument that relates to the forward element of forward contracts. It is initially recognised in Statement of Changes in Equity and accounted for similarly to gains or losses in the hedging reserve.</w:t>
      </w:r>
    </w:p>
    <w:p w14:paraId="011B7A33" w14:textId="77777777" w:rsidR="008212AF" w:rsidRDefault="008212AF" w:rsidP="007042B4">
      <w:pPr>
        <w:pStyle w:val="Heading3"/>
        <w:rPr>
          <w:rFonts w:eastAsia="Times New Roman"/>
        </w:rPr>
      </w:pPr>
      <w:r>
        <w:rPr>
          <w:rFonts w:eastAsia="Times New Roman"/>
        </w:rPr>
        <w:t>7.6 Commitments For Expenditure</w:t>
      </w:r>
    </w:p>
    <w:p w14:paraId="162B9D91" w14:textId="77777777" w:rsidR="008212AF" w:rsidRDefault="008212AF" w:rsidP="008212AF">
      <w:pPr>
        <w:pStyle w:val="BodyText"/>
        <w:rPr>
          <w:rFonts w:eastAsiaTheme="minorEastAsia"/>
          <w:lang w:val="en-GB"/>
        </w:rPr>
      </w:pPr>
      <w:r>
        <w:rPr>
          <w:lang w:val="en-GB"/>
        </w:rPr>
        <w:t>Commitments for future expenditure include operating and capital commitments arising from contracts. These commitments are recorded at their nominal value and inclusive of the Goods and Services Tax (GST) payable. These future expenditures cease to be disclosed as commitments once the related liabilities are recognised in the Balance Sheet.</w:t>
      </w:r>
    </w:p>
    <w:p w14:paraId="4D07F457" w14:textId="77777777" w:rsidR="003504FD" w:rsidRDefault="003504FD">
      <w:pPr>
        <w:rPr>
          <w:rFonts w:asciiTheme="minorHAnsi" w:eastAsia="Times New Roman" w:hAnsiTheme="minorHAnsi" w:cs="Times New Roman"/>
          <w:b/>
          <w:bCs/>
          <w:color w:val="595959" w:themeColor="text1" w:themeTint="A6"/>
          <w:sz w:val="20"/>
          <w:szCs w:val="24"/>
          <w:lang w:val="en-AU" w:eastAsia="en-GB" w:bidi="ar-SA"/>
        </w:rPr>
      </w:pPr>
      <w:r>
        <w:rPr>
          <w:rFonts w:eastAsia="Times New Roman"/>
        </w:rPr>
        <w:br w:type="page"/>
      </w:r>
    </w:p>
    <w:p w14:paraId="22488F82" w14:textId="7C045398" w:rsidR="008212AF" w:rsidRDefault="008212AF" w:rsidP="007042B4">
      <w:pPr>
        <w:pStyle w:val="Heading4"/>
        <w:rPr>
          <w:rFonts w:eastAsia="Times New Roman"/>
        </w:rPr>
      </w:pPr>
      <w:r>
        <w:rPr>
          <w:rFonts w:eastAsia="Times New Roman"/>
        </w:rPr>
        <w:lastRenderedPageBreak/>
        <w:t>7.6.1 Total commitments payable</w:t>
      </w:r>
    </w:p>
    <w:p w14:paraId="54B6264F" w14:textId="77777777" w:rsidR="008212AF" w:rsidRDefault="008212AF" w:rsidP="003504FD">
      <w:pPr>
        <w:pStyle w:val="BodyText"/>
        <w:jc w:val="right"/>
        <w:rPr>
          <w:rFonts w:eastAsiaTheme="minorEastAsia"/>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p w14:paraId="0EDD741F" w14:textId="77777777" w:rsidR="008212AF" w:rsidRDefault="008212AF" w:rsidP="008212AF">
      <w:pPr>
        <w:pStyle w:val="BodyText"/>
        <w:rPr>
          <w:rFonts w:eastAsia="Times New Roman"/>
          <w:vanish/>
          <w:lang w:val="en-GB"/>
        </w:rPr>
      </w:pP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216"/>
        <w:gridCol w:w="1588"/>
        <w:gridCol w:w="1134"/>
        <w:gridCol w:w="1134"/>
        <w:gridCol w:w="1134"/>
      </w:tblGrid>
      <w:tr w:rsidR="003504FD" w14:paraId="34B68F34" w14:textId="77777777" w:rsidTr="003504FD">
        <w:trPr>
          <w:trHeight w:val="684"/>
        </w:trPr>
        <w:tc>
          <w:tcPr>
            <w:tcW w:w="5216" w:type="dxa"/>
            <w:tcBorders>
              <w:top w:val="nil"/>
              <w:left w:val="nil"/>
              <w:bottom w:val="nil"/>
              <w:right w:val="nil"/>
            </w:tcBorders>
            <w:shd w:val="clear" w:color="auto" w:fill="00529F"/>
          </w:tcPr>
          <w:p w14:paraId="078BEB44" w14:textId="77777777" w:rsidR="003504FD" w:rsidRDefault="003504FD" w:rsidP="00FF2ABF">
            <w:pPr>
              <w:pStyle w:val="TableParagraph"/>
              <w:spacing w:before="28"/>
              <w:ind w:left="113"/>
              <w:rPr>
                <w:rFonts w:ascii="FuturaStd-Heavy"/>
                <w:b/>
                <w:sz w:val="18"/>
              </w:rPr>
            </w:pPr>
            <w:r>
              <w:rPr>
                <w:rFonts w:ascii="FuturaStd-Heavy"/>
                <w:b/>
                <w:color w:val="FFFFFF"/>
                <w:sz w:val="18"/>
              </w:rPr>
              <w:t>Nominal amounts</w:t>
            </w:r>
          </w:p>
          <w:p w14:paraId="1DCD31DF" w14:textId="77777777" w:rsidR="003504FD" w:rsidRDefault="003504FD" w:rsidP="00FF2ABF">
            <w:pPr>
              <w:pStyle w:val="TableParagraph"/>
              <w:spacing w:before="80"/>
              <w:ind w:left="113"/>
              <w:rPr>
                <w:rFonts w:ascii="FuturaStd-Heavy"/>
                <w:b/>
                <w:sz w:val="18"/>
              </w:rPr>
            </w:pPr>
            <w:r>
              <w:rPr>
                <w:rFonts w:ascii="FuturaStd-Heavy"/>
                <w:b/>
                <w:color w:val="FFFFFF"/>
                <w:sz w:val="18"/>
              </w:rPr>
              <w:t>2020</w:t>
            </w:r>
          </w:p>
        </w:tc>
        <w:tc>
          <w:tcPr>
            <w:tcW w:w="1588" w:type="dxa"/>
            <w:tcBorders>
              <w:top w:val="nil"/>
              <w:left w:val="nil"/>
              <w:bottom w:val="nil"/>
              <w:right w:val="nil"/>
            </w:tcBorders>
            <w:shd w:val="clear" w:color="auto" w:fill="00529F"/>
          </w:tcPr>
          <w:p w14:paraId="63FF0B41" w14:textId="77777777" w:rsidR="003504FD" w:rsidRDefault="003504FD" w:rsidP="003504FD">
            <w:pPr>
              <w:pStyle w:val="TableParagraph"/>
              <w:spacing w:before="28"/>
              <w:ind w:right="112"/>
              <w:jc w:val="right"/>
              <w:rPr>
                <w:rFonts w:ascii="FuturaStd-Heavy"/>
                <w:b/>
                <w:sz w:val="18"/>
              </w:rPr>
            </w:pPr>
            <w:r>
              <w:rPr>
                <w:rFonts w:ascii="FuturaStd-Heavy"/>
                <w:b/>
                <w:color w:val="FFFFFF"/>
                <w:sz w:val="18"/>
              </w:rPr>
              <w:t>Less than 1 year</w:t>
            </w:r>
          </w:p>
        </w:tc>
        <w:tc>
          <w:tcPr>
            <w:tcW w:w="1134" w:type="dxa"/>
            <w:tcBorders>
              <w:top w:val="nil"/>
              <w:left w:val="nil"/>
              <w:bottom w:val="nil"/>
              <w:right w:val="nil"/>
            </w:tcBorders>
            <w:shd w:val="clear" w:color="auto" w:fill="00529F"/>
          </w:tcPr>
          <w:p w14:paraId="4A5FB53F" w14:textId="77777777" w:rsidR="003504FD" w:rsidRDefault="003504FD" w:rsidP="003504FD">
            <w:pPr>
              <w:pStyle w:val="TableParagraph"/>
              <w:spacing w:before="28"/>
              <w:ind w:right="112"/>
              <w:jc w:val="right"/>
              <w:rPr>
                <w:rFonts w:ascii="FuturaStd-Heavy" w:hAnsi="FuturaStd-Heavy"/>
                <w:b/>
                <w:sz w:val="18"/>
              </w:rPr>
            </w:pPr>
            <w:r>
              <w:rPr>
                <w:rFonts w:ascii="FuturaStd-Heavy" w:hAnsi="FuturaStd-Heavy"/>
                <w:b/>
                <w:color w:val="FFFFFF"/>
                <w:sz w:val="18"/>
              </w:rPr>
              <w:t>1 – 5 years</w:t>
            </w:r>
          </w:p>
        </w:tc>
        <w:tc>
          <w:tcPr>
            <w:tcW w:w="1134" w:type="dxa"/>
            <w:tcBorders>
              <w:top w:val="nil"/>
              <w:left w:val="nil"/>
              <w:bottom w:val="nil"/>
              <w:right w:val="nil"/>
            </w:tcBorders>
            <w:shd w:val="clear" w:color="auto" w:fill="00529F"/>
          </w:tcPr>
          <w:p w14:paraId="54B91CA9" w14:textId="77777777" w:rsidR="003504FD" w:rsidRDefault="003504FD" w:rsidP="003504FD">
            <w:pPr>
              <w:pStyle w:val="TableParagraph"/>
              <w:spacing w:before="28"/>
              <w:ind w:right="112"/>
              <w:jc w:val="right"/>
              <w:rPr>
                <w:rFonts w:ascii="FuturaStd-Heavy"/>
                <w:b/>
                <w:sz w:val="18"/>
              </w:rPr>
            </w:pPr>
            <w:r>
              <w:rPr>
                <w:rFonts w:ascii="FuturaStd-Heavy"/>
                <w:b/>
                <w:color w:val="FFFFFF"/>
                <w:sz w:val="18"/>
              </w:rPr>
              <w:t>5+ years</w:t>
            </w:r>
          </w:p>
        </w:tc>
        <w:tc>
          <w:tcPr>
            <w:tcW w:w="1134" w:type="dxa"/>
            <w:tcBorders>
              <w:top w:val="nil"/>
              <w:left w:val="nil"/>
              <w:bottom w:val="nil"/>
              <w:right w:val="nil"/>
            </w:tcBorders>
            <w:shd w:val="clear" w:color="auto" w:fill="00529F"/>
          </w:tcPr>
          <w:p w14:paraId="5C8D5303" w14:textId="77777777" w:rsidR="003504FD" w:rsidRDefault="003504FD" w:rsidP="003504FD">
            <w:pPr>
              <w:pStyle w:val="TableParagraph"/>
              <w:spacing w:before="28"/>
              <w:ind w:right="112"/>
              <w:jc w:val="right"/>
              <w:rPr>
                <w:rFonts w:ascii="FuturaStd-Heavy"/>
                <w:b/>
                <w:sz w:val="18"/>
              </w:rPr>
            </w:pPr>
            <w:r>
              <w:rPr>
                <w:rFonts w:ascii="FuturaStd-Heavy"/>
                <w:b/>
                <w:color w:val="FFFFFF"/>
                <w:sz w:val="18"/>
              </w:rPr>
              <w:t>Total</w:t>
            </w:r>
          </w:p>
        </w:tc>
      </w:tr>
      <w:tr w:rsidR="003504FD" w14:paraId="73FCF2B5" w14:textId="77777777" w:rsidTr="003504FD">
        <w:trPr>
          <w:trHeight w:val="338"/>
        </w:trPr>
        <w:tc>
          <w:tcPr>
            <w:tcW w:w="5216" w:type="dxa"/>
            <w:tcBorders>
              <w:top w:val="nil"/>
              <w:left w:val="nil"/>
            </w:tcBorders>
          </w:tcPr>
          <w:p w14:paraId="5AA0940F" w14:textId="77777777" w:rsidR="003504FD" w:rsidRDefault="003504FD" w:rsidP="00FF2ABF">
            <w:pPr>
              <w:pStyle w:val="TableParagraph"/>
              <w:spacing w:before="34"/>
              <w:ind w:left="113"/>
              <w:rPr>
                <w:sz w:val="18"/>
              </w:rPr>
            </w:pPr>
            <w:r>
              <w:rPr>
                <w:color w:val="231F20"/>
                <w:sz w:val="18"/>
              </w:rPr>
              <w:t>Capital expenditure commitments payables</w:t>
            </w:r>
          </w:p>
        </w:tc>
        <w:tc>
          <w:tcPr>
            <w:tcW w:w="1588" w:type="dxa"/>
            <w:tcBorders>
              <w:top w:val="nil"/>
            </w:tcBorders>
            <w:shd w:val="clear" w:color="auto" w:fill="E6E7E8"/>
          </w:tcPr>
          <w:p w14:paraId="5D5CD8F1" w14:textId="77777777" w:rsidR="003504FD" w:rsidRDefault="003504FD" w:rsidP="003504FD">
            <w:pPr>
              <w:pStyle w:val="TableParagraph"/>
              <w:jc w:val="right"/>
              <w:rPr>
                <w:rFonts w:ascii="Times New Roman"/>
                <w:sz w:val="16"/>
              </w:rPr>
            </w:pPr>
          </w:p>
        </w:tc>
        <w:tc>
          <w:tcPr>
            <w:tcW w:w="1134" w:type="dxa"/>
            <w:tcBorders>
              <w:top w:val="nil"/>
            </w:tcBorders>
            <w:shd w:val="clear" w:color="auto" w:fill="E6E7E8"/>
          </w:tcPr>
          <w:p w14:paraId="4DFB790E" w14:textId="77777777" w:rsidR="003504FD" w:rsidRDefault="003504FD" w:rsidP="003504FD">
            <w:pPr>
              <w:pStyle w:val="TableParagraph"/>
              <w:jc w:val="right"/>
              <w:rPr>
                <w:rFonts w:ascii="Times New Roman"/>
                <w:sz w:val="16"/>
              </w:rPr>
            </w:pPr>
          </w:p>
        </w:tc>
        <w:tc>
          <w:tcPr>
            <w:tcW w:w="1134" w:type="dxa"/>
            <w:tcBorders>
              <w:top w:val="nil"/>
            </w:tcBorders>
            <w:shd w:val="clear" w:color="auto" w:fill="E6E7E8"/>
          </w:tcPr>
          <w:p w14:paraId="435FF051" w14:textId="77777777" w:rsidR="003504FD" w:rsidRDefault="003504FD" w:rsidP="003504FD">
            <w:pPr>
              <w:pStyle w:val="TableParagraph"/>
              <w:jc w:val="right"/>
              <w:rPr>
                <w:rFonts w:ascii="Times New Roman"/>
                <w:sz w:val="16"/>
              </w:rPr>
            </w:pPr>
          </w:p>
        </w:tc>
        <w:tc>
          <w:tcPr>
            <w:tcW w:w="1134" w:type="dxa"/>
            <w:tcBorders>
              <w:top w:val="nil"/>
              <w:right w:val="nil"/>
            </w:tcBorders>
            <w:shd w:val="clear" w:color="auto" w:fill="E6E7E8"/>
          </w:tcPr>
          <w:p w14:paraId="52933249" w14:textId="77777777" w:rsidR="003504FD" w:rsidRDefault="003504FD" w:rsidP="003504FD">
            <w:pPr>
              <w:pStyle w:val="TableParagraph"/>
              <w:jc w:val="right"/>
              <w:rPr>
                <w:rFonts w:ascii="Times New Roman"/>
                <w:sz w:val="16"/>
              </w:rPr>
            </w:pPr>
          </w:p>
        </w:tc>
      </w:tr>
      <w:tr w:rsidR="003504FD" w14:paraId="361521D5" w14:textId="77777777" w:rsidTr="003504FD">
        <w:trPr>
          <w:trHeight w:val="336"/>
        </w:trPr>
        <w:tc>
          <w:tcPr>
            <w:tcW w:w="5216" w:type="dxa"/>
            <w:tcBorders>
              <w:left w:val="nil"/>
            </w:tcBorders>
          </w:tcPr>
          <w:p w14:paraId="49F801F0" w14:textId="77777777" w:rsidR="003504FD" w:rsidRDefault="003504FD" w:rsidP="00FF2ABF">
            <w:pPr>
              <w:pStyle w:val="TableParagraph"/>
              <w:ind w:left="283"/>
              <w:rPr>
                <w:sz w:val="18"/>
              </w:rPr>
            </w:pPr>
            <w:r>
              <w:rPr>
                <w:color w:val="231F20"/>
                <w:sz w:val="18"/>
              </w:rPr>
              <w:t>Plant and equipment</w:t>
            </w:r>
          </w:p>
        </w:tc>
        <w:tc>
          <w:tcPr>
            <w:tcW w:w="1588" w:type="dxa"/>
            <w:shd w:val="clear" w:color="auto" w:fill="E6E7E8"/>
          </w:tcPr>
          <w:p w14:paraId="4A6F3B83" w14:textId="77777777" w:rsidR="003504FD" w:rsidRDefault="003504FD" w:rsidP="003504FD">
            <w:pPr>
              <w:pStyle w:val="TableParagraph"/>
              <w:ind w:right="113"/>
              <w:jc w:val="right"/>
              <w:rPr>
                <w:sz w:val="18"/>
              </w:rPr>
            </w:pPr>
            <w:r>
              <w:rPr>
                <w:color w:val="231F20"/>
                <w:sz w:val="18"/>
              </w:rPr>
              <w:t>7,319</w:t>
            </w:r>
          </w:p>
        </w:tc>
        <w:tc>
          <w:tcPr>
            <w:tcW w:w="1134" w:type="dxa"/>
            <w:shd w:val="clear" w:color="auto" w:fill="E6E7E8"/>
          </w:tcPr>
          <w:p w14:paraId="284AFCF0" w14:textId="77777777" w:rsidR="003504FD" w:rsidRDefault="003504FD" w:rsidP="003504FD">
            <w:pPr>
              <w:pStyle w:val="TableParagraph"/>
              <w:ind w:right="113"/>
              <w:jc w:val="right"/>
              <w:rPr>
                <w:sz w:val="18"/>
              </w:rPr>
            </w:pPr>
            <w:r>
              <w:rPr>
                <w:color w:val="231F20"/>
                <w:sz w:val="18"/>
              </w:rPr>
              <w:t>7,354</w:t>
            </w:r>
          </w:p>
        </w:tc>
        <w:tc>
          <w:tcPr>
            <w:tcW w:w="1134" w:type="dxa"/>
            <w:shd w:val="clear" w:color="auto" w:fill="E6E7E8"/>
          </w:tcPr>
          <w:p w14:paraId="5FD64FB0" w14:textId="77777777" w:rsidR="003504FD" w:rsidRDefault="003504FD" w:rsidP="003504FD">
            <w:pPr>
              <w:pStyle w:val="TableParagraph"/>
              <w:ind w:right="110"/>
              <w:jc w:val="right"/>
              <w:rPr>
                <w:sz w:val="18"/>
              </w:rPr>
            </w:pPr>
            <w:r>
              <w:rPr>
                <w:color w:val="231F20"/>
                <w:sz w:val="18"/>
              </w:rPr>
              <w:t>-</w:t>
            </w:r>
          </w:p>
        </w:tc>
        <w:tc>
          <w:tcPr>
            <w:tcW w:w="1134" w:type="dxa"/>
            <w:tcBorders>
              <w:right w:val="nil"/>
            </w:tcBorders>
            <w:shd w:val="clear" w:color="auto" w:fill="E6E7E8"/>
          </w:tcPr>
          <w:p w14:paraId="3BBBFE3C" w14:textId="77777777" w:rsidR="003504FD" w:rsidRDefault="003504FD" w:rsidP="003504FD">
            <w:pPr>
              <w:pStyle w:val="TableParagraph"/>
              <w:ind w:right="116"/>
              <w:jc w:val="right"/>
              <w:rPr>
                <w:sz w:val="18"/>
              </w:rPr>
            </w:pPr>
            <w:r>
              <w:rPr>
                <w:color w:val="231F20"/>
                <w:sz w:val="18"/>
              </w:rPr>
              <w:t>14,673</w:t>
            </w:r>
          </w:p>
        </w:tc>
      </w:tr>
      <w:tr w:rsidR="003504FD" w14:paraId="523065D0" w14:textId="77777777" w:rsidTr="003504FD">
        <w:trPr>
          <w:trHeight w:val="336"/>
        </w:trPr>
        <w:tc>
          <w:tcPr>
            <w:tcW w:w="5216" w:type="dxa"/>
            <w:tcBorders>
              <w:left w:val="nil"/>
            </w:tcBorders>
          </w:tcPr>
          <w:p w14:paraId="63BFC0A5" w14:textId="77777777" w:rsidR="003504FD" w:rsidRDefault="003504FD" w:rsidP="00FF2ABF">
            <w:pPr>
              <w:pStyle w:val="TableParagraph"/>
              <w:ind w:left="283"/>
              <w:rPr>
                <w:sz w:val="18"/>
              </w:rPr>
            </w:pPr>
            <w:r>
              <w:rPr>
                <w:color w:val="231F20"/>
                <w:sz w:val="18"/>
              </w:rPr>
              <w:t>Buildings</w:t>
            </w:r>
          </w:p>
        </w:tc>
        <w:tc>
          <w:tcPr>
            <w:tcW w:w="1588" w:type="dxa"/>
            <w:shd w:val="clear" w:color="auto" w:fill="E6E7E8"/>
          </w:tcPr>
          <w:p w14:paraId="4E4E52BB" w14:textId="77777777" w:rsidR="003504FD" w:rsidRDefault="003504FD" w:rsidP="003504FD">
            <w:pPr>
              <w:pStyle w:val="TableParagraph"/>
              <w:ind w:right="113"/>
              <w:jc w:val="right"/>
              <w:rPr>
                <w:sz w:val="18"/>
              </w:rPr>
            </w:pPr>
            <w:r>
              <w:rPr>
                <w:color w:val="231F20"/>
                <w:sz w:val="18"/>
              </w:rPr>
              <w:t>60,131</w:t>
            </w:r>
          </w:p>
        </w:tc>
        <w:tc>
          <w:tcPr>
            <w:tcW w:w="1134" w:type="dxa"/>
            <w:shd w:val="clear" w:color="auto" w:fill="E6E7E8"/>
          </w:tcPr>
          <w:p w14:paraId="2DC8B324" w14:textId="77777777" w:rsidR="003504FD" w:rsidRDefault="003504FD" w:rsidP="003504FD">
            <w:pPr>
              <w:pStyle w:val="TableParagraph"/>
              <w:ind w:right="109"/>
              <w:jc w:val="right"/>
              <w:rPr>
                <w:sz w:val="18"/>
              </w:rPr>
            </w:pPr>
            <w:r>
              <w:rPr>
                <w:color w:val="231F20"/>
                <w:sz w:val="18"/>
              </w:rPr>
              <w:t>-</w:t>
            </w:r>
          </w:p>
        </w:tc>
        <w:tc>
          <w:tcPr>
            <w:tcW w:w="1134" w:type="dxa"/>
            <w:shd w:val="clear" w:color="auto" w:fill="E6E7E8"/>
          </w:tcPr>
          <w:p w14:paraId="078D3271" w14:textId="77777777" w:rsidR="003504FD" w:rsidRDefault="003504FD" w:rsidP="003504FD">
            <w:pPr>
              <w:pStyle w:val="TableParagraph"/>
              <w:ind w:right="110"/>
              <w:jc w:val="right"/>
              <w:rPr>
                <w:sz w:val="18"/>
              </w:rPr>
            </w:pPr>
            <w:r>
              <w:rPr>
                <w:color w:val="231F20"/>
                <w:sz w:val="18"/>
              </w:rPr>
              <w:t>-</w:t>
            </w:r>
          </w:p>
        </w:tc>
        <w:tc>
          <w:tcPr>
            <w:tcW w:w="1134" w:type="dxa"/>
            <w:tcBorders>
              <w:right w:val="nil"/>
            </w:tcBorders>
            <w:shd w:val="clear" w:color="auto" w:fill="E6E7E8"/>
          </w:tcPr>
          <w:p w14:paraId="4ED4BBAB" w14:textId="77777777" w:rsidR="003504FD" w:rsidRDefault="003504FD" w:rsidP="003504FD">
            <w:pPr>
              <w:pStyle w:val="TableParagraph"/>
              <w:ind w:right="116"/>
              <w:jc w:val="right"/>
              <w:rPr>
                <w:sz w:val="18"/>
              </w:rPr>
            </w:pPr>
            <w:r>
              <w:rPr>
                <w:color w:val="231F20"/>
                <w:sz w:val="18"/>
              </w:rPr>
              <w:t>60,131</w:t>
            </w:r>
          </w:p>
        </w:tc>
      </w:tr>
      <w:tr w:rsidR="003504FD" w14:paraId="663BA1C8" w14:textId="77777777" w:rsidTr="003504FD">
        <w:trPr>
          <w:trHeight w:val="336"/>
        </w:trPr>
        <w:tc>
          <w:tcPr>
            <w:tcW w:w="5216" w:type="dxa"/>
            <w:tcBorders>
              <w:left w:val="nil"/>
            </w:tcBorders>
          </w:tcPr>
          <w:p w14:paraId="25BEBC79" w14:textId="77777777" w:rsidR="003504FD" w:rsidRDefault="003504FD" w:rsidP="00FF2ABF">
            <w:pPr>
              <w:pStyle w:val="TableParagraph"/>
              <w:ind w:left="113"/>
              <w:rPr>
                <w:sz w:val="18"/>
              </w:rPr>
            </w:pPr>
            <w:r>
              <w:rPr>
                <w:color w:val="231F20"/>
                <w:sz w:val="18"/>
              </w:rPr>
              <w:t>Lease commitments payables</w:t>
            </w:r>
          </w:p>
        </w:tc>
        <w:tc>
          <w:tcPr>
            <w:tcW w:w="1588" w:type="dxa"/>
            <w:shd w:val="clear" w:color="auto" w:fill="E6E7E8"/>
          </w:tcPr>
          <w:p w14:paraId="2151349E" w14:textId="77777777" w:rsidR="003504FD" w:rsidRDefault="003504FD" w:rsidP="003504FD">
            <w:pPr>
              <w:pStyle w:val="TableParagraph"/>
              <w:jc w:val="right"/>
              <w:rPr>
                <w:rFonts w:ascii="Times New Roman"/>
                <w:sz w:val="16"/>
              </w:rPr>
            </w:pPr>
          </w:p>
        </w:tc>
        <w:tc>
          <w:tcPr>
            <w:tcW w:w="1134" w:type="dxa"/>
            <w:shd w:val="clear" w:color="auto" w:fill="E6E7E8"/>
          </w:tcPr>
          <w:p w14:paraId="435C4FE4" w14:textId="77777777" w:rsidR="003504FD" w:rsidRDefault="003504FD" w:rsidP="003504FD">
            <w:pPr>
              <w:pStyle w:val="TableParagraph"/>
              <w:jc w:val="right"/>
              <w:rPr>
                <w:rFonts w:ascii="Times New Roman"/>
                <w:sz w:val="16"/>
              </w:rPr>
            </w:pPr>
          </w:p>
        </w:tc>
        <w:tc>
          <w:tcPr>
            <w:tcW w:w="1134" w:type="dxa"/>
            <w:shd w:val="clear" w:color="auto" w:fill="E6E7E8"/>
          </w:tcPr>
          <w:p w14:paraId="4771A409" w14:textId="77777777" w:rsidR="003504FD" w:rsidRDefault="003504FD" w:rsidP="003504FD">
            <w:pPr>
              <w:pStyle w:val="TableParagraph"/>
              <w:jc w:val="right"/>
              <w:rPr>
                <w:rFonts w:ascii="Times New Roman"/>
                <w:sz w:val="16"/>
              </w:rPr>
            </w:pPr>
          </w:p>
        </w:tc>
        <w:tc>
          <w:tcPr>
            <w:tcW w:w="1134" w:type="dxa"/>
            <w:tcBorders>
              <w:right w:val="nil"/>
            </w:tcBorders>
            <w:shd w:val="clear" w:color="auto" w:fill="E6E7E8"/>
          </w:tcPr>
          <w:p w14:paraId="6DAECEAD" w14:textId="77777777" w:rsidR="003504FD" w:rsidRDefault="003504FD" w:rsidP="003504FD">
            <w:pPr>
              <w:pStyle w:val="TableParagraph"/>
              <w:jc w:val="right"/>
              <w:rPr>
                <w:rFonts w:ascii="Times New Roman"/>
                <w:sz w:val="16"/>
              </w:rPr>
            </w:pPr>
          </w:p>
        </w:tc>
      </w:tr>
      <w:tr w:rsidR="003504FD" w14:paraId="384DA2D8" w14:textId="77777777" w:rsidTr="003504FD">
        <w:trPr>
          <w:trHeight w:val="336"/>
        </w:trPr>
        <w:tc>
          <w:tcPr>
            <w:tcW w:w="5216" w:type="dxa"/>
            <w:tcBorders>
              <w:left w:val="nil"/>
            </w:tcBorders>
          </w:tcPr>
          <w:p w14:paraId="18BA54E5" w14:textId="77777777" w:rsidR="003504FD" w:rsidRDefault="003504FD" w:rsidP="00FF2ABF">
            <w:pPr>
              <w:pStyle w:val="TableParagraph"/>
              <w:ind w:left="283"/>
              <w:rPr>
                <w:sz w:val="10"/>
              </w:rPr>
            </w:pPr>
            <w:r>
              <w:rPr>
                <w:color w:val="231F20"/>
                <w:sz w:val="18"/>
              </w:rPr>
              <w:t xml:space="preserve">Buildings </w:t>
            </w:r>
            <w:r>
              <w:rPr>
                <w:color w:val="231F20"/>
                <w:position w:val="6"/>
                <w:sz w:val="10"/>
              </w:rPr>
              <w:t>(a)</w:t>
            </w:r>
          </w:p>
        </w:tc>
        <w:tc>
          <w:tcPr>
            <w:tcW w:w="1588" w:type="dxa"/>
            <w:shd w:val="clear" w:color="auto" w:fill="E6E7E8"/>
          </w:tcPr>
          <w:p w14:paraId="3F57837F" w14:textId="77777777" w:rsidR="003504FD" w:rsidRDefault="003504FD" w:rsidP="003504FD">
            <w:pPr>
              <w:pStyle w:val="TableParagraph"/>
              <w:ind w:right="113"/>
              <w:jc w:val="right"/>
              <w:rPr>
                <w:sz w:val="18"/>
              </w:rPr>
            </w:pPr>
            <w:r>
              <w:rPr>
                <w:color w:val="231F20"/>
                <w:sz w:val="18"/>
              </w:rPr>
              <w:t>36,262</w:t>
            </w:r>
          </w:p>
        </w:tc>
        <w:tc>
          <w:tcPr>
            <w:tcW w:w="1134" w:type="dxa"/>
            <w:shd w:val="clear" w:color="auto" w:fill="E6E7E8"/>
          </w:tcPr>
          <w:p w14:paraId="1B5C82B8" w14:textId="77777777" w:rsidR="003504FD" w:rsidRDefault="003504FD" w:rsidP="003504FD">
            <w:pPr>
              <w:pStyle w:val="TableParagraph"/>
              <w:ind w:right="113"/>
              <w:jc w:val="right"/>
              <w:rPr>
                <w:sz w:val="18"/>
              </w:rPr>
            </w:pPr>
            <w:r>
              <w:rPr>
                <w:color w:val="231F20"/>
                <w:sz w:val="18"/>
              </w:rPr>
              <w:t>164,960</w:t>
            </w:r>
          </w:p>
        </w:tc>
        <w:tc>
          <w:tcPr>
            <w:tcW w:w="1134" w:type="dxa"/>
            <w:shd w:val="clear" w:color="auto" w:fill="E6E7E8"/>
          </w:tcPr>
          <w:p w14:paraId="470F8FAE" w14:textId="77777777" w:rsidR="003504FD" w:rsidRDefault="003504FD" w:rsidP="003504FD">
            <w:pPr>
              <w:pStyle w:val="TableParagraph"/>
              <w:ind w:right="113"/>
              <w:jc w:val="right"/>
              <w:rPr>
                <w:sz w:val="18"/>
              </w:rPr>
            </w:pPr>
            <w:r>
              <w:rPr>
                <w:color w:val="231F20"/>
                <w:sz w:val="18"/>
              </w:rPr>
              <w:t>1,835,259</w:t>
            </w:r>
          </w:p>
        </w:tc>
        <w:tc>
          <w:tcPr>
            <w:tcW w:w="1134" w:type="dxa"/>
            <w:tcBorders>
              <w:right w:val="nil"/>
            </w:tcBorders>
            <w:shd w:val="clear" w:color="auto" w:fill="E6E7E8"/>
          </w:tcPr>
          <w:p w14:paraId="3B07E0F3" w14:textId="77777777" w:rsidR="003504FD" w:rsidRDefault="003504FD" w:rsidP="003504FD">
            <w:pPr>
              <w:pStyle w:val="TableParagraph"/>
              <w:ind w:right="116"/>
              <w:jc w:val="right"/>
              <w:rPr>
                <w:sz w:val="18"/>
              </w:rPr>
            </w:pPr>
            <w:r>
              <w:rPr>
                <w:color w:val="231F20"/>
                <w:sz w:val="18"/>
              </w:rPr>
              <w:t>2,036,481</w:t>
            </w:r>
          </w:p>
        </w:tc>
      </w:tr>
      <w:tr w:rsidR="003504FD" w14:paraId="3FF5AC8D" w14:textId="77777777" w:rsidTr="003504FD">
        <w:trPr>
          <w:trHeight w:val="336"/>
        </w:trPr>
        <w:tc>
          <w:tcPr>
            <w:tcW w:w="5216" w:type="dxa"/>
            <w:tcBorders>
              <w:left w:val="nil"/>
            </w:tcBorders>
          </w:tcPr>
          <w:p w14:paraId="156D06C6" w14:textId="77777777" w:rsidR="003504FD" w:rsidRDefault="003504FD" w:rsidP="00FF2ABF">
            <w:pPr>
              <w:pStyle w:val="TableParagraph"/>
              <w:ind w:left="283"/>
              <w:rPr>
                <w:sz w:val="10"/>
              </w:rPr>
            </w:pPr>
            <w:r>
              <w:rPr>
                <w:color w:val="231F20"/>
                <w:sz w:val="18"/>
              </w:rPr>
              <w:t xml:space="preserve">Land </w:t>
            </w:r>
            <w:r>
              <w:rPr>
                <w:color w:val="231F20"/>
                <w:position w:val="6"/>
                <w:sz w:val="10"/>
              </w:rPr>
              <w:t>(b)</w:t>
            </w:r>
          </w:p>
        </w:tc>
        <w:tc>
          <w:tcPr>
            <w:tcW w:w="1588" w:type="dxa"/>
            <w:shd w:val="clear" w:color="auto" w:fill="E6E7E8"/>
          </w:tcPr>
          <w:p w14:paraId="12A9864A" w14:textId="77777777" w:rsidR="003504FD" w:rsidRDefault="003504FD" w:rsidP="003504FD">
            <w:pPr>
              <w:pStyle w:val="TableParagraph"/>
              <w:ind w:right="113"/>
              <w:jc w:val="right"/>
              <w:rPr>
                <w:sz w:val="18"/>
              </w:rPr>
            </w:pPr>
            <w:r>
              <w:rPr>
                <w:color w:val="231F20"/>
                <w:sz w:val="18"/>
              </w:rPr>
              <w:t>1,189</w:t>
            </w:r>
          </w:p>
        </w:tc>
        <w:tc>
          <w:tcPr>
            <w:tcW w:w="1134" w:type="dxa"/>
            <w:shd w:val="clear" w:color="auto" w:fill="E6E7E8"/>
          </w:tcPr>
          <w:p w14:paraId="0C918CBE" w14:textId="77777777" w:rsidR="003504FD" w:rsidRDefault="003504FD" w:rsidP="003504FD">
            <w:pPr>
              <w:pStyle w:val="TableParagraph"/>
              <w:ind w:right="113"/>
              <w:jc w:val="right"/>
              <w:rPr>
                <w:sz w:val="18"/>
              </w:rPr>
            </w:pPr>
            <w:r>
              <w:rPr>
                <w:color w:val="231F20"/>
                <w:sz w:val="18"/>
              </w:rPr>
              <w:t>4,870</w:t>
            </w:r>
          </w:p>
        </w:tc>
        <w:tc>
          <w:tcPr>
            <w:tcW w:w="1134" w:type="dxa"/>
            <w:shd w:val="clear" w:color="auto" w:fill="E6E7E8"/>
          </w:tcPr>
          <w:p w14:paraId="46D10FEB" w14:textId="77777777" w:rsidR="003504FD" w:rsidRDefault="003504FD" w:rsidP="003504FD">
            <w:pPr>
              <w:pStyle w:val="TableParagraph"/>
              <w:ind w:right="113"/>
              <w:jc w:val="right"/>
              <w:rPr>
                <w:sz w:val="18"/>
              </w:rPr>
            </w:pPr>
            <w:r>
              <w:rPr>
                <w:color w:val="231F20"/>
                <w:sz w:val="18"/>
              </w:rPr>
              <w:t>16,574</w:t>
            </w:r>
          </w:p>
        </w:tc>
        <w:tc>
          <w:tcPr>
            <w:tcW w:w="1134" w:type="dxa"/>
            <w:tcBorders>
              <w:right w:val="nil"/>
            </w:tcBorders>
            <w:shd w:val="clear" w:color="auto" w:fill="E6E7E8"/>
          </w:tcPr>
          <w:p w14:paraId="5D5C7B5E" w14:textId="77777777" w:rsidR="003504FD" w:rsidRDefault="003504FD" w:rsidP="003504FD">
            <w:pPr>
              <w:pStyle w:val="TableParagraph"/>
              <w:ind w:right="116"/>
              <w:jc w:val="right"/>
              <w:rPr>
                <w:sz w:val="18"/>
              </w:rPr>
            </w:pPr>
            <w:r>
              <w:rPr>
                <w:color w:val="231F20"/>
                <w:sz w:val="18"/>
              </w:rPr>
              <w:t>22,633</w:t>
            </w:r>
          </w:p>
        </w:tc>
      </w:tr>
      <w:tr w:rsidR="003504FD" w14:paraId="256064CD" w14:textId="77777777" w:rsidTr="003504FD">
        <w:trPr>
          <w:trHeight w:val="336"/>
        </w:trPr>
        <w:tc>
          <w:tcPr>
            <w:tcW w:w="5216" w:type="dxa"/>
            <w:tcBorders>
              <w:left w:val="nil"/>
            </w:tcBorders>
          </w:tcPr>
          <w:p w14:paraId="4EE96A2C" w14:textId="77777777" w:rsidR="003504FD" w:rsidRDefault="003504FD" w:rsidP="00FF2ABF">
            <w:pPr>
              <w:pStyle w:val="TableParagraph"/>
              <w:ind w:left="283"/>
              <w:rPr>
                <w:sz w:val="10"/>
              </w:rPr>
            </w:pPr>
            <w:r>
              <w:rPr>
                <w:color w:val="231F20"/>
                <w:sz w:val="18"/>
              </w:rPr>
              <w:t xml:space="preserve">Aviation </w:t>
            </w:r>
            <w:r>
              <w:rPr>
                <w:color w:val="231F20"/>
                <w:position w:val="6"/>
                <w:sz w:val="10"/>
              </w:rPr>
              <w:t>(c)</w:t>
            </w:r>
          </w:p>
        </w:tc>
        <w:tc>
          <w:tcPr>
            <w:tcW w:w="1588" w:type="dxa"/>
            <w:shd w:val="clear" w:color="auto" w:fill="E6E7E8"/>
          </w:tcPr>
          <w:p w14:paraId="6B9B08BA" w14:textId="77777777" w:rsidR="003504FD" w:rsidRDefault="003504FD" w:rsidP="003504FD">
            <w:pPr>
              <w:pStyle w:val="TableParagraph"/>
              <w:ind w:right="113"/>
              <w:jc w:val="right"/>
              <w:rPr>
                <w:sz w:val="18"/>
              </w:rPr>
            </w:pPr>
            <w:r>
              <w:rPr>
                <w:color w:val="231F20"/>
                <w:sz w:val="18"/>
              </w:rPr>
              <w:t>14,098</w:t>
            </w:r>
          </w:p>
        </w:tc>
        <w:tc>
          <w:tcPr>
            <w:tcW w:w="1134" w:type="dxa"/>
            <w:shd w:val="clear" w:color="auto" w:fill="E6E7E8"/>
          </w:tcPr>
          <w:p w14:paraId="35AAB33E" w14:textId="77777777" w:rsidR="003504FD" w:rsidRDefault="003504FD" w:rsidP="003504FD">
            <w:pPr>
              <w:pStyle w:val="TableParagraph"/>
              <w:ind w:right="113"/>
              <w:jc w:val="right"/>
              <w:rPr>
                <w:sz w:val="18"/>
              </w:rPr>
            </w:pPr>
            <w:r>
              <w:rPr>
                <w:color w:val="231F20"/>
                <w:sz w:val="18"/>
              </w:rPr>
              <w:t>63,566</w:t>
            </w:r>
          </w:p>
        </w:tc>
        <w:tc>
          <w:tcPr>
            <w:tcW w:w="1134" w:type="dxa"/>
            <w:shd w:val="clear" w:color="auto" w:fill="E6E7E8"/>
          </w:tcPr>
          <w:p w14:paraId="70AB2C1C" w14:textId="77777777" w:rsidR="003504FD" w:rsidRDefault="003504FD" w:rsidP="003504FD">
            <w:pPr>
              <w:pStyle w:val="TableParagraph"/>
              <w:ind w:right="113"/>
              <w:jc w:val="right"/>
              <w:rPr>
                <w:sz w:val="18"/>
              </w:rPr>
            </w:pPr>
            <w:r>
              <w:rPr>
                <w:color w:val="231F20"/>
                <w:sz w:val="18"/>
              </w:rPr>
              <w:t>49,467</w:t>
            </w:r>
          </w:p>
        </w:tc>
        <w:tc>
          <w:tcPr>
            <w:tcW w:w="1134" w:type="dxa"/>
            <w:tcBorders>
              <w:right w:val="nil"/>
            </w:tcBorders>
            <w:shd w:val="clear" w:color="auto" w:fill="E6E7E8"/>
          </w:tcPr>
          <w:p w14:paraId="71C81F29" w14:textId="77777777" w:rsidR="003504FD" w:rsidRDefault="003504FD" w:rsidP="003504FD">
            <w:pPr>
              <w:pStyle w:val="TableParagraph"/>
              <w:ind w:right="116"/>
              <w:jc w:val="right"/>
              <w:rPr>
                <w:sz w:val="18"/>
              </w:rPr>
            </w:pPr>
            <w:r>
              <w:rPr>
                <w:color w:val="231F20"/>
                <w:sz w:val="18"/>
              </w:rPr>
              <w:t>127,131</w:t>
            </w:r>
          </w:p>
        </w:tc>
      </w:tr>
      <w:tr w:rsidR="003504FD" w14:paraId="4F3C5F34" w14:textId="77777777" w:rsidTr="003504FD">
        <w:trPr>
          <w:trHeight w:val="336"/>
        </w:trPr>
        <w:tc>
          <w:tcPr>
            <w:tcW w:w="5216" w:type="dxa"/>
            <w:tcBorders>
              <w:left w:val="nil"/>
            </w:tcBorders>
          </w:tcPr>
          <w:p w14:paraId="7E07DE84" w14:textId="77777777" w:rsidR="003504FD" w:rsidRDefault="003504FD" w:rsidP="00FF2ABF">
            <w:pPr>
              <w:pStyle w:val="TableParagraph"/>
              <w:ind w:left="113"/>
              <w:rPr>
                <w:sz w:val="10"/>
              </w:rPr>
            </w:pPr>
            <w:r>
              <w:rPr>
                <w:color w:val="231F20"/>
                <w:sz w:val="18"/>
              </w:rPr>
              <w:t xml:space="preserve">Derivative financial instruments </w:t>
            </w:r>
            <w:r>
              <w:rPr>
                <w:color w:val="231F20"/>
                <w:position w:val="6"/>
                <w:sz w:val="10"/>
              </w:rPr>
              <w:t>(d)</w:t>
            </w:r>
          </w:p>
        </w:tc>
        <w:tc>
          <w:tcPr>
            <w:tcW w:w="1588" w:type="dxa"/>
            <w:shd w:val="clear" w:color="auto" w:fill="E6E7E8"/>
          </w:tcPr>
          <w:p w14:paraId="0EF06A30" w14:textId="77777777" w:rsidR="003504FD" w:rsidRDefault="003504FD" w:rsidP="003504FD">
            <w:pPr>
              <w:pStyle w:val="TableParagraph"/>
              <w:ind w:right="113"/>
              <w:jc w:val="right"/>
              <w:rPr>
                <w:sz w:val="18"/>
              </w:rPr>
            </w:pPr>
            <w:r>
              <w:rPr>
                <w:color w:val="231F20"/>
                <w:sz w:val="18"/>
              </w:rPr>
              <w:t>8,663</w:t>
            </w:r>
          </w:p>
        </w:tc>
        <w:tc>
          <w:tcPr>
            <w:tcW w:w="1134" w:type="dxa"/>
            <w:shd w:val="clear" w:color="auto" w:fill="E6E7E8"/>
          </w:tcPr>
          <w:p w14:paraId="38266D35" w14:textId="77777777" w:rsidR="003504FD" w:rsidRDefault="003504FD" w:rsidP="003504FD">
            <w:pPr>
              <w:pStyle w:val="TableParagraph"/>
              <w:ind w:right="113"/>
              <w:jc w:val="right"/>
              <w:rPr>
                <w:sz w:val="18"/>
              </w:rPr>
            </w:pPr>
            <w:r>
              <w:rPr>
                <w:color w:val="231F20"/>
                <w:sz w:val="18"/>
              </w:rPr>
              <w:t>52,462</w:t>
            </w:r>
          </w:p>
        </w:tc>
        <w:tc>
          <w:tcPr>
            <w:tcW w:w="1134" w:type="dxa"/>
            <w:shd w:val="clear" w:color="auto" w:fill="E6E7E8"/>
          </w:tcPr>
          <w:p w14:paraId="353865D1" w14:textId="77777777" w:rsidR="003504FD" w:rsidRDefault="003504FD" w:rsidP="003504FD">
            <w:pPr>
              <w:pStyle w:val="TableParagraph"/>
              <w:ind w:right="113"/>
              <w:jc w:val="right"/>
              <w:rPr>
                <w:sz w:val="18"/>
              </w:rPr>
            </w:pPr>
            <w:r>
              <w:rPr>
                <w:color w:val="231F20"/>
                <w:sz w:val="18"/>
              </w:rPr>
              <w:t>45,175</w:t>
            </w:r>
          </w:p>
        </w:tc>
        <w:tc>
          <w:tcPr>
            <w:tcW w:w="1134" w:type="dxa"/>
            <w:tcBorders>
              <w:right w:val="nil"/>
            </w:tcBorders>
            <w:shd w:val="clear" w:color="auto" w:fill="E6E7E8"/>
          </w:tcPr>
          <w:p w14:paraId="4FA6DB6A" w14:textId="77777777" w:rsidR="003504FD" w:rsidRDefault="003504FD" w:rsidP="003504FD">
            <w:pPr>
              <w:pStyle w:val="TableParagraph"/>
              <w:ind w:right="116"/>
              <w:jc w:val="right"/>
              <w:rPr>
                <w:sz w:val="18"/>
              </w:rPr>
            </w:pPr>
            <w:r>
              <w:rPr>
                <w:color w:val="231F20"/>
                <w:sz w:val="18"/>
              </w:rPr>
              <w:t>106,300</w:t>
            </w:r>
          </w:p>
        </w:tc>
      </w:tr>
      <w:tr w:rsidR="003504FD" w14:paraId="5FA69CDE" w14:textId="77777777" w:rsidTr="003504FD">
        <w:trPr>
          <w:trHeight w:val="331"/>
        </w:trPr>
        <w:tc>
          <w:tcPr>
            <w:tcW w:w="5216" w:type="dxa"/>
            <w:tcBorders>
              <w:left w:val="nil"/>
              <w:bottom w:val="single" w:sz="6" w:space="0" w:color="231F20"/>
            </w:tcBorders>
          </w:tcPr>
          <w:p w14:paraId="5A1D24BB" w14:textId="77777777" w:rsidR="003504FD" w:rsidRDefault="003504FD" w:rsidP="00FF2ABF">
            <w:pPr>
              <w:pStyle w:val="TableParagraph"/>
              <w:ind w:left="113"/>
              <w:rPr>
                <w:sz w:val="18"/>
              </w:rPr>
            </w:pPr>
            <w:r>
              <w:rPr>
                <w:color w:val="231F20"/>
                <w:sz w:val="18"/>
              </w:rPr>
              <w:t>Other commitments payables</w:t>
            </w:r>
          </w:p>
        </w:tc>
        <w:tc>
          <w:tcPr>
            <w:tcW w:w="1588" w:type="dxa"/>
            <w:tcBorders>
              <w:bottom w:val="single" w:sz="6" w:space="0" w:color="231F20"/>
            </w:tcBorders>
            <w:shd w:val="clear" w:color="auto" w:fill="E6E7E8"/>
          </w:tcPr>
          <w:p w14:paraId="2B1707C8" w14:textId="77777777" w:rsidR="003504FD" w:rsidRDefault="003504FD" w:rsidP="003504FD">
            <w:pPr>
              <w:pStyle w:val="TableParagraph"/>
              <w:ind w:right="113"/>
              <w:jc w:val="right"/>
              <w:rPr>
                <w:sz w:val="18"/>
              </w:rPr>
            </w:pPr>
            <w:r>
              <w:rPr>
                <w:color w:val="231F20"/>
                <w:sz w:val="18"/>
              </w:rPr>
              <w:t>201,846</w:t>
            </w:r>
          </w:p>
        </w:tc>
        <w:tc>
          <w:tcPr>
            <w:tcW w:w="1134" w:type="dxa"/>
            <w:tcBorders>
              <w:bottom w:val="single" w:sz="6" w:space="0" w:color="231F20"/>
            </w:tcBorders>
            <w:shd w:val="clear" w:color="auto" w:fill="E6E7E8"/>
          </w:tcPr>
          <w:p w14:paraId="2D924213" w14:textId="77777777" w:rsidR="003504FD" w:rsidRDefault="003504FD" w:rsidP="003504FD">
            <w:pPr>
              <w:pStyle w:val="TableParagraph"/>
              <w:ind w:right="113"/>
              <w:jc w:val="right"/>
              <w:rPr>
                <w:sz w:val="18"/>
              </w:rPr>
            </w:pPr>
            <w:r>
              <w:rPr>
                <w:color w:val="231F20"/>
                <w:sz w:val="18"/>
              </w:rPr>
              <w:t>224,648</w:t>
            </w:r>
          </w:p>
        </w:tc>
        <w:tc>
          <w:tcPr>
            <w:tcW w:w="1134" w:type="dxa"/>
            <w:tcBorders>
              <w:bottom w:val="single" w:sz="6" w:space="0" w:color="231F20"/>
            </w:tcBorders>
            <w:shd w:val="clear" w:color="auto" w:fill="E6E7E8"/>
          </w:tcPr>
          <w:p w14:paraId="5EFD9224" w14:textId="77777777" w:rsidR="003504FD" w:rsidRDefault="003504FD" w:rsidP="003504FD">
            <w:pPr>
              <w:pStyle w:val="TableParagraph"/>
              <w:ind w:right="113"/>
              <w:jc w:val="right"/>
              <w:rPr>
                <w:sz w:val="18"/>
              </w:rPr>
            </w:pPr>
            <w:r>
              <w:rPr>
                <w:color w:val="231F20"/>
                <w:sz w:val="18"/>
              </w:rPr>
              <w:t>131,792</w:t>
            </w:r>
          </w:p>
        </w:tc>
        <w:tc>
          <w:tcPr>
            <w:tcW w:w="1134" w:type="dxa"/>
            <w:tcBorders>
              <w:bottom w:val="single" w:sz="6" w:space="0" w:color="231F20"/>
              <w:right w:val="nil"/>
            </w:tcBorders>
            <w:shd w:val="clear" w:color="auto" w:fill="E6E7E8"/>
          </w:tcPr>
          <w:p w14:paraId="40DC549B" w14:textId="77777777" w:rsidR="003504FD" w:rsidRDefault="003504FD" w:rsidP="003504FD">
            <w:pPr>
              <w:pStyle w:val="TableParagraph"/>
              <w:ind w:right="116"/>
              <w:jc w:val="right"/>
              <w:rPr>
                <w:sz w:val="18"/>
              </w:rPr>
            </w:pPr>
            <w:r>
              <w:rPr>
                <w:color w:val="231F20"/>
                <w:sz w:val="18"/>
              </w:rPr>
              <w:t>558,286</w:t>
            </w:r>
          </w:p>
        </w:tc>
      </w:tr>
      <w:tr w:rsidR="003504FD" w14:paraId="7C900DAF" w14:textId="77777777" w:rsidTr="003504FD">
        <w:trPr>
          <w:trHeight w:val="326"/>
        </w:trPr>
        <w:tc>
          <w:tcPr>
            <w:tcW w:w="5216" w:type="dxa"/>
            <w:tcBorders>
              <w:top w:val="single" w:sz="6" w:space="0" w:color="231F20"/>
              <w:left w:val="nil"/>
              <w:bottom w:val="single" w:sz="6" w:space="0" w:color="231F20"/>
            </w:tcBorders>
          </w:tcPr>
          <w:p w14:paraId="15DCD355" w14:textId="77777777" w:rsidR="003504FD" w:rsidRDefault="003504FD" w:rsidP="00FF2ABF">
            <w:pPr>
              <w:pStyle w:val="TableParagraph"/>
              <w:spacing w:before="21"/>
              <w:ind w:left="113"/>
              <w:rPr>
                <w:rFonts w:ascii="FuturaStd-Heavy"/>
                <w:b/>
                <w:sz w:val="18"/>
              </w:rPr>
            </w:pPr>
            <w:r>
              <w:rPr>
                <w:rFonts w:ascii="FuturaStd-Heavy"/>
                <w:b/>
                <w:color w:val="231F20"/>
                <w:sz w:val="18"/>
              </w:rPr>
              <w:t>Total Commitments (inclusive of GST)</w:t>
            </w:r>
          </w:p>
        </w:tc>
        <w:tc>
          <w:tcPr>
            <w:tcW w:w="1588" w:type="dxa"/>
            <w:tcBorders>
              <w:top w:val="single" w:sz="6" w:space="0" w:color="231F20"/>
              <w:bottom w:val="single" w:sz="6" w:space="0" w:color="231F20"/>
            </w:tcBorders>
            <w:shd w:val="clear" w:color="auto" w:fill="E6E7E8"/>
          </w:tcPr>
          <w:p w14:paraId="53A41FD2" w14:textId="77777777" w:rsidR="003504FD" w:rsidRDefault="003504FD" w:rsidP="003504FD">
            <w:pPr>
              <w:pStyle w:val="TableParagraph"/>
              <w:spacing w:before="21"/>
              <w:ind w:right="109"/>
              <w:jc w:val="right"/>
              <w:rPr>
                <w:rFonts w:ascii="FuturaStd-Heavy"/>
                <w:b/>
                <w:sz w:val="18"/>
              </w:rPr>
            </w:pPr>
            <w:r>
              <w:rPr>
                <w:rFonts w:ascii="FuturaStd-Heavy"/>
                <w:b/>
                <w:color w:val="231F20"/>
                <w:sz w:val="18"/>
              </w:rPr>
              <w:t>329,508</w:t>
            </w:r>
          </w:p>
        </w:tc>
        <w:tc>
          <w:tcPr>
            <w:tcW w:w="1134" w:type="dxa"/>
            <w:tcBorders>
              <w:top w:val="single" w:sz="6" w:space="0" w:color="231F20"/>
              <w:bottom w:val="single" w:sz="6" w:space="0" w:color="231F20"/>
            </w:tcBorders>
            <w:shd w:val="clear" w:color="auto" w:fill="E6E7E8"/>
          </w:tcPr>
          <w:p w14:paraId="5A65A11E" w14:textId="77777777" w:rsidR="003504FD" w:rsidRDefault="003504FD" w:rsidP="003504FD">
            <w:pPr>
              <w:pStyle w:val="TableParagraph"/>
              <w:spacing w:before="21"/>
              <w:ind w:right="109"/>
              <w:jc w:val="right"/>
              <w:rPr>
                <w:rFonts w:ascii="FuturaStd-Heavy"/>
                <w:b/>
                <w:sz w:val="18"/>
              </w:rPr>
            </w:pPr>
            <w:r>
              <w:rPr>
                <w:rFonts w:ascii="FuturaStd-Heavy"/>
                <w:b/>
                <w:color w:val="231F20"/>
                <w:sz w:val="18"/>
              </w:rPr>
              <w:t>517,860</w:t>
            </w:r>
          </w:p>
        </w:tc>
        <w:tc>
          <w:tcPr>
            <w:tcW w:w="1134" w:type="dxa"/>
            <w:tcBorders>
              <w:top w:val="single" w:sz="6" w:space="0" w:color="231F20"/>
              <w:bottom w:val="single" w:sz="6" w:space="0" w:color="231F20"/>
            </w:tcBorders>
            <w:shd w:val="clear" w:color="auto" w:fill="E6E7E8"/>
          </w:tcPr>
          <w:p w14:paraId="07E2CFF9" w14:textId="77777777" w:rsidR="003504FD" w:rsidRDefault="003504FD" w:rsidP="003504FD">
            <w:pPr>
              <w:pStyle w:val="TableParagraph"/>
              <w:spacing w:before="21"/>
              <w:ind w:right="111"/>
              <w:jc w:val="right"/>
              <w:rPr>
                <w:rFonts w:ascii="FuturaStd-Heavy"/>
                <w:b/>
                <w:sz w:val="18"/>
              </w:rPr>
            </w:pPr>
            <w:r>
              <w:rPr>
                <w:rFonts w:ascii="FuturaStd-Heavy"/>
                <w:b/>
                <w:color w:val="231F20"/>
                <w:sz w:val="18"/>
              </w:rPr>
              <w:t>2,078,267</w:t>
            </w:r>
          </w:p>
        </w:tc>
        <w:tc>
          <w:tcPr>
            <w:tcW w:w="1134" w:type="dxa"/>
            <w:tcBorders>
              <w:top w:val="single" w:sz="6" w:space="0" w:color="231F20"/>
              <w:bottom w:val="single" w:sz="6" w:space="0" w:color="231F20"/>
              <w:right w:val="nil"/>
            </w:tcBorders>
            <w:shd w:val="clear" w:color="auto" w:fill="E6E7E8"/>
          </w:tcPr>
          <w:p w14:paraId="23512F4B" w14:textId="77777777" w:rsidR="003504FD" w:rsidRDefault="003504FD" w:rsidP="003504FD">
            <w:pPr>
              <w:pStyle w:val="TableParagraph"/>
              <w:spacing w:before="21"/>
              <w:ind w:right="112"/>
              <w:jc w:val="right"/>
              <w:rPr>
                <w:rFonts w:ascii="FuturaStd-Heavy"/>
                <w:b/>
                <w:sz w:val="18"/>
              </w:rPr>
            </w:pPr>
            <w:r>
              <w:rPr>
                <w:rFonts w:ascii="FuturaStd-Heavy"/>
                <w:b/>
                <w:color w:val="231F20"/>
                <w:sz w:val="18"/>
              </w:rPr>
              <w:t>2,925,635</w:t>
            </w:r>
          </w:p>
        </w:tc>
      </w:tr>
      <w:tr w:rsidR="003504FD" w14:paraId="2C6F613A" w14:textId="77777777" w:rsidTr="003504FD">
        <w:trPr>
          <w:trHeight w:val="326"/>
        </w:trPr>
        <w:tc>
          <w:tcPr>
            <w:tcW w:w="5216" w:type="dxa"/>
            <w:tcBorders>
              <w:top w:val="single" w:sz="6" w:space="0" w:color="231F20"/>
              <w:left w:val="nil"/>
              <w:bottom w:val="single" w:sz="6" w:space="0" w:color="231F20"/>
            </w:tcBorders>
          </w:tcPr>
          <w:p w14:paraId="3D69F0AE" w14:textId="77777777" w:rsidR="003504FD" w:rsidRDefault="003504FD" w:rsidP="00FF2ABF">
            <w:pPr>
              <w:pStyle w:val="TableParagraph"/>
              <w:spacing w:before="21"/>
              <w:ind w:left="113"/>
              <w:rPr>
                <w:rFonts w:ascii="FuturaStd-Heavy"/>
                <w:b/>
                <w:sz w:val="18"/>
              </w:rPr>
            </w:pPr>
            <w:r>
              <w:rPr>
                <w:rFonts w:ascii="FuturaStd-Heavy"/>
                <w:b/>
                <w:color w:val="231F20"/>
                <w:sz w:val="18"/>
              </w:rPr>
              <w:t>Less GST Recoverable</w:t>
            </w:r>
          </w:p>
        </w:tc>
        <w:tc>
          <w:tcPr>
            <w:tcW w:w="1588" w:type="dxa"/>
            <w:tcBorders>
              <w:top w:val="single" w:sz="6" w:space="0" w:color="231F20"/>
              <w:bottom w:val="single" w:sz="6" w:space="0" w:color="231F20"/>
            </w:tcBorders>
            <w:shd w:val="clear" w:color="auto" w:fill="E6E7E8"/>
          </w:tcPr>
          <w:p w14:paraId="244311AA" w14:textId="77777777" w:rsidR="003504FD" w:rsidRDefault="003504FD" w:rsidP="003504FD">
            <w:pPr>
              <w:pStyle w:val="TableParagraph"/>
              <w:jc w:val="right"/>
              <w:rPr>
                <w:rFonts w:ascii="Times New Roman"/>
                <w:sz w:val="16"/>
              </w:rPr>
            </w:pPr>
          </w:p>
        </w:tc>
        <w:tc>
          <w:tcPr>
            <w:tcW w:w="1134" w:type="dxa"/>
            <w:tcBorders>
              <w:top w:val="single" w:sz="6" w:space="0" w:color="231F20"/>
              <w:bottom w:val="single" w:sz="6" w:space="0" w:color="231F20"/>
            </w:tcBorders>
            <w:shd w:val="clear" w:color="auto" w:fill="E6E7E8"/>
          </w:tcPr>
          <w:p w14:paraId="3C09610D" w14:textId="77777777" w:rsidR="003504FD" w:rsidRDefault="003504FD" w:rsidP="003504FD">
            <w:pPr>
              <w:pStyle w:val="TableParagraph"/>
              <w:jc w:val="right"/>
              <w:rPr>
                <w:rFonts w:ascii="Times New Roman"/>
                <w:sz w:val="16"/>
              </w:rPr>
            </w:pPr>
          </w:p>
        </w:tc>
        <w:tc>
          <w:tcPr>
            <w:tcW w:w="1134" w:type="dxa"/>
            <w:tcBorders>
              <w:top w:val="single" w:sz="6" w:space="0" w:color="231F20"/>
              <w:bottom w:val="single" w:sz="6" w:space="0" w:color="231F20"/>
            </w:tcBorders>
            <w:shd w:val="clear" w:color="auto" w:fill="E6E7E8"/>
          </w:tcPr>
          <w:p w14:paraId="4EDD15B3" w14:textId="77777777" w:rsidR="003504FD" w:rsidRDefault="003504FD" w:rsidP="003504FD">
            <w:pPr>
              <w:pStyle w:val="TableParagraph"/>
              <w:jc w:val="right"/>
              <w:rPr>
                <w:rFonts w:ascii="Times New Roman"/>
                <w:sz w:val="16"/>
              </w:rPr>
            </w:pPr>
          </w:p>
        </w:tc>
        <w:tc>
          <w:tcPr>
            <w:tcW w:w="1134" w:type="dxa"/>
            <w:tcBorders>
              <w:top w:val="single" w:sz="6" w:space="0" w:color="231F20"/>
              <w:bottom w:val="single" w:sz="6" w:space="0" w:color="231F20"/>
              <w:right w:val="nil"/>
            </w:tcBorders>
            <w:shd w:val="clear" w:color="auto" w:fill="E6E7E8"/>
          </w:tcPr>
          <w:p w14:paraId="12965609" w14:textId="77777777" w:rsidR="003504FD" w:rsidRDefault="003504FD" w:rsidP="003504FD">
            <w:pPr>
              <w:pStyle w:val="TableParagraph"/>
              <w:spacing w:before="21"/>
              <w:ind w:right="112"/>
              <w:jc w:val="right"/>
              <w:rPr>
                <w:rFonts w:ascii="FuturaStd-Heavy"/>
                <w:b/>
                <w:sz w:val="18"/>
              </w:rPr>
            </w:pPr>
            <w:r>
              <w:rPr>
                <w:rFonts w:ascii="FuturaStd-Heavy"/>
                <w:b/>
                <w:color w:val="231F20"/>
                <w:sz w:val="18"/>
              </w:rPr>
              <w:t>(265,967)</w:t>
            </w:r>
          </w:p>
        </w:tc>
      </w:tr>
      <w:tr w:rsidR="003504FD" w14:paraId="34F8B33C" w14:textId="77777777" w:rsidTr="003504FD">
        <w:trPr>
          <w:trHeight w:val="326"/>
        </w:trPr>
        <w:tc>
          <w:tcPr>
            <w:tcW w:w="5216" w:type="dxa"/>
            <w:tcBorders>
              <w:top w:val="single" w:sz="6" w:space="0" w:color="231F20"/>
              <w:left w:val="nil"/>
              <w:bottom w:val="single" w:sz="6" w:space="0" w:color="231F20"/>
            </w:tcBorders>
          </w:tcPr>
          <w:p w14:paraId="47F1AC43" w14:textId="77777777" w:rsidR="003504FD" w:rsidRDefault="003504FD" w:rsidP="00FF2ABF">
            <w:pPr>
              <w:pStyle w:val="TableParagraph"/>
              <w:spacing w:before="21"/>
              <w:ind w:left="113"/>
              <w:rPr>
                <w:rFonts w:ascii="FuturaStd-Heavy"/>
                <w:b/>
                <w:sz w:val="18"/>
              </w:rPr>
            </w:pPr>
            <w:r>
              <w:rPr>
                <w:rFonts w:ascii="FuturaStd-Heavy"/>
                <w:b/>
                <w:color w:val="231F20"/>
                <w:sz w:val="18"/>
              </w:rPr>
              <w:t>Total Commitments (exclusive of GST)</w:t>
            </w:r>
          </w:p>
        </w:tc>
        <w:tc>
          <w:tcPr>
            <w:tcW w:w="1588" w:type="dxa"/>
            <w:tcBorders>
              <w:top w:val="single" w:sz="6" w:space="0" w:color="231F20"/>
              <w:bottom w:val="single" w:sz="6" w:space="0" w:color="231F20"/>
            </w:tcBorders>
            <w:shd w:val="clear" w:color="auto" w:fill="E6E7E8"/>
          </w:tcPr>
          <w:p w14:paraId="1D6A570A" w14:textId="77777777" w:rsidR="003504FD" w:rsidRDefault="003504FD" w:rsidP="003504FD">
            <w:pPr>
              <w:pStyle w:val="TableParagraph"/>
              <w:jc w:val="right"/>
              <w:rPr>
                <w:rFonts w:ascii="Times New Roman"/>
                <w:sz w:val="16"/>
              </w:rPr>
            </w:pPr>
          </w:p>
        </w:tc>
        <w:tc>
          <w:tcPr>
            <w:tcW w:w="1134" w:type="dxa"/>
            <w:tcBorders>
              <w:top w:val="single" w:sz="6" w:space="0" w:color="231F20"/>
              <w:bottom w:val="single" w:sz="6" w:space="0" w:color="231F20"/>
            </w:tcBorders>
            <w:shd w:val="clear" w:color="auto" w:fill="E6E7E8"/>
          </w:tcPr>
          <w:p w14:paraId="1399E62A" w14:textId="77777777" w:rsidR="003504FD" w:rsidRDefault="003504FD" w:rsidP="003504FD">
            <w:pPr>
              <w:pStyle w:val="TableParagraph"/>
              <w:jc w:val="right"/>
              <w:rPr>
                <w:rFonts w:ascii="Times New Roman"/>
                <w:sz w:val="16"/>
              </w:rPr>
            </w:pPr>
          </w:p>
        </w:tc>
        <w:tc>
          <w:tcPr>
            <w:tcW w:w="1134" w:type="dxa"/>
            <w:tcBorders>
              <w:top w:val="single" w:sz="6" w:space="0" w:color="231F20"/>
              <w:bottom w:val="single" w:sz="6" w:space="0" w:color="231F20"/>
            </w:tcBorders>
            <w:shd w:val="clear" w:color="auto" w:fill="E6E7E8"/>
          </w:tcPr>
          <w:p w14:paraId="121F9055" w14:textId="77777777" w:rsidR="003504FD" w:rsidRDefault="003504FD" w:rsidP="003504FD">
            <w:pPr>
              <w:pStyle w:val="TableParagraph"/>
              <w:jc w:val="right"/>
              <w:rPr>
                <w:rFonts w:ascii="Times New Roman"/>
                <w:sz w:val="16"/>
              </w:rPr>
            </w:pPr>
          </w:p>
        </w:tc>
        <w:tc>
          <w:tcPr>
            <w:tcW w:w="1134" w:type="dxa"/>
            <w:tcBorders>
              <w:top w:val="single" w:sz="6" w:space="0" w:color="231F20"/>
              <w:bottom w:val="single" w:sz="6" w:space="0" w:color="231F20"/>
              <w:right w:val="nil"/>
            </w:tcBorders>
            <w:shd w:val="clear" w:color="auto" w:fill="E6E7E8"/>
          </w:tcPr>
          <w:p w14:paraId="5FF0D3C2" w14:textId="77777777" w:rsidR="003504FD" w:rsidRDefault="003504FD" w:rsidP="003504FD">
            <w:pPr>
              <w:pStyle w:val="TableParagraph"/>
              <w:spacing w:before="21"/>
              <w:ind w:right="112"/>
              <w:jc w:val="right"/>
              <w:rPr>
                <w:rFonts w:ascii="FuturaStd-Heavy"/>
                <w:b/>
                <w:sz w:val="18"/>
              </w:rPr>
            </w:pPr>
            <w:r>
              <w:rPr>
                <w:rFonts w:ascii="FuturaStd-Heavy"/>
                <w:b/>
                <w:color w:val="231F20"/>
                <w:sz w:val="18"/>
              </w:rPr>
              <w:t>2,659,668</w:t>
            </w:r>
          </w:p>
        </w:tc>
      </w:tr>
    </w:tbl>
    <w:p w14:paraId="102873B2" w14:textId="77777777" w:rsidR="003504FD" w:rsidRDefault="003504FD" w:rsidP="008212AF">
      <w:pPr>
        <w:pStyle w:val="BodyText"/>
        <w:rPr>
          <w:lang w:val="en-GB"/>
        </w:rPr>
      </w:pPr>
    </w:p>
    <w:tbl>
      <w:tblPr>
        <w:tblW w:w="1020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216"/>
        <w:gridCol w:w="1588"/>
        <w:gridCol w:w="1134"/>
        <w:gridCol w:w="1134"/>
        <w:gridCol w:w="1134"/>
      </w:tblGrid>
      <w:tr w:rsidR="003504FD" w14:paraId="372EECC6" w14:textId="77777777" w:rsidTr="003504FD">
        <w:trPr>
          <w:trHeight w:val="359"/>
        </w:trPr>
        <w:tc>
          <w:tcPr>
            <w:tcW w:w="5216" w:type="dxa"/>
            <w:tcBorders>
              <w:top w:val="nil"/>
              <w:left w:val="nil"/>
              <w:bottom w:val="nil"/>
              <w:right w:val="nil"/>
            </w:tcBorders>
            <w:shd w:val="clear" w:color="auto" w:fill="00529F"/>
          </w:tcPr>
          <w:p w14:paraId="6AA030A0" w14:textId="77777777" w:rsidR="003504FD" w:rsidRDefault="003504FD" w:rsidP="00FF2ABF">
            <w:pPr>
              <w:pStyle w:val="TableParagraph"/>
              <w:spacing w:before="28"/>
              <w:ind w:left="113"/>
              <w:rPr>
                <w:rFonts w:ascii="FuturaStd-Heavy"/>
                <w:b/>
                <w:sz w:val="18"/>
              </w:rPr>
            </w:pPr>
            <w:r>
              <w:rPr>
                <w:rFonts w:ascii="FuturaStd-Heavy"/>
                <w:b/>
                <w:color w:val="FFFFFF"/>
                <w:sz w:val="18"/>
              </w:rPr>
              <w:t>2019</w:t>
            </w:r>
          </w:p>
        </w:tc>
        <w:tc>
          <w:tcPr>
            <w:tcW w:w="1588" w:type="dxa"/>
            <w:tcBorders>
              <w:top w:val="nil"/>
              <w:left w:val="nil"/>
              <w:bottom w:val="nil"/>
              <w:right w:val="nil"/>
            </w:tcBorders>
            <w:shd w:val="clear" w:color="auto" w:fill="00529F"/>
          </w:tcPr>
          <w:p w14:paraId="1E765F77" w14:textId="77777777" w:rsidR="003504FD" w:rsidRDefault="003504FD" w:rsidP="003504FD">
            <w:pPr>
              <w:pStyle w:val="TableParagraph"/>
              <w:spacing w:before="28"/>
              <w:ind w:right="112"/>
              <w:jc w:val="right"/>
              <w:rPr>
                <w:rFonts w:ascii="FuturaStd-Heavy"/>
                <w:b/>
                <w:sz w:val="18"/>
              </w:rPr>
            </w:pPr>
            <w:r>
              <w:rPr>
                <w:rFonts w:ascii="FuturaStd-Heavy"/>
                <w:b/>
                <w:color w:val="FFFFFF"/>
                <w:sz w:val="18"/>
              </w:rPr>
              <w:t>Less than 1 year</w:t>
            </w:r>
          </w:p>
        </w:tc>
        <w:tc>
          <w:tcPr>
            <w:tcW w:w="1134" w:type="dxa"/>
            <w:tcBorders>
              <w:top w:val="nil"/>
              <w:left w:val="nil"/>
              <w:bottom w:val="nil"/>
              <w:right w:val="nil"/>
            </w:tcBorders>
            <w:shd w:val="clear" w:color="auto" w:fill="00529F"/>
          </w:tcPr>
          <w:p w14:paraId="3E391CF1" w14:textId="77777777" w:rsidR="003504FD" w:rsidRDefault="003504FD" w:rsidP="003504FD">
            <w:pPr>
              <w:pStyle w:val="TableParagraph"/>
              <w:spacing w:before="28"/>
              <w:ind w:right="112"/>
              <w:jc w:val="right"/>
              <w:rPr>
                <w:rFonts w:ascii="FuturaStd-Heavy" w:hAnsi="FuturaStd-Heavy"/>
                <w:b/>
                <w:sz w:val="18"/>
              </w:rPr>
            </w:pPr>
            <w:r>
              <w:rPr>
                <w:rFonts w:ascii="FuturaStd-Heavy" w:hAnsi="FuturaStd-Heavy"/>
                <w:b/>
                <w:color w:val="FFFFFF"/>
                <w:sz w:val="18"/>
              </w:rPr>
              <w:t>1 – 5 years</w:t>
            </w:r>
          </w:p>
        </w:tc>
        <w:tc>
          <w:tcPr>
            <w:tcW w:w="1134" w:type="dxa"/>
            <w:tcBorders>
              <w:top w:val="nil"/>
              <w:left w:val="nil"/>
              <w:bottom w:val="nil"/>
              <w:right w:val="nil"/>
            </w:tcBorders>
            <w:shd w:val="clear" w:color="auto" w:fill="00529F"/>
          </w:tcPr>
          <w:p w14:paraId="301812AF" w14:textId="77777777" w:rsidR="003504FD" w:rsidRDefault="003504FD" w:rsidP="003504FD">
            <w:pPr>
              <w:pStyle w:val="TableParagraph"/>
              <w:spacing w:before="28"/>
              <w:ind w:right="112"/>
              <w:jc w:val="right"/>
              <w:rPr>
                <w:rFonts w:ascii="FuturaStd-Heavy"/>
                <w:b/>
                <w:sz w:val="18"/>
              </w:rPr>
            </w:pPr>
            <w:r>
              <w:rPr>
                <w:rFonts w:ascii="FuturaStd-Heavy"/>
                <w:b/>
                <w:color w:val="FFFFFF"/>
                <w:sz w:val="18"/>
              </w:rPr>
              <w:t>5+ years</w:t>
            </w:r>
          </w:p>
        </w:tc>
        <w:tc>
          <w:tcPr>
            <w:tcW w:w="1134" w:type="dxa"/>
            <w:tcBorders>
              <w:top w:val="nil"/>
              <w:left w:val="nil"/>
              <w:bottom w:val="nil"/>
              <w:right w:val="nil"/>
            </w:tcBorders>
            <w:shd w:val="clear" w:color="auto" w:fill="00529F"/>
          </w:tcPr>
          <w:p w14:paraId="269181D7" w14:textId="77777777" w:rsidR="003504FD" w:rsidRDefault="003504FD" w:rsidP="003504FD">
            <w:pPr>
              <w:pStyle w:val="TableParagraph"/>
              <w:spacing w:before="28"/>
              <w:ind w:right="112"/>
              <w:jc w:val="right"/>
              <w:rPr>
                <w:rFonts w:ascii="FuturaStd-Heavy"/>
                <w:b/>
                <w:sz w:val="18"/>
              </w:rPr>
            </w:pPr>
            <w:r>
              <w:rPr>
                <w:rFonts w:ascii="FuturaStd-Heavy"/>
                <w:b/>
                <w:color w:val="FFFFFF"/>
                <w:sz w:val="18"/>
              </w:rPr>
              <w:t>Total</w:t>
            </w:r>
          </w:p>
        </w:tc>
      </w:tr>
      <w:tr w:rsidR="003504FD" w14:paraId="3BF2F924" w14:textId="77777777" w:rsidTr="003504FD">
        <w:trPr>
          <w:trHeight w:val="338"/>
        </w:trPr>
        <w:tc>
          <w:tcPr>
            <w:tcW w:w="5216" w:type="dxa"/>
            <w:tcBorders>
              <w:top w:val="nil"/>
              <w:left w:val="nil"/>
            </w:tcBorders>
          </w:tcPr>
          <w:p w14:paraId="1E3E2F57" w14:textId="77777777" w:rsidR="003504FD" w:rsidRDefault="003504FD" w:rsidP="00FF2ABF">
            <w:pPr>
              <w:pStyle w:val="TableParagraph"/>
              <w:spacing w:before="34"/>
              <w:ind w:left="113"/>
              <w:rPr>
                <w:sz w:val="18"/>
              </w:rPr>
            </w:pPr>
            <w:r>
              <w:rPr>
                <w:color w:val="231F20"/>
                <w:sz w:val="18"/>
              </w:rPr>
              <w:t>Capital expenditure commitments payables</w:t>
            </w:r>
          </w:p>
        </w:tc>
        <w:tc>
          <w:tcPr>
            <w:tcW w:w="1588" w:type="dxa"/>
            <w:tcBorders>
              <w:top w:val="nil"/>
            </w:tcBorders>
          </w:tcPr>
          <w:p w14:paraId="52AAD40D" w14:textId="77777777" w:rsidR="003504FD" w:rsidRDefault="003504FD" w:rsidP="003504FD">
            <w:pPr>
              <w:pStyle w:val="TableParagraph"/>
              <w:jc w:val="right"/>
              <w:rPr>
                <w:rFonts w:ascii="Times New Roman"/>
                <w:sz w:val="16"/>
              </w:rPr>
            </w:pPr>
          </w:p>
        </w:tc>
        <w:tc>
          <w:tcPr>
            <w:tcW w:w="1134" w:type="dxa"/>
            <w:tcBorders>
              <w:top w:val="nil"/>
            </w:tcBorders>
          </w:tcPr>
          <w:p w14:paraId="7E95E071" w14:textId="77777777" w:rsidR="003504FD" w:rsidRDefault="003504FD" w:rsidP="003504FD">
            <w:pPr>
              <w:pStyle w:val="TableParagraph"/>
              <w:jc w:val="right"/>
              <w:rPr>
                <w:rFonts w:ascii="Times New Roman"/>
                <w:sz w:val="16"/>
              </w:rPr>
            </w:pPr>
          </w:p>
        </w:tc>
        <w:tc>
          <w:tcPr>
            <w:tcW w:w="1134" w:type="dxa"/>
            <w:tcBorders>
              <w:top w:val="nil"/>
            </w:tcBorders>
          </w:tcPr>
          <w:p w14:paraId="56D05A91" w14:textId="77777777" w:rsidR="003504FD" w:rsidRDefault="003504FD" w:rsidP="003504FD">
            <w:pPr>
              <w:pStyle w:val="TableParagraph"/>
              <w:jc w:val="right"/>
              <w:rPr>
                <w:rFonts w:ascii="Times New Roman"/>
                <w:sz w:val="16"/>
              </w:rPr>
            </w:pPr>
          </w:p>
        </w:tc>
        <w:tc>
          <w:tcPr>
            <w:tcW w:w="1134" w:type="dxa"/>
            <w:tcBorders>
              <w:top w:val="nil"/>
              <w:right w:val="nil"/>
            </w:tcBorders>
            <w:shd w:val="clear" w:color="auto" w:fill="E6E7E8"/>
          </w:tcPr>
          <w:p w14:paraId="122F4EE9" w14:textId="77777777" w:rsidR="003504FD" w:rsidRDefault="003504FD" w:rsidP="003504FD">
            <w:pPr>
              <w:pStyle w:val="TableParagraph"/>
              <w:jc w:val="right"/>
              <w:rPr>
                <w:rFonts w:ascii="Times New Roman"/>
                <w:sz w:val="16"/>
              </w:rPr>
            </w:pPr>
          </w:p>
        </w:tc>
      </w:tr>
      <w:tr w:rsidR="003504FD" w14:paraId="2B6F59A0" w14:textId="77777777" w:rsidTr="003504FD">
        <w:trPr>
          <w:trHeight w:val="336"/>
        </w:trPr>
        <w:tc>
          <w:tcPr>
            <w:tcW w:w="5216" w:type="dxa"/>
            <w:tcBorders>
              <w:left w:val="nil"/>
            </w:tcBorders>
          </w:tcPr>
          <w:p w14:paraId="734CB244" w14:textId="77777777" w:rsidR="003504FD" w:rsidRDefault="003504FD" w:rsidP="00FF2ABF">
            <w:pPr>
              <w:pStyle w:val="TableParagraph"/>
              <w:ind w:left="283"/>
              <w:rPr>
                <w:sz w:val="18"/>
              </w:rPr>
            </w:pPr>
            <w:r>
              <w:rPr>
                <w:color w:val="231F20"/>
                <w:sz w:val="18"/>
              </w:rPr>
              <w:t>Plant, equipment and motor vehicles</w:t>
            </w:r>
          </w:p>
        </w:tc>
        <w:tc>
          <w:tcPr>
            <w:tcW w:w="1588" w:type="dxa"/>
          </w:tcPr>
          <w:p w14:paraId="605FD2E3" w14:textId="77777777" w:rsidR="003504FD" w:rsidRDefault="003504FD" w:rsidP="003504FD">
            <w:pPr>
              <w:pStyle w:val="TableParagraph"/>
              <w:ind w:right="113"/>
              <w:jc w:val="right"/>
              <w:rPr>
                <w:sz w:val="18"/>
              </w:rPr>
            </w:pPr>
            <w:r>
              <w:rPr>
                <w:color w:val="231F20"/>
                <w:sz w:val="18"/>
              </w:rPr>
              <w:t>8,022</w:t>
            </w:r>
          </w:p>
        </w:tc>
        <w:tc>
          <w:tcPr>
            <w:tcW w:w="1134" w:type="dxa"/>
          </w:tcPr>
          <w:p w14:paraId="572A35CA" w14:textId="77777777" w:rsidR="003504FD" w:rsidRDefault="003504FD" w:rsidP="003504FD">
            <w:pPr>
              <w:pStyle w:val="TableParagraph"/>
              <w:ind w:right="113"/>
              <w:jc w:val="right"/>
              <w:rPr>
                <w:sz w:val="18"/>
              </w:rPr>
            </w:pPr>
            <w:r>
              <w:rPr>
                <w:color w:val="231F20"/>
                <w:sz w:val="18"/>
              </w:rPr>
              <w:t>14,673</w:t>
            </w:r>
          </w:p>
        </w:tc>
        <w:tc>
          <w:tcPr>
            <w:tcW w:w="1134" w:type="dxa"/>
          </w:tcPr>
          <w:p w14:paraId="095E72BC" w14:textId="77777777" w:rsidR="003504FD" w:rsidRDefault="003504FD" w:rsidP="003504FD">
            <w:pPr>
              <w:pStyle w:val="TableParagraph"/>
              <w:ind w:right="110"/>
              <w:jc w:val="right"/>
              <w:rPr>
                <w:sz w:val="18"/>
              </w:rPr>
            </w:pPr>
            <w:r>
              <w:rPr>
                <w:color w:val="231F20"/>
                <w:sz w:val="18"/>
              </w:rPr>
              <w:t>-</w:t>
            </w:r>
          </w:p>
        </w:tc>
        <w:tc>
          <w:tcPr>
            <w:tcW w:w="1134" w:type="dxa"/>
            <w:tcBorders>
              <w:right w:val="nil"/>
            </w:tcBorders>
            <w:shd w:val="clear" w:color="auto" w:fill="E6E7E8"/>
          </w:tcPr>
          <w:p w14:paraId="07643C70" w14:textId="77777777" w:rsidR="003504FD" w:rsidRDefault="003504FD" w:rsidP="003504FD">
            <w:pPr>
              <w:pStyle w:val="TableParagraph"/>
              <w:ind w:right="116"/>
              <w:jc w:val="right"/>
              <w:rPr>
                <w:sz w:val="18"/>
              </w:rPr>
            </w:pPr>
            <w:r>
              <w:rPr>
                <w:color w:val="231F20"/>
                <w:sz w:val="18"/>
              </w:rPr>
              <w:t>22,695</w:t>
            </w:r>
          </w:p>
        </w:tc>
      </w:tr>
      <w:tr w:rsidR="003504FD" w14:paraId="50081869" w14:textId="77777777" w:rsidTr="003504FD">
        <w:trPr>
          <w:trHeight w:val="336"/>
        </w:trPr>
        <w:tc>
          <w:tcPr>
            <w:tcW w:w="5216" w:type="dxa"/>
            <w:tcBorders>
              <w:left w:val="nil"/>
            </w:tcBorders>
          </w:tcPr>
          <w:p w14:paraId="69CE06CB" w14:textId="77777777" w:rsidR="003504FD" w:rsidRDefault="003504FD" w:rsidP="00FF2ABF">
            <w:pPr>
              <w:pStyle w:val="TableParagraph"/>
              <w:ind w:left="283"/>
              <w:rPr>
                <w:sz w:val="18"/>
              </w:rPr>
            </w:pPr>
            <w:r>
              <w:rPr>
                <w:color w:val="231F20"/>
                <w:sz w:val="18"/>
              </w:rPr>
              <w:t>Buildings</w:t>
            </w:r>
          </w:p>
        </w:tc>
        <w:tc>
          <w:tcPr>
            <w:tcW w:w="1588" w:type="dxa"/>
          </w:tcPr>
          <w:p w14:paraId="1FE79861" w14:textId="77777777" w:rsidR="003504FD" w:rsidRDefault="003504FD" w:rsidP="003504FD">
            <w:pPr>
              <w:pStyle w:val="TableParagraph"/>
              <w:ind w:right="113"/>
              <w:jc w:val="right"/>
              <w:rPr>
                <w:sz w:val="18"/>
              </w:rPr>
            </w:pPr>
            <w:r>
              <w:rPr>
                <w:color w:val="231F20"/>
                <w:sz w:val="18"/>
              </w:rPr>
              <w:t>2,835</w:t>
            </w:r>
          </w:p>
        </w:tc>
        <w:tc>
          <w:tcPr>
            <w:tcW w:w="1134" w:type="dxa"/>
          </w:tcPr>
          <w:p w14:paraId="12CD73AB" w14:textId="77777777" w:rsidR="003504FD" w:rsidRDefault="003504FD" w:rsidP="003504FD">
            <w:pPr>
              <w:pStyle w:val="TableParagraph"/>
              <w:ind w:right="113"/>
              <w:jc w:val="right"/>
              <w:rPr>
                <w:sz w:val="18"/>
              </w:rPr>
            </w:pPr>
            <w:r>
              <w:rPr>
                <w:color w:val="231F20"/>
                <w:sz w:val="18"/>
              </w:rPr>
              <w:t>169</w:t>
            </w:r>
          </w:p>
        </w:tc>
        <w:tc>
          <w:tcPr>
            <w:tcW w:w="1134" w:type="dxa"/>
          </w:tcPr>
          <w:p w14:paraId="6EDB23F6" w14:textId="77777777" w:rsidR="003504FD" w:rsidRDefault="003504FD" w:rsidP="003504FD">
            <w:pPr>
              <w:pStyle w:val="TableParagraph"/>
              <w:ind w:right="110"/>
              <w:jc w:val="right"/>
              <w:rPr>
                <w:sz w:val="18"/>
              </w:rPr>
            </w:pPr>
            <w:r>
              <w:rPr>
                <w:color w:val="231F20"/>
                <w:sz w:val="18"/>
              </w:rPr>
              <w:t>-</w:t>
            </w:r>
          </w:p>
        </w:tc>
        <w:tc>
          <w:tcPr>
            <w:tcW w:w="1134" w:type="dxa"/>
            <w:tcBorders>
              <w:right w:val="nil"/>
            </w:tcBorders>
            <w:shd w:val="clear" w:color="auto" w:fill="E6E7E8"/>
          </w:tcPr>
          <w:p w14:paraId="67FF8116" w14:textId="77777777" w:rsidR="003504FD" w:rsidRDefault="003504FD" w:rsidP="003504FD">
            <w:pPr>
              <w:pStyle w:val="TableParagraph"/>
              <w:ind w:right="116"/>
              <w:jc w:val="right"/>
              <w:rPr>
                <w:sz w:val="18"/>
              </w:rPr>
            </w:pPr>
            <w:r>
              <w:rPr>
                <w:color w:val="231F20"/>
                <w:sz w:val="18"/>
              </w:rPr>
              <w:t>3,004</w:t>
            </w:r>
          </w:p>
        </w:tc>
      </w:tr>
      <w:tr w:rsidR="003504FD" w14:paraId="2AE98B88" w14:textId="77777777" w:rsidTr="003504FD">
        <w:trPr>
          <w:trHeight w:val="336"/>
        </w:trPr>
        <w:tc>
          <w:tcPr>
            <w:tcW w:w="5216" w:type="dxa"/>
            <w:tcBorders>
              <w:left w:val="nil"/>
            </w:tcBorders>
          </w:tcPr>
          <w:p w14:paraId="619D51CE" w14:textId="77777777" w:rsidR="003504FD" w:rsidRDefault="003504FD" w:rsidP="00FF2ABF">
            <w:pPr>
              <w:pStyle w:val="TableParagraph"/>
              <w:ind w:left="113"/>
              <w:rPr>
                <w:sz w:val="18"/>
              </w:rPr>
            </w:pPr>
            <w:r>
              <w:rPr>
                <w:color w:val="231F20"/>
                <w:sz w:val="18"/>
              </w:rPr>
              <w:t>Operating lease commitments payables</w:t>
            </w:r>
          </w:p>
        </w:tc>
        <w:tc>
          <w:tcPr>
            <w:tcW w:w="1588" w:type="dxa"/>
          </w:tcPr>
          <w:p w14:paraId="6B58279F" w14:textId="77777777" w:rsidR="003504FD" w:rsidRDefault="003504FD" w:rsidP="003504FD">
            <w:pPr>
              <w:pStyle w:val="TableParagraph"/>
              <w:ind w:right="113"/>
              <w:jc w:val="right"/>
              <w:rPr>
                <w:sz w:val="18"/>
              </w:rPr>
            </w:pPr>
            <w:r>
              <w:rPr>
                <w:color w:val="231F20"/>
                <w:sz w:val="18"/>
              </w:rPr>
              <w:t>81,314</w:t>
            </w:r>
          </w:p>
        </w:tc>
        <w:tc>
          <w:tcPr>
            <w:tcW w:w="1134" w:type="dxa"/>
          </w:tcPr>
          <w:p w14:paraId="2FF4EC29" w14:textId="77777777" w:rsidR="003504FD" w:rsidRDefault="003504FD" w:rsidP="003504FD">
            <w:pPr>
              <w:pStyle w:val="TableParagraph"/>
              <w:ind w:right="113"/>
              <w:jc w:val="right"/>
              <w:rPr>
                <w:sz w:val="18"/>
              </w:rPr>
            </w:pPr>
            <w:r>
              <w:rPr>
                <w:color w:val="231F20"/>
                <w:sz w:val="18"/>
              </w:rPr>
              <w:t>355,093</w:t>
            </w:r>
          </w:p>
        </w:tc>
        <w:tc>
          <w:tcPr>
            <w:tcW w:w="1134" w:type="dxa"/>
          </w:tcPr>
          <w:p w14:paraId="62149BDD" w14:textId="77777777" w:rsidR="003504FD" w:rsidRDefault="003504FD" w:rsidP="003504FD">
            <w:pPr>
              <w:pStyle w:val="TableParagraph"/>
              <w:ind w:right="113"/>
              <w:jc w:val="right"/>
              <w:rPr>
                <w:sz w:val="18"/>
              </w:rPr>
            </w:pPr>
            <w:r>
              <w:rPr>
                <w:color w:val="231F20"/>
                <w:sz w:val="18"/>
              </w:rPr>
              <w:t>2,300,650</w:t>
            </w:r>
          </w:p>
        </w:tc>
        <w:tc>
          <w:tcPr>
            <w:tcW w:w="1134" w:type="dxa"/>
            <w:tcBorders>
              <w:right w:val="nil"/>
            </w:tcBorders>
            <w:shd w:val="clear" w:color="auto" w:fill="E6E7E8"/>
          </w:tcPr>
          <w:p w14:paraId="4BAC4540" w14:textId="77777777" w:rsidR="003504FD" w:rsidRDefault="003504FD" w:rsidP="003504FD">
            <w:pPr>
              <w:pStyle w:val="TableParagraph"/>
              <w:ind w:right="116"/>
              <w:jc w:val="right"/>
              <w:rPr>
                <w:sz w:val="18"/>
              </w:rPr>
            </w:pPr>
            <w:r>
              <w:rPr>
                <w:color w:val="231F20"/>
                <w:sz w:val="18"/>
              </w:rPr>
              <w:t>2,737,057</w:t>
            </w:r>
          </w:p>
        </w:tc>
      </w:tr>
      <w:tr w:rsidR="003504FD" w14:paraId="147CFFF5" w14:textId="77777777" w:rsidTr="003504FD">
        <w:trPr>
          <w:trHeight w:val="331"/>
        </w:trPr>
        <w:tc>
          <w:tcPr>
            <w:tcW w:w="5216" w:type="dxa"/>
            <w:tcBorders>
              <w:left w:val="nil"/>
              <w:bottom w:val="single" w:sz="6" w:space="0" w:color="231F20"/>
            </w:tcBorders>
          </w:tcPr>
          <w:p w14:paraId="5C9AADBB" w14:textId="77777777" w:rsidR="003504FD" w:rsidRDefault="003504FD" w:rsidP="00FF2ABF">
            <w:pPr>
              <w:pStyle w:val="TableParagraph"/>
              <w:ind w:left="113"/>
              <w:rPr>
                <w:sz w:val="18"/>
              </w:rPr>
            </w:pPr>
            <w:r>
              <w:rPr>
                <w:color w:val="231F20"/>
                <w:sz w:val="18"/>
              </w:rPr>
              <w:t>Other commitments payables</w:t>
            </w:r>
          </w:p>
        </w:tc>
        <w:tc>
          <w:tcPr>
            <w:tcW w:w="1588" w:type="dxa"/>
            <w:tcBorders>
              <w:bottom w:val="single" w:sz="6" w:space="0" w:color="231F20"/>
            </w:tcBorders>
          </w:tcPr>
          <w:p w14:paraId="3507CA28" w14:textId="77777777" w:rsidR="003504FD" w:rsidRDefault="003504FD" w:rsidP="003504FD">
            <w:pPr>
              <w:pStyle w:val="TableParagraph"/>
              <w:ind w:right="113"/>
              <w:jc w:val="right"/>
              <w:rPr>
                <w:sz w:val="18"/>
              </w:rPr>
            </w:pPr>
            <w:r>
              <w:rPr>
                <w:color w:val="231F20"/>
                <w:sz w:val="18"/>
              </w:rPr>
              <w:t>220,238</w:t>
            </w:r>
          </w:p>
        </w:tc>
        <w:tc>
          <w:tcPr>
            <w:tcW w:w="1134" w:type="dxa"/>
            <w:tcBorders>
              <w:bottom w:val="single" w:sz="6" w:space="0" w:color="231F20"/>
            </w:tcBorders>
          </w:tcPr>
          <w:p w14:paraId="06E3379A" w14:textId="77777777" w:rsidR="003504FD" w:rsidRDefault="003504FD" w:rsidP="003504FD">
            <w:pPr>
              <w:pStyle w:val="TableParagraph"/>
              <w:ind w:right="113"/>
              <w:jc w:val="right"/>
              <w:rPr>
                <w:sz w:val="18"/>
              </w:rPr>
            </w:pPr>
            <w:r>
              <w:rPr>
                <w:color w:val="231F20"/>
                <w:sz w:val="18"/>
              </w:rPr>
              <w:t>363,930</w:t>
            </w:r>
          </w:p>
        </w:tc>
        <w:tc>
          <w:tcPr>
            <w:tcW w:w="1134" w:type="dxa"/>
            <w:tcBorders>
              <w:bottom w:val="single" w:sz="6" w:space="0" w:color="231F20"/>
            </w:tcBorders>
          </w:tcPr>
          <w:p w14:paraId="55D8C4F8" w14:textId="77777777" w:rsidR="003504FD" w:rsidRDefault="003504FD" w:rsidP="003504FD">
            <w:pPr>
              <w:pStyle w:val="TableParagraph"/>
              <w:ind w:right="113"/>
              <w:jc w:val="right"/>
              <w:rPr>
                <w:sz w:val="18"/>
              </w:rPr>
            </w:pPr>
            <w:r>
              <w:rPr>
                <w:color w:val="231F20"/>
                <w:sz w:val="18"/>
              </w:rPr>
              <w:t>242,211</w:t>
            </w:r>
          </w:p>
        </w:tc>
        <w:tc>
          <w:tcPr>
            <w:tcW w:w="1134" w:type="dxa"/>
            <w:tcBorders>
              <w:bottom w:val="single" w:sz="6" w:space="0" w:color="231F20"/>
              <w:right w:val="nil"/>
            </w:tcBorders>
            <w:shd w:val="clear" w:color="auto" w:fill="E6E7E8"/>
          </w:tcPr>
          <w:p w14:paraId="78093682" w14:textId="77777777" w:rsidR="003504FD" w:rsidRDefault="003504FD" w:rsidP="003504FD">
            <w:pPr>
              <w:pStyle w:val="TableParagraph"/>
              <w:ind w:right="116"/>
              <w:jc w:val="right"/>
              <w:rPr>
                <w:sz w:val="18"/>
              </w:rPr>
            </w:pPr>
            <w:r>
              <w:rPr>
                <w:color w:val="231F20"/>
                <w:sz w:val="18"/>
              </w:rPr>
              <w:t>826,379</w:t>
            </w:r>
          </w:p>
        </w:tc>
      </w:tr>
      <w:tr w:rsidR="003504FD" w14:paraId="6DF75C44" w14:textId="77777777" w:rsidTr="003504FD">
        <w:trPr>
          <w:trHeight w:val="326"/>
        </w:trPr>
        <w:tc>
          <w:tcPr>
            <w:tcW w:w="5216" w:type="dxa"/>
            <w:tcBorders>
              <w:top w:val="single" w:sz="6" w:space="0" w:color="231F20"/>
              <w:left w:val="nil"/>
              <w:bottom w:val="single" w:sz="6" w:space="0" w:color="231F20"/>
            </w:tcBorders>
          </w:tcPr>
          <w:p w14:paraId="1A740EAE" w14:textId="77777777" w:rsidR="003504FD" w:rsidRDefault="003504FD" w:rsidP="00FF2ABF">
            <w:pPr>
              <w:pStyle w:val="TableParagraph"/>
              <w:spacing w:before="21"/>
              <w:ind w:left="113"/>
              <w:rPr>
                <w:rFonts w:ascii="FuturaStd-Heavy"/>
                <w:b/>
                <w:sz w:val="18"/>
              </w:rPr>
            </w:pPr>
            <w:r>
              <w:rPr>
                <w:rFonts w:ascii="FuturaStd-Heavy"/>
                <w:b/>
                <w:color w:val="231F20"/>
                <w:sz w:val="18"/>
              </w:rPr>
              <w:t>Total Commitments (inclusive of GST)</w:t>
            </w:r>
          </w:p>
        </w:tc>
        <w:tc>
          <w:tcPr>
            <w:tcW w:w="1588" w:type="dxa"/>
            <w:tcBorders>
              <w:top w:val="single" w:sz="6" w:space="0" w:color="231F20"/>
              <w:bottom w:val="single" w:sz="6" w:space="0" w:color="231F20"/>
            </w:tcBorders>
          </w:tcPr>
          <w:p w14:paraId="7163F749" w14:textId="77777777" w:rsidR="003504FD" w:rsidRDefault="003504FD" w:rsidP="003504FD">
            <w:pPr>
              <w:pStyle w:val="TableParagraph"/>
              <w:spacing w:before="21"/>
              <w:ind w:right="109"/>
              <w:jc w:val="right"/>
              <w:rPr>
                <w:rFonts w:ascii="FuturaStd-Heavy"/>
                <w:b/>
                <w:sz w:val="18"/>
              </w:rPr>
            </w:pPr>
            <w:r>
              <w:rPr>
                <w:rFonts w:ascii="FuturaStd-Heavy"/>
                <w:b/>
                <w:color w:val="231F20"/>
                <w:sz w:val="18"/>
              </w:rPr>
              <w:t>312,409</w:t>
            </w:r>
          </w:p>
        </w:tc>
        <w:tc>
          <w:tcPr>
            <w:tcW w:w="1134" w:type="dxa"/>
            <w:tcBorders>
              <w:top w:val="single" w:sz="6" w:space="0" w:color="231F20"/>
              <w:bottom w:val="single" w:sz="6" w:space="0" w:color="231F20"/>
            </w:tcBorders>
          </w:tcPr>
          <w:p w14:paraId="23128FB3" w14:textId="77777777" w:rsidR="003504FD" w:rsidRDefault="003504FD" w:rsidP="003504FD">
            <w:pPr>
              <w:pStyle w:val="TableParagraph"/>
              <w:spacing w:before="21"/>
              <w:ind w:right="109"/>
              <w:jc w:val="right"/>
              <w:rPr>
                <w:rFonts w:ascii="FuturaStd-Heavy"/>
                <w:b/>
                <w:sz w:val="18"/>
              </w:rPr>
            </w:pPr>
            <w:r>
              <w:rPr>
                <w:rFonts w:ascii="FuturaStd-Heavy"/>
                <w:b/>
                <w:color w:val="231F20"/>
                <w:sz w:val="18"/>
              </w:rPr>
              <w:t>733,865</w:t>
            </w:r>
          </w:p>
        </w:tc>
        <w:tc>
          <w:tcPr>
            <w:tcW w:w="1134" w:type="dxa"/>
            <w:tcBorders>
              <w:top w:val="single" w:sz="6" w:space="0" w:color="231F20"/>
              <w:bottom w:val="single" w:sz="6" w:space="0" w:color="231F20"/>
            </w:tcBorders>
          </w:tcPr>
          <w:p w14:paraId="1A1F9A53" w14:textId="77777777" w:rsidR="003504FD" w:rsidRDefault="003504FD" w:rsidP="003504FD">
            <w:pPr>
              <w:pStyle w:val="TableParagraph"/>
              <w:spacing w:before="21"/>
              <w:ind w:right="111"/>
              <w:jc w:val="right"/>
              <w:rPr>
                <w:rFonts w:ascii="FuturaStd-Heavy"/>
                <w:b/>
                <w:sz w:val="18"/>
              </w:rPr>
            </w:pPr>
            <w:r>
              <w:rPr>
                <w:rFonts w:ascii="FuturaStd-Heavy"/>
                <w:b/>
                <w:color w:val="231F20"/>
                <w:sz w:val="18"/>
              </w:rPr>
              <w:t>2,542,861</w:t>
            </w:r>
          </w:p>
        </w:tc>
        <w:tc>
          <w:tcPr>
            <w:tcW w:w="1134" w:type="dxa"/>
            <w:tcBorders>
              <w:top w:val="single" w:sz="6" w:space="0" w:color="231F20"/>
              <w:bottom w:val="single" w:sz="6" w:space="0" w:color="231F20"/>
              <w:right w:val="nil"/>
            </w:tcBorders>
            <w:shd w:val="clear" w:color="auto" w:fill="E6E7E8"/>
          </w:tcPr>
          <w:p w14:paraId="497022E4" w14:textId="77777777" w:rsidR="003504FD" w:rsidRDefault="003504FD" w:rsidP="003504FD">
            <w:pPr>
              <w:pStyle w:val="TableParagraph"/>
              <w:spacing w:before="21"/>
              <w:ind w:right="112"/>
              <w:jc w:val="right"/>
              <w:rPr>
                <w:rFonts w:ascii="FuturaStd-Heavy"/>
                <w:b/>
                <w:sz w:val="18"/>
              </w:rPr>
            </w:pPr>
            <w:r>
              <w:rPr>
                <w:rFonts w:ascii="FuturaStd-Heavy"/>
                <w:b/>
                <w:color w:val="231F20"/>
                <w:sz w:val="18"/>
              </w:rPr>
              <w:t>3,589,134</w:t>
            </w:r>
          </w:p>
        </w:tc>
      </w:tr>
      <w:tr w:rsidR="003504FD" w14:paraId="5FF3B485" w14:textId="77777777" w:rsidTr="003504FD">
        <w:trPr>
          <w:trHeight w:val="326"/>
        </w:trPr>
        <w:tc>
          <w:tcPr>
            <w:tcW w:w="5216" w:type="dxa"/>
            <w:tcBorders>
              <w:top w:val="single" w:sz="6" w:space="0" w:color="231F20"/>
              <w:left w:val="nil"/>
              <w:bottom w:val="single" w:sz="6" w:space="0" w:color="231F20"/>
            </w:tcBorders>
          </w:tcPr>
          <w:p w14:paraId="459B9BEE" w14:textId="77777777" w:rsidR="003504FD" w:rsidRDefault="003504FD" w:rsidP="00FF2ABF">
            <w:pPr>
              <w:pStyle w:val="TableParagraph"/>
              <w:spacing w:before="21"/>
              <w:ind w:left="113"/>
              <w:rPr>
                <w:rFonts w:ascii="FuturaStd-Heavy"/>
                <w:b/>
                <w:sz w:val="18"/>
              </w:rPr>
            </w:pPr>
            <w:r>
              <w:rPr>
                <w:rFonts w:ascii="FuturaStd-Heavy"/>
                <w:b/>
                <w:color w:val="231F20"/>
                <w:sz w:val="18"/>
              </w:rPr>
              <w:t>Less GST Recoverable</w:t>
            </w:r>
          </w:p>
        </w:tc>
        <w:tc>
          <w:tcPr>
            <w:tcW w:w="1588" w:type="dxa"/>
            <w:tcBorders>
              <w:top w:val="single" w:sz="6" w:space="0" w:color="231F20"/>
              <w:bottom w:val="single" w:sz="6" w:space="0" w:color="231F20"/>
            </w:tcBorders>
          </w:tcPr>
          <w:p w14:paraId="7DB9E3C8" w14:textId="77777777" w:rsidR="003504FD" w:rsidRDefault="003504FD" w:rsidP="003504FD">
            <w:pPr>
              <w:pStyle w:val="TableParagraph"/>
              <w:jc w:val="right"/>
              <w:rPr>
                <w:rFonts w:ascii="Times New Roman"/>
                <w:sz w:val="16"/>
              </w:rPr>
            </w:pPr>
          </w:p>
        </w:tc>
        <w:tc>
          <w:tcPr>
            <w:tcW w:w="1134" w:type="dxa"/>
            <w:tcBorders>
              <w:top w:val="single" w:sz="6" w:space="0" w:color="231F20"/>
              <w:bottom w:val="single" w:sz="6" w:space="0" w:color="231F20"/>
            </w:tcBorders>
          </w:tcPr>
          <w:p w14:paraId="5F646631" w14:textId="77777777" w:rsidR="003504FD" w:rsidRDefault="003504FD" w:rsidP="003504FD">
            <w:pPr>
              <w:pStyle w:val="TableParagraph"/>
              <w:jc w:val="right"/>
              <w:rPr>
                <w:rFonts w:ascii="Times New Roman"/>
                <w:sz w:val="16"/>
              </w:rPr>
            </w:pPr>
          </w:p>
        </w:tc>
        <w:tc>
          <w:tcPr>
            <w:tcW w:w="1134" w:type="dxa"/>
            <w:tcBorders>
              <w:top w:val="single" w:sz="6" w:space="0" w:color="231F20"/>
              <w:bottom w:val="single" w:sz="6" w:space="0" w:color="231F20"/>
            </w:tcBorders>
          </w:tcPr>
          <w:p w14:paraId="29B14D6E" w14:textId="77777777" w:rsidR="003504FD" w:rsidRDefault="003504FD" w:rsidP="003504FD">
            <w:pPr>
              <w:pStyle w:val="TableParagraph"/>
              <w:jc w:val="right"/>
              <w:rPr>
                <w:rFonts w:ascii="Times New Roman"/>
                <w:sz w:val="16"/>
              </w:rPr>
            </w:pPr>
          </w:p>
        </w:tc>
        <w:tc>
          <w:tcPr>
            <w:tcW w:w="1134" w:type="dxa"/>
            <w:tcBorders>
              <w:top w:val="single" w:sz="6" w:space="0" w:color="231F20"/>
              <w:bottom w:val="single" w:sz="6" w:space="0" w:color="231F20"/>
              <w:right w:val="nil"/>
            </w:tcBorders>
            <w:shd w:val="clear" w:color="auto" w:fill="E6E7E8"/>
          </w:tcPr>
          <w:p w14:paraId="11F43075" w14:textId="77777777" w:rsidR="003504FD" w:rsidRDefault="003504FD" w:rsidP="003504FD">
            <w:pPr>
              <w:pStyle w:val="TableParagraph"/>
              <w:spacing w:before="21"/>
              <w:ind w:right="112"/>
              <w:jc w:val="right"/>
              <w:rPr>
                <w:rFonts w:ascii="FuturaStd-Heavy"/>
                <w:b/>
                <w:sz w:val="18"/>
              </w:rPr>
            </w:pPr>
            <w:r>
              <w:rPr>
                <w:rFonts w:ascii="FuturaStd-Heavy"/>
                <w:b/>
                <w:color w:val="231F20"/>
                <w:sz w:val="18"/>
              </w:rPr>
              <w:t>(326,285)</w:t>
            </w:r>
          </w:p>
        </w:tc>
      </w:tr>
      <w:tr w:rsidR="003504FD" w14:paraId="32FF555E" w14:textId="77777777" w:rsidTr="003504FD">
        <w:trPr>
          <w:trHeight w:val="326"/>
        </w:trPr>
        <w:tc>
          <w:tcPr>
            <w:tcW w:w="5216" w:type="dxa"/>
            <w:tcBorders>
              <w:top w:val="single" w:sz="6" w:space="0" w:color="231F20"/>
              <w:left w:val="nil"/>
              <w:bottom w:val="single" w:sz="6" w:space="0" w:color="231F20"/>
            </w:tcBorders>
          </w:tcPr>
          <w:p w14:paraId="23613F1D" w14:textId="77777777" w:rsidR="003504FD" w:rsidRDefault="003504FD" w:rsidP="00FF2ABF">
            <w:pPr>
              <w:pStyle w:val="TableParagraph"/>
              <w:spacing w:before="21"/>
              <w:ind w:left="113"/>
              <w:rPr>
                <w:rFonts w:ascii="FuturaStd-Heavy"/>
                <w:b/>
                <w:sz w:val="18"/>
              </w:rPr>
            </w:pPr>
            <w:r>
              <w:rPr>
                <w:rFonts w:ascii="FuturaStd-Heavy"/>
                <w:b/>
                <w:color w:val="231F20"/>
                <w:sz w:val="18"/>
              </w:rPr>
              <w:t>Total Commitments (exclusive of GST)</w:t>
            </w:r>
          </w:p>
        </w:tc>
        <w:tc>
          <w:tcPr>
            <w:tcW w:w="1588" w:type="dxa"/>
            <w:tcBorders>
              <w:top w:val="single" w:sz="6" w:space="0" w:color="231F20"/>
              <w:bottom w:val="single" w:sz="6" w:space="0" w:color="231F20"/>
            </w:tcBorders>
          </w:tcPr>
          <w:p w14:paraId="64BF0B7B" w14:textId="77777777" w:rsidR="003504FD" w:rsidRDefault="003504FD" w:rsidP="003504FD">
            <w:pPr>
              <w:pStyle w:val="TableParagraph"/>
              <w:jc w:val="right"/>
              <w:rPr>
                <w:rFonts w:ascii="Times New Roman"/>
                <w:sz w:val="16"/>
              </w:rPr>
            </w:pPr>
          </w:p>
        </w:tc>
        <w:tc>
          <w:tcPr>
            <w:tcW w:w="1134" w:type="dxa"/>
            <w:tcBorders>
              <w:top w:val="single" w:sz="6" w:space="0" w:color="231F20"/>
              <w:bottom w:val="single" w:sz="6" w:space="0" w:color="231F20"/>
            </w:tcBorders>
          </w:tcPr>
          <w:p w14:paraId="1028669F" w14:textId="77777777" w:rsidR="003504FD" w:rsidRDefault="003504FD" w:rsidP="003504FD">
            <w:pPr>
              <w:pStyle w:val="TableParagraph"/>
              <w:jc w:val="right"/>
              <w:rPr>
                <w:rFonts w:ascii="Times New Roman"/>
                <w:sz w:val="16"/>
              </w:rPr>
            </w:pPr>
          </w:p>
        </w:tc>
        <w:tc>
          <w:tcPr>
            <w:tcW w:w="1134" w:type="dxa"/>
            <w:tcBorders>
              <w:top w:val="single" w:sz="6" w:space="0" w:color="231F20"/>
              <w:bottom w:val="single" w:sz="6" w:space="0" w:color="231F20"/>
            </w:tcBorders>
          </w:tcPr>
          <w:p w14:paraId="78F59BAE" w14:textId="77777777" w:rsidR="003504FD" w:rsidRDefault="003504FD" w:rsidP="003504FD">
            <w:pPr>
              <w:pStyle w:val="TableParagraph"/>
              <w:jc w:val="right"/>
              <w:rPr>
                <w:rFonts w:ascii="Times New Roman"/>
                <w:sz w:val="16"/>
              </w:rPr>
            </w:pPr>
          </w:p>
        </w:tc>
        <w:tc>
          <w:tcPr>
            <w:tcW w:w="1134" w:type="dxa"/>
            <w:tcBorders>
              <w:top w:val="single" w:sz="6" w:space="0" w:color="231F20"/>
              <w:bottom w:val="single" w:sz="6" w:space="0" w:color="231F20"/>
              <w:right w:val="nil"/>
            </w:tcBorders>
            <w:shd w:val="clear" w:color="auto" w:fill="E6E7E8"/>
          </w:tcPr>
          <w:p w14:paraId="01624BB7" w14:textId="77777777" w:rsidR="003504FD" w:rsidRDefault="003504FD" w:rsidP="003504FD">
            <w:pPr>
              <w:pStyle w:val="TableParagraph"/>
              <w:spacing w:before="21"/>
              <w:ind w:right="112"/>
              <w:jc w:val="right"/>
              <w:rPr>
                <w:rFonts w:ascii="FuturaStd-Heavy"/>
                <w:b/>
                <w:sz w:val="18"/>
              </w:rPr>
            </w:pPr>
            <w:r>
              <w:rPr>
                <w:rFonts w:ascii="FuturaStd-Heavy"/>
                <w:b/>
                <w:color w:val="231F20"/>
                <w:sz w:val="18"/>
              </w:rPr>
              <w:t>3,262,850</w:t>
            </w:r>
          </w:p>
        </w:tc>
      </w:tr>
    </w:tbl>
    <w:p w14:paraId="183DF41C" w14:textId="736F4EA1" w:rsidR="008212AF" w:rsidRDefault="008212AF" w:rsidP="003504FD">
      <w:pPr>
        <w:pStyle w:val="vicpol---notes---2020-alt"/>
      </w:pPr>
      <w:r>
        <w:t>Notes:</w:t>
      </w:r>
    </w:p>
    <w:p w14:paraId="1BCA859B" w14:textId="77777777" w:rsidR="008212AF" w:rsidRDefault="008212AF" w:rsidP="003504FD">
      <w:pPr>
        <w:pStyle w:val="vicpol---notes---2020-alt"/>
      </w:pPr>
      <w:r>
        <w:t xml:space="preserve">(a) This balance relates to the new Victoria Police Complex at 311 Spencer Street. This lease was not recognised as part of the lease liabilities under AASB 16 </w:t>
      </w:r>
      <w:r w:rsidRPr="002C4D9A">
        <w:rPr>
          <w:rStyle w:val="charoverride-3"/>
          <w:i w:val="0"/>
          <w:iCs/>
          <w:lang w:val="en-GB"/>
        </w:rPr>
        <w:t>Leases</w:t>
      </w:r>
      <w:r>
        <w:t xml:space="preserve"> (AASB 16) as the recognition criteria as at 30 June 2020 was not met as the Practical Completion date was only achieved on 9 July 2020. This lease will form part of the lease liabilities disclosure under AASB 16 for the financial year ending 30 June 2021. Please refer to Note 9.6 Subsequent Events for further details.</w:t>
      </w:r>
    </w:p>
    <w:p w14:paraId="43743DF6" w14:textId="77777777" w:rsidR="008212AF" w:rsidRDefault="008212AF" w:rsidP="003504FD">
      <w:pPr>
        <w:pStyle w:val="vicpol---notes---2020-alt"/>
      </w:pPr>
      <w:r>
        <w:t xml:space="preserve">(b) This balance relates to the lease of land at Avalon Airport. This lease was not recognised as part of the lease liabilities under AASB 16 </w:t>
      </w:r>
      <w:r w:rsidRPr="003504FD">
        <w:rPr>
          <w:rStyle w:val="charoverride-3"/>
          <w:i w:val="0"/>
          <w:iCs/>
          <w:lang w:val="en-GB"/>
        </w:rPr>
        <w:t>Leases</w:t>
      </w:r>
      <w:r>
        <w:t xml:space="preserve"> (AASB 16) as the recognition criteria as at 30 June 2020 was not met as the Practical Completion date was only achieved on 31 July 2020. This lease will form part of the lease liabilities disclosure under AASB 16 for the financial ending 30 June 2021.</w:t>
      </w:r>
    </w:p>
    <w:p w14:paraId="5D79D81D" w14:textId="77777777" w:rsidR="008212AF" w:rsidRDefault="008212AF" w:rsidP="003504FD">
      <w:pPr>
        <w:pStyle w:val="vicpol---notes---2020-alt"/>
      </w:pPr>
      <w:r>
        <w:t>(c) This balance relates to the leasing of fixed and rotary wing aircraft where the lease commences during the 2020—21 financial year.</w:t>
      </w:r>
    </w:p>
    <w:p w14:paraId="2664B0E5" w14:textId="77777777" w:rsidR="008212AF" w:rsidRDefault="008212AF" w:rsidP="003504FD">
      <w:pPr>
        <w:pStyle w:val="vicpol---notes---2020-alt"/>
      </w:pPr>
      <w:r>
        <w:t>(d) The hedged item in the derivative financial instruments relates to a highly probable monthly USD cash outflows identified in the RW Aircraft Supply and Support Agreement (Agreement) which is for a term of 10 years commencing in 2020—21. The assessment of a highly probable USD cash outflow has been undertaken through an analysis of flying hours that will be undertaken during the term of the Agreement. The risk that is being hedged is the foreign currency exposure as the payments are made in USD.</w:t>
      </w:r>
    </w:p>
    <w:p w14:paraId="4A34B9A3" w14:textId="77777777" w:rsidR="003504FD" w:rsidRDefault="003504FD">
      <w:pPr>
        <w:rPr>
          <w:rFonts w:ascii="Calibri" w:eastAsia="Times New Roman" w:hAnsi="Calibri" w:cs="Times New Roman (Headings CS)"/>
          <w:b/>
          <w:color w:val="365F91" w:themeColor="accent1" w:themeShade="BF"/>
          <w:sz w:val="30"/>
          <w:szCs w:val="26"/>
          <w:lang w:val="en-GB"/>
        </w:rPr>
      </w:pPr>
      <w:r>
        <w:rPr>
          <w:rFonts w:eastAsia="Times New Roman"/>
          <w:lang w:val="en-GB"/>
        </w:rPr>
        <w:br w:type="page"/>
      </w:r>
    </w:p>
    <w:p w14:paraId="35B9382D" w14:textId="702157DD" w:rsidR="008212AF" w:rsidRDefault="008212AF" w:rsidP="003504FD">
      <w:pPr>
        <w:pStyle w:val="Heading2"/>
        <w:rPr>
          <w:rFonts w:eastAsia="Times New Roman"/>
          <w:lang w:val="en-GB"/>
        </w:rPr>
      </w:pPr>
      <w:r>
        <w:rPr>
          <w:rFonts w:eastAsia="Times New Roman"/>
          <w:lang w:val="en-GB"/>
        </w:rPr>
        <w:lastRenderedPageBreak/>
        <w:t>8. Risks, Contingencies and Valuation Judgements</w:t>
      </w:r>
    </w:p>
    <w:p w14:paraId="1DACECBE" w14:textId="77777777" w:rsidR="008212AF" w:rsidRDefault="008212AF" w:rsidP="00434751">
      <w:pPr>
        <w:pStyle w:val="Heading3"/>
        <w:rPr>
          <w:rFonts w:eastAsia="Times New Roman"/>
        </w:rPr>
      </w:pPr>
      <w:r>
        <w:rPr>
          <w:rFonts w:eastAsia="Times New Roman"/>
        </w:rPr>
        <w:t>Introduction</w:t>
      </w:r>
    </w:p>
    <w:p w14:paraId="0E02F910" w14:textId="77777777" w:rsidR="008212AF" w:rsidRDefault="008212AF" w:rsidP="008212AF">
      <w:pPr>
        <w:pStyle w:val="BodyText"/>
        <w:rPr>
          <w:rFonts w:eastAsiaTheme="minorEastAsia"/>
          <w:lang w:val="en-GB"/>
        </w:rPr>
      </w:pPr>
      <w:r>
        <w:rPr>
          <w:lang w:val="en-GB"/>
        </w:rPr>
        <w:t>Victoria Police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Victoria Police relates mainly to fair value determination.</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329"/>
        <w:gridCol w:w="3625"/>
        <w:gridCol w:w="1149"/>
      </w:tblGrid>
      <w:tr w:rsidR="008212AF" w14:paraId="5C4102E9" w14:textId="77777777" w:rsidTr="00221E0D">
        <w:trPr>
          <w:tblHeader/>
          <w:tblCellSpacing w:w="15" w:type="dxa"/>
        </w:trPr>
        <w:tc>
          <w:tcPr>
            <w:tcW w:w="0" w:type="auto"/>
            <w:gridSpan w:val="2"/>
            <w:vAlign w:val="center"/>
            <w:hideMark/>
          </w:tcPr>
          <w:p w14:paraId="23198B98" w14:textId="77777777" w:rsidR="008212AF" w:rsidRPr="00221E0D" w:rsidRDefault="008212AF" w:rsidP="008212AF">
            <w:pPr>
              <w:pStyle w:val="BodyText"/>
              <w:rPr>
                <w:b/>
                <w:bCs/>
                <w:lang w:val="en-AU"/>
              </w:rPr>
            </w:pPr>
            <w:r w:rsidRPr="00221E0D">
              <w:rPr>
                <w:rStyle w:val="heavy"/>
                <w:b/>
                <w:bCs/>
              </w:rPr>
              <w:t>Structure</w:t>
            </w:r>
          </w:p>
        </w:tc>
        <w:tc>
          <w:tcPr>
            <w:tcW w:w="1104" w:type="dxa"/>
            <w:vAlign w:val="center"/>
            <w:hideMark/>
          </w:tcPr>
          <w:p w14:paraId="260D0336" w14:textId="77777777" w:rsidR="008212AF" w:rsidRPr="00221E0D" w:rsidRDefault="008212AF" w:rsidP="00221E0D">
            <w:pPr>
              <w:pStyle w:val="BodyText"/>
              <w:jc w:val="right"/>
              <w:rPr>
                <w:b/>
                <w:bCs/>
              </w:rPr>
            </w:pPr>
            <w:r w:rsidRPr="00221E0D">
              <w:rPr>
                <w:rStyle w:val="heavy"/>
                <w:b/>
                <w:bCs/>
              </w:rPr>
              <w:t>Pages</w:t>
            </w:r>
          </w:p>
        </w:tc>
      </w:tr>
      <w:tr w:rsidR="008212AF" w14:paraId="727507E9" w14:textId="77777777" w:rsidTr="00221E0D">
        <w:trPr>
          <w:tblCellSpacing w:w="15" w:type="dxa"/>
        </w:trPr>
        <w:tc>
          <w:tcPr>
            <w:tcW w:w="0" w:type="auto"/>
            <w:vAlign w:val="center"/>
            <w:hideMark/>
          </w:tcPr>
          <w:p w14:paraId="45198BBF" w14:textId="77777777" w:rsidR="008212AF" w:rsidRDefault="008212AF" w:rsidP="008212AF">
            <w:pPr>
              <w:pStyle w:val="BodyText"/>
            </w:pPr>
            <w:r>
              <w:t>8.1</w:t>
            </w:r>
          </w:p>
        </w:tc>
        <w:tc>
          <w:tcPr>
            <w:tcW w:w="0" w:type="auto"/>
            <w:vAlign w:val="center"/>
            <w:hideMark/>
          </w:tcPr>
          <w:p w14:paraId="0012F5D5" w14:textId="77777777" w:rsidR="008212AF" w:rsidRDefault="008212AF" w:rsidP="008212AF">
            <w:pPr>
              <w:pStyle w:val="BodyText"/>
            </w:pPr>
            <w:r>
              <w:t>Financial Instruments Specific Disclosures</w:t>
            </w:r>
          </w:p>
        </w:tc>
        <w:tc>
          <w:tcPr>
            <w:tcW w:w="1104" w:type="dxa"/>
            <w:vAlign w:val="center"/>
            <w:hideMark/>
          </w:tcPr>
          <w:p w14:paraId="726D9EE1" w14:textId="3954F161" w:rsidR="008212AF" w:rsidRDefault="008212AF" w:rsidP="00221E0D">
            <w:pPr>
              <w:pStyle w:val="BodyText"/>
              <w:jc w:val="right"/>
            </w:pPr>
            <w:r>
              <w:t>1</w:t>
            </w:r>
            <w:r w:rsidR="00362D54">
              <w:t>30</w:t>
            </w:r>
            <w:r>
              <w:t>–13</w:t>
            </w:r>
            <w:r w:rsidR="00362D54">
              <w:t>9</w:t>
            </w:r>
          </w:p>
        </w:tc>
      </w:tr>
      <w:tr w:rsidR="008212AF" w14:paraId="2CBA1FF7" w14:textId="77777777" w:rsidTr="00221E0D">
        <w:trPr>
          <w:tblCellSpacing w:w="15" w:type="dxa"/>
        </w:trPr>
        <w:tc>
          <w:tcPr>
            <w:tcW w:w="0" w:type="auto"/>
            <w:vAlign w:val="center"/>
            <w:hideMark/>
          </w:tcPr>
          <w:p w14:paraId="0EBD6BF6" w14:textId="77777777" w:rsidR="008212AF" w:rsidRDefault="008212AF" w:rsidP="008212AF">
            <w:pPr>
              <w:pStyle w:val="BodyText"/>
            </w:pPr>
            <w:r>
              <w:t>8.2</w:t>
            </w:r>
          </w:p>
        </w:tc>
        <w:tc>
          <w:tcPr>
            <w:tcW w:w="0" w:type="auto"/>
            <w:vAlign w:val="center"/>
            <w:hideMark/>
          </w:tcPr>
          <w:p w14:paraId="13E368A7" w14:textId="77777777" w:rsidR="008212AF" w:rsidRDefault="008212AF" w:rsidP="008212AF">
            <w:pPr>
              <w:pStyle w:val="BodyText"/>
            </w:pPr>
            <w:r>
              <w:t>Contingent Liabilities and Contingent Assets</w:t>
            </w:r>
          </w:p>
        </w:tc>
        <w:tc>
          <w:tcPr>
            <w:tcW w:w="1104" w:type="dxa"/>
            <w:vAlign w:val="center"/>
            <w:hideMark/>
          </w:tcPr>
          <w:p w14:paraId="16328F8F" w14:textId="59FB4771" w:rsidR="008212AF" w:rsidRDefault="008212AF" w:rsidP="00221E0D">
            <w:pPr>
              <w:pStyle w:val="BodyText"/>
              <w:jc w:val="right"/>
            </w:pPr>
            <w:r>
              <w:t>1</w:t>
            </w:r>
            <w:r w:rsidR="00362D54">
              <w:t>40</w:t>
            </w:r>
          </w:p>
        </w:tc>
      </w:tr>
      <w:tr w:rsidR="008212AF" w14:paraId="7B5B4561" w14:textId="77777777" w:rsidTr="00221E0D">
        <w:trPr>
          <w:tblCellSpacing w:w="15" w:type="dxa"/>
        </w:trPr>
        <w:tc>
          <w:tcPr>
            <w:tcW w:w="0" w:type="auto"/>
            <w:vAlign w:val="center"/>
            <w:hideMark/>
          </w:tcPr>
          <w:p w14:paraId="7B69175A" w14:textId="77777777" w:rsidR="008212AF" w:rsidRDefault="008212AF" w:rsidP="008212AF">
            <w:pPr>
              <w:pStyle w:val="BodyText"/>
            </w:pPr>
            <w:r>
              <w:t>8.3</w:t>
            </w:r>
          </w:p>
        </w:tc>
        <w:tc>
          <w:tcPr>
            <w:tcW w:w="0" w:type="auto"/>
            <w:vAlign w:val="center"/>
            <w:hideMark/>
          </w:tcPr>
          <w:p w14:paraId="09B1C29F" w14:textId="77777777" w:rsidR="008212AF" w:rsidRDefault="008212AF" w:rsidP="008212AF">
            <w:pPr>
              <w:pStyle w:val="BodyText"/>
            </w:pPr>
            <w:r>
              <w:t>Fair Value Determination</w:t>
            </w:r>
          </w:p>
        </w:tc>
        <w:tc>
          <w:tcPr>
            <w:tcW w:w="1104" w:type="dxa"/>
            <w:vAlign w:val="center"/>
            <w:hideMark/>
          </w:tcPr>
          <w:p w14:paraId="03840909" w14:textId="51412EF6" w:rsidR="008212AF" w:rsidRDefault="008212AF" w:rsidP="00221E0D">
            <w:pPr>
              <w:pStyle w:val="BodyText"/>
              <w:jc w:val="right"/>
            </w:pPr>
            <w:r>
              <w:t>1</w:t>
            </w:r>
            <w:r w:rsidR="00362D54">
              <w:t>40</w:t>
            </w:r>
            <w:r>
              <w:t>–1</w:t>
            </w:r>
            <w:r w:rsidR="000A6DEC">
              <w:t>4</w:t>
            </w:r>
            <w:r w:rsidR="003E4629">
              <w:t>6</w:t>
            </w:r>
          </w:p>
        </w:tc>
      </w:tr>
    </w:tbl>
    <w:p w14:paraId="3E54232F" w14:textId="77777777" w:rsidR="00221E0D" w:rsidRDefault="00221E0D" w:rsidP="008212AF">
      <w:pPr>
        <w:pStyle w:val="BodyText"/>
        <w:rPr>
          <w:rFonts w:eastAsia="Times New Roman"/>
          <w:lang w:val="en-GB"/>
        </w:rPr>
      </w:pPr>
    </w:p>
    <w:p w14:paraId="0F3F5C29" w14:textId="77777777" w:rsidR="00221E0D" w:rsidRDefault="00221E0D">
      <w:pPr>
        <w:rPr>
          <w:rFonts w:ascii="Calibri" w:eastAsia="Times New Roman" w:hAnsi="Calibri"/>
          <w:noProof/>
          <w:color w:val="000000" w:themeColor="text1"/>
          <w:sz w:val="20"/>
          <w:szCs w:val="20"/>
          <w:lang w:val="en-GB"/>
        </w:rPr>
      </w:pPr>
      <w:r>
        <w:rPr>
          <w:rFonts w:eastAsia="Times New Roman"/>
          <w:lang w:val="en-GB"/>
        </w:rPr>
        <w:br w:type="page"/>
      </w:r>
    </w:p>
    <w:p w14:paraId="77819365" w14:textId="3CD695D8" w:rsidR="008212AF" w:rsidRDefault="008212AF" w:rsidP="00221E0D">
      <w:pPr>
        <w:pStyle w:val="Heading3"/>
        <w:rPr>
          <w:rFonts w:eastAsia="Times New Roman"/>
        </w:rPr>
      </w:pPr>
      <w:r>
        <w:rPr>
          <w:rFonts w:eastAsia="Times New Roman"/>
        </w:rPr>
        <w:lastRenderedPageBreak/>
        <w:t>8.1 Financial Instruments Specific Disclosures</w:t>
      </w:r>
    </w:p>
    <w:p w14:paraId="41007EF4" w14:textId="77777777" w:rsidR="008212AF" w:rsidRDefault="008212AF" w:rsidP="00221E0D">
      <w:pPr>
        <w:pStyle w:val="Heading4"/>
        <w:rPr>
          <w:rFonts w:eastAsia="Times New Roman"/>
        </w:rPr>
      </w:pPr>
      <w:r>
        <w:rPr>
          <w:rFonts w:eastAsia="Times New Roman"/>
        </w:rPr>
        <w:t>Introduction</w:t>
      </w:r>
    </w:p>
    <w:p w14:paraId="4B133AD2" w14:textId="77777777" w:rsidR="008212AF" w:rsidRDefault="008212AF" w:rsidP="008212AF">
      <w:pPr>
        <w:pStyle w:val="BodyText"/>
        <w:rPr>
          <w:rFonts w:eastAsiaTheme="minorEastAsia"/>
          <w:lang w:val="en-GB"/>
        </w:rPr>
      </w:pPr>
      <w:r>
        <w:rPr>
          <w:lang w:val="en-GB"/>
        </w:rPr>
        <w:t xml:space="preserve">Financial instruments arise out of contractual agreements that give rise to a financial asset of one entity and a financial liability or equity instrument of another entity. Due to the nature of Victoria Police’s activities, certain financial assets and financial liabilities arise under statute rather than a contract (for example taxes, fines and penalties). Such financial assets and financial liabilities do not meet the definition of financial instruments in AASB 132 </w:t>
      </w:r>
      <w:r w:rsidRPr="00221E0D">
        <w:rPr>
          <w:rStyle w:val="light-italic"/>
          <w:i/>
          <w:iCs/>
          <w:lang w:val="en-GB"/>
        </w:rPr>
        <w:t>Financial Instruments: Presentation</w:t>
      </w:r>
      <w:r>
        <w:rPr>
          <w:lang w:val="en-GB"/>
        </w:rPr>
        <w:t xml:space="preserve">. </w:t>
      </w:r>
    </w:p>
    <w:p w14:paraId="3BC45E82" w14:textId="77777777" w:rsidR="008212AF" w:rsidRDefault="008212AF" w:rsidP="008212AF">
      <w:pPr>
        <w:pStyle w:val="BodyText"/>
        <w:rPr>
          <w:lang w:val="en-GB"/>
        </w:rPr>
      </w:pPr>
      <w:r>
        <w:rPr>
          <w:lang w:val="en-GB"/>
        </w:rPr>
        <w:t>Guarantees issued by the Treasurer of Victoria on behalf of Victoria Police are financial instruments because, although authorised under statute, terms and conditions for each financial guarantee may vary and are subject to an agreement.</w:t>
      </w:r>
    </w:p>
    <w:p w14:paraId="776A815B" w14:textId="77777777" w:rsidR="008212AF" w:rsidRDefault="008212AF" w:rsidP="00221E0D">
      <w:pPr>
        <w:pStyle w:val="Heading4"/>
        <w:rPr>
          <w:rFonts w:eastAsia="Times New Roman"/>
        </w:rPr>
      </w:pPr>
      <w:r>
        <w:rPr>
          <w:rFonts w:eastAsia="Times New Roman"/>
        </w:rPr>
        <w:t xml:space="preserve">Categories of financial assets </w:t>
      </w:r>
    </w:p>
    <w:p w14:paraId="4BF181FC" w14:textId="77777777" w:rsidR="008212AF" w:rsidRPr="00221E0D" w:rsidRDefault="008212AF" w:rsidP="008212AF">
      <w:pPr>
        <w:pStyle w:val="BodyText"/>
        <w:rPr>
          <w:rFonts w:eastAsiaTheme="minorEastAsia"/>
          <w:b/>
          <w:bCs/>
          <w:lang w:val="en-GB"/>
        </w:rPr>
      </w:pPr>
      <w:r w:rsidRPr="00221E0D">
        <w:rPr>
          <w:rStyle w:val="heavy"/>
          <w:b/>
          <w:bCs/>
          <w:lang w:val="en-GB"/>
        </w:rPr>
        <w:t>Financial assets at amortised cost</w:t>
      </w:r>
    </w:p>
    <w:p w14:paraId="0B147931" w14:textId="77777777" w:rsidR="008212AF" w:rsidRDefault="008212AF" w:rsidP="008212AF">
      <w:pPr>
        <w:pStyle w:val="BodyText"/>
        <w:rPr>
          <w:lang w:val="en-GB"/>
        </w:rPr>
      </w:pPr>
      <w:r>
        <w:rPr>
          <w:lang w:val="en-GB"/>
        </w:rPr>
        <w:t>Financial assets are measured at amortised costs if both of the following criteria are met and the assets are not designated as fair value through net result:</w:t>
      </w:r>
    </w:p>
    <w:p w14:paraId="2B79FBB5" w14:textId="77777777" w:rsidR="008212AF" w:rsidRDefault="008212AF" w:rsidP="00F66DD8">
      <w:pPr>
        <w:pStyle w:val="BodyText"/>
        <w:numPr>
          <w:ilvl w:val="0"/>
          <w:numId w:val="50"/>
        </w:numPr>
        <w:rPr>
          <w:rFonts w:eastAsia="Times New Roman"/>
          <w:lang w:val="en-GB"/>
        </w:rPr>
      </w:pPr>
      <w:r>
        <w:rPr>
          <w:rFonts w:eastAsia="Times New Roman"/>
          <w:lang w:val="en-GB"/>
        </w:rPr>
        <w:t>the assets are held by Victoria Police to collect the contractual cash flows, and</w:t>
      </w:r>
    </w:p>
    <w:p w14:paraId="01BA1D5C" w14:textId="77777777" w:rsidR="008212AF" w:rsidRDefault="008212AF" w:rsidP="00F66DD8">
      <w:pPr>
        <w:pStyle w:val="BodyText"/>
        <w:numPr>
          <w:ilvl w:val="0"/>
          <w:numId w:val="50"/>
        </w:numPr>
        <w:rPr>
          <w:rFonts w:eastAsia="Times New Roman"/>
          <w:lang w:val="en-GB"/>
        </w:rPr>
      </w:pPr>
      <w:r>
        <w:rPr>
          <w:rFonts w:eastAsia="Times New Roman"/>
          <w:lang w:val="en-GB"/>
        </w:rPr>
        <w:t>the assets’ contractual terms give rise to cash flows that are solely payments of principal and interest.</w:t>
      </w:r>
    </w:p>
    <w:p w14:paraId="5C04F44A" w14:textId="77777777" w:rsidR="008212AF" w:rsidRDefault="008212AF" w:rsidP="008212AF">
      <w:pPr>
        <w:pStyle w:val="BodyText"/>
        <w:rPr>
          <w:rFonts w:eastAsiaTheme="minorEastAsia"/>
          <w:lang w:val="en-GB"/>
        </w:rPr>
      </w:pPr>
      <w:r>
        <w:rPr>
          <w:lang w:val="en-GB"/>
        </w:rPr>
        <w:t>These assets are initially recognised at fair value plus any directly attributable transaction costs and subsequently measured at amortised cost using the effective interest method less any impairment.</w:t>
      </w:r>
    </w:p>
    <w:p w14:paraId="451C989F" w14:textId="77777777" w:rsidR="008212AF" w:rsidRDefault="008212AF" w:rsidP="008212AF">
      <w:pPr>
        <w:pStyle w:val="BodyText"/>
        <w:rPr>
          <w:lang w:val="en-GB"/>
        </w:rPr>
      </w:pPr>
      <w:r>
        <w:rPr>
          <w:lang w:val="en-GB"/>
        </w:rPr>
        <w:t>Victoria Police recognises the following assets in this category:</w:t>
      </w:r>
    </w:p>
    <w:p w14:paraId="7517DF27" w14:textId="77777777" w:rsidR="008212AF" w:rsidRDefault="008212AF" w:rsidP="00F66DD8">
      <w:pPr>
        <w:pStyle w:val="BodyText"/>
        <w:numPr>
          <w:ilvl w:val="0"/>
          <w:numId w:val="51"/>
        </w:numPr>
        <w:rPr>
          <w:rFonts w:eastAsia="Times New Roman"/>
          <w:lang w:val="en-GB"/>
        </w:rPr>
      </w:pPr>
      <w:r>
        <w:rPr>
          <w:rFonts w:eastAsia="Times New Roman"/>
          <w:lang w:val="en-GB"/>
        </w:rPr>
        <w:t>cash and deposits (which includes term deposits) – refer to Note 7.3 Cash Flow Information and Balances; and</w:t>
      </w:r>
    </w:p>
    <w:p w14:paraId="2FD8E1BE" w14:textId="77777777" w:rsidR="008212AF" w:rsidRDefault="008212AF" w:rsidP="00F66DD8">
      <w:pPr>
        <w:pStyle w:val="BodyText"/>
        <w:numPr>
          <w:ilvl w:val="0"/>
          <w:numId w:val="51"/>
        </w:numPr>
        <w:rPr>
          <w:rFonts w:eastAsia="Times New Roman"/>
          <w:lang w:val="en-GB"/>
        </w:rPr>
      </w:pPr>
      <w:r>
        <w:rPr>
          <w:rFonts w:eastAsia="Times New Roman"/>
          <w:lang w:val="en-GB"/>
        </w:rPr>
        <w:t>receivables (excluding statutory receivables) – refer to Note 6.1 Receivables.</w:t>
      </w:r>
    </w:p>
    <w:p w14:paraId="2E58F231" w14:textId="77777777" w:rsidR="008212AF" w:rsidRPr="000A7D45" w:rsidRDefault="008212AF" w:rsidP="008212AF">
      <w:pPr>
        <w:pStyle w:val="BodyText"/>
        <w:rPr>
          <w:rFonts w:eastAsiaTheme="minorEastAsia"/>
          <w:b/>
          <w:bCs/>
          <w:lang w:val="en-GB"/>
        </w:rPr>
      </w:pPr>
      <w:r w:rsidRPr="000A7D45">
        <w:rPr>
          <w:rStyle w:val="heavy"/>
          <w:b/>
          <w:bCs/>
          <w:lang w:val="en-GB"/>
        </w:rPr>
        <w:t>Financial assets at fair value through Other Comprehensive Income</w:t>
      </w:r>
    </w:p>
    <w:p w14:paraId="2550162C" w14:textId="77777777" w:rsidR="008212AF" w:rsidRDefault="008212AF" w:rsidP="008212AF">
      <w:pPr>
        <w:pStyle w:val="BodyText"/>
        <w:rPr>
          <w:lang w:val="en-GB"/>
        </w:rPr>
      </w:pPr>
      <w:r>
        <w:rPr>
          <w:lang w:val="en-GB"/>
        </w:rPr>
        <w:t>Debt investments are measured at fair value through Other Comprehensive Income if both of the following criteria are met and the assets are not designated as fair value through net result:</w:t>
      </w:r>
    </w:p>
    <w:p w14:paraId="0C6F5DB2" w14:textId="77777777" w:rsidR="008212AF" w:rsidRDefault="008212AF" w:rsidP="00F66DD8">
      <w:pPr>
        <w:pStyle w:val="BodyText"/>
        <w:numPr>
          <w:ilvl w:val="0"/>
          <w:numId w:val="52"/>
        </w:numPr>
        <w:rPr>
          <w:rFonts w:eastAsia="Times New Roman"/>
          <w:lang w:val="en-GB"/>
        </w:rPr>
      </w:pPr>
      <w:r>
        <w:rPr>
          <w:rFonts w:eastAsia="Times New Roman"/>
          <w:lang w:val="en-GB"/>
        </w:rPr>
        <w:t>the assets are held by Victoria Police to achieve its objective both by collecting the contractual cash flows and by selling the financial assets, and</w:t>
      </w:r>
    </w:p>
    <w:p w14:paraId="276A229F" w14:textId="77777777" w:rsidR="008212AF" w:rsidRDefault="008212AF" w:rsidP="00F66DD8">
      <w:pPr>
        <w:pStyle w:val="BodyText"/>
        <w:numPr>
          <w:ilvl w:val="0"/>
          <w:numId w:val="52"/>
        </w:numPr>
        <w:rPr>
          <w:rFonts w:eastAsia="Times New Roman"/>
          <w:lang w:val="en-GB"/>
        </w:rPr>
      </w:pPr>
      <w:r>
        <w:rPr>
          <w:rFonts w:eastAsia="Times New Roman"/>
          <w:lang w:val="en-GB"/>
        </w:rPr>
        <w:t>the assets’ contractual terms give rise to cash flows that are solely payments of principal and interest.</w:t>
      </w:r>
    </w:p>
    <w:p w14:paraId="2DBF0701" w14:textId="77777777" w:rsidR="008212AF" w:rsidRDefault="008212AF" w:rsidP="008212AF">
      <w:pPr>
        <w:pStyle w:val="BodyText"/>
        <w:rPr>
          <w:rFonts w:eastAsiaTheme="minorEastAsia"/>
          <w:lang w:val="en-GB"/>
        </w:rPr>
      </w:pPr>
      <w:r>
        <w:rPr>
          <w:lang w:val="en-GB"/>
        </w:rPr>
        <w:t>Equity investments are measured at fair value through Other Comprehensive Income if the assets are not held for trading and Victoria Police has irrevocably elected at initial recognition to recognise in this category.</w:t>
      </w:r>
    </w:p>
    <w:p w14:paraId="147C71A8" w14:textId="77777777" w:rsidR="008212AF" w:rsidRDefault="008212AF" w:rsidP="008212AF">
      <w:pPr>
        <w:pStyle w:val="BodyText"/>
        <w:rPr>
          <w:lang w:val="en-GB"/>
        </w:rPr>
      </w:pPr>
      <w:r>
        <w:rPr>
          <w:lang w:val="en-GB"/>
        </w:rPr>
        <w:t>These assets are initially recognised at fair value with subsequent change in fair value in Other Comprehensive Income.</w:t>
      </w:r>
    </w:p>
    <w:p w14:paraId="0520E7AB" w14:textId="77777777" w:rsidR="008212AF" w:rsidRDefault="008212AF" w:rsidP="008212AF">
      <w:pPr>
        <w:pStyle w:val="BodyText"/>
        <w:rPr>
          <w:lang w:val="en-GB"/>
        </w:rPr>
      </w:pPr>
      <w:r>
        <w:rPr>
          <w:lang w:val="en-GB"/>
        </w:rPr>
        <w:t>Upon disposal of these debt instruments, any related balance in the fair value reserve is reclassified to Comprehensive Operating Statement. However, upon disposal of these equity instruments, any related balance in fair value reserve is reclassified to retained earnings. Victoria Police does not have any debt or equity instruments measured at fair value through Other Comprehensive Income.</w:t>
      </w:r>
      <w:r>
        <w:rPr>
          <w:lang w:val="en-GB"/>
        </w:rPr>
        <w:tab/>
      </w:r>
    </w:p>
    <w:p w14:paraId="5A642FFC" w14:textId="77777777" w:rsidR="008212AF" w:rsidRPr="000A7D45" w:rsidRDefault="008212AF" w:rsidP="008212AF">
      <w:pPr>
        <w:pStyle w:val="BodyText"/>
        <w:rPr>
          <w:b/>
          <w:bCs/>
          <w:lang w:val="en-GB"/>
        </w:rPr>
      </w:pPr>
      <w:r w:rsidRPr="000A7D45">
        <w:rPr>
          <w:rStyle w:val="heavy"/>
          <w:b/>
          <w:bCs/>
          <w:lang w:val="en-GB"/>
        </w:rPr>
        <w:t>Financial assets at fair value through net result</w:t>
      </w:r>
    </w:p>
    <w:p w14:paraId="5091BE79" w14:textId="77777777" w:rsidR="008212AF" w:rsidRDefault="008212AF" w:rsidP="008212AF">
      <w:pPr>
        <w:pStyle w:val="BodyText"/>
        <w:rPr>
          <w:lang w:val="en-GB"/>
        </w:rPr>
      </w:pPr>
      <w:r>
        <w:rPr>
          <w:lang w:val="en-GB"/>
        </w:rPr>
        <w:t xml:space="preserve">Equity instruments that are held for trading as well as derivative instruments are classified as fair value through net result. Other financial assets are required to be measured at fair value through net result unless they are measured at amortised cost or fair value through Other Comprehensive Income as explained above. </w:t>
      </w:r>
    </w:p>
    <w:p w14:paraId="0244FF54" w14:textId="77777777" w:rsidR="008212AF" w:rsidRDefault="008212AF" w:rsidP="008212AF">
      <w:pPr>
        <w:pStyle w:val="BodyText"/>
        <w:rPr>
          <w:lang w:val="en-GB"/>
        </w:rPr>
      </w:pPr>
      <w:r>
        <w:rPr>
          <w:lang w:val="en-GB"/>
        </w:rPr>
        <w:t xml:space="preserve">However, as an exception to those rules above, Victoria Police may, at initial recognition, irrevocably designate financial assets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 Victoria Police does not have any debt or equity instruments measured at fair value through net results. </w:t>
      </w:r>
    </w:p>
    <w:p w14:paraId="2C03E50D" w14:textId="77777777" w:rsidR="008212AF" w:rsidRDefault="008212AF" w:rsidP="000A7D45">
      <w:pPr>
        <w:pStyle w:val="Heading4"/>
        <w:rPr>
          <w:rFonts w:eastAsia="Times New Roman"/>
        </w:rPr>
      </w:pPr>
      <w:r>
        <w:rPr>
          <w:rFonts w:eastAsia="Times New Roman"/>
        </w:rPr>
        <w:t>Categories of financial liabilities</w:t>
      </w:r>
    </w:p>
    <w:p w14:paraId="2C76EBA8" w14:textId="77777777" w:rsidR="008212AF" w:rsidRDefault="008212AF" w:rsidP="008212AF">
      <w:pPr>
        <w:pStyle w:val="BodyText"/>
        <w:rPr>
          <w:rFonts w:eastAsiaTheme="minorEastAsia"/>
          <w:lang w:val="en-GB"/>
        </w:rPr>
      </w:pPr>
      <w:r w:rsidRPr="000A7D45">
        <w:rPr>
          <w:rStyle w:val="medium0"/>
          <w:b/>
          <w:bCs/>
          <w:lang w:val="en-GB"/>
        </w:rPr>
        <w:t>Financial liabilities at amortised cost</w:t>
      </w:r>
      <w:r>
        <w:rPr>
          <w:rStyle w:val="medium0"/>
          <w:lang w:val="en-GB"/>
        </w:rPr>
        <w:t xml:space="preserve"> </w:t>
      </w:r>
      <w:r>
        <w:rPr>
          <w:lang w:val="en-GB"/>
        </w:rPr>
        <w:t xml:space="preserve">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the Comprehensive Operating Statement over the period of the interest-bearing liability, using the effective interest rate method. Victoria Police recognises the following liabilities in this category: </w:t>
      </w:r>
    </w:p>
    <w:p w14:paraId="693B64E5" w14:textId="77777777" w:rsidR="008212AF" w:rsidRDefault="008212AF" w:rsidP="00F66DD8">
      <w:pPr>
        <w:pStyle w:val="BodyText"/>
        <w:numPr>
          <w:ilvl w:val="0"/>
          <w:numId w:val="53"/>
        </w:numPr>
        <w:rPr>
          <w:rFonts w:eastAsia="Times New Roman"/>
          <w:lang w:val="en-GB"/>
        </w:rPr>
      </w:pPr>
      <w:r>
        <w:rPr>
          <w:rFonts w:eastAsia="Times New Roman"/>
          <w:lang w:val="en-GB"/>
        </w:rPr>
        <w:t>payables (excluding statutory payables) – refer to Note 6.3 Payables; and</w:t>
      </w:r>
    </w:p>
    <w:p w14:paraId="269A8F5E" w14:textId="77777777" w:rsidR="008212AF" w:rsidRDefault="008212AF" w:rsidP="00F66DD8">
      <w:pPr>
        <w:pStyle w:val="BodyText"/>
        <w:numPr>
          <w:ilvl w:val="0"/>
          <w:numId w:val="53"/>
        </w:numPr>
        <w:rPr>
          <w:rFonts w:eastAsia="Times New Roman"/>
          <w:lang w:val="en-GB"/>
        </w:rPr>
      </w:pPr>
      <w:r>
        <w:rPr>
          <w:rFonts w:eastAsia="Times New Roman"/>
          <w:lang w:val="en-GB"/>
        </w:rPr>
        <w:t>borrowings (including lease liabilities) – refer to Note 7.1 Borrowings.</w:t>
      </w:r>
    </w:p>
    <w:p w14:paraId="2D7CB4D4" w14:textId="77777777" w:rsidR="000A7D45" w:rsidRDefault="000A7D45">
      <w:pPr>
        <w:rPr>
          <w:rStyle w:val="medium0"/>
          <w:rFonts w:ascii="Calibri" w:hAnsi="Calibri"/>
          <w:noProof/>
          <w:color w:val="000000" w:themeColor="text1"/>
          <w:sz w:val="20"/>
          <w:szCs w:val="20"/>
          <w:lang w:val="en-GB"/>
        </w:rPr>
      </w:pPr>
      <w:r>
        <w:rPr>
          <w:rStyle w:val="medium0"/>
          <w:lang w:val="en-GB"/>
        </w:rPr>
        <w:br w:type="page"/>
      </w:r>
    </w:p>
    <w:p w14:paraId="127ACB63" w14:textId="54A3DDB1" w:rsidR="008212AF" w:rsidRDefault="008212AF" w:rsidP="008212AF">
      <w:pPr>
        <w:pStyle w:val="BodyText"/>
        <w:rPr>
          <w:rFonts w:eastAsiaTheme="minorEastAsia"/>
          <w:lang w:val="en-GB"/>
        </w:rPr>
      </w:pPr>
      <w:r w:rsidRPr="000A7D45">
        <w:rPr>
          <w:rStyle w:val="medium0"/>
          <w:b/>
          <w:bCs/>
          <w:lang w:val="en-GB"/>
        </w:rPr>
        <w:lastRenderedPageBreak/>
        <w:t>Offsetting financial instruments</w:t>
      </w:r>
      <w:r>
        <w:rPr>
          <w:rStyle w:val="medium0"/>
          <w:lang w:val="en-GB"/>
        </w:rPr>
        <w:t>:</w:t>
      </w:r>
      <w:r>
        <w:rPr>
          <w:lang w:val="en-GB"/>
        </w:rPr>
        <w:t xml:space="preserve"> Financial instrument assets and liabilities are offset and the net amount presented in the balance sheet when, and only when, Victoria Police has a legal right to offset the amounts and intend either to settle on a net basis or to realise the asset and settle the liability simultaneously.</w:t>
      </w:r>
    </w:p>
    <w:p w14:paraId="0BD95E53" w14:textId="77777777" w:rsidR="008212AF" w:rsidRDefault="008212AF" w:rsidP="008212AF">
      <w:pPr>
        <w:pStyle w:val="BodyText"/>
        <w:rPr>
          <w:lang w:val="en-GB"/>
        </w:rPr>
      </w:pPr>
      <w:r>
        <w:rPr>
          <w:lang w:val="en-GB"/>
        </w:rPr>
        <w:t>Some master netting arrangements do not result in an offset of balance sheet assets and liabilities. Where Victoria Police does not have a legally enforceable right to offset recognised amounts, because the right to offset is enforceable only on the occurrence of future events such as default, insolvency or bankruptcy, they are reported on a gross basis.</w:t>
      </w:r>
    </w:p>
    <w:p w14:paraId="2D0442F6" w14:textId="77777777" w:rsidR="008212AF" w:rsidRDefault="008212AF" w:rsidP="008212AF">
      <w:pPr>
        <w:pStyle w:val="BodyText"/>
        <w:rPr>
          <w:lang w:val="en-GB"/>
        </w:rPr>
      </w:pPr>
      <w:r w:rsidRPr="000A7D45">
        <w:rPr>
          <w:rStyle w:val="medium0"/>
          <w:b/>
          <w:bCs/>
          <w:lang w:val="en-GB"/>
        </w:rPr>
        <w:t>Derecognition of financial assets:</w:t>
      </w:r>
      <w:r>
        <w:rPr>
          <w:lang w:val="en-GB"/>
        </w:rPr>
        <w:t xml:space="preserve"> A financial asset (or, where applicable, a part of a financial asset or part of a group of similar financial assets) is derecognised when:</w:t>
      </w:r>
    </w:p>
    <w:p w14:paraId="1789A2AC" w14:textId="77777777" w:rsidR="008212AF" w:rsidRDefault="008212AF" w:rsidP="00F66DD8">
      <w:pPr>
        <w:pStyle w:val="BodyText"/>
        <w:numPr>
          <w:ilvl w:val="0"/>
          <w:numId w:val="54"/>
        </w:numPr>
        <w:rPr>
          <w:rFonts w:eastAsia="Times New Roman"/>
          <w:lang w:val="en-GB"/>
        </w:rPr>
      </w:pPr>
      <w:r>
        <w:rPr>
          <w:rFonts w:eastAsia="Times New Roman"/>
          <w:lang w:val="en-GB"/>
        </w:rPr>
        <w:t>the rights to receive cash flows from the asset have expired; or</w:t>
      </w:r>
    </w:p>
    <w:p w14:paraId="16326905" w14:textId="77777777" w:rsidR="008212AF" w:rsidRDefault="008212AF" w:rsidP="00F66DD8">
      <w:pPr>
        <w:pStyle w:val="BodyText"/>
        <w:numPr>
          <w:ilvl w:val="0"/>
          <w:numId w:val="54"/>
        </w:numPr>
        <w:rPr>
          <w:rFonts w:eastAsia="Times New Roman"/>
          <w:lang w:val="en-GB"/>
        </w:rPr>
      </w:pPr>
      <w:r>
        <w:rPr>
          <w:rFonts w:eastAsia="Times New Roman"/>
          <w:lang w:val="en-GB"/>
        </w:rPr>
        <w:t xml:space="preserve">Victoria Police retains the right to receive cash flows from the asset, but has assumed an obligation to pay them in full without material delay to a third party under a ‘pass through’ arrangement; or </w:t>
      </w:r>
    </w:p>
    <w:p w14:paraId="26F391B3" w14:textId="77777777" w:rsidR="008212AF" w:rsidRDefault="008212AF" w:rsidP="00F66DD8">
      <w:pPr>
        <w:pStyle w:val="BodyText"/>
        <w:numPr>
          <w:ilvl w:val="0"/>
          <w:numId w:val="54"/>
        </w:numPr>
        <w:rPr>
          <w:rFonts w:eastAsia="Times New Roman"/>
          <w:lang w:val="en-GB"/>
        </w:rPr>
      </w:pPr>
      <w:r>
        <w:rPr>
          <w:rFonts w:eastAsia="Times New Roman"/>
          <w:lang w:val="en-GB"/>
        </w:rPr>
        <w:t>Victoria Police has transferred its rights to receive cash flows from the asset and either:</w:t>
      </w:r>
    </w:p>
    <w:p w14:paraId="6929524C" w14:textId="1F18A438" w:rsidR="008212AF" w:rsidRDefault="008212AF" w:rsidP="00F66DD8">
      <w:pPr>
        <w:pStyle w:val="BodyText"/>
        <w:numPr>
          <w:ilvl w:val="0"/>
          <w:numId w:val="55"/>
        </w:numPr>
        <w:rPr>
          <w:rFonts w:eastAsiaTheme="minorEastAsia"/>
          <w:lang w:val="en-GB"/>
        </w:rPr>
      </w:pPr>
      <w:r>
        <w:rPr>
          <w:lang w:val="en-GB"/>
        </w:rPr>
        <w:t>has transferred substantially all the risks and rewards of the asset; or</w:t>
      </w:r>
    </w:p>
    <w:p w14:paraId="71471861" w14:textId="384878FF" w:rsidR="008212AF" w:rsidRDefault="008212AF" w:rsidP="00F66DD8">
      <w:pPr>
        <w:pStyle w:val="BodyText"/>
        <w:numPr>
          <w:ilvl w:val="0"/>
          <w:numId w:val="55"/>
        </w:numPr>
        <w:rPr>
          <w:lang w:val="en-GB"/>
        </w:rPr>
      </w:pPr>
      <w:r>
        <w:rPr>
          <w:lang w:val="en-GB"/>
        </w:rPr>
        <w:t xml:space="preserve">has neither transferred nor retained substantially all the risks and rewards of the asset, but has transferred control of the asset. </w:t>
      </w:r>
    </w:p>
    <w:p w14:paraId="4F7F3B39" w14:textId="77777777" w:rsidR="008212AF" w:rsidRDefault="008212AF" w:rsidP="008212AF">
      <w:pPr>
        <w:pStyle w:val="BodyText"/>
        <w:rPr>
          <w:lang w:val="en-GB"/>
        </w:rPr>
      </w:pPr>
      <w:r>
        <w:rPr>
          <w:lang w:val="en-GB"/>
        </w:rPr>
        <w:t>Where Victoria Police has neither transferred nor retained substantially all the risks and rewards or transferred control, the asset is recognised to the extent of Victoria Police’s continuing involvement in the asset.</w:t>
      </w:r>
    </w:p>
    <w:p w14:paraId="5F0FC875" w14:textId="77777777" w:rsidR="008212AF" w:rsidRDefault="008212AF" w:rsidP="008212AF">
      <w:pPr>
        <w:pStyle w:val="BodyText"/>
        <w:rPr>
          <w:lang w:val="en-GB"/>
        </w:rPr>
      </w:pPr>
      <w:r w:rsidRPr="007F3A30">
        <w:rPr>
          <w:rStyle w:val="medium0"/>
          <w:b/>
          <w:bCs/>
          <w:lang w:val="en-GB"/>
        </w:rPr>
        <w:t>Derecognition of financial liabilities</w:t>
      </w:r>
      <w:r>
        <w:rPr>
          <w:rStyle w:val="medium0"/>
          <w:lang w:val="en-GB"/>
        </w:rPr>
        <w:t>:</w:t>
      </w:r>
      <w:r>
        <w:rPr>
          <w:lang w:val="en-GB"/>
        </w:rPr>
        <w:t xml:space="preserve"> A financial liability is derecognised when the obligation under the liability is discharged, cancelled or expires.</w:t>
      </w:r>
    </w:p>
    <w:p w14:paraId="7B8A06AB" w14:textId="77777777" w:rsidR="008212AF" w:rsidRDefault="008212AF" w:rsidP="008212AF">
      <w:pPr>
        <w:pStyle w:val="BodyText"/>
        <w:rPr>
          <w:lang w:val="en-GB"/>
        </w:rPr>
      </w:pPr>
      <w:r>
        <w:rPr>
          <w:lang w:val="en-GB"/>
        </w:rP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792EC9F9" w14:textId="77777777" w:rsidR="008212AF" w:rsidRDefault="008212AF" w:rsidP="008212AF">
      <w:pPr>
        <w:pStyle w:val="BodyText"/>
        <w:rPr>
          <w:lang w:val="en-GB"/>
        </w:rPr>
      </w:pPr>
      <w:r w:rsidRPr="007F3A30">
        <w:rPr>
          <w:rStyle w:val="medium0"/>
          <w:b/>
          <w:bCs/>
          <w:lang w:val="en-GB"/>
        </w:rPr>
        <w:t>Reclassification of financial instruments:</w:t>
      </w:r>
      <w:r>
        <w:rPr>
          <w:rStyle w:val="medium0"/>
          <w:lang w:val="en-GB"/>
        </w:rPr>
        <w:t xml:space="preserve"> </w:t>
      </w:r>
      <w:r>
        <w:rPr>
          <w:lang w:val="en-GB"/>
        </w:rPr>
        <w:t>Subsequent to initial recognition, reclassification of financial liabilities is not permitted. Financial assets are required to be reclassified between fair value through net results, fair value through Other Comprehensive Income and amortised cost when and only when the Victoria Police’s business model for managing financial assets has changed such that its previous model would no longer apply.</w:t>
      </w:r>
    </w:p>
    <w:p w14:paraId="13075F67" w14:textId="77777777" w:rsidR="008212AF" w:rsidRDefault="008212AF" w:rsidP="008212AF">
      <w:pPr>
        <w:pStyle w:val="BodyText"/>
        <w:rPr>
          <w:lang w:val="en-GB"/>
        </w:rPr>
      </w:pPr>
      <w:r>
        <w:rPr>
          <w:lang w:val="en-GB"/>
        </w:rPr>
        <w:t>Victoria Police is generally unable to change its business model because it is determined by the Performance Management Framework (PMF) and it is required to apply the PMF under the Standing Directions of the Assistant Treasurer 2018.</w:t>
      </w:r>
    </w:p>
    <w:p w14:paraId="1CE3B555" w14:textId="77777777" w:rsidR="008212AF" w:rsidRDefault="008212AF" w:rsidP="008212AF">
      <w:pPr>
        <w:pStyle w:val="BodyText"/>
        <w:rPr>
          <w:lang w:val="en-GB"/>
        </w:rPr>
      </w:pPr>
      <w:r>
        <w:rPr>
          <w:lang w:val="en-GB"/>
        </w:rPr>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w:t>
      </w:r>
    </w:p>
    <w:p w14:paraId="66B03938" w14:textId="77777777" w:rsidR="008212AF" w:rsidRDefault="008212AF" w:rsidP="002539B6">
      <w:pPr>
        <w:pStyle w:val="Heading4"/>
        <w:rPr>
          <w:rFonts w:eastAsia="Times New Roman"/>
        </w:rPr>
      </w:pPr>
      <w:r>
        <w:rPr>
          <w:rFonts w:eastAsia="Times New Roman"/>
        </w:rPr>
        <w:t>8.1.1 Financial Instruments: Categorisation</w:t>
      </w:r>
    </w:p>
    <w:p w14:paraId="11901428" w14:textId="77777777" w:rsidR="008212AF" w:rsidRDefault="008212AF" w:rsidP="00DF34A2">
      <w:pPr>
        <w:pStyle w:val="BodyText"/>
        <w:jc w:val="right"/>
        <w:rPr>
          <w:rFonts w:eastAsiaTheme="minorEastAsia"/>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1745"/>
        <w:gridCol w:w="550"/>
        <w:gridCol w:w="1023"/>
        <w:gridCol w:w="2170"/>
        <w:gridCol w:w="1948"/>
        <w:gridCol w:w="2027"/>
        <w:gridCol w:w="735"/>
      </w:tblGrid>
      <w:tr w:rsidR="008212AF" w14:paraId="0E1663FA" w14:textId="77777777" w:rsidTr="00DF34A2">
        <w:trPr>
          <w:tblHeader/>
          <w:tblCellSpacing w:w="15" w:type="dxa"/>
        </w:trPr>
        <w:tc>
          <w:tcPr>
            <w:tcW w:w="0" w:type="auto"/>
            <w:hideMark/>
          </w:tcPr>
          <w:p w14:paraId="5F61EAD7" w14:textId="77777777" w:rsidR="008212AF" w:rsidRPr="00DF34A2" w:rsidRDefault="008212AF" w:rsidP="00DF34A2">
            <w:pPr>
              <w:pStyle w:val="BodyText"/>
              <w:rPr>
                <w:b/>
                <w:bCs/>
                <w:lang w:val="en-AU"/>
              </w:rPr>
            </w:pPr>
            <w:r w:rsidRPr="00DF34A2">
              <w:rPr>
                <w:rStyle w:val="heavy"/>
                <w:b/>
                <w:bCs/>
              </w:rPr>
              <w:t>2020</w:t>
            </w:r>
          </w:p>
        </w:tc>
        <w:tc>
          <w:tcPr>
            <w:tcW w:w="0" w:type="auto"/>
            <w:hideMark/>
          </w:tcPr>
          <w:p w14:paraId="4A7B2FAB" w14:textId="77777777" w:rsidR="008212AF" w:rsidRPr="00DF34A2" w:rsidRDefault="008212AF" w:rsidP="00DF34A2">
            <w:pPr>
              <w:pStyle w:val="BodyText"/>
              <w:jc w:val="right"/>
              <w:rPr>
                <w:b/>
                <w:bCs/>
              </w:rPr>
            </w:pPr>
            <w:r w:rsidRPr="00DF34A2">
              <w:rPr>
                <w:rStyle w:val="heavy"/>
                <w:b/>
                <w:bCs/>
              </w:rPr>
              <w:t>Notes</w:t>
            </w:r>
          </w:p>
        </w:tc>
        <w:tc>
          <w:tcPr>
            <w:tcW w:w="0" w:type="auto"/>
            <w:hideMark/>
          </w:tcPr>
          <w:p w14:paraId="72E08CBC" w14:textId="77777777" w:rsidR="008212AF" w:rsidRPr="00DF34A2" w:rsidRDefault="008212AF" w:rsidP="00DF34A2">
            <w:pPr>
              <w:pStyle w:val="BodyText"/>
              <w:jc w:val="right"/>
              <w:rPr>
                <w:b/>
                <w:bCs/>
              </w:rPr>
            </w:pPr>
            <w:r w:rsidRPr="00DF34A2">
              <w:rPr>
                <w:rStyle w:val="heavy"/>
                <w:b/>
                <w:bCs/>
              </w:rPr>
              <w:t>Cash and deposits</w:t>
            </w:r>
          </w:p>
        </w:tc>
        <w:tc>
          <w:tcPr>
            <w:tcW w:w="0" w:type="auto"/>
            <w:hideMark/>
          </w:tcPr>
          <w:p w14:paraId="2B83EB6E" w14:textId="77777777" w:rsidR="008212AF" w:rsidRPr="00DF34A2" w:rsidRDefault="008212AF" w:rsidP="00DF34A2">
            <w:pPr>
              <w:pStyle w:val="BodyText"/>
              <w:jc w:val="right"/>
              <w:rPr>
                <w:b/>
                <w:bCs/>
              </w:rPr>
            </w:pPr>
            <w:r w:rsidRPr="00DF34A2">
              <w:rPr>
                <w:rStyle w:val="heavy"/>
                <w:b/>
                <w:bCs/>
              </w:rPr>
              <w:t>Derivatives designated in hedge relationship – FVTPL</w:t>
            </w:r>
          </w:p>
        </w:tc>
        <w:tc>
          <w:tcPr>
            <w:tcW w:w="0" w:type="auto"/>
            <w:hideMark/>
          </w:tcPr>
          <w:p w14:paraId="7EEB9A6C" w14:textId="77777777" w:rsidR="008212AF" w:rsidRPr="00DF34A2" w:rsidRDefault="008212AF" w:rsidP="00DF34A2">
            <w:pPr>
              <w:pStyle w:val="BodyText"/>
              <w:jc w:val="right"/>
              <w:rPr>
                <w:b/>
                <w:bCs/>
              </w:rPr>
            </w:pPr>
            <w:r w:rsidRPr="00DF34A2">
              <w:rPr>
                <w:rStyle w:val="heavy"/>
                <w:b/>
                <w:bCs/>
              </w:rPr>
              <w:t>Contractual financial assets at amortised cost</w:t>
            </w:r>
          </w:p>
        </w:tc>
        <w:tc>
          <w:tcPr>
            <w:tcW w:w="0" w:type="auto"/>
            <w:hideMark/>
          </w:tcPr>
          <w:p w14:paraId="2F901BAB" w14:textId="77777777" w:rsidR="008212AF" w:rsidRPr="00DF34A2" w:rsidRDefault="008212AF" w:rsidP="00DF34A2">
            <w:pPr>
              <w:pStyle w:val="BodyText"/>
              <w:jc w:val="right"/>
              <w:rPr>
                <w:b/>
                <w:bCs/>
              </w:rPr>
            </w:pPr>
            <w:r w:rsidRPr="00DF34A2">
              <w:rPr>
                <w:rStyle w:val="heavy"/>
                <w:b/>
                <w:bCs/>
              </w:rPr>
              <w:t>Contractual financial liabilities at amortised cost</w:t>
            </w:r>
          </w:p>
        </w:tc>
        <w:tc>
          <w:tcPr>
            <w:tcW w:w="0" w:type="auto"/>
            <w:hideMark/>
          </w:tcPr>
          <w:p w14:paraId="46824178" w14:textId="77777777" w:rsidR="008212AF" w:rsidRPr="00DF34A2" w:rsidRDefault="008212AF" w:rsidP="00DF34A2">
            <w:pPr>
              <w:pStyle w:val="BodyText"/>
              <w:jc w:val="right"/>
              <w:rPr>
                <w:b/>
                <w:bCs/>
              </w:rPr>
            </w:pPr>
            <w:r w:rsidRPr="00DF34A2">
              <w:rPr>
                <w:rStyle w:val="heavy"/>
                <w:b/>
                <w:bCs/>
              </w:rPr>
              <w:t>Total</w:t>
            </w:r>
          </w:p>
        </w:tc>
      </w:tr>
      <w:tr w:rsidR="0045255C" w14:paraId="16442541" w14:textId="77777777" w:rsidTr="00FF2ABF">
        <w:trPr>
          <w:tblCellSpacing w:w="15" w:type="dxa"/>
        </w:trPr>
        <w:tc>
          <w:tcPr>
            <w:tcW w:w="0" w:type="auto"/>
            <w:gridSpan w:val="5"/>
            <w:hideMark/>
          </w:tcPr>
          <w:p w14:paraId="4586F8D3" w14:textId="59060D3F" w:rsidR="0045255C" w:rsidRPr="0045255C" w:rsidRDefault="0045255C" w:rsidP="0045255C">
            <w:pPr>
              <w:pStyle w:val="BodyText"/>
              <w:rPr>
                <w:rFonts w:eastAsia="Times New Roman"/>
                <w:b/>
                <w:bCs/>
              </w:rPr>
            </w:pPr>
            <w:r w:rsidRPr="0045255C">
              <w:rPr>
                <w:rStyle w:val="heavy"/>
                <w:b/>
                <w:bCs/>
              </w:rPr>
              <w:t>Contractual Financial Assets</w:t>
            </w:r>
          </w:p>
        </w:tc>
        <w:tc>
          <w:tcPr>
            <w:tcW w:w="0" w:type="auto"/>
            <w:hideMark/>
          </w:tcPr>
          <w:p w14:paraId="66048746" w14:textId="77777777" w:rsidR="0045255C" w:rsidRDefault="0045255C" w:rsidP="00DF34A2">
            <w:pPr>
              <w:pStyle w:val="BodyText"/>
              <w:jc w:val="right"/>
              <w:rPr>
                <w:rFonts w:eastAsia="Times New Roman"/>
              </w:rPr>
            </w:pPr>
          </w:p>
        </w:tc>
        <w:tc>
          <w:tcPr>
            <w:tcW w:w="0" w:type="auto"/>
            <w:hideMark/>
          </w:tcPr>
          <w:p w14:paraId="56C6735A" w14:textId="77777777" w:rsidR="0045255C" w:rsidRDefault="0045255C" w:rsidP="00DF34A2">
            <w:pPr>
              <w:pStyle w:val="BodyText"/>
              <w:jc w:val="right"/>
              <w:rPr>
                <w:rFonts w:eastAsia="Times New Roman"/>
              </w:rPr>
            </w:pPr>
          </w:p>
        </w:tc>
      </w:tr>
      <w:tr w:rsidR="008212AF" w14:paraId="10CE64C4" w14:textId="77777777" w:rsidTr="00DF34A2">
        <w:trPr>
          <w:tblCellSpacing w:w="15" w:type="dxa"/>
        </w:trPr>
        <w:tc>
          <w:tcPr>
            <w:tcW w:w="0" w:type="auto"/>
            <w:hideMark/>
          </w:tcPr>
          <w:p w14:paraId="4F55F51F" w14:textId="77777777" w:rsidR="008212AF" w:rsidRDefault="008212AF" w:rsidP="00DF34A2">
            <w:pPr>
              <w:pStyle w:val="BodyText"/>
              <w:rPr>
                <w:rFonts w:eastAsiaTheme="minorEastAsia"/>
                <w:sz w:val="24"/>
                <w:szCs w:val="24"/>
              </w:rPr>
            </w:pPr>
            <w:r>
              <w:t>Cash and deposits</w:t>
            </w:r>
          </w:p>
        </w:tc>
        <w:tc>
          <w:tcPr>
            <w:tcW w:w="0" w:type="auto"/>
            <w:hideMark/>
          </w:tcPr>
          <w:p w14:paraId="2FA97D2E" w14:textId="77777777" w:rsidR="008212AF" w:rsidRDefault="008212AF" w:rsidP="00DF34A2">
            <w:pPr>
              <w:pStyle w:val="BodyText"/>
              <w:jc w:val="right"/>
            </w:pPr>
            <w:r>
              <w:t>7.3</w:t>
            </w:r>
          </w:p>
        </w:tc>
        <w:tc>
          <w:tcPr>
            <w:tcW w:w="0" w:type="auto"/>
            <w:hideMark/>
          </w:tcPr>
          <w:p w14:paraId="14341C2A" w14:textId="77777777" w:rsidR="008212AF" w:rsidRDefault="008212AF" w:rsidP="00DF34A2">
            <w:pPr>
              <w:pStyle w:val="BodyText"/>
              <w:jc w:val="right"/>
            </w:pPr>
            <w:r>
              <w:t>49,273</w:t>
            </w:r>
          </w:p>
        </w:tc>
        <w:tc>
          <w:tcPr>
            <w:tcW w:w="0" w:type="auto"/>
            <w:hideMark/>
          </w:tcPr>
          <w:p w14:paraId="2E29318E" w14:textId="77777777" w:rsidR="008212AF" w:rsidRDefault="008212AF" w:rsidP="00DF34A2">
            <w:pPr>
              <w:pStyle w:val="BodyText"/>
              <w:jc w:val="right"/>
            </w:pPr>
            <w:r>
              <w:t xml:space="preserve">- </w:t>
            </w:r>
          </w:p>
        </w:tc>
        <w:tc>
          <w:tcPr>
            <w:tcW w:w="0" w:type="auto"/>
            <w:hideMark/>
          </w:tcPr>
          <w:p w14:paraId="7D5ED432" w14:textId="77777777" w:rsidR="008212AF" w:rsidRDefault="008212AF" w:rsidP="00DF34A2">
            <w:pPr>
              <w:pStyle w:val="BodyText"/>
              <w:jc w:val="right"/>
            </w:pPr>
            <w:r>
              <w:t xml:space="preserve">- </w:t>
            </w:r>
          </w:p>
        </w:tc>
        <w:tc>
          <w:tcPr>
            <w:tcW w:w="0" w:type="auto"/>
            <w:hideMark/>
          </w:tcPr>
          <w:p w14:paraId="39FF8A89" w14:textId="77777777" w:rsidR="008212AF" w:rsidRDefault="008212AF" w:rsidP="00DF34A2">
            <w:pPr>
              <w:pStyle w:val="BodyText"/>
              <w:jc w:val="right"/>
            </w:pPr>
            <w:r>
              <w:t xml:space="preserve">- </w:t>
            </w:r>
          </w:p>
        </w:tc>
        <w:tc>
          <w:tcPr>
            <w:tcW w:w="0" w:type="auto"/>
            <w:hideMark/>
          </w:tcPr>
          <w:p w14:paraId="1B7273BA" w14:textId="77777777" w:rsidR="008212AF" w:rsidRDefault="008212AF" w:rsidP="00DF34A2">
            <w:pPr>
              <w:pStyle w:val="BodyText"/>
              <w:jc w:val="right"/>
            </w:pPr>
            <w:r>
              <w:t>49,273</w:t>
            </w:r>
          </w:p>
        </w:tc>
      </w:tr>
      <w:tr w:rsidR="0045255C" w14:paraId="4E31950D" w14:textId="77777777" w:rsidTr="00FF2ABF">
        <w:trPr>
          <w:tblCellSpacing w:w="15" w:type="dxa"/>
        </w:trPr>
        <w:tc>
          <w:tcPr>
            <w:tcW w:w="0" w:type="auto"/>
            <w:gridSpan w:val="7"/>
            <w:hideMark/>
          </w:tcPr>
          <w:p w14:paraId="4A76E4BA" w14:textId="3C980C24" w:rsidR="0045255C" w:rsidRDefault="0045255C" w:rsidP="0045255C">
            <w:pPr>
              <w:pStyle w:val="BodyText"/>
              <w:rPr>
                <w:rFonts w:eastAsia="Times New Roman"/>
              </w:rPr>
            </w:pPr>
            <w:r w:rsidRPr="0045255C">
              <w:rPr>
                <w:rStyle w:val="heavy"/>
                <w:b/>
                <w:bCs/>
              </w:rPr>
              <w:t xml:space="preserve">Receivables </w:t>
            </w:r>
            <w:r w:rsidRPr="0045255C">
              <w:rPr>
                <w:rStyle w:val="charoverride-7"/>
                <w:b/>
                <w:bCs/>
                <w:vertAlign w:val="superscript"/>
              </w:rPr>
              <w:t>(a)</w:t>
            </w:r>
          </w:p>
        </w:tc>
      </w:tr>
      <w:tr w:rsidR="008212AF" w14:paraId="0009DAD8" w14:textId="77777777" w:rsidTr="00DF34A2">
        <w:trPr>
          <w:tblCellSpacing w:w="15" w:type="dxa"/>
        </w:trPr>
        <w:tc>
          <w:tcPr>
            <w:tcW w:w="0" w:type="auto"/>
            <w:hideMark/>
          </w:tcPr>
          <w:p w14:paraId="5F2FF9A0" w14:textId="77777777" w:rsidR="008212AF" w:rsidRDefault="008212AF" w:rsidP="00DF34A2">
            <w:pPr>
              <w:pStyle w:val="BodyText"/>
              <w:rPr>
                <w:rFonts w:eastAsiaTheme="minorEastAsia"/>
                <w:sz w:val="24"/>
                <w:szCs w:val="24"/>
              </w:rPr>
            </w:pPr>
            <w:r>
              <w:t>Sale of goods and services</w:t>
            </w:r>
          </w:p>
        </w:tc>
        <w:tc>
          <w:tcPr>
            <w:tcW w:w="0" w:type="auto"/>
            <w:hideMark/>
          </w:tcPr>
          <w:p w14:paraId="4E884A2A" w14:textId="77777777" w:rsidR="008212AF" w:rsidRDefault="008212AF" w:rsidP="00DF34A2">
            <w:pPr>
              <w:pStyle w:val="BodyText"/>
              <w:jc w:val="right"/>
            </w:pPr>
            <w:r>
              <w:t>6.1</w:t>
            </w:r>
          </w:p>
        </w:tc>
        <w:tc>
          <w:tcPr>
            <w:tcW w:w="0" w:type="auto"/>
            <w:hideMark/>
          </w:tcPr>
          <w:p w14:paraId="5D91FB55" w14:textId="77777777" w:rsidR="008212AF" w:rsidRDefault="008212AF" w:rsidP="00DF34A2">
            <w:pPr>
              <w:pStyle w:val="BodyText"/>
              <w:jc w:val="right"/>
            </w:pPr>
            <w:r>
              <w:t xml:space="preserve">- </w:t>
            </w:r>
          </w:p>
        </w:tc>
        <w:tc>
          <w:tcPr>
            <w:tcW w:w="0" w:type="auto"/>
            <w:hideMark/>
          </w:tcPr>
          <w:p w14:paraId="4463D00F" w14:textId="77777777" w:rsidR="008212AF" w:rsidRDefault="008212AF" w:rsidP="00DF34A2">
            <w:pPr>
              <w:pStyle w:val="BodyText"/>
              <w:jc w:val="right"/>
            </w:pPr>
            <w:r>
              <w:t xml:space="preserve">- </w:t>
            </w:r>
          </w:p>
        </w:tc>
        <w:tc>
          <w:tcPr>
            <w:tcW w:w="0" w:type="auto"/>
            <w:hideMark/>
          </w:tcPr>
          <w:p w14:paraId="4431A3AB" w14:textId="77777777" w:rsidR="008212AF" w:rsidRDefault="008212AF" w:rsidP="00DF34A2">
            <w:pPr>
              <w:pStyle w:val="BodyText"/>
              <w:jc w:val="right"/>
            </w:pPr>
            <w:r>
              <w:t>1,088</w:t>
            </w:r>
          </w:p>
        </w:tc>
        <w:tc>
          <w:tcPr>
            <w:tcW w:w="0" w:type="auto"/>
            <w:hideMark/>
          </w:tcPr>
          <w:p w14:paraId="3F60B741" w14:textId="77777777" w:rsidR="008212AF" w:rsidRDefault="008212AF" w:rsidP="00DF34A2">
            <w:pPr>
              <w:pStyle w:val="BodyText"/>
              <w:jc w:val="right"/>
            </w:pPr>
            <w:r>
              <w:t xml:space="preserve">- </w:t>
            </w:r>
          </w:p>
        </w:tc>
        <w:tc>
          <w:tcPr>
            <w:tcW w:w="0" w:type="auto"/>
            <w:hideMark/>
          </w:tcPr>
          <w:p w14:paraId="7C63142C" w14:textId="77777777" w:rsidR="008212AF" w:rsidRDefault="008212AF" w:rsidP="00DF34A2">
            <w:pPr>
              <w:pStyle w:val="BodyText"/>
              <w:jc w:val="right"/>
            </w:pPr>
            <w:r>
              <w:t>1,088</w:t>
            </w:r>
          </w:p>
        </w:tc>
      </w:tr>
      <w:tr w:rsidR="008212AF" w14:paraId="43B53EFA" w14:textId="77777777" w:rsidTr="00DF34A2">
        <w:trPr>
          <w:tblCellSpacing w:w="15" w:type="dxa"/>
        </w:trPr>
        <w:tc>
          <w:tcPr>
            <w:tcW w:w="0" w:type="auto"/>
            <w:hideMark/>
          </w:tcPr>
          <w:p w14:paraId="151D3184" w14:textId="77777777" w:rsidR="008212AF" w:rsidRDefault="008212AF" w:rsidP="00DF34A2">
            <w:pPr>
              <w:pStyle w:val="BodyText"/>
            </w:pPr>
            <w:r>
              <w:t>Other receivables</w:t>
            </w:r>
          </w:p>
        </w:tc>
        <w:tc>
          <w:tcPr>
            <w:tcW w:w="0" w:type="auto"/>
            <w:hideMark/>
          </w:tcPr>
          <w:p w14:paraId="1C014C67" w14:textId="77777777" w:rsidR="008212AF" w:rsidRDefault="008212AF" w:rsidP="00DF34A2">
            <w:pPr>
              <w:pStyle w:val="BodyText"/>
              <w:jc w:val="right"/>
            </w:pPr>
            <w:r>
              <w:t>6.1</w:t>
            </w:r>
          </w:p>
        </w:tc>
        <w:tc>
          <w:tcPr>
            <w:tcW w:w="0" w:type="auto"/>
            <w:hideMark/>
          </w:tcPr>
          <w:p w14:paraId="78DCDC6E" w14:textId="77777777" w:rsidR="008212AF" w:rsidRDefault="008212AF" w:rsidP="00DF34A2">
            <w:pPr>
              <w:pStyle w:val="BodyText"/>
              <w:jc w:val="right"/>
            </w:pPr>
            <w:r>
              <w:t xml:space="preserve">- </w:t>
            </w:r>
          </w:p>
        </w:tc>
        <w:tc>
          <w:tcPr>
            <w:tcW w:w="0" w:type="auto"/>
            <w:hideMark/>
          </w:tcPr>
          <w:p w14:paraId="4C016DDB" w14:textId="77777777" w:rsidR="008212AF" w:rsidRDefault="008212AF" w:rsidP="00DF34A2">
            <w:pPr>
              <w:pStyle w:val="BodyText"/>
              <w:jc w:val="right"/>
            </w:pPr>
            <w:r>
              <w:t xml:space="preserve">- </w:t>
            </w:r>
          </w:p>
        </w:tc>
        <w:tc>
          <w:tcPr>
            <w:tcW w:w="0" w:type="auto"/>
            <w:hideMark/>
          </w:tcPr>
          <w:p w14:paraId="6DE05B2C" w14:textId="77777777" w:rsidR="008212AF" w:rsidRDefault="008212AF" w:rsidP="00DF34A2">
            <w:pPr>
              <w:pStyle w:val="BodyText"/>
              <w:jc w:val="right"/>
            </w:pPr>
            <w:r>
              <w:t>18,190</w:t>
            </w:r>
          </w:p>
        </w:tc>
        <w:tc>
          <w:tcPr>
            <w:tcW w:w="0" w:type="auto"/>
            <w:hideMark/>
          </w:tcPr>
          <w:p w14:paraId="5316A769" w14:textId="77777777" w:rsidR="008212AF" w:rsidRDefault="008212AF" w:rsidP="00DF34A2">
            <w:pPr>
              <w:pStyle w:val="BodyText"/>
              <w:jc w:val="right"/>
            </w:pPr>
            <w:r>
              <w:t xml:space="preserve">- </w:t>
            </w:r>
          </w:p>
        </w:tc>
        <w:tc>
          <w:tcPr>
            <w:tcW w:w="0" w:type="auto"/>
            <w:hideMark/>
          </w:tcPr>
          <w:p w14:paraId="27214DE0" w14:textId="77777777" w:rsidR="008212AF" w:rsidRDefault="008212AF" w:rsidP="00DF34A2">
            <w:pPr>
              <w:pStyle w:val="BodyText"/>
              <w:jc w:val="right"/>
            </w:pPr>
            <w:r>
              <w:t>18,190</w:t>
            </w:r>
          </w:p>
        </w:tc>
      </w:tr>
      <w:tr w:rsidR="008212AF" w14:paraId="4372117E" w14:textId="77777777" w:rsidTr="00DF34A2">
        <w:trPr>
          <w:tblCellSpacing w:w="15" w:type="dxa"/>
        </w:trPr>
        <w:tc>
          <w:tcPr>
            <w:tcW w:w="0" w:type="auto"/>
            <w:hideMark/>
          </w:tcPr>
          <w:p w14:paraId="1B3DC3EE" w14:textId="77777777" w:rsidR="008212AF" w:rsidRDefault="008212AF" w:rsidP="00DF34A2">
            <w:pPr>
              <w:pStyle w:val="BodyText"/>
            </w:pPr>
            <w:r>
              <w:t>Derivative financial instruments</w:t>
            </w:r>
          </w:p>
        </w:tc>
        <w:tc>
          <w:tcPr>
            <w:tcW w:w="0" w:type="auto"/>
            <w:hideMark/>
          </w:tcPr>
          <w:p w14:paraId="2B924366" w14:textId="77777777" w:rsidR="008212AF" w:rsidRDefault="008212AF" w:rsidP="00DF34A2">
            <w:pPr>
              <w:pStyle w:val="BodyText"/>
              <w:jc w:val="right"/>
            </w:pPr>
            <w:r>
              <w:t>6.1</w:t>
            </w:r>
          </w:p>
        </w:tc>
        <w:tc>
          <w:tcPr>
            <w:tcW w:w="0" w:type="auto"/>
            <w:hideMark/>
          </w:tcPr>
          <w:p w14:paraId="253073E7" w14:textId="77777777" w:rsidR="008212AF" w:rsidRDefault="008212AF" w:rsidP="00DF34A2">
            <w:pPr>
              <w:pStyle w:val="BodyText"/>
              <w:jc w:val="right"/>
            </w:pPr>
            <w:r>
              <w:t xml:space="preserve">- </w:t>
            </w:r>
          </w:p>
        </w:tc>
        <w:tc>
          <w:tcPr>
            <w:tcW w:w="0" w:type="auto"/>
            <w:hideMark/>
          </w:tcPr>
          <w:p w14:paraId="4EDB2235" w14:textId="77777777" w:rsidR="008212AF" w:rsidRDefault="008212AF" w:rsidP="00DF34A2">
            <w:pPr>
              <w:pStyle w:val="BodyText"/>
              <w:jc w:val="right"/>
            </w:pPr>
            <w:r>
              <w:t>1,136</w:t>
            </w:r>
          </w:p>
        </w:tc>
        <w:tc>
          <w:tcPr>
            <w:tcW w:w="0" w:type="auto"/>
            <w:hideMark/>
          </w:tcPr>
          <w:p w14:paraId="47BC3B6C" w14:textId="77777777" w:rsidR="008212AF" w:rsidRDefault="008212AF" w:rsidP="00DF34A2">
            <w:pPr>
              <w:pStyle w:val="BodyText"/>
              <w:jc w:val="right"/>
            </w:pPr>
            <w:r>
              <w:t xml:space="preserve">- </w:t>
            </w:r>
          </w:p>
        </w:tc>
        <w:tc>
          <w:tcPr>
            <w:tcW w:w="0" w:type="auto"/>
            <w:hideMark/>
          </w:tcPr>
          <w:p w14:paraId="1B4074DB" w14:textId="77777777" w:rsidR="008212AF" w:rsidRDefault="008212AF" w:rsidP="00DF34A2">
            <w:pPr>
              <w:pStyle w:val="BodyText"/>
              <w:jc w:val="right"/>
            </w:pPr>
            <w:r>
              <w:t xml:space="preserve">- </w:t>
            </w:r>
          </w:p>
        </w:tc>
        <w:tc>
          <w:tcPr>
            <w:tcW w:w="0" w:type="auto"/>
            <w:hideMark/>
          </w:tcPr>
          <w:p w14:paraId="12CFA823" w14:textId="77777777" w:rsidR="008212AF" w:rsidRDefault="008212AF" w:rsidP="00DF34A2">
            <w:pPr>
              <w:pStyle w:val="BodyText"/>
              <w:jc w:val="right"/>
            </w:pPr>
            <w:r>
              <w:t>1,136</w:t>
            </w:r>
          </w:p>
        </w:tc>
      </w:tr>
      <w:tr w:rsidR="008212AF" w14:paraId="06B6A072" w14:textId="77777777" w:rsidTr="00DF34A2">
        <w:trPr>
          <w:tblCellSpacing w:w="15" w:type="dxa"/>
        </w:trPr>
        <w:tc>
          <w:tcPr>
            <w:tcW w:w="0" w:type="auto"/>
            <w:hideMark/>
          </w:tcPr>
          <w:p w14:paraId="0A15F342" w14:textId="77777777" w:rsidR="008212AF" w:rsidRPr="0045255C" w:rsidRDefault="008212AF" w:rsidP="00DF34A2">
            <w:pPr>
              <w:pStyle w:val="BodyText"/>
              <w:rPr>
                <w:b/>
                <w:bCs/>
              </w:rPr>
            </w:pPr>
            <w:r w:rsidRPr="0045255C">
              <w:rPr>
                <w:rStyle w:val="heavy"/>
                <w:b/>
                <w:bCs/>
              </w:rPr>
              <w:t>Total Contractual Financial Assets</w:t>
            </w:r>
          </w:p>
        </w:tc>
        <w:tc>
          <w:tcPr>
            <w:tcW w:w="0" w:type="auto"/>
            <w:hideMark/>
          </w:tcPr>
          <w:p w14:paraId="0721CE59" w14:textId="77777777" w:rsidR="008212AF" w:rsidRPr="0045255C" w:rsidRDefault="008212AF" w:rsidP="00DF34A2">
            <w:pPr>
              <w:pStyle w:val="BodyText"/>
              <w:jc w:val="right"/>
              <w:rPr>
                <w:b/>
                <w:bCs/>
              </w:rPr>
            </w:pPr>
          </w:p>
        </w:tc>
        <w:tc>
          <w:tcPr>
            <w:tcW w:w="0" w:type="auto"/>
            <w:hideMark/>
          </w:tcPr>
          <w:p w14:paraId="36F5D59E" w14:textId="77777777" w:rsidR="008212AF" w:rsidRPr="0045255C" w:rsidRDefault="008212AF" w:rsidP="00DF34A2">
            <w:pPr>
              <w:pStyle w:val="BodyText"/>
              <w:jc w:val="right"/>
              <w:rPr>
                <w:rFonts w:eastAsiaTheme="minorEastAsia"/>
                <w:b/>
                <w:bCs/>
                <w:sz w:val="24"/>
                <w:szCs w:val="24"/>
              </w:rPr>
            </w:pPr>
            <w:r w:rsidRPr="0045255C">
              <w:rPr>
                <w:rStyle w:val="heavy"/>
                <w:b/>
                <w:bCs/>
              </w:rPr>
              <w:t>49,273</w:t>
            </w:r>
          </w:p>
        </w:tc>
        <w:tc>
          <w:tcPr>
            <w:tcW w:w="0" w:type="auto"/>
            <w:hideMark/>
          </w:tcPr>
          <w:p w14:paraId="1010EB76" w14:textId="77777777" w:rsidR="008212AF" w:rsidRPr="0045255C" w:rsidRDefault="008212AF" w:rsidP="00DF34A2">
            <w:pPr>
              <w:pStyle w:val="BodyText"/>
              <w:jc w:val="right"/>
              <w:rPr>
                <w:b/>
                <w:bCs/>
              </w:rPr>
            </w:pPr>
            <w:r w:rsidRPr="0045255C">
              <w:rPr>
                <w:rStyle w:val="heavy"/>
                <w:b/>
                <w:bCs/>
              </w:rPr>
              <w:t>1,136</w:t>
            </w:r>
          </w:p>
        </w:tc>
        <w:tc>
          <w:tcPr>
            <w:tcW w:w="0" w:type="auto"/>
            <w:hideMark/>
          </w:tcPr>
          <w:p w14:paraId="7425D845" w14:textId="77777777" w:rsidR="008212AF" w:rsidRPr="0045255C" w:rsidRDefault="008212AF" w:rsidP="00DF34A2">
            <w:pPr>
              <w:pStyle w:val="BodyText"/>
              <w:jc w:val="right"/>
              <w:rPr>
                <w:b/>
                <w:bCs/>
              </w:rPr>
            </w:pPr>
            <w:r w:rsidRPr="0045255C">
              <w:rPr>
                <w:rStyle w:val="heavy"/>
                <w:b/>
                <w:bCs/>
              </w:rPr>
              <w:t>19,278</w:t>
            </w:r>
          </w:p>
        </w:tc>
        <w:tc>
          <w:tcPr>
            <w:tcW w:w="0" w:type="auto"/>
            <w:hideMark/>
          </w:tcPr>
          <w:p w14:paraId="6AE6B711" w14:textId="77777777" w:rsidR="008212AF" w:rsidRPr="0045255C" w:rsidRDefault="008212AF" w:rsidP="00DF34A2">
            <w:pPr>
              <w:pStyle w:val="BodyText"/>
              <w:jc w:val="right"/>
              <w:rPr>
                <w:b/>
                <w:bCs/>
              </w:rPr>
            </w:pPr>
            <w:r w:rsidRPr="0045255C">
              <w:rPr>
                <w:rStyle w:val="heavy"/>
                <w:b/>
                <w:bCs/>
              </w:rPr>
              <w:t xml:space="preserve">- </w:t>
            </w:r>
          </w:p>
        </w:tc>
        <w:tc>
          <w:tcPr>
            <w:tcW w:w="0" w:type="auto"/>
            <w:hideMark/>
          </w:tcPr>
          <w:p w14:paraId="3009E583" w14:textId="77777777" w:rsidR="008212AF" w:rsidRPr="0045255C" w:rsidRDefault="008212AF" w:rsidP="00DF34A2">
            <w:pPr>
              <w:pStyle w:val="BodyText"/>
              <w:jc w:val="right"/>
              <w:rPr>
                <w:b/>
                <w:bCs/>
              </w:rPr>
            </w:pPr>
            <w:r w:rsidRPr="0045255C">
              <w:rPr>
                <w:rStyle w:val="heavy"/>
                <w:b/>
                <w:bCs/>
              </w:rPr>
              <w:t>69,687</w:t>
            </w:r>
          </w:p>
        </w:tc>
      </w:tr>
      <w:tr w:rsidR="0045255C" w14:paraId="529865F3" w14:textId="77777777" w:rsidTr="00FF2ABF">
        <w:trPr>
          <w:tblCellSpacing w:w="15" w:type="dxa"/>
        </w:trPr>
        <w:tc>
          <w:tcPr>
            <w:tcW w:w="0" w:type="auto"/>
            <w:gridSpan w:val="7"/>
            <w:hideMark/>
          </w:tcPr>
          <w:p w14:paraId="315630BC" w14:textId="63B2AF90" w:rsidR="0045255C" w:rsidRPr="0045255C" w:rsidRDefault="0045255C" w:rsidP="0045255C">
            <w:pPr>
              <w:pStyle w:val="BodyText"/>
              <w:rPr>
                <w:rFonts w:eastAsia="Times New Roman"/>
                <w:b/>
                <w:bCs/>
              </w:rPr>
            </w:pPr>
            <w:r w:rsidRPr="0045255C">
              <w:rPr>
                <w:rStyle w:val="heavy"/>
                <w:b/>
                <w:bCs/>
              </w:rPr>
              <w:lastRenderedPageBreak/>
              <w:t>Contractual Financial Liabilities</w:t>
            </w:r>
          </w:p>
        </w:tc>
      </w:tr>
      <w:tr w:rsidR="0045255C" w14:paraId="20F087E3" w14:textId="77777777" w:rsidTr="00FF2ABF">
        <w:trPr>
          <w:tblCellSpacing w:w="15" w:type="dxa"/>
        </w:trPr>
        <w:tc>
          <w:tcPr>
            <w:tcW w:w="0" w:type="auto"/>
            <w:gridSpan w:val="7"/>
            <w:hideMark/>
          </w:tcPr>
          <w:p w14:paraId="043283A2" w14:textId="23152E1A" w:rsidR="0045255C" w:rsidRPr="0045255C" w:rsidRDefault="0045255C" w:rsidP="0045255C">
            <w:pPr>
              <w:pStyle w:val="BodyText"/>
              <w:rPr>
                <w:rFonts w:eastAsia="Times New Roman"/>
                <w:b/>
                <w:bCs/>
              </w:rPr>
            </w:pPr>
            <w:r w:rsidRPr="0045255C">
              <w:rPr>
                <w:rStyle w:val="heavy"/>
                <w:b/>
                <w:bCs/>
              </w:rPr>
              <w:t xml:space="preserve">Payables </w:t>
            </w:r>
            <w:r w:rsidRPr="0045255C">
              <w:rPr>
                <w:rStyle w:val="charoverride-7"/>
                <w:b/>
                <w:bCs/>
                <w:vertAlign w:val="superscript"/>
              </w:rPr>
              <w:t>(a)</w:t>
            </w:r>
          </w:p>
        </w:tc>
      </w:tr>
      <w:tr w:rsidR="008212AF" w14:paraId="5472CF99" w14:textId="77777777" w:rsidTr="00DF34A2">
        <w:trPr>
          <w:tblCellSpacing w:w="15" w:type="dxa"/>
        </w:trPr>
        <w:tc>
          <w:tcPr>
            <w:tcW w:w="0" w:type="auto"/>
            <w:hideMark/>
          </w:tcPr>
          <w:p w14:paraId="4699E57C" w14:textId="77777777" w:rsidR="008212AF" w:rsidRDefault="008212AF" w:rsidP="00DF34A2">
            <w:pPr>
              <w:pStyle w:val="BodyText"/>
              <w:rPr>
                <w:rFonts w:eastAsiaTheme="minorEastAsia"/>
                <w:sz w:val="24"/>
                <w:szCs w:val="24"/>
              </w:rPr>
            </w:pPr>
            <w:r>
              <w:t>Supplies and services</w:t>
            </w:r>
          </w:p>
        </w:tc>
        <w:tc>
          <w:tcPr>
            <w:tcW w:w="0" w:type="auto"/>
            <w:hideMark/>
          </w:tcPr>
          <w:p w14:paraId="19058D9B" w14:textId="77777777" w:rsidR="008212AF" w:rsidRDefault="008212AF" w:rsidP="00DF34A2">
            <w:pPr>
              <w:pStyle w:val="BodyText"/>
              <w:jc w:val="right"/>
            </w:pPr>
            <w:r>
              <w:t>6.3</w:t>
            </w:r>
          </w:p>
        </w:tc>
        <w:tc>
          <w:tcPr>
            <w:tcW w:w="0" w:type="auto"/>
            <w:hideMark/>
          </w:tcPr>
          <w:p w14:paraId="051638B2" w14:textId="77777777" w:rsidR="008212AF" w:rsidRDefault="008212AF" w:rsidP="00DF34A2">
            <w:pPr>
              <w:pStyle w:val="BodyText"/>
              <w:jc w:val="right"/>
            </w:pPr>
            <w:r>
              <w:t xml:space="preserve">- </w:t>
            </w:r>
          </w:p>
        </w:tc>
        <w:tc>
          <w:tcPr>
            <w:tcW w:w="0" w:type="auto"/>
            <w:hideMark/>
          </w:tcPr>
          <w:p w14:paraId="4089BFC8" w14:textId="77777777" w:rsidR="008212AF" w:rsidRDefault="008212AF" w:rsidP="00DF34A2">
            <w:pPr>
              <w:pStyle w:val="BodyText"/>
              <w:jc w:val="right"/>
            </w:pPr>
            <w:r>
              <w:t xml:space="preserve">- </w:t>
            </w:r>
          </w:p>
        </w:tc>
        <w:tc>
          <w:tcPr>
            <w:tcW w:w="0" w:type="auto"/>
            <w:hideMark/>
          </w:tcPr>
          <w:p w14:paraId="7F8F418E" w14:textId="77777777" w:rsidR="008212AF" w:rsidRDefault="008212AF" w:rsidP="00DF34A2">
            <w:pPr>
              <w:pStyle w:val="BodyText"/>
              <w:jc w:val="right"/>
            </w:pPr>
            <w:r>
              <w:t xml:space="preserve">- </w:t>
            </w:r>
          </w:p>
        </w:tc>
        <w:tc>
          <w:tcPr>
            <w:tcW w:w="0" w:type="auto"/>
            <w:hideMark/>
          </w:tcPr>
          <w:p w14:paraId="35D2E5FD" w14:textId="77777777" w:rsidR="008212AF" w:rsidRDefault="008212AF" w:rsidP="00DF34A2">
            <w:pPr>
              <w:pStyle w:val="BodyText"/>
              <w:jc w:val="right"/>
            </w:pPr>
            <w:r>
              <w:t>70,210</w:t>
            </w:r>
          </w:p>
        </w:tc>
        <w:tc>
          <w:tcPr>
            <w:tcW w:w="0" w:type="auto"/>
            <w:hideMark/>
          </w:tcPr>
          <w:p w14:paraId="76CDE90F" w14:textId="77777777" w:rsidR="008212AF" w:rsidRDefault="008212AF" w:rsidP="00DF34A2">
            <w:pPr>
              <w:pStyle w:val="BodyText"/>
              <w:jc w:val="right"/>
            </w:pPr>
            <w:r>
              <w:t>70,210</w:t>
            </w:r>
          </w:p>
        </w:tc>
      </w:tr>
      <w:tr w:rsidR="008212AF" w14:paraId="0A6F961D" w14:textId="77777777" w:rsidTr="00DF34A2">
        <w:trPr>
          <w:tblCellSpacing w:w="15" w:type="dxa"/>
        </w:trPr>
        <w:tc>
          <w:tcPr>
            <w:tcW w:w="0" w:type="auto"/>
            <w:hideMark/>
          </w:tcPr>
          <w:p w14:paraId="5392F0D4" w14:textId="77777777" w:rsidR="008212AF" w:rsidRDefault="008212AF" w:rsidP="00DF34A2">
            <w:pPr>
              <w:pStyle w:val="BodyText"/>
            </w:pPr>
            <w:r>
              <w:t xml:space="preserve">Amounts payable to government </w:t>
            </w:r>
            <w:r>
              <w:br/>
              <w:t>and agencies</w:t>
            </w:r>
          </w:p>
        </w:tc>
        <w:tc>
          <w:tcPr>
            <w:tcW w:w="0" w:type="auto"/>
            <w:hideMark/>
          </w:tcPr>
          <w:p w14:paraId="472DE376" w14:textId="77777777" w:rsidR="008212AF" w:rsidRDefault="008212AF" w:rsidP="00DF34A2">
            <w:pPr>
              <w:pStyle w:val="BodyText"/>
              <w:jc w:val="right"/>
            </w:pPr>
            <w:r>
              <w:t>6.3</w:t>
            </w:r>
          </w:p>
        </w:tc>
        <w:tc>
          <w:tcPr>
            <w:tcW w:w="0" w:type="auto"/>
            <w:hideMark/>
          </w:tcPr>
          <w:p w14:paraId="467BF5AA" w14:textId="77777777" w:rsidR="008212AF" w:rsidRDefault="008212AF" w:rsidP="00DF34A2">
            <w:pPr>
              <w:pStyle w:val="BodyText"/>
              <w:jc w:val="right"/>
            </w:pPr>
            <w:r>
              <w:t xml:space="preserve">- </w:t>
            </w:r>
          </w:p>
        </w:tc>
        <w:tc>
          <w:tcPr>
            <w:tcW w:w="0" w:type="auto"/>
            <w:hideMark/>
          </w:tcPr>
          <w:p w14:paraId="1C8C65C2" w14:textId="77777777" w:rsidR="008212AF" w:rsidRDefault="008212AF" w:rsidP="00DF34A2">
            <w:pPr>
              <w:pStyle w:val="BodyText"/>
              <w:jc w:val="right"/>
            </w:pPr>
            <w:r>
              <w:t xml:space="preserve">- </w:t>
            </w:r>
          </w:p>
        </w:tc>
        <w:tc>
          <w:tcPr>
            <w:tcW w:w="0" w:type="auto"/>
            <w:hideMark/>
          </w:tcPr>
          <w:p w14:paraId="512885A3" w14:textId="77777777" w:rsidR="008212AF" w:rsidRDefault="008212AF" w:rsidP="00DF34A2">
            <w:pPr>
              <w:pStyle w:val="BodyText"/>
              <w:jc w:val="right"/>
            </w:pPr>
            <w:r>
              <w:t xml:space="preserve">- </w:t>
            </w:r>
          </w:p>
        </w:tc>
        <w:tc>
          <w:tcPr>
            <w:tcW w:w="0" w:type="auto"/>
            <w:hideMark/>
          </w:tcPr>
          <w:p w14:paraId="1A9BA6F8" w14:textId="77777777" w:rsidR="008212AF" w:rsidRDefault="008212AF" w:rsidP="00DF34A2">
            <w:pPr>
              <w:pStyle w:val="BodyText"/>
              <w:jc w:val="right"/>
            </w:pPr>
            <w:r>
              <w:t>1,219</w:t>
            </w:r>
          </w:p>
        </w:tc>
        <w:tc>
          <w:tcPr>
            <w:tcW w:w="0" w:type="auto"/>
            <w:hideMark/>
          </w:tcPr>
          <w:p w14:paraId="60612905" w14:textId="77777777" w:rsidR="008212AF" w:rsidRDefault="008212AF" w:rsidP="00DF34A2">
            <w:pPr>
              <w:pStyle w:val="BodyText"/>
              <w:jc w:val="right"/>
            </w:pPr>
            <w:r>
              <w:t>1,219</w:t>
            </w:r>
          </w:p>
        </w:tc>
      </w:tr>
      <w:tr w:rsidR="008212AF" w14:paraId="55BDD02F" w14:textId="77777777" w:rsidTr="00DF34A2">
        <w:trPr>
          <w:tblCellSpacing w:w="15" w:type="dxa"/>
        </w:trPr>
        <w:tc>
          <w:tcPr>
            <w:tcW w:w="0" w:type="auto"/>
            <w:hideMark/>
          </w:tcPr>
          <w:p w14:paraId="75DE7C39" w14:textId="77777777" w:rsidR="008212AF" w:rsidRDefault="008212AF" w:rsidP="00DF34A2">
            <w:pPr>
              <w:pStyle w:val="BodyText"/>
            </w:pPr>
            <w:r>
              <w:t>Other payables</w:t>
            </w:r>
          </w:p>
        </w:tc>
        <w:tc>
          <w:tcPr>
            <w:tcW w:w="0" w:type="auto"/>
            <w:hideMark/>
          </w:tcPr>
          <w:p w14:paraId="73507E8E" w14:textId="77777777" w:rsidR="008212AF" w:rsidRDefault="008212AF" w:rsidP="00DF34A2">
            <w:pPr>
              <w:pStyle w:val="BodyText"/>
              <w:jc w:val="right"/>
            </w:pPr>
            <w:r>
              <w:t>6.3</w:t>
            </w:r>
          </w:p>
        </w:tc>
        <w:tc>
          <w:tcPr>
            <w:tcW w:w="0" w:type="auto"/>
            <w:hideMark/>
          </w:tcPr>
          <w:p w14:paraId="7214047F" w14:textId="77777777" w:rsidR="008212AF" w:rsidRDefault="008212AF" w:rsidP="00DF34A2">
            <w:pPr>
              <w:pStyle w:val="BodyText"/>
              <w:jc w:val="right"/>
            </w:pPr>
            <w:r>
              <w:t xml:space="preserve">- </w:t>
            </w:r>
          </w:p>
        </w:tc>
        <w:tc>
          <w:tcPr>
            <w:tcW w:w="0" w:type="auto"/>
            <w:hideMark/>
          </w:tcPr>
          <w:p w14:paraId="04FD602C" w14:textId="77777777" w:rsidR="008212AF" w:rsidRDefault="008212AF" w:rsidP="00DF34A2">
            <w:pPr>
              <w:pStyle w:val="BodyText"/>
              <w:jc w:val="right"/>
            </w:pPr>
            <w:r>
              <w:t xml:space="preserve">- </w:t>
            </w:r>
          </w:p>
        </w:tc>
        <w:tc>
          <w:tcPr>
            <w:tcW w:w="0" w:type="auto"/>
            <w:hideMark/>
          </w:tcPr>
          <w:p w14:paraId="075F17FC" w14:textId="77777777" w:rsidR="008212AF" w:rsidRDefault="008212AF" w:rsidP="00DF34A2">
            <w:pPr>
              <w:pStyle w:val="BodyText"/>
              <w:jc w:val="right"/>
            </w:pPr>
            <w:r>
              <w:t xml:space="preserve">- </w:t>
            </w:r>
          </w:p>
        </w:tc>
        <w:tc>
          <w:tcPr>
            <w:tcW w:w="0" w:type="auto"/>
            <w:hideMark/>
          </w:tcPr>
          <w:p w14:paraId="6627C129" w14:textId="77777777" w:rsidR="008212AF" w:rsidRDefault="008212AF" w:rsidP="00DF34A2">
            <w:pPr>
              <w:pStyle w:val="BodyText"/>
              <w:jc w:val="right"/>
            </w:pPr>
            <w:r>
              <w:t>76,054</w:t>
            </w:r>
          </w:p>
        </w:tc>
        <w:tc>
          <w:tcPr>
            <w:tcW w:w="0" w:type="auto"/>
            <w:hideMark/>
          </w:tcPr>
          <w:p w14:paraId="1E2A3EF4" w14:textId="77777777" w:rsidR="008212AF" w:rsidRDefault="008212AF" w:rsidP="00DF34A2">
            <w:pPr>
              <w:pStyle w:val="BodyText"/>
              <w:jc w:val="right"/>
            </w:pPr>
            <w:r>
              <w:t>76,054</w:t>
            </w:r>
          </w:p>
        </w:tc>
      </w:tr>
      <w:tr w:rsidR="008212AF" w14:paraId="298F6CBB" w14:textId="77777777" w:rsidTr="00DF34A2">
        <w:trPr>
          <w:tblCellSpacing w:w="15" w:type="dxa"/>
        </w:trPr>
        <w:tc>
          <w:tcPr>
            <w:tcW w:w="0" w:type="auto"/>
            <w:hideMark/>
          </w:tcPr>
          <w:p w14:paraId="6DE88818" w14:textId="77777777" w:rsidR="008212AF" w:rsidRDefault="008212AF" w:rsidP="00DF34A2">
            <w:pPr>
              <w:pStyle w:val="BodyText"/>
            </w:pPr>
            <w:r>
              <w:t>Derivative financial instruments</w:t>
            </w:r>
          </w:p>
        </w:tc>
        <w:tc>
          <w:tcPr>
            <w:tcW w:w="0" w:type="auto"/>
            <w:hideMark/>
          </w:tcPr>
          <w:p w14:paraId="0CB9E593" w14:textId="77777777" w:rsidR="008212AF" w:rsidRDefault="008212AF" w:rsidP="00DF34A2">
            <w:pPr>
              <w:pStyle w:val="BodyText"/>
              <w:jc w:val="right"/>
            </w:pPr>
            <w:r>
              <w:t>6.3</w:t>
            </w:r>
          </w:p>
        </w:tc>
        <w:tc>
          <w:tcPr>
            <w:tcW w:w="0" w:type="auto"/>
            <w:hideMark/>
          </w:tcPr>
          <w:p w14:paraId="52A8FEC2" w14:textId="77777777" w:rsidR="008212AF" w:rsidRDefault="008212AF" w:rsidP="00DF34A2">
            <w:pPr>
              <w:pStyle w:val="BodyText"/>
              <w:jc w:val="right"/>
            </w:pPr>
            <w:r>
              <w:t xml:space="preserve">- </w:t>
            </w:r>
          </w:p>
        </w:tc>
        <w:tc>
          <w:tcPr>
            <w:tcW w:w="0" w:type="auto"/>
            <w:hideMark/>
          </w:tcPr>
          <w:p w14:paraId="384247D2" w14:textId="77777777" w:rsidR="008212AF" w:rsidRDefault="008212AF" w:rsidP="00DF34A2">
            <w:pPr>
              <w:pStyle w:val="BodyText"/>
              <w:jc w:val="right"/>
            </w:pPr>
            <w:r>
              <w:t>6,805</w:t>
            </w:r>
          </w:p>
        </w:tc>
        <w:tc>
          <w:tcPr>
            <w:tcW w:w="0" w:type="auto"/>
            <w:hideMark/>
          </w:tcPr>
          <w:p w14:paraId="61CA19FB" w14:textId="77777777" w:rsidR="008212AF" w:rsidRDefault="008212AF" w:rsidP="00DF34A2">
            <w:pPr>
              <w:pStyle w:val="BodyText"/>
              <w:jc w:val="right"/>
            </w:pPr>
            <w:r>
              <w:t xml:space="preserve">- </w:t>
            </w:r>
          </w:p>
        </w:tc>
        <w:tc>
          <w:tcPr>
            <w:tcW w:w="0" w:type="auto"/>
            <w:hideMark/>
          </w:tcPr>
          <w:p w14:paraId="21539218" w14:textId="77777777" w:rsidR="008212AF" w:rsidRDefault="008212AF" w:rsidP="00DF34A2">
            <w:pPr>
              <w:pStyle w:val="BodyText"/>
              <w:jc w:val="right"/>
            </w:pPr>
            <w:r>
              <w:t xml:space="preserve">- </w:t>
            </w:r>
          </w:p>
        </w:tc>
        <w:tc>
          <w:tcPr>
            <w:tcW w:w="0" w:type="auto"/>
            <w:hideMark/>
          </w:tcPr>
          <w:p w14:paraId="1E186961" w14:textId="77777777" w:rsidR="008212AF" w:rsidRDefault="008212AF" w:rsidP="00DF34A2">
            <w:pPr>
              <w:pStyle w:val="BodyText"/>
              <w:jc w:val="right"/>
            </w:pPr>
            <w:r>
              <w:t>6,805</w:t>
            </w:r>
          </w:p>
        </w:tc>
      </w:tr>
      <w:tr w:rsidR="0045255C" w14:paraId="2AA094DF" w14:textId="77777777" w:rsidTr="00FF2ABF">
        <w:trPr>
          <w:tblCellSpacing w:w="15" w:type="dxa"/>
        </w:trPr>
        <w:tc>
          <w:tcPr>
            <w:tcW w:w="0" w:type="auto"/>
            <w:gridSpan w:val="7"/>
            <w:hideMark/>
          </w:tcPr>
          <w:p w14:paraId="465AF61D" w14:textId="17E2F0A6" w:rsidR="0045255C" w:rsidRPr="0045255C" w:rsidRDefault="0045255C" w:rsidP="0045255C">
            <w:pPr>
              <w:pStyle w:val="BodyText"/>
              <w:rPr>
                <w:rFonts w:eastAsia="Times New Roman"/>
                <w:b/>
                <w:bCs/>
              </w:rPr>
            </w:pPr>
            <w:r w:rsidRPr="0045255C">
              <w:rPr>
                <w:rStyle w:val="heavy"/>
                <w:b/>
                <w:bCs/>
              </w:rPr>
              <w:t>Borrowings</w:t>
            </w:r>
          </w:p>
        </w:tc>
      </w:tr>
      <w:tr w:rsidR="008212AF" w14:paraId="0662AF94" w14:textId="77777777" w:rsidTr="00DF34A2">
        <w:trPr>
          <w:tblCellSpacing w:w="15" w:type="dxa"/>
        </w:trPr>
        <w:tc>
          <w:tcPr>
            <w:tcW w:w="0" w:type="auto"/>
            <w:hideMark/>
          </w:tcPr>
          <w:p w14:paraId="6D7BFCC9" w14:textId="77777777" w:rsidR="008212AF" w:rsidRDefault="008212AF" w:rsidP="00DF34A2">
            <w:pPr>
              <w:pStyle w:val="BodyText"/>
              <w:rPr>
                <w:rFonts w:eastAsiaTheme="minorEastAsia"/>
                <w:sz w:val="24"/>
                <w:szCs w:val="24"/>
              </w:rPr>
            </w:pPr>
            <w:r>
              <w:t>Lease liabilities</w:t>
            </w:r>
          </w:p>
        </w:tc>
        <w:tc>
          <w:tcPr>
            <w:tcW w:w="0" w:type="auto"/>
            <w:hideMark/>
          </w:tcPr>
          <w:p w14:paraId="489D99B0" w14:textId="77777777" w:rsidR="008212AF" w:rsidRDefault="008212AF" w:rsidP="00DF34A2">
            <w:pPr>
              <w:pStyle w:val="BodyText"/>
              <w:jc w:val="right"/>
            </w:pPr>
            <w:r>
              <w:t>7.1</w:t>
            </w:r>
          </w:p>
        </w:tc>
        <w:tc>
          <w:tcPr>
            <w:tcW w:w="0" w:type="auto"/>
            <w:hideMark/>
          </w:tcPr>
          <w:p w14:paraId="611DD9B7" w14:textId="77777777" w:rsidR="008212AF" w:rsidRDefault="008212AF" w:rsidP="00DF34A2">
            <w:pPr>
              <w:pStyle w:val="BodyText"/>
              <w:jc w:val="right"/>
            </w:pPr>
            <w:r>
              <w:t xml:space="preserve">- </w:t>
            </w:r>
          </w:p>
        </w:tc>
        <w:tc>
          <w:tcPr>
            <w:tcW w:w="0" w:type="auto"/>
            <w:hideMark/>
          </w:tcPr>
          <w:p w14:paraId="51362715" w14:textId="77777777" w:rsidR="008212AF" w:rsidRDefault="008212AF" w:rsidP="00DF34A2">
            <w:pPr>
              <w:pStyle w:val="BodyText"/>
              <w:jc w:val="right"/>
            </w:pPr>
            <w:r>
              <w:t xml:space="preserve">- </w:t>
            </w:r>
          </w:p>
        </w:tc>
        <w:tc>
          <w:tcPr>
            <w:tcW w:w="0" w:type="auto"/>
            <w:hideMark/>
          </w:tcPr>
          <w:p w14:paraId="25863629" w14:textId="77777777" w:rsidR="008212AF" w:rsidRDefault="008212AF" w:rsidP="00DF34A2">
            <w:pPr>
              <w:pStyle w:val="BodyText"/>
              <w:jc w:val="right"/>
            </w:pPr>
            <w:r>
              <w:t xml:space="preserve">- </w:t>
            </w:r>
          </w:p>
        </w:tc>
        <w:tc>
          <w:tcPr>
            <w:tcW w:w="0" w:type="auto"/>
            <w:hideMark/>
          </w:tcPr>
          <w:p w14:paraId="28D87B18" w14:textId="77777777" w:rsidR="008212AF" w:rsidRDefault="008212AF" w:rsidP="00DF34A2">
            <w:pPr>
              <w:pStyle w:val="BodyText"/>
              <w:jc w:val="right"/>
            </w:pPr>
            <w:r>
              <w:t>801,234</w:t>
            </w:r>
          </w:p>
        </w:tc>
        <w:tc>
          <w:tcPr>
            <w:tcW w:w="0" w:type="auto"/>
            <w:hideMark/>
          </w:tcPr>
          <w:p w14:paraId="13F7040A" w14:textId="77777777" w:rsidR="008212AF" w:rsidRDefault="008212AF" w:rsidP="00DF34A2">
            <w:pPr>
              <w:pStyle w:val="BodyText"/>
              <w:jc w:val="right"/>
            </w:pPr>
            <w:r>
              <w:t>801,234</w:t>
            </w:r>
          </w:p>
        </w:tc>
      </w:tr>
      <w:tr w:rsidR="008212AF" w14:paraId="6CD2EC30" w14:textId="77777777" w:rsidTr="00DF34A2">
        <w:trPr>
          <w:tblCellSpacing w:w="15" w:type="dxa"/>
        </w:trPr>
        <w:tc>
          <w:tcPr>
            <w:tcW w:w="0" w:type="auto"/>
            <w:hideMark/>
          </w:tcPr>
          <w:p w14:paraId="12F6803C" w14:textId="77777777" w:rsidR="008212AF" w:rsidRPr="0045255C" w:rsidRDefault="008212AF" w:rsidP="00DF34A2">
            <w:pPr>
              <w:pStyle w:val="BodyText"/>
              <w:rPr>
                <w:b/>
                <w:bCs/>
              </w:rPr>
            </w:pPr>
            <w:r w:rsidRPr="0045255C">
              <w:rPr>
                <w:rStyle w:val="heavy"/>
                <w:b/>
                <w:bCs/>
              </w:rPr>
              <w:t>Total Contractual Financial Liabilities</w:t>
            </w:r>
          </w:p>
        </w:tc>
        <w:tc>
          <w:tcPr>
            <w:tcW w:w="0" w:type="auto"/>
            <w:hideMark/>
          </w:tcPr>
          <w:p w14:paraId="15A22B82" w14:textId="77777777" w:rsidR="008212AF" w:rsidRPr="0045255C" w:rsidRDefault="008212AF" w:rsidP="00DF34A2">
            <w:pPr>
              <w:pStyle w:val="BodyText"/>
              <w:jc w:val="right"/>
              <w:rPr>
                <w:b/>
                <w:bCs/>
              </w:rPr>
            </w:pPr>
          </w:p>
        </w:tc>
        <w:tc>
          <w:tcPr>
            <w:tcW w:w="0" w:type="auto"/>
            <w:hideMark/>
          </w:tcPr>
          <w:p w14:paraId="096BC610" w14:textId="77777777" w:rsidR="008212AF" w:rsidRPr="0045255C" w:rsidRDefault="008212AF" w:rsidP="00DF34A2">
            <w:pPr>
              <w:pStyle w:val="BodyText"/>
              <w:jc w:val="right"/>
              <w:rPr>
                <w:rFonts w:eastAsiaTheme="minorEastAsia"/>
                <w:b/>
                <w:bCs/>
                <w:sz w:val="24"/>
                <w:szCs w:val="24"/>
              </w:rPr>
            </w:pPr>
            <w:r w:rsidRPr="0045255C">
              <w:rPr>
                <w:rStyle w:val="heavy"/>
                <w:b/>
                <w:bCs/>
              </w:rPr>
              <w:t xml:space="preserve">- </w:t>
            </w:r>
          </w:p>
        </w:tc>
        <w:tc>
          <w:tcPr>
            <w:tcW w:w="0" w:type="auto"/>
            <w:hideMark/>
          </w:tcPr>
          <w:p w14:paraId="069A1142" w14:textId="77777777" w:rsidR="008212AF" w:rsidRPr="0045255C" w:rsidRDefault="008212AF" w:rsidP="00DF34A2">
            <w:pPr>
              <w:pStyle w:val="BodyText"/>
              <w:jc w:val="right"/>
              <w:rPr>
                <w:b/>
                <w:bCs/>
              </w:rPr>
            </w:pPr>
            <w:r w:rsidRPr="0045255C">
              <w:rPr>
                <w:rStyle w:val="heavy"/>
                <w:b/>
                <w:bCs/>
              </w:rPr>
              <w:t>6,805</w:t>
            </w:r>
          </w:p>
        </w:tc>
        <w:tc>
          <w:tcPr>
            <w:tcW w:w="0" w:type="auto"/>
            <w:hideMark/>
          </w:tcPr>
          <w:p w14:paraId="5F94C25A" w14:textId="77777777" w:rsidR="008212AF" w:rsidRPr="0045255C" w:rsidRDefault="008212AF" w:rsidP="00DF34A2">
            <w:pPr>
              <w:pStyle w:val="BodyText"/>
              <w:jc w:val="right"/>
              <w:rPr>
                <w:b/>
                <w:bCs/>
              </w:rPr>
            </w:pPr>
            <w:r w:rsidRPr="0045255C">
              <w:rPr>
                <w:rStyle w:val="heavy"/>
                <w:b/>
                <w:bCs/>
              </w:rPr>
              <w:t xml:space="preserve">- </w:t>
            </w:r>
          </w:p>
        </w:tc>
        <w:tc>
          <w:tcPr>
            <w:tcW w:w="0" w:type="auto"/>
            <w:hideMark/>
          </w:tcPr>
          <w:p w14:paraId="68F0EB6E" w14:textId="77777777" w:rsidR="008212AF" w:rsidRPr="0045255C" w:rsidRDefault="008212AF" w:rsidP="00DF34A2">
            <w:pPr>
              <w:pStyle w:val="BodyText"/>
              <w:jc w:val="right"/>
              <w:rPr>
                <w:b/>
                <w:bCs/>
              </w:rPr>
            </w:pPr>
            <w:r w:rsidRPr="0045255C">
              <w:rPr>
                <w:rStyle w:val="heavy"/>
                <w:b/>
                <w:bCs/>
              </w:rPr>
              <w:t>948,717</w:t>
            </w:r>
          </w:p>
        </w:tc>
        <w:tc>
          <w:tcPr>
            <w:tcW w:w="0" w:type="auto"/>
            <w:hideMark/>
          </w:tcPr>
          <w:p w14:paraId="7D84DB03" w14:textId="77777777" w:rsidR="008212AF" w:rsidRPr="0045255C" w:rsidRDefault="008212AF" w:rsidP="00DF34A2">
            <w:pPr>
              <w:pStyle w:val="BodyText"/>
              <w:jc w:val="right"/>
              <w:rPr>
                <w:b/>
                <w:bCs/>
              </w:rPr>
            </w:pPr>
            <w:r w:rsidRPr="0045255C">
              <w:rPr>
                <w:rStyle w:val="heavy"/>
                <w:b/>
                <w:bCs/>
              </w:rPr>
              <w:t>955,522</w:t>
            </w:r>
          </w:p>
        </w:tc>
      </w:tr>
    </w:tbl>
    <w:p w14:paraId="72BBCF11" w14:textId="77777777" w:rsidR="008212AF" w:rsidRDefault="008212AF" w:rsidP="00DF34A2">
      <w:pPr>
        <w:pStyle w:val="vicpol---notes---2020-alt"/>
      </w:pPr>
      <w:r>
        <w:t>Note:</w:t>
      </w:r>
      <w:r>
        <w:tab/>
      </w:r>
    </w:p>
    <w:p w14:paraId="2A03B317" w14:textId="77777777" w:rsidR="008212AF" w:rsidRDefault="008212AF" w:rsidP="00DF34A2">
      <w:pPr>
        <w:pStyle w:val="vicpol---notes---2020-alt"/>
      </w:pPr>
      <w:r>
        <w:t>(a) The total amounts disclosed here exclude statutory amounts (e.g. amounts owing from Victorian Government and GST input tax credit recoverable and taxes payable).</w:t>
      </w:r>
    </w:p>
    <w:p w14:paraId="205676D7" w14:textId="77777777" w:rsidR="008212AF" w:rsidRDefault="008212AF" w:rsidP="00876F86">
      <w:pPr>
        <w:pStyle w:val="BodyText"/>
        <w:jc w:val="right"/>
        <w:rPr>
          <w:rFonts w:eastAsiaTheme="minorEastAsia"/>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1020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931"/>
        <w:gridCol w:w="982"/>
        <w:gridCol w:w="964"/>
        <w:gridCol w:w="1644"/>
        <w:gridCol w:w="1361"/>
        <w:gridCol w:w="1361"/>
        <w:gridCol w:w="964"/>
      </w:tblGrid>
      <w:tr w:rsidR="00DF34A2" w14:paraId="785BD3D6" w14:textId="77777777" w:rsidTr="00DF34A2">
        <w:trPr>
          <w:trHeight w:val="971"/>
        </w:trPr>
        <w:tc>
          <w:tcPr>
            <w:tcW w:w="2931" w:type="dxa"/>
            <w:tcBorders>
              <w:top w:val="nil"/>
              <w:left w:val="nil"/>
              <w:bottom w:val="nil"/>
              <w:right w:val="nil"/>
            </w:tcBorders>
            <w:shd w:val="clear" w:color="auto" w:fill="00529F"/>
          </w:tcPr>
          <w:p w14:paraId="1E88E6CC" w14:textId="77777777" w:rsidR="00DF34A2" w:rsidRDefault="00DF34A2" w:rsidP="00FF2ABF">
            <w:pPr>
              <w:pStyle w:val="TableParagraph"/>
              <w:rPr>
                <w:rFonts w:ascii="FuturaStd-Medium"/>
              </w:rPr>
            </w:pPr>
          </w:p>
          <w:p w14:paraId="050AE69F" w14:textId="77777777" w:rsidR="00DF34A2" w:rsidRDefault="00DF34A2" w:rsidP="00FF2ABF">
            <w:pPr>
              <w:pStyle w:val="TableParagraph"/>
              <w:rPr>
                <w:rFonts w:ascii="FuturaStd-Medium"/>
                <w:sz w:val="23"/>
              </w:rPr>
            </w:pPr>
          </w:p>
          <w:p w14:paraId="0E3E1252" w14:textId="77777777" w:rsidR="00DF34A2" w:rsidRDefault="00DF34A2" w:rsidP="00FF2ABF">
            <w:pPr>
              <w:pStyle w:val="TableParagraph"/>
              <w:ind w:left="113"/>
              <w:rPr>
                <w:rFonts w:ascii="FuturaStd-Heavy"/>
                <w:b/>
                <w:sz w:val="18"/>
              </w:rPr>
            </w:pPr>
            <w:r>
              <w:rPr>
                <w:rFonts w:ascii="FuturaStd-Heavy"/>
                <w:b/>
                <w:color w:val="FFFFFF"/>
                <w:sz w:val="18"/>
              </w:rPr>
              <w:t>2019</w:t>
            </w:r>
          </w:p>
        </w:tc>
        <w:tc>
          <w:tcPr>
            <w:tcW w:w="982" w:type="dxa"/>
            <w:tcBorders>
              <w:top w:val="nil"/>
              <w:left w:val="nil"/>
              <w:bottom w:val="nil"/>
              <w:right w:val="nil"/>
            </w:tcBorders>
            <w:shd w:val="clear" w:color="auto" w:fill="00529F"/>
          </w:tcPr>
          <w:p w14:paraId="7E517BDF" w14:textId="77777777" w:rsidR="00DF34A2" w:rsidRDefault="00DF34A2" w:rsidP="00DF34A2">
            <w:pPr>
              <w:pStyle w:val="TableParagraph"/>
              <w:spacing w:before="28"/>
              <w:ind w:right="112"/>
              <w:jc w:val="right"/>
              <w:rPr>
                <w:rFonts w:ascii="FuturaStd-Heavy"/>
                <w:b/>
                <w:sz w:val="18"/>
              </w:rPr>
            </w:pPr>
            <w:r>
              <w:rPr>
                <w:rFonts w:ascii="FuturaStd-Heavy"/>
                <w:b/>
                <w:color w:val="FFFFFF"/>
                <w:sz w:val="18"/>
              </w:rPr>
              <w:t>Notes</w:t>
            </w:r>
          </w:p>
        </w:tc>
        <w:tc>
          <w:tcPr>
            <w:tcW w:w="964" w:type="dxa"/>
            <w:tcBorders>
              <w:top w:val="nil"/>
              <w:left w:val="nil"/>
              <w:bottom w:val="nil"/>
              <w:right w:val="nil"/>
            </w:tcBorders>
            <w:shd w:val="clear" w:color="auto" w:fill="00529F"/>
          </w:tcPr>
          <w:p w14:paraId="170A2109" w14:textId="77777777" w:rsidR="00DF34A2" w:rsidRPr="00876F86" w:rsidRDefault="00DF34A2" w:rsidP="00876F86">
            <w:pPr>
              <w:pStyle w:val="BodyText"/>
              <w:jc w:val="right"/>
              <w:rPr>
                <w:b/>
                <w:bCs/>
                <w:color w:val="FFFFFF" w:themeColor="background1"/>
              </w:rPr>
            </w:pPr>
            <w:r w:rsidRPr="00876F86">
              <w:rPr>
                <w:b/>
                <w:bCs/>
                <w:color w:val="FFFFFF" w:themeColor="background1"/>
              </w:rPr>
              <w:t>Cash and deposits</w:t>
            </w:r>
          </w:p>
        </w:tc>
        <w:tc>
          <w:tcPr>
            <w:tcW w:w="1644" w:type="dxa"/>
            <w:tcBorders>
              <w:top w:val="nil"/>
              <w:left w:val="nil"/>
              <w:bottom w:val="nil"/>
              <w:right w:val="nil"/>
            </w:tcBorders>
            <w:shd w:val="clear" w:color="auto" w:fill="00529F"/>
          </w:tcPr>
          <w:p w14:paraId="373420DA" w14:textId="748992E1" w:rsidR="00DF34A2" w:rsidRPr="00876F86" w:rsidRDefault="00DF34A2" w:rsidP="00876F86">
            <w:pPr>
              <w:pStyle w:val="BodyText"/>
              <w:jc w:val="right"/>
              <w:rPr>
                <w:b/>
                <w:bCs/>
                <w:color w:val="FFFFFF" w:themeColor="background1"/>
              </w:rPr>
            </w:pPr>
            <w:r w:rsidRPr="00876F86">
              <w:rPr>
                <w:b/>
                <w:bCs/>
                <w:color w:val="FFFFFF" w:themeColor="background1"/>
              </w:rPr>
              <w:t>Derivatives designated in hedge</w:t>
            </w:r>
            <w:r w:rsidRPr="00876F86">
              <w:rPr>
                <w:b/>
                <w:bCs/>
                <w:color w:val="FFFFFF" w:themeColor="background1"/>
                <w:spacing w:val="7"/>
              </w:rPr>
              <w:t xml:space="preserve"> </w:t>
            </w:r>
            <w:r w:rsidRPr="00876F86">
              <w:rPr>
                <w:b/>
                <w:bCs/>
                <w:color w:val="FFFFFF" w:themeColor="background1"/>
                <w:spacing w:val="-2"/>
              </w:rPr>
              <w:t>relationship</w:t>
            </w:r>
            <w:r w:rsidR="00876F86">
              <w:rPr>
                <w:b/>
                <w:bCs/>
                <w:color w:val="FFFFFF" w:themeColor="background1"/>
                <w:spacing w:val="-2"/>
              </w:rPr>
              <w:t xml:space="preserve"> </w:t>
            </w:r>
            <w:r w:rsidRPr="00876F86">
              <w:rPr>
                <w:rFonts w:hAnsi="FuturaStd-Heavy"/>
                <w:b/>
                <w:bCs/>
                <w:color w:val="FFFFFF" w:themeColor="background1"/>
              </w:rPr>
              <w:t>–</w:t>
            </w:r>
            <w:r w:rsidRPr="00876F86">
              <w:rPr>
                <w:rFonts w:hAnsi="FuturaStd-Heavy"/>
                <w:b/>
                <w:bCs/>
                <w:color w:val="FFFFFF" w:themeColor="background1"/>
              </w:rPr>
              <w:t xml:space="preserve"> FVTPL</w:t>
            </w:r>
          </w:p>
        </w:tc>
        <w:tc>
          <w:tcPr>
            <w:tcW w:w="1361" w:type="dxa"/>
            <w:tcBorders>
              <w:top w:val="nil"/>
              <w:left w:val="nil"/>
              <w:bottom w:val="nil"/>
              <w:right w:val="nil"/>
            </w:tcBorders>
            <w:shd w:val="clear" w:color="auto" w:fill="00529F"/>
          </w:tcPr>
          <w:p w14:paraId="6C4AC553" w14:textId="65A8D455" w:rsidR="00DF34A2" w:rsidRPr="00876F86" w:rsidRDefault="00DF34A2" w:rsidP="00876F86">
            <w:pPr>
              <w:pStyle w:val="BodyText"/>
              <w:jc w:val="right"/>
              <w:rPr>
                <w:b/>
                <w:bCs/>
                <w:color w:val="FFFFFF" w:themeColor="background1"/>
              </w:rPr>
            </w:pPr>
            <w:r w:rsidRPr="00876F86">
              <w:rPr>
                <w:b/>
                <w:bCs/>
                <w:color w:val="FFFFFF" w:themeColor="background1"/>
              </w:rPr>
              <w:t>Contractual financial</w:t>
            </w:r>
            <w:r w:rsidRPr="00876F86">
              <w:rPr>
                <w:b/>
                <w:bCs/>
                <w:color w:val="FFFFFF" w:themeColor="background1"/>
                <w:spacing w:val="-2"/>
              </w:rPr>
              <w:t xml:space="preserve"> </w:t>
            </w:r>
            <w:r w:rsidRPr="00876F86">
              <w:rPr>
                <w:b/>
                <w:bCs/>
                <w:color w:val="FFFFFF" w:themeColor="background1"/>
                <w:spacing w:val="-3"/>
              </w:rPr>
              <w:t>assets</w:t>
            </w:r>
            <w:r w:rsidRPr="00876F86">
              <w:rPr>
                <w:b/>
                <w:bCs/>
                <w:color w:val="FFFFFF" w:themeColor="background1"/>
              </w:rPr>
              <w:t xml:space="preserve"> at</w:t>
            </w:r>
            <w:r w:rsidRPr="00876F86">
              <w:rPr>
                <w:b/>
                <w:bCs/>
                <w:color w:val="FFFFFF" w:themeColor="background1"/>
                <w:spacing w:val="7"/>
              </w:rPr>
              <w:t xml:space="preserve"> </w:t>
            </w:r>
            <w:r w:rsidRPr="00876F86">
              <w:rPr>
                <w:b/>
                <w:bCs/>
                <w:color w:val="FFFFFF" w:themeColor="background1"/>
              </w:rPr>
              <w:t>amortised</w:t>
            </w:r>
            <w:r w:rsidR="00876F86">
              <w:rPr>
                <w:b/>
                <w:bCs/>
                <w:color w:val="FFFFFF" w:themeColor="background1"/>
              </w:rPr>
              <w:t xml:space="preserve"> </w:t>
            </w:r>
            <w:r w:rsidRPr="00876F86">
              <w:rPr>
                <w:b/>
                <w:bCs/>
                <w:color w:val="FFFFFF" w:themeColor="background1"/>
                <w:spacing w:val="-1"/>
              </w:rPr>
              <w:t>cost</w:t>
            </w:r>
          </w:p>
        </w:tc>
        <w:tc>
          <w:tcPr>
            <w:tcW w:w="1361" w:type="dxa"/>
            <w:tcBorders>
              <w:top w:val="nil"/>
              <w:left w:val="nil"/>
              <w:bottom w:val="nil"/>
              <w:right w:val="nil"/>
            </w:tcBorders>
            <w:shd w:val="clear" w:color="auto" w:fill="00529F"/>
          </w:tcPr>
          <w:p w14:paraId="0B80E8EE" w14:textId="77777777" w:rsidR="00DF34A2" w:rsidRPr="00876F86" w:rsidRDefault="00DF34A2" w:rsidP="00876F86">
            <w:pPr>
              <w:pStyle w:val="BodyText"/>
              <w:jc w:val="right"/>
              <w:rPr>
                <w:b/>
                <w:bCs/>
                <w:color w:val="FFFFFF" w:themeColor="background1"/>
              </w:rPr>
            </w:pPr>
            <w:r w:rsidRPr="00876F86">
              <w:rPr>
                <w:b/>
                <w:bCs/>
                <w:color w:val="FFFFFF" w:themeColor="background1"/>
              </w:rPr>
              <w:t xml:space="preserve">Contractual </w:t>
            </w:r>
            <w:r w:rsidRPr="00876F86">
              <w:rPr>
                <w:b/>
                <w:bCs/>
                <w:color w:val="FFFFFF" w:themeColor="background1"/>
                <w:w w:val="95"/>
              </w:rPr>
              <w:t xml:space="preserve">financial </w:t>
            </w:r>
            <w:r w:rsidRPr="00876F86">
              <w:rPr>
                <w:b/>
                <w:bCs/>
                <w:color w:val="FFFFFF" w:themeColor="background1"/>
              </w:rPr>
              <w:t>liabilities at amortised cost</w:t>
            </w:r>
          </w:p>
        </w:tc>
        <w:tc>
          <w:tcPr>
            <w:tcW w:w="964" w:type="dxa"/>
            <w:tcBorders>
              <w:top w:val="nil"/>
              <w:left w:val="nil"/>
              <w:bottom w:val="nil"/>
              <w:right w:val="nil"/>
            </w:tcBorders>
            <w:shd w:val="clear" w:color="auto" w:fill="00529F"/>
          </w:tcPr>
          <w:p w14:paraId="6B74BBF7" w14:textId="77777777" w:rsidR="00DF34A2" w:rsidRPr="00876F86" w:rsidRDefault="00DF34A2" w:rsidP="00876F86">
            <w:pPr>
              <w:pStyle w:val="BodyText"/>
              <w:jc w:val="right"/>
              <w:rPr>
                <w:b/>
                <w:bCs/>
                <w:color w:val="FFFFFF" w:themeColor="background1"/>
              </w:rPr>
            </w:pPr>
            <w:r w:rsidRPr="00876F86">
              <w:rPr>
                <w:b/>
                <w:bCs/>
                <w:color w:val="FFFFFF" w:themeColor="background1"/>
              </w:rPr>
              <w:t>Total</w:t>
            </w:r>
          </w:p>
        </w:tc>
      </w:tr>
      <w:tr w:rsidR="00DF34A2" w14:paraId="7890A332" w14:textId="77777777" w:rsidTr="00DF34A2">
        <w:trPr>
          <w:trHeight w:val="338"/>
        </w:trPr>
        <w:tc>
          <w:tcPr>
            <w:tcW w:w="3913" w:type="dxa"/>
            <w:gridSpan w:val="2"/>
            <w:tcBorders>
              <w:top w:val="nil"/>
              <w:left w:val="nil"/>
            </w:tcBorders>
          </w:tcPr>
          <w:p w14:paraId="75DAA22A" w14:textId="77777777" w:rsidR="00DF34A2" w:rsidRDefault="00DF34A2" w:rsidP="00FF2ABF">
            <w:pPr>
              <w:pStyle w:val="TableParagraph"/>
              <w:spacing w:before="28"/>
              <w:ind w:left="113"/>
              <w:rPr>
                <w:rFonts w:ascii="FuturaStd-Heavy"/>
                <w:b/>
                <w:sz w:val="18"/>
              </w:rPr>
            </w:pPr>
            <w:r>
              <w:rPr>
                <w:rFonts w:ascii="FuturaStd-Heavy"/>
                <w:b/>
                <w:color w:val="231F20"/>
                <w:sz w:val="18"/>
              </w:rPr>
              <w:t>Contractual Financial Assets</w:t>
            </w:r>
          </w:p>
        </w:tc>
        <w:tc>
          <w:tcPr>
            <w:tcW w:w="964" w:type="dxa"/>
            <w:tcBorders>
              <w:top w:val="nil"/>
            </w:tcBorders>
          </w:tcPr>
          <w:p w14:paraId="5F8C14F9" w14:textId="77777777" w:rsidR="00DF34A2" w:rsidRDefault="00DF34A2" w:rsidP="00DF34A2">
            <w:pPr>
              <w:pStyle w:val="TableParagraph"/>
              <w:jc w:val="right"/>
              <w:rPr>
                <w:rFonts w:ascii="Times New Roman"/>
                <w:sz w:val="16"/>
              </w:rPr>
            </w:pPr>
          </w:p>
        </w:tc>
        <w:tc>
          <w:tcPr>
            <w:tcW w:w="1644" w:type="dxa"/>
            <w:tcBorders>
              <w:top w:val="nil"/>
            </w:tcBorders>
          </w:tcPr>
          <w:p w14:paraId="1C0D8E11" w14:textId="77777777" w:rsidR="00DF34A2" w:rsidRDefault="00DF34A2" w:rsidP="00DF34A2">
            <w:pPr>
              <w:pStyle w:val="TableParagraph"/>
              <w:jc w:val="right"/>
              <w:rPr>
                <w:rFonts w:ascii="Times New Roman"/>
                <w:sz w:val="16"/>
              </w:rPr>
            </w:pPr>
          </w:p>
        </w:tc>
        <w:tc>
          <w:tcPr>
            <w:tcW w:w="1361" w:type="dxa"/>
            <w:tcBorders>
              <w:top w:val="nil"/>
            </w:tcBorders>
          </w:tcPr>
          <w:p w14:paraId="4F0FF472" w14:textId="77777777" w:rsidR="00DF34A2" w:rsidRDefault="00DF34A2" w:rsidP="00DF34A2">
            <w:pPr>
              <w:pStyle w:val="TableParagraph"/>
              <w:jc w:val="right"/>
              <w:rPr>
                <w:rFonts w:ascii="Times New Roman"/>
                <w:sz w:val="16"/>
              </w:rPr>
            </w:pPr>
          </w:p>
        </w:tc>
        <w:tc>
          <w:tcPr>
            <w:tcW w:w="1361" w:type="dxa"/>
            <w:tcBorders>
              <w:top w:val="nil"/>
            </w:tcBorders>
          </w:tcPr>
          <w:p w14:paraId="3221A430" w14:textId="77777777" w:rsidR="00DF34A2" w:rsidRDefault="00DF34A2" w:rsidP="00DF34A2">
            <w:pPr>
              <w:pStyle w:val="TableParagraph"/>
              <w:jc w:val="right"/>
              <w:rPr>
                <w:rFonts w:ascii="Times New Roman"/>
                <w:sz w:val="16"/>
              </w:rPr>
            </w:pPr>
          </w:p>
        </w:tc>
        <w:tc>
          <w:tcPr>
            <w:tcW w:w="964" w:type="dxa"/>
            <w:tcBorders>
              <w:top w:val="nil"/>
              <w:right w:val="nil"/>
            </w:tcBorders>
          </w:tcPr>
          <w:p w14:paraId="4FA4990F" w14:textId="77777777" w:rsidR="00DF34A2" w:rsidRDefault="00DF34A2" w:rsidP="00DF34A2">
            <w:pPr>
              <w:pStyle w:val="TableParagraph"/>
              <w:jc w:val="right"/>
              <w:rPr>
                <w:rFonts w:ascii="Times New Roman"/>
                <w:sz w:val="16"/>
              </w:rPr>
            </w:pPr>
          </w:p>
        </w:tc>
      </w:tr>
      <w:tr w:rsidR="00DF34A2" w14:paraId="4591C765" w14:textId="77777777" w:rsidTr="00DF34A2">
        <w:trPr>
          <w:trHeight w:val="336"/>
        </w:trPr>
        <w:tc>
          <w:tcPr>
            <w:tcW w:w="2931" w:type="dxa"/>
            <w:tcBorders>
              <w:left w:val="nil"/>
              <w:right w:val="nil"/>
            </w:tcBorders>
          </w:tcPr>
          <w:p w14:paraId="5FD1B1B1" w14:textId="77777777" w:rsidR="00DF34A2" w:rsidRDefault="00DF34A2" w:rsidP="00FF2ABF">
            <w:pPr>
              <w:pStyle w:val="TableParagraph"/>
              <w:ind w:left="113"/>
              <w:rPr>
                <w:sz w:val="18"/>
              </w:rPr>
            </w:pPr>
            <w:r>
              <w:rPr>
                <w:color w:val="231F20"/>
                <w:sz w:val="18"/>
              </w:rPr>
              <w:t>Cash and deposits</w:t>
            </w:r>
          </w:p>
        </w:tc>
        <w:tc>
          <w:tcPr>
            <w:tcW w:w="982" w:type="dxa"/>
            <w:tcBorders>
              <w:left w:val="nil"/>
            </w:tcBorders>
          </w:tcPr>
          <w:p w14:paraId="0A9ACF50" w14:textId="77777777" w:rsidR="00DF34A2" w:rsidRDefault="00DF34A2" w:rsidP="00DF34A2">
            <w:pPr>
              <w:pStyle w:val="TableParagraph"/>
              <w:ind w:right="113"/>
              <w:jc w:val="right"/>
              <w:rPr>
                <w:sz w:val="18"/>
              </w:rPr>
            </w:pPr>
            <w:r>
              <w:rPr>
                <w:color w:val="231F20"/>
                <w:sz w:val="18"/>
              </w:rPr>
              <w:t>7.3</w:t>
            </w:r>
          </w:p>
        </w:tc>
        <w:tc>
          <w:tcPr>
            <w:tcW w:w="964" w:type="dxa"/>
          </w:tcPr>
          <w:p w14:paraId="700FD4C6" w14:textId="77777777" w:rsidR="00DF34A2" w:rsidRDefault="00DF34A2" w:rsidP="00DF34A2">
            <w:pPr>
              <w:pStyle w:val="TableParagraph"/>
              <w:ind w:right="113"/>
              <w:jc w:val="right"/>
              <w:rPr>
                <w:sz w:val="18"/>
              </w:rPr>
            </w:pPr>
            <w:r>
              <w:rPr>
                <w:color w:val="231F20"/>
                <w:sz w:val="18"/>
              </w:rPr>
              <w:t>45,952</w:t>
            </w:r>
          </w:p>
        </w:tc>
        <w:tc>
          <w:tcPr>
            <w:tcW w:w="1644" w:type="dxa"/>
          </w:tcPr>
          <w:p w14:paraId="2A62B049" w14:textId="77777777" w:rsidR="00DF34A2" w:rsidRDefault="00DF34A2" w:rsidP="00DF34A2">
            <w:pPr>
              <w:pStyle w:val="TableParagraph"/>
              <w:ind w:right="110"/>
              <w:jc w:val="right"/>
              <w:rPr>
                <w:sz w:val="18"/>
              </w:rPr>
            </w:pPr>
            <w:r>
              <w:rPr>
                <w:color w:val="231F20"/>
                <w:sz w:val="18"/>
              </w:rPr>
              <w:t>-</w:t>
            </w:r>
          </w:p>
        </w:tc>
        <w:tc>
          <w:tcPr>
            <w:tcW w:w="1361" w:type="dxa"/>
          </w:tcPr>
          <w:p w14:paraId="271199D7" w14:textId="77777777" w:rsidR="00DF34A2" w:rsidRDefault="00DF34A2" w:rsidP="00DF34A2">
            <w:pPr>
              <w:pStyle w:val="TableParagraph"/>
              <w:ind w:right="110"/>
              <w:jc w:val="right"/>
              <w:rPr>
                <w:sz w:val="18"/>
              </w:rPr>
            </w:pPr>
            <w:r>
              <w:rPr>
                <w:color w:val="231F20"/>
                <w:sz w:val="18"/>
              </w:rPr>
              <w:t>-</w:t>
            </w:r>
          </w:p>
        </w:tc>
        <w:tc>
          <w:tcPr>
            <w:tcW w:w="1361" w:type="dxa"/>
          </w:tcPr>
          <w:p w14:paraId="6947A538" w14:textId="77777777" w:rsidR="00DF34A2" w:rsidRDefault="00DF34A2" w:rsidP="00DF34A2">
            <w:pPr>
              <w:pStyle w:val="TableParagraph"/>
              <w:ind w:right="110"/>
              <w:jc w:val="right"/>
              <w:rPr>
                <w:sz w:val="18"/>
              </w:rPr>
            </w:pPr>
            <w:r>
              <w:rPr>
                <w:color w:val="231F20"/>
                <w:sz w:val="18"/>
              </w:rPr>
              <w:t>-</w:t>
            </w:r>
          </w:p>
        </w:tc>
        <w:tc>
          <w:tcPr>
            <w:tcW w:w="964" w:type="dxa"/>
            <w:tcBorders>
              <w:right w:val="nil"/>
            </w:tcBorders>
          </w:tcPr>
          <w:p w14:paraId="7C9A468F" w14:textId="77777777" w:rsidR="00DF34A2" w:rsidRDefault="00DF34A2" w:rsidP="00DF34A2">
            <w:pPr>
              <w:pStyle w:val="TableParagraph"/>
              <w:ind w:right="117"/>
              <w:jc w:val="right"/>
              <w:rPr>
                <w:sz w:val="18"/>
              </w:rPr>
            </w:pPr>
            <w:r>
              <w:rPr>
                <w:color w:val="231F20"/>
                <w:sz w:val="18"/>
              </w:rPr>
              <w:t>45,952</w:t>
            </w:r>
          </w:p>
        </w:tc>
      </w:tr>
      <w:tr w:rsidR="00DF34A2" w14:paraId="228AAA37" w14:textId="77777777" w:rsidTr="00DF34A2">
        <w:trPr>
          <w:trHeight w:val="336"/>
        </w:trPr>
        <w:tc>
          <w:tcPr>
            <w:tcW w:w="3913" w:type="dxa"/>
            <w:gridSpan w:val="2"/>
            <w:tcBorders>
              <w:left w:val="nil"/>
            </w:tcBorders>
          </w:tcPr>
          <w:p w14:paraId="049B59D1" w14:textId="77777777" w:rsidR="00DF34A2" w:rsidRDefault="00DF34A2" w:rsidP="00FF2ABF">
            <w:pPr>
              <w:pStyle w:val="TableParagraph"/>
              <w:spacing w:before="26"/>
              <w:ind w:left="113"/>
              <w:rPr>
                <w:sz w:val="10"/>
              </w:rPr>
            </w:pPr>
            <w:r>
              <w:rPr>
                <w:rFonts w:ascii="FuturaStd-Heavy"/>
                <w:b/>
                <w:color w:val="231F20"/>
                <w:sz w:val="18"/>
              </w:rPr>
              <w:t xml:space="preserve">Receivables </w:t>
            </w:r>
            <w:r>
              <w:rPr>
                <w:color w:val="231F20"/>
                <w:position w:val="6"/>
                <w:sz w:val="10"/>
              </w:rPr>
              <w:t>(a)</w:t>
            </w:r>
          </w:p>
        </w:tc>
        <w:tc>
          <w:tcPr>
            <w:tcW w:w="964" w:type="dxa"/>
          </w:tcPr>
          <w:p w14:paraId="56D15E86" w14:textId="77777777" w:rsidR="00DF34A2" w:rsidRDefault="00DF34A2" w:rsidP="00DF34A2">
            <w:pPr>
              <w:pStyle w:val="TableParagraph"/>
              <w:jc w:val="right"/>
              <w:rPr>
                <w:rFonts w:ascii="Times New Roman"/>
                <w:sz w:val="16"/>
              </w:rPr>
            </w:pPr>
          </w:p>
        </w:tc>
        <w:tc>
          <w:tcPr>
            <w:tcW w:w="1644" w:type="dxa"/>
          </w:tcPr>
          <w:p w14:paraId="39240BFA" w14:textId="77777777" w:rsidR="00DF34A2" w:rsidRDefault="00DF34A2" w:rsidP="00DF34A2">
            <w:pPr>
              <w:pStyle w:val="TableParagraph"/>
              <w:jc w:val="right"/>
              <w:rPr>
                <w:rFonts w:ascii="Times New Roman"/>
                <w:sz w:val="16"/>
              </w:rPr>
            </w:pPr>
          </w:p>
        </w:tc>
        <w:tc>
          <w:tcPr>
            <w:tcW w:w="1361" w:type="dxa"/>
          </w:tcPr>
          <w:p w14:paraId="36EC52BB" w14:textId="77777777" w:rsidR="00DF34A2" w:rsidRDefault="00DF34A2" w:rsidP="00DF34A2">
            <w:pPr>
              <w:pStyle w:val="TableParagraph"/>
              <w:jc w:val="right"/>
              <w:rPr>
                <w:rFonts w:ascii="Times New Roman"/>
                <w:sz w:val="16"/>
              </w:rPr>
            </w:pPr>
          </w:p>
        </w:tc>
        <w:tc>
          <w:tcPr>
            <w:tcW w:w="1361" w:type="dxa"/>
          </w:tcPr>
          <w:p w14:paraId="232EB2C4" w14:textId="77777777" w:rsidR="00DF34A2" w:rsidRDefault="00DF34A2" w:rsidP="00DF34A2">
            <w:pPr>
              <w:pStyle w:val="TableParagraph"/>
              <w:jc w:val="right"/>
              <w:rPr>
                <w:rFonts w:ascii="Times New Roman"/>
                <w:sz w:val="16"/>
              </w:rPr>
            </w:pPr>
          </w:p>
        </w:tc>
        <w:tc>
          <w:tcPr>
            <w:tcW w:w="964" w:type="dxa"/>
            <w:tcBorders>
              <w:right w:val="nil"/>
            </w:tcBorders>
          </w:tcPr>
          <w:p w14:paraId="518CD315" w14:textId="77777777" w:rsidR="00DF34A2" w:rsidRDefault="00DF34A2" w:rsidP="00DF34A2">
            <w:pPr>
              <w:pStyle w:val="TableParagraph"/>
              <w:jc w:val="right"/>
              <w:rPr>
                <w:rFonts w:ascii="Times New Roman"/>
                <w:sz w:val="16"/>
              </w:rPr>
            </w:pPr>
          </w:p>
        </w:tc>
      </w:tr>
      <w:tr w:rsidR="00DF34A2" w14:paraId="4D9277A8" w14:textId="77777777" w:rsidTr="00DF34A2">
        <w:trPr>
          <w:trHeight w:val="336"/>
        </w:trPr>
        <w:tc>
          <w:tcPr>
            <w:tcW w:w="2931" w:type="dxa"/>
            <w:tcBorders>
              <w:left w:val="nil"/>
              <w:right w:val="nil"/>
            </w:tcBorders>
          </w:tcPr>
          <w:p w14:paraId="3CB0D4CD" w14:textId="77777777" w:rsidR="00DF34A2" w:rsidRDefault="00DF34A2" w:rsidP="00FF2ABF">
            <w:pPr>
              <w:pStyle w:val="TableParagraph"/>
              <w:ind w:left="113"/>
              <w:rPr>
                <w:sz w:val="18"/>
              </w:rPr>
            </w:pPr>
            <w:r>
              <w:rPr>
                <w:color w:val="231F20"/>
                <w:sz w:val="18"/>
              </w:rPr>
              <w:t>Sale of goods and services</w:t>
            </w:r>
          </w:p>
        </w:tc>
        <w:tc>
          <w:tcPr>
            <w:tcW w:w="982" w:type="dxa"/>
            <w:tcBorders>
              <w:left w:val="nil"/>
            </w:tcBorders>
          </w:tcPr>
          <w:p w14:paraId="66E087A0" w14:textId="77777777" w:rsidR="00DF34A2" w:rsidRDefault="00DF34A2" w:rsidP="00DF34A2">
            <w:pPr>
              <w:pStyle w:val="TableParagraph"/>
              <w:ind w:right="113"/>
              <w:jc w:val="right"/>
              <w:rPr>
                <w:sz w:val="18"/>
              </w:rPr>
            </w:pPr>
            <w:r>
              <w:rPr>
                <w:color w:val="231F20"/>
                <w:sz w:val="18"/>
              </w:rPr>
              <w:t>6.1</w:t>
            </w:r>
          </w:p>
        </w:tc>
        <w:tc>
          <w:tcPr>
            <w:tcW w:w="964" w:type="dxa"/>
          </w:tcPr>
          <w:p w14:paraId="4EBFE615" w14:textId="77777777" w:rsidR="00DF34A2" w:rsidRDefault="00DF34A2" w:rsidP="00DF34A2">
            <w:pPr>
              <w:pStyle w:val="TableParagraph"/>
              <w:ind w:right="110"/>
              <w:jc w:val="right"/>
              <w:rPr>
                <w:sz w:val="18"/>
              </w:rPr>
            </w:pPr>
            <w:r>
              <w:rPr>
                <w:color w:val="231F20"/>
                <w:sz w:val="18"/>
              </w:rPr>
              <w:t>-</w:t>
            </w:r>
          </w:p>
        </w:tc>
        <w:tc>
          <w:tcPr>
            <w:tcW w:w="1644" w:type="dxa"/>
          </w:tcPr>
          <w:p w14:paraId="32EA8F1E" w14:textId="77777777" w:rsidR="00DF34A2" w:rsidRDefault="00DF34A2" w:rsidP="00DF34A2">
            <w:pPr>
              <w:pStyle w:val="TableParagraph"/>
              <w:ind w:right="110"/>
              <w:jc w:val="right"/>
              <w:rPr>
                <w:sz w:val="18"/>
              </w:rPr>
            </w:pPr>
            <w:r>
              <w:rPr>
                <w:color w:val="231F20"/>
                <w:sz w:val="18"/>
              </w:rPr>
              <w:t>-</w:t>
            </w:r>
          </w:p>
        </w:tc>
        <w:tc>
          <w:tcPr>
            <w:tcW w:w="1361" w:type="dxa"/>
          </w:tcPr>
          <w:p w14:paraId="6B81436B" w14:textId="77777777" w:rsidR="00DF34A2" w:rsidRDefault="00DF34A2" w:rsidP="00DF34A2">
            <w:pPr>
              <w:pStyle w:val="TableParagraph"/>
              <w:ind w:right="114"/>
              <w:jc w:val="right"/>
              <w:rPr>
                <w:sz w:val="18"/>
              </w:rPr>
            </w:pPr>
            <w:r>
              <w:rPr>
                <w:color w:val="231F20"/>
                <w:sz w:val="18"/>
              </w:rPr>
              <w:t>1,981</w:t>
            </w:r>
          </w:p>
        </w:tc>
        <w:tc>
          <w:tcPr>
            <w:tcW w:w="1361" w:type="dxa"/>
          </w:tcPr>
          <w:p w14:paraId="590451B0" w14:textId="77777777" w:rsidR="00DF34A2" w:rsidRDefault="00DF34A2" w:rsidP="00DF34A2">
            <w:pPr>
              <w:pStyle w:val="TableParagraph"/>
              <w:ind w:right="110"/>
              <w:jc w:val="right"/>
              <w:rPr>
                <w:sz w:val="18"/>
              </w:rPr>
            </w:pPr>
            <w:r>
              <w:rPr>
                <w:color w:val="231F20"/>
                <w:sz w:val="18"/>
              </w:rPr>
              <w:t>-</w:t>
            </w:r>
          </w:p>
        </w:tc>
        <w:tc>
          <w:tcPr>
            <w:tcW w:w="964" w:type="dxa"/>
            <w:tcBorders>
              <w:right w:val="nil"/>
            </w:tcBorders>
          </w:tcPr>
          <w:p w14:paraId="15BEA37C" w14:textId="77777777" w:rsidR="00DF34A2" w:rsidRDefault="00DF34A2" w:rsidP="00DF34A2">
            <w:pPr>
              <w:pStyle w:val="TableParagraph"/>
              <w:ind w:right="117"/>
              <w:jc w:val="right"/>
              <w:rPr>
                <w:sz w:val="18"/>
              </w:rPr>
            </w:pPr>
            <w:r>
              <w:rPr>
                <w:color w:val="231F20"/>
                <w:sz w:val="18"/>
              </w:rPr>
              <w:t>1,981</w:t>
            </w:r>
          </w:p>
        </w:tc>
      </w:tr>
      <w:tr w:rsidR="00DF34A2" w14:paraId="476F7213" w14:textId="77777777" w:rsidTr="00DF34A2">
        <w:trPr>
          <w:trHeight w:val="331"/>
        </w:trPr>
        <w:tc>
          <w:tcPr>
            <w:tcW w:w="2931" w:type="dxa"/>
            <w:tcBorders>
              <w:left w:val="nil"/>
              <w:bottom w:val="single" w:sz="6" w:space="0" w:color="231F20"/>
              <w:right w:val="nil"/>
            </w:tcBorders>
          </w:tcPr>
          <w:p w14:paraId="070536EF" w14:textId="77777777" w:rsidR="00DF34A2" w:rsidRDefault="00DF34A2" w:rsidP="00FF2ABF">
            <w:pPr>
              <w:pStyle w:val="TableParagraph"/>
              <w:ind w:left="113"/>
              <w:rPr>
                <w:sz w:val="18"/>
              </w:rPr>
            </w:pPr>
            <w:r>
              <w:rPr>
                <w:color w:val="231F20"/>
                <w:sz w:val="18"/>
              </w:rPr>
              <w:t>Other receivables</w:t>
            </w:r>
          </w:p>
        </w:tc>
        <w:tc>
          <w:tcPr>
            <w:tcW w:w="982" w:type="dxa"/>
            <w:tcBorders>
              <w:left w:val="nil"/>
              <w:bottom w:val="single" w:sz="6" w:space="0" w:color="231F20"/>
            </w:tcBorders>
          </w:tcPr>
          <w:p w14:paraId="6E192C90" w14:textId="77777777" w:rsidR="00DF34A2" w:rsidRDefault="00DF34A2" w:rsidP="00DF34A2">
            <w:pPr>
              <w:pStyle w:val="TableParagraph"/>
              <w:ind w:right="113"/>
              <w:jc w:val="right"/>
              <w:rPr>
                <w:sz w:val="18"/>
              </w:rPr>
            </w:pPr>
            <w:r>
              <w:rPr>
                <w:color w:val="231F20"/>
                <w:sz w:val="18"/>
              </w:rPr>
              <w:t>6.1</w:t>
            </w:r>
          </w:p>
        </w:tc>
        <w:tc>
          <w:tcPr>
            <w:tcW w:w="964" w:type="dxa"/>
            <w:tcBorders>
              <w:bottom w:val="single" w:sz="6" w:space="0" w:color="231F20"/>
            </w:tcBorders>
          </w:tcPr>
          <w:p w14:paraId="56CF83ED" w14:textId="77777777" w:rsidR="00DF34A2" w:rsidRDefault="00DF34A2" w:rsidP="00DF34A2">
            <w:pPr>
              <w:pStyle w:val="TableParagraph"/>
              <w:ind w:right="110"/>
              <w:jc w:val="right"/>
              <w:rPr>
                <w:sz w:val="18"/>
              </w:rPr>
            </w:pPr>
            <w:r>
              <w:rPr>
                <w:color w:val="231F20"/>
                <w:sz w:val="18"/>
              </w:rPr>
              <w:t>-</w:t>
            </w:r>
          </w:p>
        </w:tc>
        <w:tc>
          <w:tcPr>
            <w:tcW w:w="1644" w:type="dxa"/>
            <w:tcBorders>
              <w:bottom w:val="single" w:sz="6" w:space="0" w:color="231F20"/>
            </w:tcBorders>
          </w:tcPr>
          <w:p w14:paraId="7204FF6D" w14:textId="77777777" w:rsidR="00DF34A2" w:rsidRDefault="00DF34A2" w:rsidP="00DF34A2">
            <w:pPr>
              <w:pStyle w:val="TableParagraph"/>
              <w:ind w:right="110"/>
              <w:jc w:val="right"/>
              <w:rPr>
                <w:sz w:val="18"/>
              </w:rPr>
            </w:pPr>
            <w:r>
              <w:rPr>
                <w:color w:val="231F20"/>
                <w:sz w:val="18"/>
              </w:rPr>
              <w:t>-</w:t>
            </w:r>
          </w:p>
        </w:tc>
        <w:tc>
          <w:tcPr>
            <w:tcW w:w="1361" w:type="dxa"/>
            <w:tcBorders>
              <w:bottom w:val="single" w:sz="6" w:space="0" w:color="231F20"/>
            </w:tcBorders>
          </w:tcPr>
          <w:p w14:paraId="44C7DAC1" w14:textId="77777777" w:rsidR="00DF34A2" w:rsidRDefault="00DF34A2" w:rsidP="00DF34A2">
            <w:pPr>
              <w:pStyle w:val="TableParagraph"/>
              <w:ind w:right="114"/>
              <w:jc w:val="right"/>
              <w:rPr>
                <w:sz w:val="18"/>
              </w:rPr>
            </w:pPr>
            <w:r>
              <w:rPr>
                <w:color w:val="231F20"/>
                <w:sz w:val="18"/>
              </w:rPr>
              <w:t>10,185</w:t>
            </w:r>
          </w:p>
        </w:tc>
        <w:tc>
          <w:tcPr>
            <w:tcW w:w="1361" w:type="dxa"/>
            <w:tcBorders>
              <w:bottom w:val="single" w:sz="6" w:space="0" w:color="231F20"/>
            </w:tcBorders>
          </w:tcPr>
          <w:p w14:paraId="421FF627" w14:textId="77777777" w:rsidR="00DF34A2" w:rsidRDefault="00DF34A2" w:rsidP="00DF34A2">
            <w:pPr>
              <w:pStyle w:val="TableParagraph"/>
              <w:ind w:right="110"/>
              <w:jc w:val="right"/>
              <w:rPr>
                <w:sz w:val="18"/>
              </w:rPr>
            </w:pPr>
            <w:r>
              <w:rPr>
                <w:color w:val="231F20"/>
                <w:sz w:val="18"/>
              </w:rPr>
              <w:t>-</w:t>
            </w:r>
          </w:p>
        </w:tc>
        <w:tc>
          <w:tcPr>
            <w:tcW w:w="964" w:type="dxa"/>
            <w:tcBorders>
              <w:bottom w:val="single" w:sz="6" w:space="0" w:color="231F20"/>
              <w:right w:val="nil"/>
            </w:tcBorders>
          </w:tcPr>
          <w:p w14:paraId="5F33206A" w14:textId="77777777" w:rsidR="00DF34A2" w:rsidRDefault="00DF34A2" w:rsidP="00DF34A2">
            <w:pPr>
              <w:pStyle w:val="TableParagraph"/>
              <w:ind w:right="117"/>
              <w:jc w:val="right"/>
              <w:rPr>
                <w:sz w:val="18"/>
              </w:rPr>
            </w:pPr>
            <w:r>
              <w:rPr>
                <w:color w:val="231F20"/>
                <w:sz w:val="18"/>
              </w:rPr>
              <w:t>10,185</w:t>
            </w:r>
          </w:p>
        </w:tc>
      </w:tr>
      <w:tr w:rsidR="00DF34A2" w14:paraId="08D41B69" w14:textId="77777777" w:rsidTr="00DF34A2">
        <w:trPr>
          <w:trHeight w:val="326"/>
        </w:trPr>
        <w:tc>
          <w:tcPr>
            <w:tcW w:w="3913" w:type="dxa"/>
            <w:gridSpan w:val="2"/>
            <w:tcBorders>
              <w:top w:val="single" w:sz="6" w:space="0" w:color="231F20"/>
              <w:left w:val="nil"/>
              <w:bottom w:val="single" w:sz="6" w:space="0" w:color="231F20"/>
            </w:tcBorders>
          </w:tcPr>
          <w:p w14:paraId="19782E81" w14:textId="77777777" w:rsidR="00DF34A2" w:rsidRDefault="00DF34A2" w:rsidP="00FF2ABF">
            <w:pPr>
              <w:pStyle w:val="TableParagraph"/>
              <w:spacing w:before="21"/>
              <w:ind w:left="113"/>
              <w:rPr>
                <w:rFonts w:ascii="FuturaStd-Heavy"/>
                <w:b/>
                <w:sz w:val="18"/>
              </w:rPr>
            </w:pPr>
            <w:r>
              <w:rPr>
                <w:rFonts w:ascii="FuturaStd-Heavy"/>
                <w:b/>
                <w:color w:val="231F20"/>
                <w:sz w:val="18"/>
              </w:rPr>
              <w:t>Total Contractual Financial Assets</w:t>
            </w:r>
          </w:p>
        </w:tc>
        <w:tc>
          <w:tcPr>
            <w:tcW w:w="964" w:type="dxa"/>
            <w:tcBorders>
              <w:top w:val="single" w:sz="6" w:space="0" w:color="231F20"/>
              <w:bottom w:val="single" w:sz="6" w:space="0" w:color="231F20"/>
            </w:tcBorders>
          </w:tcPr>
          <w:p w14:paraId="329CB80C" w14:textId="77777777" w:rsidR="00DF34A2" w:rsidRDefault="00DF34A2" w:rsidP="00DF34A2">
            <w:pPr>
              <w:pStyle w:val="TableParagraph"/>
              <w:spacing w:before="21"/>
              <w:ind w:right="110"/>
              <w:jc w:val="right"/>
              <w:rPr>
                <w:rFonts w:ascii="FuturaStd-Heavy"/>
                <w:b/>
                <w:sz w:val="18"/>
              </w:rPr>
            </w:pPr>
            <w:r>
              <w:rPr>
                <w:rFonts w:ascii="FuturaStd-Heavy"/>
                <w:b/>
                <w:color w:val="231F20"/>
                <w:sz w:val="18"/>
              </w:rPr>
              <w:t>45,952</w:t>
            </w:r>
          </w:p>
        </w:tc>
        <w:tc>
          <w:tcPr>
            <w:tcW w:w="1644" w:type="dxa"/>
            <w:tcBorders>
              <w:top w:val="single" w:sz="6" w:space="0" w:color="231F20"/>
              <w:bottom w:val="single" w:sz="6" w:space="0" w:color="231F20"/>
            </w:tcBorders>
          </w:tcPr>
          <w:p w14:paraId="414D6C24" w14:textId="77777777" w:rsidR="00DF34A2" w:rsidRDefault="00DF34A2" w:rsidP="00DF34A2">
            <w:pPr>
              <w:pStyle w:val="TableParagraph"/>
              <w:spacing w:before="21"/>
              <w:ind w:right="110"/>
              <w:jc w:val="right"/>
              <w:rPr>
                <w:rFonts w:ascii="FuturaStd-Heavy"/>
                <w:b/>
                <w:sz w:val="18"/>
              </w:rPr>
            </w:pPr>
            <w:r>
              <w:rPr>
                <w:rFonts w:ascii="FuturaStd-Heavy"/>
                <w:b/>
                <w:color w:val="231F20"/>
                <w:sz w:val="18"/>
              </w:rPr>
              <w:t>-</w:t>
            </w:r>
          </w:p>
        </w:tc>
        <w:tc>
          <w:tcPr>
            <w:tcW w:w="1361" w:type="dxa"/>
            <w:tcBorders>
              <w:top w:val="single" w:sz="6" w:space="0" w:color="231F20"/>
              <w:bottom w:val="single" w:sz="6" w:space="0" w:color="231F20"/>
            </w:tcBorders>
          </w:tcPr>
          <w:p w14:paraId="523A7B5E" w14:textId="77777777" w:rsidR="00DF34A2" w:rsidRDefault="00DF34A2" w:rsidP="00DF34A2">
            <w:pPr>
              <w:pStyle w:val="TableParagraph"/>
              <w:spacing w:before="21"/>
              <w:ind w:right="110"/>
              <w:jc w:val="right"/>
              <w:rPr>
                <w:rFonts w:ascii="FuturaStd-Heavy"/>
                <w:b/>
                <w:sz w:val="18"/>
              </w:rPr>
            </w:pPr>
            <w:r>
              <w:rPr>
                <w:rFonts w:ascii="FuturaStd-Heavy"/>
                <w:b/>
                <w:color w:val="231F20"/>
                <w:sz w:val="18"/>
              </w:rPr>
              <w:t>12,166</w:t>
            </w:r>
          </w:p>
        </w:tc>
        <w:tc>
          <w:tcPr>
            <w:tcW w:w="1361" w:type="dxa"/>
            <w:tcBorders>
              <w:top w:val="single" w:sz="6" w:space="0" w:color="231F20"/>
              <w:bottom w:val="single" w:sz="6" w:space="0" w:color="231F20"/>
            </w:tcBorders>
          </w:tcPr>
          <w:p w14:paraId="289B9A45" w14:textId="77777777" w:rsidR="00DF34A2" w:rsidRDefault="00DF34A2" w:rsidP="00DF34A2">
            <w:pPr>
              <w:pStyle w:val="TableParagraph"/>
              <w:spacing w:before="21"/>
              <w:ind w:right="110"/>
              <w:jc w:val="right"/>
              <w:rPr>
                <w:rFonts w:ascii="FuturaStd-Heavy"/>
                <w:b/>
                <w:sz w:val="18"/>
              </w:rPr>
            </w:pPr>
            <w:r>
              <w:rPr>
                <w:rFonts w:ascii="FuturaStd-Heavy"/>
                <w:b/>
                <w:color w:val="231F20"/>
                <w:sz w:val="18"/>
              </w:rPr>
              <w:t>-</w:t>
            </w:r>
          </w:p>
        </w:tc>
        <w:tc>
          <w:tcPr>
            <w:tcW w:w="964" w:type="dxa"/>
            <w:tcBorders>
              <w:top w:val="single" w:sz="6" w:space="0" w:color="231F20"/>
              <w:bottom w:val="single" w:sz="6" w:space="0" w:color="231F20"/>
              <w:right w:val="nil"/>
            </w:tcBorders>
          </w:tcPr>
          <w:p w14:paraId="747A09BA" w14:textId="77777777" w:rsidR="00DF34A2" w:rsidRDefault="00DF34A2" w:rsidP="00DF34A2">
            <w:pPr>
              <w:pStyle w:val="TableParagraph"/>
              <w:spacing w:before="21"/>
              <w:ind w:right="113"/>
              <w:jc w:val="right"/>
              <w:rPr>
                <w:rFonts w:ascii="FuturaStd-Heavy"/>
                <w:b/>
                <w:sz w:val="18"/>
              </w:rPr>
            </w:pPr>
            <w:r>
              <w:rPr>
                <w:rFonts w:ascii="FuturaStd-Heavy"/>
                <w:b/>
                <w:color w:val="231F20"/>
                <w:sz w:val="18"/>
              </w:rPr>
              <w:t>58,118</w:t>
            </w:r>
          </w:p>
        </w:tc>
      </w:tr>
      <w:tr w:rsidR="00DF34A2" w14:paraId="73325C91" w14:textId="77777777" w:rsidTr="00DF34A2">
        <w:trPr>
          <w:trHeight w:val="331"/>
        </w:trPr>
        <w:tc>
          <w:tcPr>
            <w:tcW w:w="3913" w:type="dxa"/>
            <w:gridSpan w:val="2"/>
            <w:tcBorders>
              <w:top w:val="single" w:sz="6" w:space="0" w:color="231F20"/>
              <w:left w:val="nil"/>
            </w:tcBorders>
          </w:tcPr>
          <w:p w14:paraId="4C2C41EB" w14:textId="77777777" w:rsidR="00DF34A2" w:rsidRDefault="00DF34A2" w:rsidP="00FF2ABF">
            <w:pPr>
              <w:pStyle w:val="TableParagraph"/>
              <w:spacing w:before="21"/>
              <w:ind w:left="113"/>
              <w:rPr>
                <w:rFonts w:ascii="FuturaStd-Heavy"/>
                <w:b/>
                <w:sz w:val="18"/>
              </w:rPr>
            </w:pPr>
            <w:r>
              <w:rPr>
                <w:rFonts w:ascii="FuturaStd-Heavy"/>
                <w:b/>
                <w:color w:val="231F20"/>
                <w:sz w:val="18"/>
              </w:rPr>
              <w:t>Contractual Financial Liabilities</w:t>
            </w:r>
          </w:p>
        </w:tc>
        <w:tc>
          <w:tcPr>
            <w:tcW w:w="964" w:type="dxa"/>
            <w:tcBorders>
              <w:top w:val="single" w:sz="6" w:space="0" w:color="231F20"/>
            </w:tcBorders>
          </w:tcPr>
          <w:p w14:paraId="58E9A5BE" w14:textId="77777777" w:rsidR="00DF34A2" w:rsidRDefault="00DF34A2" w:rsidP="00DF34A2">
            <w:pPr>
              <w:pStyle w:val="TableParagraph"/>
              <w:jc w:val="right"/>
              <w:rPr>
                <w:rFonts w:ascii="Times New Roman"/>
                <w:sz w:val="16"/>
              </w:rPr>
            </w:pPr>
          </w:p>
        </w:tc>
        <w:tc>
          <w:tcPr>
            <w:tcW w:w="1644" w:type="dxa"/>
            <w:tcBorders>
              <w:top w:val="single" w:sz="6" w:space="0" w:color="231F20"/>
            </w:tcBorders>
          </w:tcPr>
          <w:p w14:paraId="16884DE8" w14:textId="77777777" w:rsidR="00DF34A2" w:rsidRDefault="00DF34A2" w:rsidP="00DF34A2">
            <w:pPr>
              <w:pStyle w:val="TableParagraph"/>
              <w:jc w:val="right"/>
              <w:rPr>
                <w:rFonts w:ascii="Times New Roman"/>
                <w:sz w:val="16"/>
              </w:rPr>
            </w:pPr>
          </w:p>
        </w:tc>
        <w:tc>
          <w:tcPr>
            <w:tcW w:w="1361" w:type="dxa"/>
            <w:tcBorders>
              <w:top w:val="single" w:sz="6" w:space="0" w:color="231F20"/>
            </w:tcBorders>
          </w:tcPr>
          <w:p w14:paraId="062175A2" w14:textId="77777777" w:rsidR="00DF34A2" w:rsidRDefault="00DF34A2" w:rsidP="00DF34A2">
            <w:pPr>
              <w:pStyle w:val="TableParagraph"/>
              <w:jc w:val="right"/>
              <w:rPr>
                <w:rFonts w:ascii="Times New Roman"/>
                <w:sz w:val="16"/>
              </w:rPr>
            </w:pPr>
          </w:p>
        </w:tc>
        <w:tc>
          <w:tcPr>
            <w:tcW w:w="1361" w:type="dxa"/>
            <w:tcBorders>
              <w:top w:val="single" w:sz="6" w:space="0" w:color="231F20"/>
            </w:tcBorders>
          </w:tcPr>
          <w:p w14:paraId="4CAA6BBE" w14:textId="77777777" w:rsidR="00DF34A2" w:rsidRDefault="00DF34A2" w:rsidP="00DF34A2">
            <w:pPr>
              <w:pStyle w:val="TableParagraph"/>
              <w:jc w:val="right"/>
              <w:rPr>
                <w:rFonts w:ascii="Times New Roman"/>
                <w:sz w:val="16"/>
              </w:rPr>
            </w:pPr>
          </w:p>
        </w:tc>
        <w:tc>
          <w:tcPr>
            <w:tcW w:w="964" w:type="dxa"/>
            <w:tcBorders>
              <w:top w:val="single" w:sz="6" w:space="0" w:color="231F20"/>
              <w:right w:val="nil"/>
            </w:tcBorders>
          </w:tcPr>
          <w:p w14:paraId="40F43216" w14:textId="77777777" w:rsidR="00DF34A2" w:rsidRDefault="00DF34A2" w:rsidP="00DF34A2">
            <w:pPr>
              <w:pStyle w:val="TableParagraph"/>
              <w:jc w:val="right"/>
              <w:rPr>
                <w:rFonts w:ascii="Times New Roman"/>
                <w:sz w:val="16"/>
              </w:rPr>
            </w:pPr>
          </w:p>
        </w:tc>
      </w:tr>
      <w:tr w:rsidR="00DF34A2" w14:paraId="3A3D212D" w14:textId="77777777" w:rsidTr="00DF34A2">
        <w:trPr>
          <w:trHeight w:val="336"/>
        </w:trPr>
        <w:tc>
          <w:tcPr>
            <w:tcW w:w="3913" w:type="dxa"/>
            <w:gridSpan w:val="2"/>
            <w:tcBorders>
              <w:left w:val="nil"/>
            </w:tcBorders>
          </w:tcPr>
          <w:p w14:paraId="6E161A10" w14:textId="77777777" w:rsidR="00DF34A2" w:rsidRDefault="00DF34A2" w:rsidP="00FF2ABF">
            <w:pPr>
              <w:pStyle w:val="TableParagraph"/>
              <w:spacing w:before="26"/>
              <w:ind w:left="113"/>
              <w:rPr>
                <w:sz w:val="10"/>
              </w:rPr>
            </w:pPr>
            <w:r>
              <w:rPr>
                <w:rFonts w:ascii="FuturaStd-Heavy"/>
                <w:b/>
                <w:color w:val="231F20"/>
                <w:sz w:val="18"/>
              </w:rPr>
              <w:t xml:space="preserve">Payables </w:t>
            </w:r>
            <w:r>
              <w:rPr>
                <w:color w:val="231F20"/>
                <w:position w:val="6"/>
                <w:sz w:val="10"/>
              </w:rPr>
              <w:t>(a)</w:t>
            </w:r>
          </w:p>
        </w:tc>
        <w:tc>
          <w:tcPr>
            <w:tcW w:w="964" w:type="dxa"/>
          </w:tcPr>
          <w:p w14:paraId="60F2CD86" w14:textId="77777777" w:rsidR="00DF34A2" w:rsidRDefault="00DF34A2" w:rsidP="00DF34A2">
            <w:pPr>
              <w:pStyle w:val="TableParagraph"/>
              <w:jc w:val="right"/>
              <w:rPr>
                <w:rFonts w:ascii="Times New Roman"/>
                <w:sz w:val="16"/>
              </w:rPr>
            </w:pPr>
          </w:p>
        </w:tc>
        <w:tc>
          <w:tcPr>
            <w:tcW w:w="1644" w:type="dxa"/>
          </w:tcPr>
          <w:p w14:paraId="5DC3754E" w14:textId="77777777" w:rsidR="00DF34A2" w:rsidRDefault="00DF34A2" w:rsidP="00DF34A2">
            <w:pPr>
              <w:pStyle w:val="TableParagraph"/>
              <w:jc w:val="right"/>
              <w:rPr>
                <w:rFonts w:ascii="Times New Roman"/>
                <w:sz w:val="16"/>
              </w:rPr>
            </w:pPr>
          </w:p>
        </w:tc>
        <w:tc>
          <w:tcPr>
            <w:tcW w:w="1361" w:type="dxa"/>
          </w:tcPr>
          <w:p w14:paraId="2E781332" w14:textId="77777777" w:rsidR="00DF34A2" w:rsidRDefault="00DF34A2" w:rsidP="00DF34A2">
            <w:pPr>
              <w:pStyle w:val="TableParagraph"/>
              <w:jc w:val="right"/>
              <w:rPr>
                <w:rFonts w:ascii="Times New Roman"/>
                <w:sz w:val="16"/>
              </w:rPr>
            </w:pPr>
          </w:p>
        </w:tc>
        <w:tc>
          <w:tcPr>
            <w:tcW w:w="1361" w:type="dxa"/>
          </w:tcPr>
          <w:p w14:paraId="4F85212E" w14:textId="77777777" w:rsidR="00DF34A2" w:rsidRDefault="00DF34A2" w:rsidP="00DF34A2">
            <w:pPr>
              <w:pStyle w:val="TableParagraph"/>
              <w:jc w:val="right"/>
              <w:rPr>
                <w:rFonts w:ascii="Times New Roman"/>
                <w:sz w:val="16"/>
              </w:rPr>
            </w:pPr>
          </w:p>
        </w:tc>
        <w:tc>
          <w:tcPr>
            <w:tcW w:w="964" w:type="dxa"/>
            <w:tcBorders>
              <w:right w:val="nil"/>
            </w:tcBorders>
          </w:tcPr>
          <w:p w14:paraId="4156CE82" w14:textId="77777777" w:rsidR="00DF34A2" w:rsidRDefault="00DF34A2" w:rsidP="00DF34A2">
            <w:pPr>
              <w:pStyle w:val="TableParagraph"/>
              <w:jc w:val="right"/>
              <w:rPr>
                <w:rFonts w:ascii="Times New Roman"/>
                <w:sz w:val="16"/>
              </w:rPr>
            </w:pPr>
          </w:p>
        </w:tc>
      </w:tr>
      <w:tr w:rsidR="00DF34A2" w14:paraId="22DE94AD" w14:textId="77777777" w:rsidTr="00DF34A2">
        <w:trPr>
          <w:trHeight w:val="336"/>
        </w:trPr>
        <w:tc>
          <w:tcPr>
            <w:tcW w:w="2931" w:type="dxa"/>
            <w:tcBorders>
              <w:left w:val="nil"/>
              <w:right w:val="nil"/>
            </w:tcBorders>
          </w:tcPr>
          <w:p w14:paraId="562E8DEB" w14:textId="77777777" w:rsidR="00DF34A2" w:rsidRDefault="00DF34A2" w:rsidP="00FF2ABF">
            <w:pPr>
              <w:pStyle w:val="TableParagraph"/>
              <w:ind w:left="113"/>
              <w:rPr>
                <w:sz w:val="18"/>
              </w:rPr>
            </w:pPr>
            <w:r>
              <w:rPr>
                <w:color w:val="231F20"/>
                <w:sz w:val="18"/>
              </w:rPr>
              <w:t>Supplies and services</w:t>
            </w:r>
          </w:p>
        </w:tc>
        <w:tc>
          <w:tcPr>
            <w:tcW w:w="982" w:type="dxa"/>
            <w:tcBorders>
              <w:left w:val="nil"/>
            </w:tcBorders>
          </w:tcPr>
          <w:p w14:paraId="530750A7" w14:textId="77777777" w:rsidR="00DF34A2" w:rsidRDefault="00DF34A2" w:rsidP="00DF34A2">
            <w:pPr>
              <w:pStyle w:val="TableParagraph"/>
              <w:ind w:right="113"/>
              <w:jc w:val="right"/>
              <w:rPr>
                <w:sz w:val="18"/>
              </w:rPr>
            </w:pPr>
            <w:r>
              <w:rPr>
                <w:color w:val="231F20"/>
                <w:sz w:val="18"/>
              </w:rPr>
              <w:t>6.3</w:t>
            </w:r>
          </w:p>
        </w:tc>
        <w:tc>
          <w:tcPr>
            <w:tcW w:w="964" w:type="dxa"/>
          </w:tcPr>
          <w:p w14:paraId="5AAE002A" w14:textId="77777777" w:rsidR="00DF34A2" w:rsidRDefault="00DF34A2" w:rsidP="00DF34A2">
            <w:pPr>
              <w:pStyle w:val="TableParagraph"/>
              <w:ind w:right="110"/>
              <w:jc w:val="right"/>
              <w:rPr>
                <w:sz w:val="18"/>
              </w:rPr>
            </w:pPr>
            <w:r>
              <w:rPr>
                <w:color w:val="231F20"/>
                <w:sz w:val="18"/>
              </w:rPr>
              <w:t>-</w:t>
            </w:r>
          </w:p>
        </w:tc>
        <w:tc>
          <w:tcPr>
            <w:tcW w:w="1644" w:type="dxa"/>
          </w:tcPr>
          <w:p w14:paraId="604941DE" w14:textId="77777777" w:rsidR="00DF34A2" w:rsidRDefault="00DF34A2" w:rsidP="00DF34A2">
            <w:pPr>
              <w:pStyle w:val="TableParagraph"/>
              <w:ind w:right="110"/>
              <w:jc w:val="right"/>
              <w:rPr>
                <w:sz w:val="18"/>
              </w:rPr>
            </w:pPr>
            <w:r>
              <w:rPr>
                <w:color w:val="231F20"/>
                <w:sz w:val="18"/>
              </w:rPr>
              <w:t>-</w:t>
            </w:r>
          </w:p>
        </w:tc>
        <w:tc>
          <w:tcPr>
            <w:tcW w:w="1361" w:type="dxa"/>
          </w:tcPr>
          <w:p w14:paraId="7570D017" w14:textId="77777777" w:rsidR="00DF34A2" w:rsidRDefault="00DF34A2" w:rsidP="00DF34A2">
            <w:pPr>
              <w:pStyle w:val="TableParagraph"/>
              <w:ind w:right="110"/>
              <w:jc w:val="right"/>
              <w:rPr>
                <w:sz w:val="18"/>
              </w:rPr>
            </w:pPr>
            <w:r>
              <w:rPr>
                <w:color w:val="231F20"/>
                <w:sz w:val="18"/>
              </w:rPr>
              <w:t>-</w:t>
            </w:r>
          </w:p>
        </w:tc>
        <w:tc>
          <w:tcPr>
            <w:tcW w:w="1361" w:type="dxa"/>
          </w:tcPr>
          <w:p w14:paraId="03EBF885" w14:textId="77777777" w:rsidR="00DF34A2" w:rsidRDefault="00DF34A2" w:rsidP="00DF34A2">
            <w:pPr>
              <w:pStyle w:val="TableParagraph"/>
              <w:ind w:right="114"/>
              <w:jc w:val="right"/>
              <w:rPr>
                <w:sz w:val="18"/>
              </w:rPr>
            </w:pPr>
            <w:r>
              <w:rPr>
                <w:color w:val="231F20"/>
                <w:sz w:val="18"/>
              </w:rPr>
              <w:t>68,289</w:t>
            </w:r>
          </w:p>
        </w:tc>
        <w:tc>
          <w:tcPr>
            <w:tcW w:w="964" w:type="dxa"/>
            <w:tcBorders>
              <w:right w:val="nil"/>
            </w:tcBorders>
          </w:tcPr>
          <w:p w14:paraId="0EA9CB07" w14:textId="77777777" w:rsidR="00DF34A2" w:rsidRDefault="00DF34A2" w:rsidP="00DF34A2">
            <w:pPr>
              <w:pStyle w:val="TableParagraph"/>
              <w:ind w:right="117"/>
              <w:jc w:val="right"/>
              <w:rPr>
                <w:sz w:val="18"/>
              </w:rPr>
            </w:pPr>
            <w:r>
              <w:rPr>
                <w:color w:val="231F20"/>
                <w:sz w:val="18"/>
              </w:rPr>
              <w:t>68,289</w:t>
            </w:r>
          </w:p>
        </w:tc>
      </w:tr>
      <w:tr w:rsidR="00DF34A2" w14:paraId="4A07B408" w14:textId="77777777" w:rsidTr="00DF34A2">
        <w:trPr>
          <w:trHeight w:val="546"/>
        </w:trPr>
        <w:tc>
          <w:tcPr>
            <w:tcW w:w="2931" w:type="dxa"/>
            <w:tcBorders>
              <w:left w:val="nil"/>
              <w:right w:val="nil"/>
            </w:tcBorders>
          </w:tcPr>
          <w:p w14:paraId="4FFA6F1D" w14:textId="77777777" w:rsidR="00DF34A2" w:rsidRDefault="00DF34A2" w:rsidP="00FF2ABF">
            <w:pPr>
              <w:pStyle w:val="TableParagraph"/>
              <w:spacing w:before="76" w:line="189" w:lineRule="auto"/>
              <w:ind w:left="113" w:right="401"/>
              <w:rPr>
                <w:sz w:val="18"/>
              </w:rPr>
            </w:pPr>
            <w:r>
              <w:rPr>
                <w:color w:val="231F20"/>
                <w:sz w:val="18"/>
              </w:rPr>
              <w:t>Amounts payable to government and agencies</w:t>
            </w:r>
          </w:p>
        </w:tc>
        <w:tc>
          <w:tcPr>
            <w:tcW w:w="982" w:type="dxa"/>
            <w:tcBorders>
              <w:left w:val="nil"/>
            </w:tcBorders>
          </w:tcPr>
          <w:p w14:paraId="55858333" w14:textId="77777777" w:rsidR="00DF34A2" w:rsidRDefault="00DF34A2" w:rsidP="00DF34A2">
            <w:pPr>
              <w:pStyle w:val="TableParagraph"/>
              <w:ind w:right="113"/>
              <w:jc w:val="right"/>
              <w:rPr>
                <w:sz w:val="18"/>
              </w:rPr>
            </w:pPr>
            <w:r>
              <w:rPr>
                <w:color w:val="231F20"/>
                <w:sz w:val="18"/>
              </w:rPr>
              <w:t>6.3</w:t>
            </w:r>
          </w:p>
        </w:tc>
        <w:tc>
          <w:tcPr>
            <w:tcW w:w="964" w:type="dxa"/>
          </w:tcPr>
          <w:p w14:paraId="7E07294B" w14:textId="77777777" w:rsidR="00DF34A2" w:rsidRDefault="00DF34A2" w:rsidP="00DF34A2">
            <w:pPr>
              <w:pStyle w:val="TableParagraph"/>
              <w:ind w:right="110"/>
              <w:jc w:val="right"/>
              <w:rPr>
                <w:sz w:val="18"/>
              </w:rPr>
            </w:pPr>
            <w:r>
              <w:rPr>
                <w:color w:val="231F20"/>
                <w:sz w:val="18"/>
              </w:rPr>
              <w:t>-</w:t>
            </w:r>
          </w:p>
        </w:tc>
        <w:tc>
          <w:tcPr>
            <w:tcW w:w="1644" w:type="dxa"/>
          </w:tcPr>
          <w:p w14:paraId="73C8266B" w14:textId="77777777" w:rsidR="00DF34A2" w:rsidRDefault="00DF34A2" w:rsidP="00DF34A2">
            <w:pPr>
              <w:pStyle w:val="TableParagraph"/>
              <w:ind w:right="110"/>
              <w:jc w:val="right"/>
              <w:rPr>
                <w:sz w:val="18"/>
              </w:rPr>
            </w:pPr>
            <w:r>
              <w:rPr>
                <w:color w:val="231F20"/>
                <w:sz w:val="18"/>
              </w:rPr>
              <w:t>-</w:t>
            </w:r>
          </w:p>
        </w:tc>
        <w:tc>
          <w:tcPr>
            <w:tcW w:w="1361" w:type="dxa"/>
          </w:tcPr>
          <w:p w14:paraId="6076C098" w14:textId="77777777" w:rsidR="00DF34A2" w:rsidRDefault="00DF34A2" w:rsidP="00DF34A2">
            <w:pPr>
              <w:pStyle w:val="TableParagraph"/>
              <w:ind w:right="110"/>
              <w:jc w:val="right"/>
              <w:rPr>
                <w:sz w:val="18"/>
              </w:rPr>
            </w:pPr>
            <w:r>
              <w:rPr>
                <w:color w:val="231F20"/>
                <w:sz w:val="18"/>
              </w:rPr>
              <w:t>-</w:t>
            </w:r>
          </w:p>
        </w:tc>
        <w:tc>
          <w:tcPr>
            <w:tcW w:w="1361" w:type="dxa"/>
          </w:tcPr>
          <w:p w14:paraId="46C76C72" w14:textId="77777777" w:rsidR="00DF34A2" w:rsidRDefault="00DF34A2" w:rsidP="00DF34A2">
            <w:pPr>
              <w:pStyle w:val="TableParagraph"/>
              <w:ind w:right="114"/>
              <w:jc w:val="right"/>
              <w:rPr>
                <w:sz w:val="18"/>
              </w:rPr>
            </w:pPr>
            <w:r>
              <w:rPr>
                <w:color w:val="231F20"/>
                <w:sz w:val="18"/>
              </w:rPr>
              <w:t>2,554</w:t>
            </w:r>
          </w:p>
        </w:tc>
        <w:tc>
          <w:tcPr>
            <w:tcW w:w="964" w:type="dxa"/>
            <w:tcBorders>
              <w:right w:val="nil"/>
            </w:tcBorders>
          </w:tcPr>
          <w:p w14:paraId="6B983A76" w14:textId="77777777" w:rsidR="00DF34A2" w:rsidRDefault="00DF34A2" w:rsidP="00DF34A2">
            <w:pPr>
              <w:pStyle w:val="TableParagraph"/>
              <w:ind w:right="117"/>
              <w:jc w:val="right"/>
              <w:rPr>
                <w:sz w:val="18"/>
              </w:rPr>
            </w:pPr>
            <w:r>
              <w:rPr>
                <w:color w:val="231F20"/>
                <w:sz w:val="18"/>
              </w:rPr>
              <w:t>2,554</w:t>
            </w:r>
          </w:p>
        </w:tc>
      </w:tr>
      <w:tr w:rsidR="00DF34A2" w14:paraId="3036EB47" w14:textId="77777777" w:rsidTr="00DF34A2">
        <w:trPr>
          <w:trHeight w:val="336"/>
        </w:trPr>
        <w:tc>
          <w:tcPr>
            <w:tcW w:w="2931" w:type="dxa"/>
            <w:tcBorders>
              <w:left w:val="nil"/>
              <w:right w:val="nil"/>
            </w:tcBorders>
          </w:tcPr>
          <w:p w14:paraId="249277CA" w14:textId="77777777" w:rsidR="00DF34A2" w:rsidRDefault="00DF34A2" w:rsidP="00FF2ABF">
            <w:pPr>
              <w:pStyle w:val="TableParagraph"/>
              <w:ind w:left="113"/>
              <w:rPr>
                <w:sz w:val="18"/>
              </w:rPr>
            </w:pPr>
            <w:r>
              <w:rPr>
                <w:color w:val="231F20"/>
                <w:sz w:val="18"/>
              </w:rPr>
              <w:t>Other payables</w:t>
            </w:r>
          </w:p>
        </w:tc>
        <w:tc>
          <w:tcPr>
            <w:tcW w:w="982" w:type="dxa"/>
            <w:tcBorders>
              <w:left w:val="nil"/>
            </w:tcBorders>
          </w:tcPr>
          <w:p w14:paraId="220A54E7" w14:textId="77777777" w:rsidR="00DF34A2" w:rsidRDefault="00DF34A2" w:rsidP="00DF34A2">
            <w:pPr>
              <w:pStyle w:val="TableParagraph"/>
              <w:ind w:right="113"/>
              <w:jc w:val="right"/>
              <w:rPr>
                <w:sz w:val="18"/>
              </w:rPr>
            </w:pPr>
            <w:r>
              <w:rPr>
                <w:color w:val="231F20"/>
                <w:sz w:val="18"/>
              </w:rPr>
              <w:t>6.3</w:t>
            </w:r>
          </w:p>
        </w:tc>
        <w:tc>
          <w:tcPr>
            <w:tcW w:w="964" w:type="dxa"/>
          </w:tcPr>
          <w:p w14:paraId="0167F791" w14:textId="77777777" w:rsidR="00DF34A2" w:rsidRDefault="00DF34A2" w:rsidP="00DF34A2">
            <w:pPr>
              <w:pStyle w:val="TableParagraph"/>
              <w:ind w:right="110"/>
              <w:jc w:val="right"/>
              <w:rPr>
                <w:sz w:val="18"/>
              </w:rPr>
            </w:pPr>
            <w:r>
              <w:rPr>
                <w:color w:val="231F20"/>
                <w:sz w:val="18"/>
              </w:rPr>
              <w:t>-</w:t>
            </w:r>
          </w:p>
        </w:tc>
        <w:tc>
          <w:tcPr>
            <w:tcW w:w="1644" w:type="dxa"/>
          </w:tcPr>
          <w:p w14:paraId="0C911A65" w14:textId="77777777" w:rsidR="00DF34A2" w:rsidRDefault="00DF34A2" w:rsidP="00DF34A2">
            <w:pPr>
              <w:pStyle w:val="TableParagraph"/>
              <w:ind w:right="110"/>
              <w:jc w:val="right"/>
              <w:rPr>
                <w:sz w:val="18"/>
              </w:rPr>
            </w:pPr>
            <w:r>
              <w:rPr>
                <w:color w:val="231F20"/>
                <w:sz w:val="18"/>
              </w:rPr>
              <w:t>-</w:t>
            </w:r>
          </w:p>
        </w:tc>
        <w:tc>
          <w:tcPr>
            <w:tcW w:w="1361" w:type="dxa"/>
          </w:tcPr>
          <w:p w14:paraId="35AE4852" w14:textId="77777777" w:rsidR="00DF34A2" w:rsidRDefault="00DF34A2" w:rsidP="00DF34A2">
            <w:pPr>
              <w:pStyle w:val="TableParagraph"/>
              <w:ind w:right="110"/>
              <w:jc w:val="right"/>
              <w:rPr>
                <w:sz w:val="18"/>
              </w:rPr>
            </w:pPr>
            <w:r>
              <w:rPr>
                <w:color w:val="231F20"/>
                <w:sz w:val="18"/>
              </w:rPr>
              <w:t>-</w:t>
            </w:r>
          </w:p>
        </w:tc>
        <w:tc>
          <w:tcPr>
            <w:tcW w:w="1361" w:type="dxa"/>
          </w:tcPr>
          <w:p w14:paraId="7A193688" w14:textId="77777777" w:rsidR="00DF34A2" w:rsidRDefault="00DF34A2" w:rsidP="00DF34A2">
            <w:pPr>
              <w:pStyle w:val="TableParagraph"/>
              <w:ind w:right="114"/>
              <w:jc w:val="right"/>
              <w:rPr>
                <w:sz w:val="18"/>
              </w:rPr>
            </w:pPr>
            <w:r>
              <w:rPr>
                <w:color w:val="231F20"/>
                <w:sz w:val="18"/>
              </w:rPr>
              <w:t>51,956</w:t>
            </w:r>
          </w:p>
        </w:tc>
        <w:tc>
          <w:tcPr>
            <w:tcW w:w="964" w:type="dxa"/>
            <w:tcBorders>
              <w:right w:val="nil"/>
            </w:tcBorders>
          </w:tcPr>
          <w:p w14:paraId="344E0587" w14:textId="77777777" w:rsidR="00DF34A2" w:rsidRDefault="00DF34A2" w:rsidP="00DF34A2">
            <w:pPr>
              <w:pStyle w:val="TableParagraph"/>
              <w:ind w:right="117"/>
              <w:jc w:val="right"/>
              <w:rPr>
                <w:sz w:val="18"/>
              </w:rPr>
            </w:pPr>
            <w:r>
              <w:rPr>
                <w:color w:val="231F20"/>
                <w:sz w:val="18"/>
              </w:rPr>
              <w:t>51,956</w:t>
            </w:r>
          </w:p>
        </w:tc>
      </w:tr>
      <w:tr w:rsidR="00DF34A2" w14:paraId="7ECA6968" w14:textId="77777777" w:rsidTr="00DF34A2">
        <w:trPr>
          <w:trHeight w:val="336"/>
        </w:trPr>
        <w:tc>
          <w:tcPr>
            <w:tcW w:w="3913" w:type="dxa"/>
            <w:gridSpan w:val="2"/>
            <w:tcBorders>
              <w:left w:val="nil"/>
            </w:tcBorders>
          </w:tcPr>
          <w:p w14:paraId="45ECD776" w14:textId="77777777" w:rsidR="00DF34A2" w:rsidRDefault="00DF34A2" w:rsidP="00FF2ABF">
            <w:pPr>
              <w:pStyle w:val="TableParagraph"/>
              <w:spacing w:before="26"/>
              <w:ind w:left="113"/>
              <w:rPr>
                <w:rFonts w:ascii="FuturaStd-Heavy"/>
                <w:b/>
                <w:sz w:val="18"/>
              </w:rPr>
            </w:pPr>
            <w:r>
              <w:rPr>
                <w:rFonts w:ascii="FuturaStd-Heavy"/>
                <w:b/>
                <w:color w:val="231F20"/>
                <w:sz w:val="18"/>
              </w:rPr>
              <w:t>Borrowings</w:t>
            </w:r>
          </w:p>
        </w:tc>
        <w:tc>
          <w:tcPr>
            <w:tcW w:w="964" w:type="dxa"/>
          </w:tcPr>
          <w:p w14:paraId="2A12AD73" w14:textId="77777777" w:rsidR="00DF34A2" w:rsidRDefault="00DF34A2" w:rsidP="00DF34A2">
            <w:pPr>
              <w:pStyle w:val="TableParagraph"/>
              <w:jc w:val="right"/>
              <w:rPr>
                <w:rFonts w:ascii="Times New Roman"/>
                <w:sz w:val="16"/>
              </w:rPr>
            </w:pPr>
          </w:p>
        </w:tc>
        <w:tc>
          <w:tcPr>
            <w:tcW w:w="1644" w:type="dxa"/>
          </w:tcPr>
          <w:p w14:paraId="2994D79D" w14:textId="77777777" w:rsidR="00DF34A2" w:rsidRDefault="00DF34A2" w:rsidP="00DF34A2">
            <w:pPr>
              <w:pStyle w:val="TableParagraph"/>
              <w:jc w:val="right"/>
              <w:rPr>
                <w:rFonts w:ascii="Times New Roman"/>
                <w:sz w:val="16"/>
              </w:rPr>
            </w:pPr>
          </w:p>
        </w:tc>
        <w:tc>
          <w:tcPr>
            <w:tcW w:w="1361" w:type="dxa"/>
          </w:tcPr>
          <w:p w14:paraId="4E207CC6" w14:textId="77777777" w:rsidR="00DF34A2" w:rsidRDefault="00DF34A2" w:rsidP="00DF34A2">
            <w:pPr>
              <w:pStyle w:val="TableParagraph"/>
              <w:jc w:val="right"/>
              <w:rPr>
                <w:rFonts w:ascii="Times New Roman"/>
                <w:sz w:val="16"/>
              </w:rPr>
            </w:pPr>
          </w:p>
        </w:tc>
        <w:tc>
          <w:tcPr>
            <w:tcW w:w="1361" w:type="dxa"/>
          </w:tcPr>
          <w:p w14:paraId="4F5F907F" w14:textId="77777777" w:rsidR="00DF34A2" w:rsidRDefault="00DF34A2" w:rsidP="00DF34A2">
            <w:pPr>
              <w:pStyle w:val="TableParagraph"/>
              <w:jc w:val="right"/>
              <w:rPr>
                <w:rFonts w:ascii="Times New Roman"/>
                <w:sz w:val="16"/>
              </w:rPr>
            </w:pPr>
          </w:p>
        </w:tc>
        <w:tc>
          <w:tcPr>
            <w:tcW w:w="964" w:type="dxa"/>
            <w:tcBorders>
              <w:right w:val="nil"/>
            </w:tcBorders>
          </w:tcPr>
          <w:p w14:paraId="20372670" w14:textId="77777777" w:rsidR="00DF34A2" w:rsidRDefault="00DF34A2" w:rsidP="00DF34A2">
            <w:pPr>
              <w:pStyle w:val="TableParagraph"/>
              <w:jc w:val="right"/>
              <w:rPr>
                <w:rFonts w:ascii="Times New Roman"/>
                <w:sz w:val="16"/>
              </w:rPr>
            </w:pPr>
          </w:p>
        </w:tc>
      </w:tr>
      <w:tr w:rsidR="00DF34A2" w14:paraId="62D7EAD6" w14:textId="77777777" w:rsidTr="00DF34A2">
        <w:trPr>
          <w:trHeight w:val="331"/>
        </w:trPr>
        <w:tc>
          <w:tcPr>
            <w:tcW w:w="2931" w:type="dxa"/>
            <w:tcBorders>
              <w:left w:val="nil"/>
              <w:bottom w:val="single" w:sz="6" w:space="0" w:color="231F20"/>
              <w:right w:val="nil"/>
            </w:tcBorders>
          </w:tcPr>
          <w:p w14:paraId="363AA900" w14:textId="77777777" w:rsidR="00DF34A2" w:rsidRDefault="00DF34A2" w:rsidP="00FF2ABF">
            <w:pPr>
              <w:pStyle w:val="TableParagraph"/>
              <w:ind w:left="113"/>
              <w:rPr>
                <w:sz w:val="18"/>
              </w:rPr>
            </w:pPr>
            <w:r>
              <w:rPr>
                <w:color w:val="231F20"/>
                <w:sz w:val="18"/>
              </w:rPr>
              <w:t>Lease liabilities</w:t>
            </w:r>
          </w:p>
        </w:tc>
        <w:tc>
          <w:tcPr>
            <w:tcW w:w="982" w:type="dxa"/>
            <w:tcBorders>
              <w:left w:val="nil"/>
              <w:bottom w:val="single" w:sz="6" w:space="0" w:color="231F20"/>
            </w:tcBorders>
          </w:tcPr>
          <w:p w14:paraId="03724656" w14:textId="71296F34" w:rsidR="00DF34A2" w:rsidRDefault="00DF34A2" w:rsidP="00DF34A2">
            <w:pPr>
              <w:pStyle w:val="TableParagraph"/>
              <w:tabs>
                <w:tab w:val="left" w:pos="798"/>
              </w:tabs>
              <w:ind w:right="113"/>
              <w:jc w:val="right"/>
              <w:rPr>
                <w:sz w:val="18"/>
              </w:rPr>
            </w:pPr>
            <w:r>
              <w:rPr>
                <w:color w:val="231F20"/>
                <w:sz w:val="18"/>
              </w:rPr>
              <w:t>7.1</w:t>
            </w:r>
          </w:p>
        </w:tc>
        <w:tc>
          <w:tcPr>
            <w:tcW w:w="964" w:type="dxa"/>
            <w:tcBorders>
              <w:bottom w:val="single" w:sz="6" w:space="0" w:color="231F20"/>
            </w:tcBorders>
          </w:tcPr>
          <w:p w14:paraId="520102D8" w14:textId="77777777" w:rsidR="00DF34A2" w:rsidRDefault="00DF34A2" w:rsidP="00DF34A2">
            <w:pPr>
              <w:pStyle w:val="TableParagraph"/>
              <w:ind w:right="110"/>
              <w:jc w:val="right"/>
              <w:rPr>
                <w:sz w:val="18"/>
              </w:rPr>
            </w:pPr>
            <w:r>
              <w:rPr>
                <w:color w:val="231F20"/>
                <w:sz w:val="18"/>
              </w:rPr>
              <w:t>-</w:t>
            </w:r>
          </w:p>
        </w:tc>
        <w:tc>
          <w:tcPr>
            <w:tcW w:w="1644" w:type="dxa"/>
            <w:tcBorders>
              <w:bottom w:val="single" w:sz="6" w:space="0" w:color="231F20"/>
            </w:tcBorders>
          </w:tcPr>
          <w:p w14:paraId="0BD6FBC1" w14:textId="77777777" w:rsidR="00DF34A2" w:rsidRDefault="00DF34A2" w:rsidP="00DF34A2">
            <w:pPr>
              <w:pStyle w:val="TableParagraph"/>
              <w:ind w:right="110"/>
              <w:jc w:val="right"/>
              <w:rPr>
                <w:sz w:val="18"/>
              </w:rPr>
            </w:pPr>
            <w:r>
              <w:rPr>
                <w:color w:val="231F20"/>
                <w:sz w:val="18"/>
              </w:rPr>
              <w:t>-</w:t>
            </w:r>
          </w:p>
        </w:tc>
        <w:tc>
          <w:tcPr>
            <w:tcW w:w="1361" w:type="dxa"/>
            <w:tcBorders>
              <w:bottom w:val="single" w:sz="6" w:space="0" w:color="231F20"/>
            </w:tcBorders>
          </w:tcPr>
          <w:p w14:paraId="5184C213" w14:textId="77777777" w:rsidR="00DF34A2" w:rsidRDefault="00DF34A2" w:rsidP="00DF34A2">
            <w:pPr>
              <w:pStyle w:val="TableParagraph"/>
              <w:ind w:right="110"/>
              <w:jc w:val="right"/>
              <w:rPr>
                <w:sz w:val="18"/>
              </w:rPr>
            </w:pPr>
            <w:r>
              <w:rPr>
                <w:color w:val="231F20"/>
                <w:sz w:val="18"/>
              </w:rPr>
              <w:t>-</w:t>
            </w:r>
          </w:p>
        </w:tc>
        <w:tc>
          <w:tcPr>
            <w:tcW w:w="1361" w:type="dxa"/>
            <w:tcBorders>
              <w:bottom w:val="single" w:sz="6" w:space="0" w:color="231F20"/>
            </w:tcBorders>
          </w:tcPr>
          <w:p w14:paraId="6D163E1F" w14:textId="77777777" w:rsidR="00DF34A2" w:rsidRDefault="00DF34A2" w:rsidP="00DF34A2">
            <w:pPr>
              <w:pStyle w:val="TableParagraph"/>
              <w:ind w:right="114"/>
              <w:jc w:val="right"/>
              <w:rPr>
                <w:sz w:val="18"/>
              </w:rPr>
            </w:pPr>
            <w:r>
              <w:rPr>
                <w:color w:val="231F20"/>
                <w:sz w:val="18"/>
              </w:rPr>
              <w:t>83,067</w:t>
            </w:r>
          </w:p>
        </w:tc>
        <w:tc>
          <w:tcPr>
            <w:tcW w:w="964" w:type="dxa"/>
            <w:tcBorders>
              <w:bottom w:val="single" w:sz="6" w:space="0" w:color="231F20"/>
              <w:right w:val="nil"/>
            </w:tcBorders>
          </w:tcPr>
          <w:p w14:paraId="095A28B2" w14:textId="77777777" w:rsidR="00DF34A2" w:rsidRDefault="00DF34A2" w:rsidP="00DF34A2">
            <w:pPr>
              <w:pStyle w:val="TableParagraph"/>
              <w:ind w:right="117"/>
              <w:jc w:val="right"/>
              <w:rPr>
                <w:sz w:val="18"/>
              </w:rPr>
            </w:pPr>
            <w:r>
              <w:rPr>
                <w:color w:val="231F20"/>
                <w:sz w:val="18"/>
              </w:rPr>
              <w:t>83,067</w:t>
            </w:r>
          </w:p>
        </w:tc>
      </w:tr>
      <w:tr w:rsidR="00DF34A2" w14:paraId="68C40F7B" w14:textId="77777777" w:rsidTr="00DF34A2">
        <w:trPr>
          <w:trHeight w:val="326"/>
        </w:trPr>
        <w:tc>
          <w:tcPr>
            <w:tcW w:w="3913" w:type="dxa"/>
            <w:gridSpan w:val="2"/>
            <w:tcBorders>
              <w:top w:val="single" w:sz="6" w:space="0" w:color="231F20"/>
              <w:left w:val="nil"/>
              <w:bottom w:val="single" w:sz="6" w:space="0" w:color="231F20"/>
            </w:tcBorders>
          </w:tcPr>
          <w:p w14:paraId="1058FA19" w14:textId="77777777" w:rsidR="00DF34A2" w:rsidRDefault="00DF34A2" w:rsidP="00FF2ABF">
            <w:pPr>
              <w:pStyle w:val="TableParagraph"/>
              <w:spacing w:before="21"/>
              <w:ind w:left="113"/>
              <w:rPr>
                <w:rFonts w:ascii="FuturaStd-Heavy"/>
                <w:b/>
                <w:sz w:val="18"/>
              </w:rPr>
            </w:pPr>
            <w:r>
              <w:rPr>
                <w:rFonts w:ascii="FuturaStd-Heavy"/>
                <w:b/>
                <w:color w:val="231F20"/>
                <w:sz w:val="18"/>
              </w:rPr>
              <w:t>Total Contractual Financial Liabilities</w:t>
            </w:r>
          </w:p>
        </w:tc>
        <w:tc>
          <w:tcPr>
            <w:tcW w:w="964" w:type="dxa"/>
            <w:tcBorders>
              <w:top w:val="single" w:sz="6" w:space="0" w:color="231F20"/>
              <w:bottom w:val="single" w:sz="6" w:space="0" w:color="231F20"/>
            </w:tcBorders>
          </w:tcPr>
          <w:p w14:paraId="407F4934" w14:textId="77777777" w:rsidR="00DF34A2" w:rsidRDefault="00DF34A2" w:rsidP="00DF34A2">
            <w:pPr>
              <w:pStyle w:val="TableParagraph"/>
              <w:spacing w:before="21"/>
              <w:ind w:right="110"/>
              <w:jc w:val="right"/>
              <w:rPr>
                <w:rFonts w:ascii="FuturaStd-Heavy"/>
                <w:b/>
                <w:sz w:val="18"/>
              </w:rPr>
            </w:pPr>
            <w:r>
              <w:rPr>
                <w:rFonts w:ascii="FuturaStd-Heavy"/>
                <w:b/>
                <w:color w:val="231F20"/>
                <w:sz w:val="18"/>
              </w:rPr>
              <w:t>-</w:t>
            </w:r>
          </w:p>
        </w:tc>
        <w:tc>
          <w:tcPr>
            <w:tcW w:w="1644" w:type="dxa"/>
            <w:tcBorders>
              <w:top w:val="single" w:sz="6" w:space="0" w:color="231F20"/>
              <w:bottom w:val="single" w:sz="6" w:space="0" w:color="231F20"/>
            </w:tcBorders>
          </w:tcPr>
          <w:p w14:paraId="6E282B9A" w14:textId="77777777" w:rsidR="00DF34A2" w:rsidRDefault="00DF34A2" w:rsidP="00DF34A2">
            <w:pPr>
              <w:pStyle w:val="TableParagraph"/>
              <w:spacing w:before="21"/>
              <w:ind w:right="110"/>
              <w:jc w:val="right"/>
              <w:rPr>
                <w:rFonts w:ascii="FuturaStd-Heavy"/>
                <w:b/>
                <w:sz w:val="18"/>
              </w:rPr>
            </w:pPr>
            <w:r>
              <w:rPr>
                <w:rFonts w:ascii="FuturaStd-Heavy"/>
                <w:b/>
                <w:color w:val="231F20"/>
                <w:sz w:val="18"/>
              </w:rPr>
              <w:t>-</w:t>
            </w:r>
          </w:p>
        </w:tc>
        <w:tc>
          <w:tcPr>
            <w:tcW w:w="1361" w:type="dxa"/>
            <w:tcBorders>
              <w:top w:val="single" w:sz="6" w:space="0" w:color="231F20"/>
              <w:bottom w:val="single" w:sz="6" w:space="0" w:color="231F20"/>
            </w:tcBorders>
          </w:tcPr>
          <w:p w14:paraId="161D9960" w14:textId="77777777" w:rsidR="00DF34A2" w:rsidRDefault="00DF34A2" w:rsidP="00DF34A2">
            <w:pPr>
              <w:pStyle w:val="TableParagraph"/>
              <w:spacing w:before="21"/>
              <w:ind w:right="110"/>
              <w:jc w:val="right"/>
              <w:rPr>
                <w:rFonts w:ascii="FuturaStd-Heavy"/>
                <w:b/>
                <w:sz w:val="18"/>
              </w:rPr>
            </w:pPr>
            <w:r>
              <w:rPr>
                <w:rFonts w:ascii="FuturaStd-Heavy"/>
                <w:b/>
                <w:color w:val="231F20"/>
                <w:sz w:val="18"/>
              </w:rPr>
              <w:t>-</w:t>
            </w:r>
          </w:p>
        </w:tc>
        <w:tc>
          <w:tcPr>
            <w:tcW w:w="1361" w:type="dxa"/>
            <w:tcBorders>
              <w:top w:val="single" w:sz="6" w:space="0" w:color="231F20"/>
              <w:bottom w:val="single" w:sz="6" w:space="0" w:color="231F20"/>
            </w:tcBorders>
          </w:tcPr>
          <w:p w14:paraId="0891B70B" w14:textId="77777777" w:rsidR="00DF34A2" w:rsidRDefault="00DF34A2" w:rsidP="00DF34A2">
            <w:pPr>
              <w:pStyle w:val="TableParagraph"/>
              <w:spacing w:before="21"/>
              <w:ind w:right="110"/>
              <w:jc w:val="right"/>
              <w:rPr>
                <w:rFonts w:ascii="FuturaStd-Heavy"/>
                <w:b/>
                <w:sz w:val="18"/>
              </w:rPr>
            </w:pPr>
            <w:r>
              <w:rPr>
                <w:rFonts w:ascii="FuturaStd-Heavy"/>
                <w:b/>
                <w:color w:val="231F20"/>
                <w:sz w:val="18"/>
              </w:rPr>
              <w:t>205,866</w:t>
            </w:r>
          </w:p>
        </w:tc>
        <w:tc>
          <w:tcPr>
            <w:tcW w:w="964" w:type="dxa"/>
            <w:tcBorders>
              <w:top w:val="single" w:sz="6" w:space="0" w:color="231F20"/>
              <w:bottom w:val="single" w:sz="6" w:space="0" w:color="231F20"/>
              <w:right w:val="nil"/>
            </w:tcBorders>
          </w:tcPr>
          <w:p w14:paraId="5927D931" w14:textId="77777777" w:rsidR="00DF34A2" w:rsidRDefault="00DF34A2" w:rsidP="00DF34A2">
            <w:pPr>
              <w:pStyle w:val="TableParagraph"/>
              <w:spacing w:before="21"/>
              <w:ind w:right="113"/>
              <w:jc w:val="right"/>
              <w:rPr>
                <w:rFonts w:ascii="FuturaStd-Heavy"/>
                <w:b/>
                <w:sz w:val="18"/>
              </w:rPr>
            </w:pPr>
            <w:r>
              <w:rPr>
                <w:rFonts w:ascii="FuturaStd-Heavy"/>
                <w:b/>
                <w:color w:val="231F20"/>
                <w:sz w:val="18"/>
              </w:rPr>
              <w:t>205,866</w:t>
            </w:r>
          </w:p>
        </w:tc>
      </w:tr>
    </w:tbl>
    <w:p w14:paraId="6CD5A624" w14:textId="77777777" w:rsidR="008212AF" w:rsidRDefault="008212AF" w:rsidP="00DF34A2">
      <w:pPr>
        <w:pStyle w:val="vicpol---notes---2020-alt"/>
      </w:pPr>
      <w:r>
        <w:t>Notes:</w:t>
      </w:r>
      <w:r>
        <w:tab/>
      </w:r>
    </w:p>
    <w:p w14:paraId="5B53AD5C" w14:textId="77777777" w:rsidR="008212AF" w:rsidRDefault="008212AF" w:rsidP="00DF34A2">
      <w:pPr>
        <w:pStyle w:val="vicpol---notes---2020-alt"/>
      </w:pPr>
      <w:r>
        <w:t>(a) The total amounts disclosed here exclude statutory amounts (e.g. amounts owing from Victorian Government and GST input tax credit recoverable and taxes payable).</w:t>
      </w:r>
    </w:p>
    <w:p w14:paraId="342E8D0C" w14:textId="77777777" w:rsidR="008212AF" w:rsidRDefault="008212AF" w:rsidP="00DF34A2">
      <w:pPr>
        <w:pStyle w:val="vicpol---notes---2020-alt"/>
      </w:pPr>
      <w:r>
        <w:t>(b) There are no comparative balances as the financial year ended 30 June 2020 was the first year Victoria Police had entered into a hedging contract.</w:t>
      </w:r>
    </w:p>
    <w:p w14:paraId="4877D942" w14:textId="77777777" w:rsidR="00DF34A2" w:rsidRDefault="00DF34A2">
      <w:pPr>
        <w:rPr>
          <w:rFonts w:ascii="Calibri" w:eastAsia="Times New Roman" w:hAnsi="Calibri"/>
          <w:noProof/>
          <w:color w:val="000000" w:themeColor="text1"/>
          <w:sz w:val="20"/>
          <w:szCs w:val="20"/>
          <w:lang w:val="en-GB"/>
        </w:rPr>
      </w:pPr>
      <w:r>
        <w:rPr>
          <w:rFonts w:eastAsia="Times New Roman"/>
          <w:lang w:val="en-GB"/>
        </w:rPr>
        <w:br w:type="page"/>
      </w:r>
    </w:p>
    <w:p w14:paraId="78E5CB0A" w14:textId="27B46E8A" w:rsidR="008212AF" w:rsidRDefault="008212AF" w:rsidP="00DF34A2">
      <w:pPr>
        <w:pStyle w:val="Heading4"/>
        <w:rPr>
          <w:rFonts w:eastAsia="Times New Roman"/>
        </w:rPr>
      </w:pPr>
      <w:r>
        <w:rPr>
          <w:rFonts w:eastAsia="Times New Roman"/>
        </w:rPr>
        <w:lastRenderedPageBreak/>
        <w:t>8.1.2 Financial Instruments: Net Holding Gain/(Loss) in Financial Instruments Category</w:t>
      </w:r>
    </w:p>
    <w:p w14:paraId="22AB3BFD" w14:textId="0B33C8E2" w:rsidR="008212AF" w:rsidRDefault="008212AF" w:rsidP="00DF34A2">
      <w:pPr>
        <w:pStyle w:val="BodyText"/>
        <w:jc w:val="right"/>
        <w:rPr>
          <w:rFonts w:eastAsiaTheme="minorEastAsia"/>
          <w:lang w:val="en-GB"/>
        </w:rPr>
      </w:pPr>
      <w:r>
        <w:rPr>
          <w:rStyle w:val="medium0"/>
          <w:lang w:val="en-GB"/>
        </w:rPr>
        <w:t>($ thousand)</w:t>
      </w:r>
    </w:p>
    <w:tbl>
      <w:tblPr>
        <w:tblW w:w="1020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520"/>
        <w:gridCol w:w="1361"/>
        <w:gridCol w:w="1361"/>
        <w:gridCol w:w="964"/>
      </w:tblGrid>
      <w:tr w:rsidR="00DF34A2" w14:paraId="623D66CD" w14:textId="77777777" w:rsidTr="00DF34A2">
        <w:trPr>
          <w:trHeight w:val="311"/>
        </w:trPr>
        <w:tc>
          <w:tcPr>
            <w:tcW w:w="6520" w:type="dxa"/>
            <w:tcBorders>
              <w:top w:val="nil"/>
              <w:left w:val="nil"/>
              <w:bottom w:val="nil"/>
              <w:right w:val="nil"/>
            </w:tcBorders>
            <w:shd w:val="clear" w:color="auto" w:fill="00529F"/>
          </w:tcPr>
          <w:p w14:paraId="17D6105F" w14:textId="0D1A7A8A" w:rsidR="00DF34A2" w:rsidRDefault="00DF34A2" w:rsidP="00FF2ABF">
            <w:pPr>
              <w:pStyle w:val="TableParagraph"/>
              <w:rPr>
                <w:rFonts w:ascii="Times New Roman"/>
                <w:sz w:val="16"/>
              </w:rPr>
            </w:pPr>
          </w:p>
        </w:tc>
        <w:tc>
          <w:tcPr>
            <w:tcW w:w="1361" w:type="dxa"/>
            <w:vMerge w:val="restart"/>
            <w:tcBorders>
              <w:top w:val="nil"/>
              <w:left w:val="nil"/>
              <w:bottom w:val="nil"/>
              <w:right w:val="nil"/>
            </w:tcBorders>
            <w:shd w:val="clear" w:color="auto" w:fill="00529F"/>
          </w:tcPr>
          <w:p w14:paraId="0A3EC71C" w14:textId="77777777" w:rsidR="00DF34A2" w:rsidRPr="00876F86" w:rsidRDefault="00DF34A2" w:rsidP="00876F86">
            <w:pPr>
              <w:pStyle w:val="BodyText"/>
              <w:jc w:val="right"/>
              <w:rPr>
                <w:b/>
                <w:bCs/>
                <w:color w:val="FFFFFF" w:themeColor="background1"/>
              </w:rPr>
            </w:pPr>
            <w:r w:rsidRPr="00876F86">
              <w:rPr>
                <w:b/>
                <w:bCs/>
                <w:color w:val="FFFFFF" w:themeColor="background1"/>
              </w:rPr>
              <w:t>Net holding gain/(loss)</w:t>
            </w:r>
          </w:p>
        </w:tc>
        <w:tc>
          <w:tcPr>
            <w:tcW w:w="1361" w:type="dxa"/>
            <w:vMerge w:val="restart"/>
            <w:tcBorders>
              <w:top w:val="nil"/>
              <w:left w:val="nil"/>
              <w:bottom w:val="nil"/>
              <w:right w:val="nil"/>
            </w:tcBorders>
            <w:shd w:val="clear" w:color="auto" w:fill="00529F"/>
          </w:tcPr>
          <w:p w14:paraId="2569324C" w14:textId="77777777" w:rsidR="00DF34A2" w:rsidRPr="00876F86" w:rsidRDefault="00DF34A2" w:rsidP="00876F86">
            <w:pPr>
              <w:pStyle w:val="BodyText"/>
              <w:jc w:val="right"/>
              <w:rPr>
                <w:b/>
                <w:bCs/>
                <w:color w:val="FFFFFF" w:themeColor="background1"/>
              </w:rPr>
            </w:pPr>
            <w:r w:rsidRPr="00876F86">
              <w:rPr>
                <w:b/>
                <w:bCs/>
                <w:color w:val="FFFFFF" w:themeColor="background1"/>
              </w:rPr>
              <w:t>Fee income (expense)</w:t>
            </w:r>
          </w:p>
        </w:tc>
        <w:tc>
          <w:tcPr>
            <w:tcW w:w="964" w:type="dxa"/>
            <w:tcBorders>
              <w:top w:val="nil"/>
              <w:left w:val="nil"/>
              <w:bottom w:val="nil"/>
              <w:right w:val="nil"/>
            </w:tcBorders>
            <w:shd w:val="clear" w:color="auto" w:fill="00529F"/>
          </w:tcPr>
          <w:p w14:paraId="4FBB5F21" w14:textId="77777777" w:rsidR="00DF34A2" w:rsidRPr="00876F86" w:rsidRDefault="00DF34A2" w:rsidP="00876F86">
            <w:pPr>
              <w:pStyle w:val="BodyText"/>
              <w:jc w:val="right"/>
              <w:rPr>
                <w:b/>
                <w:bCs/>
                <w:color w:val="FFFFFF" w:themeColor="background1"/>
              </w:rPr>
            </w:pPr>
            <w:r w:rsidRPr="00876F86">
              <w:rPr>
                <w:b/>
                <w:bCs/>
                <w:color w:val="FFFFFF" w:themeColor="background1"/>
              </w:rPr>
              <w:t>Total</w:t>
            </w:r>
          </w:p>
        </w:tc>
      </w:tr>
      <w:tr w:rsidR="00DF34A2" w14:paraId="3DED4155" w14:textId="77777777" w:rsidTr="00DF34A2">
        <w:trPr>
          <w:trHeight w:val="278"/>
        </w:trPr>
        <w:tc>
          <w:tcPr>
            <w:tcW w:w="6520" w:type="dxa"/>
            <w:tcBorders>
              <w:top w:val="nil"/>
              <w:left w:val="nil"/>
              <w:bottom w:val="nil"/>
              <w:right w:val="nil"/>
            </w:tcBorders>
            <w:shd w:val="clear" w:color="auto" w:fill="00529F"/>
          </w:tcPr>
          <w:p w14:paraId="689DC34D" w14:textId="77777777" w:rsidR="00DF34A2" w:rsidRDefault="00DF34A2" w:rsidP="00FF2ABF">
            <w:pPr>
              <w:pStyle w:val="TableParagraph"/>
              <w:spacing w:line="230" w:lineRule="exact"/>
              <w:ind w:left="113"/>
              <w:rPr>
                <w:rFonts w:ascii="FuturaStd-Heavy"/>
                <w:b/>
                <w:sz w:val="18"/>
              </w:rPr>
            </w:pPr>
            <w:r>
              <w:rPr>
                <w:rFonts w:ascii="FuturaStd-Heavy"/>
                <w:b/>
                <w:color w:val="FFFFFF"/>
                <w:sz w:val="18"/>
              </w:rPr>
              <w:t>2020</w:t>
            </w:r>
          </w:p>
        </w:tc>
        <w:tc>
          <w:tcPr>
            <w:tcW w:w="1361" w:type="dxa"/>
            <w:vMerge/>
            <w:tcBorders>
              <w:top w:val="nil"/>
              <w:left w:val="nil"/>
              <w:bottom w:val="nil"/>
              <w:right w:val="nil"/>
            </w:tcBorders>
            <w:shd w:val="clear" w:color="auto" w:fill="00529F"/>
          </w:tcPr>
          <w:p w14:paraId="075A5258" w14:textId="77777777" w:rsidR="00DF34A2" w:rsidRPr="00876F86" w:rsidRDefault="00DF34A2" w:rsidP="00876F86">
            <w:pPr>
              <w:pStyle w:val="BodyText"/>
              <w:jc w:val="right"/>
              <w:rPr>
                <w:b/>
                <w:bCs/>
                <w:color w:val="FFFFFF" w:themeColor="background1"/>
                <w:sz w:val="2"/>
                <w:szCs w:val="2"/>
              </w:rPr>
            </w:pPr>
          </w:p>
        </w:tc>
        <w:tc>
          <w:tcPr>
            <w:tcW w:w="1361" w:type="dxa"/>
            <w:vMerge/>
            <w:tcBorders>
              <w:top w:val="nil"/>
              <w:left w:val="nil"/>
              <w:bottom w:val="nil"/>
              <w:right w:val="nil"/>
            </w:tcBorders>
            <w:shd w:val="clear" w:color="auto" w:fill="00529F"/>
          </w:tcPr>
          <w:p w14:paraId="2F15A6A1" w14:textId="77777777" w:rsidR="00DF34A2" w:rsidRPr="00876F86" w:rsidRDefault="00DF34A2" w:rsidP="00876F86">
            <w:pPr>
              <w:pStyle w:val="BodyText"/>
              <w:jc w:val="right"/>
              <w:rPr>
                <w:b/>
                <w:bCs/>
                <w:color w:val="FFFFFF" w:themeColor="background1"/>
                <w:sz w:val="2"/>
                <w:szCs w:val="2"/>
              </w:rPr>
            </w:pPr>
          </w:p>
        </w:tc>
        <w:tc>
          <w:tcPr>
            <w:tcW w:w="964" w:type="dxa"/>
            <w:tcBorders>
              <w:top w:val="nil"/>
              <w:left w:val="nil"/>
              <w:bottom w:val="nil"/>
              <w:right w:val="nil"/>
            </w:tcBorders>
            <w:shd w:val="clear" w:color="auto" w:fill="00529F"/>
          </w:tcPr>
          <w:p w14:paraId="6CA62BDA" w14:textId="77777777" w:rsidR="00DF34A2" w:rsidRPr="00876F86" w:rsidRDefault="00DF34A2" w:rsidP="00876F86">
            <w:pPr>
              <w:pStyle w:val="BodyText"/>
              <w:jc w:val="right"/>
              <w:rPr>
                <w:rFonts w:ascii="Times New Roman"/>
                <w:b/>
                <w:bCs/>
                <w:color w:val="FFFFFF" w:themeColor="background1"/>
                <w:sz w:val="16"/>
              </w:rPr>
            </w:pPr>
          </w:p>
        </w:tc>
      </w:tr>
      <w:tr w:rsidR="00DF34A2" w14:paraId="40ECCC7E" w14:textId="77777777" w:rsidTr="00DF34A2">
        <w:trPr>
          <w:trHeight w:val="338"/>
        </w:trPr>
        <w:tc>
          <w:tcPr>
            <w:tcW w:w="6520" w:type="dxa"/>
            <w:tcBorders>
              <w:top w:val="nil"/>
              <w:left w:val="nil"/>
            </w:tcBorders>
          </w:tcPr>
          <w:p w14:paraId="51F02C86" w14:textId="77777777" w:rsidR="00DF34A2" w:rsidRDefault="00DF34A2" w:rsidP="00FF2ABF">
            <w:pPr>
              <w:pStyle w:val="TableParagraph"/>
              <w:spacing w:before="28"/>
              <w:ind w:left="113"/>
              <w:rPr>
                <w:rFonts w:ascii="FuturaStd-Heavy"/>
                <w:b/>
                <w:sz w:val="18"/>
              </w:rPr>
            </w:pPr>
            <w:r>
              <w:rPr>
                <w:rFonts w:ascii="FuturaStd-Heavy"/>
                <w:b/>
                <w:color w:val="231F20"/>
                <w:sz w:val="18"/>
              </w:rPr>
              <w:t>Contractual Financial Assets</w:t>
            </w:r>
          </w:p>
        </w:tc>
        <w:tc>
          <w:tcPr>
            <w:tcW w:w="1361" w:type="dxa"/>
            <w:tcBorders>
              <w:top w:val="nil"/>
            </w:tcBorders>
            <w:shd w:val="clear" w:color="auto" w:fill="E6E7E8"/>
          </w:tcPr>
          <w:p w14:paraId="05E8F7EF" w14:textId="77777777" w:rsidR="00DF34A2" w:rsidRDefault="00DF34A2" w:rsidP="00DF34A2">
            <w:pPr>
              <w:pStyle w:val="TableParagraph"/>
              <w:jc w:val="right"/>
              <w:rPr>
                <w:rFonts w:ascii="Times New Roman"/>
                <w:sz w:val="16"/>
              </w:rPr>
            </w:pPr>
          </w:p>
        </w:tc>
        <w:tc>
          <w:tcPr>
            <w:tcW w:w="1361" w:type="dxa"/>
            <w:tcBorders>
              <w:top w:val="nil"/>
            </w:tcBorders>
            <w:shd w:val="clear" w:color="auto" w:fill="E6E7E8"/>
          </w:tcPr>
          <w:p w14:paraId="557C4AD7" w14:textId="77777777" w:rsidR="00DF34A2" w:rsidRDefault="00DF34A2" w:rsidP="00DF34A2">
            <w:pPr>
              <w:pStyle w:val="TableParagraph"/>
              <w:jc w:val="right"/>
              <w:rPr>
                <w:rFonts w:ascii="Times New Roman"/>
                <w:sz w:val="16"/>
              </w:rPr>
            </w:pPr>
          </w:p>
        </w:tc>
        <w:tc>
          <w:tcPr>
            <w:tcW w:w="964" w:type="dxa"/>
            <w:tcBorders>
              <w:top w:val="nil"/>
              <w:right w:val="nil"/>
            </w:tcBorders>
            <w:shd w:val="clear" w:color="auto" w:fill="E6E7E8"/>
          </w:tcPr>
          <w:p w14:paraId="1C4FEABB" w14:textId="77777777" w:rsidR="00DF34A2" w:rsidRDefault="00DF34A2" w:rsidP="00DF34A2">
            <w:pPr>
              <w:pStyle w:val="TableParagraph"/>
              <w:jc w:val="right"/>
              <w:rPr>
                <w:rFonts w:ascii="Times New Roman"/>
                <w:sz w:val="16"/>
              </w:rPr>
            </w:pPr>
          </w:p>
        </w:tc>
      </w:tr>
      <w:tr w:rsidR="00DF34A2" w14:paraId="579827E1" w14:textId="77777777" w:rsidTr="00DF34A2">
        <w:trPr>
          <w:trHeight w:val="336"/>
        </w:trPr>
        <w:tc>
          <w:tcPr>
            <w:tcW w:w="6520" w:type="dxa"/>
            <w:tcBorders>
              <w:left w:val="nil"/>
            </w:tcBorders>
          </w:tcPr>
          <w:p w14:paraId="576DDF54" w14:textId="57BDA9C8" w:rsidR="00DF34A2" w:rsidRDefault="00DF34A2" w:rsidP="00FF2ABF">
            <w:pPr>
              <w:pStyle w:val="TableParagraph"/>
              <w:ind w:left="113"/>
              <w:rPr>
                <w:sz w:val="18"/>
              </w:rPr>
            </w:pPr>
            <w:r>
              <w:rPr>
                <w:color w:val="231F20"/>
                <w:sz w:val="18"/>
              </w:rPr>
              <w:t>Financial assets at amortised costs</w:t>
            </w:r>
          </w:p>
        </w:tc>
        <w:tc>
          <w:tcPr>
            <w:tcW w:w="1361" w:type="dxa"/>
            <w:shd w:val="clear" w:color="auto" w:fill="E6E7E8"/>
          </w:tcPr>
          <w:p w14:paraId="2D1D8663" w14:textId="77777777" w:rsidR="00DF34A2" w:rsidRDefault="00DF34A2" w:rsidP="00DF34A2">
            <w:pPr>
              <w:pStyle w:val="TableParagraph"/>
              <w:ind w:right="109"/>
              <w:jc w:val="right"/>
              <w:rPr>
                <w:sz w:val="18"/>
              </w:rPr>
            </w:pPr>
            <w:r>
              <w:rPr>
                <w:color w:val="231F20"/>
                <w:sz w:val="18"/>
              </w:rPr>
              <w:t>-</w:t>
            </w:r>
          </w:p>
        </w:tc>
        <w:tc>
          <w:tcPr>
            <w:tcW w:w="1361" w:type="dxa"/>
            <w:shd w:val="clear" w:color="auto" w:fill="E6E7E8"/>
          </w:tcPr>
          <w:p w14:paraId="60B95AE1" w14:textId="77777777" w:rsidR="00DF34A2" w:rsidRDefault="00DF34A2" w:rsidP="00DF34A2">
            <w:pPr>
              <w:pStyle w:val="TableParagraph"/>
              <w:ind w:right="109"/>
              <w:jc w:val="right"/>
              <w:rPr>
                <w:sz w:val="18"/>
              </w:rPr>
            </w:pPr>
            <w:r>
              <w:rPr>
                <w:color w:val="231F20"/>
                <w:sz w:val="18"/>
              </w:rPr>
              <w:t>-</w:t>
            </w:r>
          </w:p>
        </w:tc>
        <w:tc>
          <w:tcPr>
            <w:tcW w:w="964" w:type="dxa"/>
            <w:tcBorders>
              <w:right w:val="nil"/>
            </w:tcBorders>
            <w:shd w:val="clear" w:color="auto" w:fill="E6E7E8"/>
          </w:tcPr>
          <w:p w14:paraId="41E05E8D" w14:textId="77777777" w:rsidR="00DF34A2" w:rsidRDefault="00DF34A2" w:rsidP="00DF34A2">
            <w:pPr>
              <w:pStyle w:val="TableParagraph"/>
              <w:ind w:right="112"/>
              <w:jc w:val="right"/>
              <w:rPr>
                <w:sz w:val="18"/>
              </w:rPr>
            </w:pPr>
            <w:r>
              <w:rPr>
                <w:color w:val="231F20"/>
                <w:sz w:val="18"/>
              </w:rPr>
              <w:t>-</w:t>
            </w:r>
          </w:p>
        </w:tc>
      </w:tr>
      <w:tr w:rsidR="00DF34A2" w14:paraId="76269199" w14:textId="77777777" w:rsidTr="00DF34A2">
        <w:trPr>
          <w:trHeight w:val="331"/>
        </w:trPr>
        <w:tc>
          <w:tcPr>
            <w:tcW w:w="6520" w:type="dxa"/>
            <w:tcBorders>
              <w:left w:val="nil"/>
              <w:bottom w:val="single" w:sz="6" w:space="0" w:color="231F20"/>
            </w:tcBorders>
          </w:tcPr>
          <w:p w14:paraId="033EC8B8" w14:textId="5391104F" w:rsidR="00DF34A2" w:rsidRDefault="00DF34A2" w:rsidP="00FF2ABF">
            <w:pPr>
              <w:pStyle w:val="TableParagraph"/>
              <w:ind w:left="113"/>
              <w:rPr>
                <w:sz w:val="18"/>
              </w:rPr>
            </w:pPr>
            <w:r>
              <w:rPr>
                <w:color w:val="231F20"/>
                <w:sz w:val="18"/>
              </w:rPr>
              <w:t>Financial derivatives at fair value through profit and loss</w:t>
            </w:r>
          </w:p>
        </w:tc>
        <w:tc>
          <w:tcPr>
            <w:tcW w:w="1361" w:type="dxa"/>
            <w:tcBorders>
              <w:bottom w:val="single" w:sz="6" w:space="0" w:color="231F20"/>
            </w:tcBorders>
            <w:shd w:val="clear" w:color="auto" w:fill="E6E7E8"/>
          </w:tcPr>
          <w:p w14:paraId="1AA6F67D" w14:textId="77777777" w:rsidR="00DF34A2" w:rsidRDefault="00DF34A2" w:rsidP="00DF34A2">
            <w:pPr>
              <w:pStyle w:val="TableParagraph"/>
              <w:ind w:right="109"/>
              <w:jc w:val="right"/>
              <w:rPr>
                <w:sz w:val="18"/>
              </w:rPr>
            </w:pPr>
            <w:r>
              <w:rPr>
                <w:color w:val="231F20"/>
                <w:sz w:val="18"/>
              </w:rPr>
              <w:t>-</w:t>
            </w:r>
          </w:p>
        </w:tc>
        <w:tc>
          <w:tcPr>
            <w:tcW w:w="1361" w:type="dxa"/>
            <w:tcBorders>
              <w:bottom w:val="single" w:sz="6" w:space="0" w:color="231F20"/>
            </w:tcBorders>
            <w:shd w:val="clear" w:color="auto" w:fill="E6E7E8"/>
          </w:tcPr>
          <w:p w14:paraId="124AE35F" w14:textId="77777777" w:rsidR="00DF34A2" w:rsidRDefault="00DF34A2" w:rsidP="00DF34A2">
            <w:pPr>
              <w:pStyle w:val="TableParagraph"/>
              <w:ind w:right="113"/>
              <w:jc w:val="right"/>
              <w:rPr>
                <w:sz w:val="18"/>
              </w:rPr>
            </w:pPr>
            <w:r>
              <w:rPr>
                <w:color w:val="231F20"/>
                <w:sz w:val="18"/>
              </w:rPr>
              <w:t>(999)</w:t>
            </w:r>
          </w:p>
        </w:tc>
        <w:tc>
          <w:tcPr>
            <w:tcW w:w="964" w:type="dxa"/>
            <w:tcBorders>
              <w:bottom w:val="single" w:sz="6" w:space="0" w:color="231F20"/>
              <w:right w:val="nil"/>
            </w:tcBorders>
            <w:shd w:val="clear" w:color="auto" w:fill="E6E7E8"/>
          </w:tcPr>
          <w:p w14:paraId="5E016257" w14:textId="77777777" w:rsidR="00DF34A2" w:rsidRDefault="00DF34A2" w:rsidP="00DF34A2">
            <w:pPr>
              <w:pStyle w:val="TableParagraph"/>
              <w:ind w:right="116"/>
              <w:jc w:val="right"/>
              <w:rPr>
                <w:sz w:val="18"/>
              </w:rPr>
            </w:pPr>
            <w:r>
              <w:rPr>
                <w:color w:val="231F20"/>
                <w:sz w:val="18"/>
              </w:rPr>
              <w:t>(999)</w:t>
            </w:r>
          </w:p>
        </w:tc>
      </w:tr>
      <w:tr w:rsidR="00DF34A2" w14:paraId="4F5A6DA7" w14:textId="77777777" w:rsidTr="00DF34A2">
        <w:trPr>
          <w:trHeight w:val="326"/>
        </w:trPr>
        <w:tc>
          <w:tcPr>
            <w:tcW w:w="6520" w:type="dxa"/>
            <w:tcBorders>
              <w:top w:val="single" w:sz="6" w:space="0" w:color="231F20"/>
              <w:left w:val="nil"/>
              <w:bottom w:val="single" w:sz="6" w:space="0" w:color="231F20"/>
            </w:tcBorders>
          </w:tcPr>
          <w:p w14:paraId="40AC8D4C" w14:textId="2FA9497A" w:rsidR="00DF34A2" w:rsidRDefault="00DF34A2" w:rsidP="00FF2ABF">
            <w:pPr>
              <w:pStyle w:val="TableParagraph"/>
              <w:spacing w:before="21"/>
              <w:ind w:left="113"/>
              <w:rPr>
                <w:rFonts w:ascii="FuturaStd-Heavy"/>
                <w:b/>
                <w:sz w:val="18"/>
              </w:rPr>
            </w:pPr>
            <w:r>
              <w:rPr>
                <w:rFonts w:ascii="FuturaStd-Heavy"/>
                <w:b/>
                <w:color w:val="231F20"/>
                <w:sz w:val="18"/>
              </w:rPr>
              <w:t>Total Contractual Financial Assets</w:t>
            </w:r>
          </w:p>
        </w:tc>
        <w:tc>
          <w:tcPr>
            <w:tcW w:w="1361" w:type="dxa"/>
            <w:tcBorders>
              <w:top w:val="single" w:sz="6" w:space="0" w:color="231F20"/>
              <w:bottom w:val="single" w:sz="6" w:space="0" w:color="231F20"/>
            </w:tcBorders>
            <w:shd w:val="clear" w:color="auto" w:fill="E6E7E8"/>
          </w:tcPr>
          <w:p w14:paraId="36B57A0C" w14:textId="77777777" w:rsidR="00DF34A2" w:rsidRDefault="00DF34A2" w:rsidP="00DF34A2">
            <w:pPr>
              <w:pStyle w:val="TableParagraph"/>
              <w:spacing w:before="21"/>
              <w:ind w:right="109"/>
              <w:jc w:val="right"/>
              <w:rPr>
                <w:rFonts w:ascii="FuturaStd-Heavy"/>
                <w:b/>
                <w:sz w:val="18"/>
              </w:rPr>
            </w:pPr>
            <w:r>
              <w:rPr>
                <w:rFonts w:ascii="FuturaStd-Heavy"/>
                <w:b/>
                <w:color w:val="231F20"/>
                <w:sz w:val="18"/>
              </w:rPr>
              <w:t>-</w:t>
            </w:r>
          </w:p>
        </w:tc>
        <w:tc>
          <w:tcPr>
            <w:tcW w:w="1361" w:type="dxa"/>
            <w:tcBorders>
              <w:top w:val="single" w:sz="6" w:space="0" w:color="231F20"/>
              <w:bottom w:val="single" w:sz="6" w:space="0" w:color="231F20"/>
            </w:tcBorders>
            <w:shd w:val="clear" w:color="auto" w:fill="E6E7E8"/>
          </w:tcPr>
          <w:p w14:paraId="6B17E53D" w14:textId="77777777" w:rsidR="00DF34A2" w:rsidRDefault="00DF34A2" w:rsidP="00DF34A2">
            <w:pPr>
              <w:pStyle w:val="TableParagraph"/>
              <w:spacing w:before="21"/>
              <w:ind w:right="109"/>
              <w:jc w:val="right"/>
              <w:rPr>
                <w:rFonts w:ascii="FuturaStd-Heavy"/>
                <w:b/>
                <w:sz w:val="18"/>
              </w:rPr>
            </w:pPr>
            <w:r>
              <w:rPr>
                <w:rFonts w:ascii="FuturaStd-Heavy"/>
                <w:b/>
                <w:color w:val="231F20"/>
                <w:sz w:val="18"/>
              </w:rPr>
              <w:t>(999)</w:t>
            </w:r>
          </w:p>
        </w:tc>
        <w:tc>
          <w:tcPr>
            <w:tcW w:w="964" w:type="dxa"/>
            <w:tcBorders>
              <w:top w:val="single" w:sz="6" w:space="0" w:color="231F20"/>
              <w:bottom w:val="single" w:sz="6" w:space="0" w:color="231F20"/>
              <w:right w:val="nil"/>
            </w:tcBorders>
            <w:shd w:val="clear" w:color="auto" w:fill="E6E7E8"/>
          </w:tcPr>
          <w:p w14:paraId="0EC24EEC" w14:textId="77777777" w:rsidR="00DF34A2" w:rsidRDefault="00DF34A2" w:rsidP="00DF34A2">
            <w:pPr>
              <w:pStyle w:val="TableParagraph"/>
              <w:spacing w:before="21"/>
              <w:ind w:right="112"/>
              <w:jc w:val="right"/>
              <w:rPr>
                <w:rFonts w:ascii="FuturaStd-Heavy"/>
                <w:b/>
                <w:sz w:val="18"/>
              </w:rPr>
            </w:pPr>
            <w:r>
              <w:rPr>
                <w:rFonts w:ascii="FuturaStd-Heavy"/>
                <w:b/>
                <w:color w:val="231F20"/>
                <w:sz w:val="18"/>
              </w:rPr>
              <w:t>(999)</w:t>
            </w:r>
          </w:p>
        </w:tc>
      </w:tr>
      <w:tr w:rsidR="00DF34A2" w14:paraId="66ED63B1" w14:textId="77777777" w:rsidTr="00DF34A2">
        <w:trPr>
          <w:trHeight w:val="331"/>
        </w:trPr>
        <w:tc>
          <w:tcPr>
            <w:tcW w:w="6520" w:type="dxa"/>
            <w:tcBorders>
              <w:top w:val="single" w:sz="6" w:space="0" w:color="231F20"/>
              <w:left w:val="nil"/>
            </w:tcBorders>
          </w:tcPr>
          <w:p w14:paraId="5B2D892A" w14:textId="77777777" w:rsidR="00DF34A2" w:rsidRDefault="00DF34A2" w:rsidP="00FF2ABF">
            <w:pPr>
              <w:pStyle w:val="TableParagraph"/>
              <w:spacing w:before="21"/>
              <w:ind w:left="113"/>
              <w:rPr>
                <w:rFonts w:ascii="FuturaStd-Heavy"/>
                <w:b/>
                <w:sz w:val="18"/>
              </w:rPr>
            </w:pPr>
            <w:r>
              <w:rPr>
                <w:rFonts w:ascii="FuturaStd-Heavy"/>
                <w:b/>
                <w:color w:val="231F20"/>
                <w:sz w:val="18"/>
              </w:rPr>
              <w:t>Contractual Financial Liabilities</w:t>
            </w:r>
          </w:p>
        </w:tc>
        <w:tc>
          <w:tcPr>
            <w:tcW w:w="1361" w:type="dxa"/>
            <w:tcBorders>
              <w:top w:val="single" w:sz="6" w:space="0" w:color="231F20"/>
            </w:tcBorders>
            <w:shd w:val="clear" w:color="auto" w:fill="E6E7E8"/>
          </w:tcPr>
          <w:p w14:paraId="7CF406DE" w14:textId="77777777" w:rsidR="00DF34A2" w:rsidRDefault="00DF34A2" w:rsidP="00DF34A2">
            <w:pPr>
              <w:pStyle w:val="TableParagraph"/>
              <w:jc w:val="right"/>
              <w:rPr>
                <w:rFonts w:ascii="Times New Roman"/>
                <w:sz w:val="16"/>
              </w:rPr>
            </w:pPr>
          </w:p>
        </w:tc>
        <w:tc>
          <w:tcPr>
            <w:tcW w:w="1361" w:type="dxa"/>
            <w:tcBorders>
              <w:top w:val="single" w:sz="6" w:space="0" w:color="231F20"/>
            </w:tcBorders>
            <w:shd w:val="clear" w:color="auto" w:fill="E6E7E8"/>
          </w:tcPr>
          <w:p w14:paraId="38B86118" w14:textId="77777777" w:rsidR="00DF34A2" w:rsidRDefault="00DF34A2" w:rsidP="00DF34A2">
            <w:pPr>
              <w:pStyle w:val="TableParagraph"/>
              <w:jc w:val="right"/>
              <w:rPr>
                <w:rFonts w:ascii="Times New Roman"/>
                <w:sz w:val="16"/>
              </w:rPr>
            </w:pPr>
          </w:p>
        </w:tc>
        <w:tc>
          <w:tcPr>
            <w:tcW w:w="964" w:type="dxa"/>
            <w:tcBorders>
              <w:top w:val="single" w:sz="6" w:space="0" w:color="231F20"/>
              <w:right w:val="nil"/>
            </w:tcBorders>
            <w:shd w:val="clear" w:color="auto" w:fill="E6E7E8"/>
          </w:tcPr>
          <w:p w14:paraId="1471A5AC" w14:textId="77777777" w:rsidR="00DF34A2" w:rsidRDefault="00DF34A2" w:rsidP="00DF34A2">
            <w:pPr>
              <w:pStyle w:val="TableParagraph"/>
              <w:jc w:val="right"/>
              <w:rPr>
                <w:rFonts w:ascii="Times New Roman"/>
                <w:sz w:val="16"/>
              </w:rPr>
            </w:pPr>
          </w:p>
        </w:tc>
      </w:tr>
      <w:tr w:rsidR="00DF34A2" w14:paraId="3C2948D3" w14:textId="77777777" w:rsidTr="00DF34A2">
        <w:trPr>
          <w:trHeight w:val="336"/>
        </w:trPr>
        <w:tc>
          <w:tcPr>
            <w:tcW w:w="6520" w:type="dxa"/>
            <w:tcBorders>
              <w:left w:val="nil"/>
            </w:tcBorders>
          </w:tcPr>
          <w:p w14:paraId="3C165D96" w14:textId="48D274ED" w:rsidR="00DF34A2" w:rsidRDefault="00DF34A2" w:rsidP="00FF2ABF">
            <w:pPr>
              <w:pStyle w:val="TableParagraph"/>
              <w:ind w:left="113"/>
              <w:rPr>
                <w:sz w:val="18"/>
              </w:rPr>
            </w:pPr>
            <w:r>
              <w:rPr>
                <w:color w:val="231F20"/>
                <w:sz w:val="18"/>
              </w:rPr>
              <w:t>Financial liabilities at amortised costs</w:t>
            </w:r>
          </w:p>
        </w:tc>
        <w:tc>
          <w:tcPr>
            <w:tcW w:w="1361" w:type="dxa"/>
            <w:shd w:val="clear" w:color="auto" w:fill="E6E7E8"/>
          </w:tcPr>
          <w:p w14:paraId="411106A1" w14:textId="77777777" w:rsidR="00DF34A2" w:rsidRDefault="00DF34A2" w:rsidP="00DF34A2">
            <w:pPr>
              <w:pStyle w:val="TableParagraph"/>
              <w:ind w:right="109"/>
              <w:jc w:val="right"/>
              <w:rPr>
                <w:sz w:val="18"/>
              </w:rPr>
            </w:pPr>
            <w:r>
              <w:rPr>
                <w:color w:val="231F20"/>
                <w:sz w:val="18"/>
              </w:rPr>
              <w:t>-</w:t>
            </w:r>
          </w:p>
        </w:tc>
        <w:tc>
          <w:tcPr>
            <w:tcW w:w="1361" w:type="dxa"/>
            <w:shd w:val="clear" w:color="auto" w:fill="E6E7E8"/>
          </w:tcPr>
          <w:p w14:paraId="45381EBD" w14:textId="77777777" w:rsidR="00DF34A2" w:rsidRDefault="00DF34A2" w:rsidP="00DF34A2">
            <w:pPr>
              <w:pStyle w:val="TableParagraph"/>
              <w:ind w:right="109"/>
              <w:jc w:val="right"/>
              <w:rPr>
                <w:sz w:val="18"/>
              </w:rPr>
            </w:pPr>
            <w:r>
              <w:rPr>
                <w:color w:val="231F20"/>
                <w:sz w:val="18"/>
              </w:rPr>
              <w:t>-</w:t>
            </w:r>
          </w:p>
        </w:tc>
        <w:tc>
          <w:tcPr>
            <w:tcW w:w="964" w:type="dxa"/>
            <w:tcBorders>
              <w:right w:val="nil"/>
            </w:tcBorders>
            <w:shd w:val="clear" w:color="auto" w:fill="E6E7E8"/>
          </w:tcPr>
          <w:p w14:paraId="150000BE" w14:textId="77777777" w:rsidR="00DF34A2" w:rsidRDefault="00DF34A2" w:rsidP="00DF34A2">
            <w:pPr>
              <w:pStyle w:val="TableParagraph"/>
              <w:ind w:right="112"/>
              <w:jc w:val="right"/>
              <w:rPr>
                <w:sz w:val="18"/>
              </w:rPr>
            </w:pPr>
            <w:r>
              <w:rPr>
                <w:color w:val="231F20"/>
                <w:sz w:val="18"/>
              </w:rPr>
              <w:t>-</w:t>
            </w:r>
          </w:p>
        </w:tc>
      </w:tr>
      <w:tr w:rsidR="00DF34A2" w14:paraId="722CB1E1" w14:textId="77777777" w:rsidTr="00DF34A2">
        <w:trPr>
          <w:trHeight w:val="331"/>
        </w:trPr>
        <w:tc>
          <w:tcPr>
            <w:tcW w:w="6520" w:type="dxa"/>
            <w:tcBorders>
              <w:left w:val="nil"/>
              <w:bottom w:val="single" w:sz="6" w:space="0" w:color="231F20"/>
            </w:tcBorders>
          </w:tcPr>
          <w:p w14:paraId="16DB8B4A" w14:textId="47C1469B" w:rsidR="00DF34A2" w:rsidRDefault="00DF34A2" w:rsidP="00FF2ABF">
            <w:pPr>
              <w:pStyle w:val="TableParagraph"/>
              <w:ind w:left="113"/>
              <w:rPr>
                <w:sz w:val="10"/>
              </w:rPr>
            </w:pPr>
            <w:r>
              <w:rPr>
                <w:color w:val="231F20"/>
                <w:sz w:val="18"/>
              </w:rPr>
              <w:t xml:space="preserve">Financial derivatives at fair value through profit and loss </w:t>
            </w:r>
            <w:r>
              <w:rPr>
                <w:color w:val="231F20"/>
                <w:position w:val="6"/>
                <w:sz w:val="10"/>
              </w:rPr>
              <w:t>(c)</w:t>
            </w:r>
          </w:p>
        </w:tc>
        <w:tc>
          <w:tcPr>
            <w:tcW w:w="1361" w:type="dxa"/>
            <w:tcBorders>
              <w:bottom w:val="single" w:sz="6" w:space="0" w:color="231F20"/>
            </w:tcBorders>
            <w:shd w:val="clear" w:color="auto" w:fill="E6E7E8"/>
          </w:tcPr>
          <w:p w14:paraId="7F7B580A" w14:textId="77777777" w:rsidR="00DF34A2" w:rsidRDefault="00DF34A2" w:rsidP="00DF34A2">
            <w:pPr>
              <w:pStyle w:val="TableParagraph"/>
              <w:ind w:right="113"/>
              <w:jc w:val="right"/>
              <w:rPr>
                <w:sz w:val="18"/>
              </w:rPr>
            </w:pPr>
            <w:r>
              <w:rPr>
                <w:color w:val="231F20"/>
                <w:sz w:val="18"/>
              </w:rPr>
              <w:t>(5,391)</w:t>
            </w:r>
          </w:p>
        </w:tc>
        <w:tc>
          <w:tcPr>
            <w:tcW w:w="1361" w:type="dxa"/>
            <w:tcBorders>
              <w:bottom w:val="single" w:sz="6" w:space="0" w:color="231F20"/>
            </w:tcBorders>
            <w:shd w:val="clear" w:color="auto" w:fill="E6E7E8"/>
          </w:tcPr>
          <w:p w14:paraId="39ED86BF" w14:textId="77777777" w:rsidR="00DF34A2" w:rsidRDefault="00DF34A2" w:rsidP="00DF34A2">
            <w:pPr>
              <w:pStyle w:val="TableParagraph"/>
              <w:ind w:right="113"/>
              <w:jc w:val="right"/>
              <w:rPr>
                <w:sz w:val="18"/>
              </w:rPr>
            </w:pPr>
            <w:r>
              <w:rPr>
                <w:color w:val="231F20"/>
                <w:sz w:val="18"/>
              </w:rPr>
              <w:t>(1,414)</w:t>
            </w:r>
          </w:p>
        </w:tc>
        <w:tc>
          <w:tcPr>
            <w:tcW w:w="964" w:type="dxa"/>
            <w:tcBorders>
              <w:bottom w:val="single" w:sz="6" w:space="0" w:color="231F20"/>
              <w:right w:val="nil"/>
            </w:tcBorders>
            <w:shd w:val="clear" w:color="auto" w:fill="E6E7E8"/>
          </w:tcPr>
          <w:p w14:paraId="685724D3" w14:textId="77777777" w:rsidR="00DF34A2" w:rsidRDefault="00DF34A2" w:rsidP="00DF34A2">
            <w:pPr>
              <w:pStyle w:val="TableParagraph"/>
              <w:ind w:right="116"/>
              <w:jc w:val="right"/>
              <w:rPr>
                <w:sz w:val="18"/>
              </w:rPr>
            </w:pPr>
            <w:r>
              <w:rPr>
                <w:color w:val="231F20"/>
                <w:sz w:val="18"/>
              </w:rPr>
              <w:t>(6,805)</w:t>
            </w:r>
          </w:p>
        </w:tc>
      </w:tr>
      <w:tr w:rsidR="00DF34A2" w14:paraId="660B482B" w14:textId="77777777" w:rsidTr="00DF34A2">
        <w:trPr>
          <w:trHeight w:val="326"/>
        </w:trPr>
        <w:tc>
          <w:tcPr>
            <w:tcW w:w="6520" w:type="dxa"/>
            <w:tcBorders>
              <w:top w:val="single" w:sz="6" w:space="0" w:color="231F20"/>
              <w:left w:val="nil"/>
              <w:bottom w:val="single" w:sz="6" w:space="0" w:color="231F20"/>
            </w:tcBorders>
          </w:tcPr>
          <w:p w14:paraId="37B0EEEA" w14:textId="77777777" w:rsidR="00DF34A2" w:rsidRDefault="00DF34A2" w:rsidP="00FF2ABF">
            <w:pPr>
              <w:pStyle w:val="TableParagraph"/>
              <w:spacing w:before="21"/>
              <w:ind w:left="113"/>
              <w:rPr>
                <w:rFonts w:ascii="FuturaStd-Heavy"/>
                <w:b/>
                <w:sz w:val="18"/>
              </w:rPr>
            </w:pPr>
            <w:r>
              <w:rPr>
                <w:rFonts w:ascii="FuturaStd-Heavy"/>
                <w:b/>
                <w:color w:val="231F20"/>
                <w:sz w:val="18"/>
              </w:rPr>
              <w:t>Total Contractual Financial Liabilities</w:t>
            </w:r>
          </w:p>
        </w:tc>
        <w:tc>
          <w:tcPr>
            <w:tcW w:w="1361" w:type="dxa"/>
            <w:tcBorders>
              <w:top w:val="single" w:sz="6" w:space="0" w:color="231F20"/>
              <w:bottom w:val="single" w:sz="6" w:space="0" w:color="231F20"/>
            </w:tcBorders>
            <w:shd w:val="clear" w:color="auto" w:fill="E6E7E8"/>
          </w:tcPr>
          <w:p w14:paraId="19CA4952" w14:textId="77777777" w:rsidR="00DF34A2" w:rsidRDefault="00DF34A2" w:rsidP="00DF34A2">
            <w:pPr>
              <w:pStyle w:val="TableParagraph"/>
              <w:spacing w:before="21"/>
              <w:ind w:right="109"/>
              <w:jc w:val="right"/>
              <w:rPr>
                <w:rFonts w:ascii="FuturaStd-Heavy"/>
                <w:b/>
                <w:sz w:val="18"/>
              </w:rPr>
            </w:pPr>
            <w:r>
              <w:rPr>
                <w:rFonts w:ascii="FuturaStd-Heavy"/>
                <w:b/>
                <w:color w:val="231F20"/>
                <w:sz w:val="18"/>
              </w:rPr>
              <w:t>(5,391)</w:t>
            </w:r>
          </w:p>
        </w:tc>
        <w:tc>
          <w:tcPr>
            <w:tcW w:w="1361" w:type="dxa"/>
            <w:tcBorders>
              <w:top w:val="single" w:sz="6" w:space="0" w:color="231F20"/>
              <w:bottom w:val="single" w:sz="6" w:space="0" w:color="231F20"/>
            </w:tcBorders>
            <w:shd w:val="clear" w:color="auto" w:fill="E6E7E8"/>
          </w:tcPr>
          <w:p w14:paraId="006B9F1E" w14:textId="77777777" w:rsidR="00DF34A2" w:rsidRDefault="00DF34A2" w:rsidP="00DF34A2">
            <w:pPr>
              <w:pStyle w:val="TableParagraph"/>
              <w:spacing w:before="21"/>
              <w:ind w:right="109"/>
              <w:jc w:val="right"/>
              <w:rPr>
                <w:rFonts w:ascii="FuturaStd-Heavy"/>
                <w:b/>
                <w:sz w:val="18"/>
              </w:rPr>
            </w:pPr>
            <w:r>
              <w:rPr>
                <w:rFonts w:ascii="FuturaStd-Heavy"/>
                <w:b/>
                <w:color w:val="231F20"/>
                <w:sz w:val="18"/>
              </w:rPr>
              <w:t>(1,414)</w:t>
            </w:r>
          </w:p>
        </w:tc>
        <w:tc>
          <w:tcPr>
            <w:tcW w:w="964" w:type="dxa"/>
            <w:tcBorders>
              <w:top w:val="single" w:sz="6" w:space="0" w:color="231F20"/>
              <w:bottom w:val="single" w:sz="6" w:space="0" w:color="231F20"/>
              <w:right w:val="nil"/>
            </w:tcBorders>
            <w:shd w:val="clear" w:color="auto" w:fill="E6E7E8"/>
          </w:tcPr>
          <w:p w14:paraId="3BC3EA96" w14:textId="77777777" w:rsidR="00DF34A2" w:rsidRDefault="00DF34A2" w:rsidP="00DF34A2">
            <w:pPr>
              <w:pStyle w:val="TableParagraph"/>
              <w:spacing w:before="21"/>
              <w:ind w:right="112"/>
              <w:jc w:val="right"/>
              <w:rPr>
                <w:rFonts w:ascii="FuturaStd-Heavy"/>
                <w:b/>
                <w:sz w:val="18"/>
              </w:rPr>
            </w:pPr>
            <w:r>
              <w:rPr>
                <w:rFonts w:ascii="FuturaStd-Heavy"/>
                <w:b/>
                <w:color w:val="231F20"/>
                <w:sz w:val="18"/>
              </w:rPr>
              <w:t>(6,805)</w:t>
            </w:r>
          </w:p>
        </w:tc>
      </w:tr>
    </w:tbl>
    <w:p w14:paraId="12E9B942" w14:textId="34C7FBCA" w:rsidR="008212AF" w:rsidRDefault="00DF34A2" w:rsidP="008212AF">
      <w:pPr>
        <w:pStyle w:val="BodyText"/>
        <w:rPr>
          <w:rFonts w:eastAsiaTheme="minorEastAsia"/>
          <w:lang w:val="en-GB"/>
        </w:rPr>
      </w:pPr>
      <w:r>
        <w:rPr>
          <w:rStyle w:val="medium0"/>
          <w:lang w:val="en-GB"/>
        </w:rPr>
        <w:t xml:space="preserve"> </w:t>
      </w:r>
      <w:r w:rsidR="008212AF">
        <w:rPr>
          <w:rStyle w:val="medium0"/>
          <w:lang w:val="en-GB"/>
        </w:rPr>
        <w:t>($ thousand)</w:t>
      </w:r>
    </w:p>
    <w:tbl>
      <w:tblPr>
        <w:tblW w:w="1020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520"/>
        <w:gridCol w:w="1361"/>
        <w:gridCol w:w="1361"/>
        <w:gridCol w:w="964"/>
      </w:tblGrid>
      <w:tr w:rsidR="00636202" w14:paraId="6C14CD82" w14:textId="77777777" w:rsidTr="00636202">
        <w:trPr>
          <w:trHeight w:val="283"/>
        </w:trPr>
        <w:tc>
          <w:tcPr>
            <w:tcW w:w="6520" w:type="dxa"/>
            <w:tcBorders>
              <w:top w:val="nil"/>
              <w:left w:val="nil"/>
              <w:bottom w:val="nil"/>
              <w:right w:val="nil"/>
            </w:tcBorders>
            <w:shd w:val="clear" w:color="auto" w:fill="00529F"/>
          </w:tcPr>
          <w:p w14:paraId="09782745" w14:textId="1A89BE89" w:rsidR="00636202" w:rsidRDefault="00636202" w:rsidP="00FF2ABF">
            <w:pPr>
              <w:pStyle w:val="TableParagraph"/>
              <w:rPr>
                <w:rFonts w:ascii="Times New Roman"/>
                <w:sz w:val="16"/>
              </w:rPr>
            </w:pPr>
          </w:p>
        </w:tc>
        <w:tc>
          <w:tcPr>
            <w:tcW w:w="1361" w:type="dxa"/>
            <w:vMerge w:val="restart"/>
            <w:tcBorders>
              <w:top w:val="nil"/>
              <w:left w:val="nil"/>
              <w:bottom w:val="nil"/>
              <w:right w:val="nil"/>
            </w:tcBorders>
            <w:shd w:val="clear" w:color="auto" w:fill="00529F"/>
          </w:tcPr>
          <w:p w14:paraId="61873AC9" w14:textId="77777777" w:rsidR="00636202" w:rsidRPr="00876F86" w:rsidRDefault="00636202" w:rsidP="00876F86">
            <w:pPr>
              <w:pStyle w:val="BodyText"/>
              <w:jc w:val="right"/>
              <w:rPr>
                <w:b/>
                <w:bCs/>
                <w:color w:val="FFFFFF" w:themeColor="background1"/>
              </w:rPr>
            </w:pPr>
            <w:r w:rsidRPr="00876F86">
              <w:rPr>
                <w:b/>
                <w:bCs/>
                <w:color w:val="FFFFFF" w:themeColor="background1"/>
              </w:rPr>
              <w:t>Net holding gain/(loss)</w:t>
            </w:r>
          </w:p>
        </w:tc>
        <w:tc>
          <w:tcPr>
            <w:tcW w:w="1361" w:type="dxa"/>
            <w:vMerge w:val="restart"/>
            <w:tcBorders>
              <w:top w:val="nil"/>
              <w:left w:val="nil"/>
              <w:bottom w:val="nil"/>
              <w:right w:val="nil"/>
            </w:tcBorders>
            <w:shd w:val="clear" w:color="auto" w:fill="00529F"/>
          </w:tcPr>
          <w:p w14:paraId="1BE71E1E" w14:textId="77777777" w:rsidR="00636202" w:rsidRPr="00876F86" w:rsidRDefault="00636202" w:rsidP="00876F86">
            <w:pPr>
              <w:pStyle w:val="BodyText"/>
              <w:jc w:val="right"/>
              <w:rPr>
                <w:b/>
                <w:bCs/>
                <w:color w:val="FFFFFF" w:themeColor="background1"/>
              </w:rPr>
            </w:pPr>
            <w:r w:rsidRPr="00876F86">
              <w:rPr>
                <w:b/>
                <w:bCs/>
                <w:color w:val="FFFFFF" w:themeColor="background1"/>
              </w:rPr>
              <w:t>Fee income (expense)</w:t>
            </w:r>
          </w:p>
        </w:tc>
        <w:tc>
          <w:tcPr>
            <w:tcW w:w="964" w:type="dxa"/>
            <w:tcBorders>
              <w:top w:val="nil"/>
              <w:left w:val="nil"/>
              <w:bottom w:val="nil"/>
              <w:right w:val="nil"/>
            </w:tcBorders>
            <w:shd w:val="clear" w:color="auto" w:fill="00529F"/>
          </w:tcPr>
          <w:p w14:paraId="0C7B2A5C" w14:textId="77777777" w:rsidR="00636202" w:rsidRPr="00876F86" w:rsidRDefault="00636202" w:rsidP="00876F86">
            <w:pPr>
              <w:pStyle w:val="BodyText"/>
              <w:jc w:val="right"/>
              <w:rPr>
                <w:b/>
                <w:bCs/>
                <w:color w:val="FFFFFF" w:themeColor="background1"/>
              </w:rPr>
            </w:pPr>
            <w:r w:rsidRPr="00876F86">
              <w:rPr>
                <w:b/>
                <w:bCs/>
                <w:color w:val="FFFFFF" w:themeColor="background1"/>
              </w:rPr>
              <w:t>Total</w:t>
            </w:r>
          </w:p>
        </w:tc>
      </w:tr>
      <w:tr w:rsidR="00636202" w14:paraId="669028A7" w14:textId="77777777" w:rsidTr="00636202">
        <w:trPr>
          <w:trHeight w:val="267"/>
        </w:trPr>
        <w:tc>
          <w:tcPr>
            <w:tcW w:w="6520" w:type="dxa"/>
            <w:tcBorders>
              <w:top w:val="nil"/>
              <w:left w:val="nil"/>
              <w:bottom w:val="nil"/>
              <w:right w:val="nil"/>
            </w:tcBorders>
            <w:shd w:val="clear" w:color="auto" w:fill="00529F"/>
          </w:tcPr>
          <w:p w14:paraId="751CD601" w14:textId="195FDBEF" w:rsidR="00636202" w:rsidRDefault="00636202" w:rsidP="00FF2ABF">
            <w:pPr>
              <w:pStyle w:val="TableParagraph"/>
              <w:spacing w:line="230" w:lineRule="exact"/>
              <w:ind w:left="113"/>
              <w:rPr>
                <w:rFonts w:ascii="FuturaStd-Heavy"/>
                <w:b/>
                <w:sz w:val="18"/>
              </w:rPr>
            </w:pPr>
            <w:r>
              <w:rPr>
                <w:rFonts w:ascii="FuturaStd-Heavy"/>
                <w:b/>
                <w:color w:val="FFFFFF"/>
                <w:sz w:val="18"/>
              </w:rPr>
              <w:t>2019</w:t>
            </w:r>
          </w:p>
        </w:tc>
        <w:tc>
          <w:tcPr>
            <w:tcW w:w="1361" w:type="dxa"/>
            <w:vMerge/>
            <w:tcBorders>
              <w:top w:val="nil"/>
              <w:left w:val="nil"/>
              <w:bottom w:val="nil"/>
              <w:right w:val="nil"/>
            </w:tcBorders>
            <w:shd w:val="clear" w:color="auto" w:fill="00529F"/>
          </w:tcPr>
          <w:p w14:paraId="6E4AE636" w14:textId="77777777" w:rsidR="00636202" w:rsidRPr="00876F86" w:rsidRDefault="00636202" w:rsidP="00876F86">
            <w:pPr>
              <w:pStyle w:val="BodyText"/>
              <w:jc w:val="right"/>
              <w:rPr>
                <w:b/>
                <w:bCs/>
                <w:color w:val="FFFFFF" w:themeColor="background1"/>
                <w:sz w:val="2"/>
                <w:szCs w:val="2"/>
              </w:rPr>
            </w:pPr>
          </w:p>
        </w:tc>
        <w:tc>
          <w:tcPr>
            <w:tcW w:w="1361" w:type="dxa"/>
            <w:vMerge/>
            <w:tcBorders>
              <w:top w:val="nil"/>
              <w:left w:val="nil"/>
              <w:bottom w:val="nil"/>
              <w:right w:val="nil"/>
            </w:tcBorders>
            <w:shd w:val="clear" w:color="auto" w:fill="00529F"/>
          </w:tcPr>
          <w:p w14:paraId="4A6E9D94" w14:textId="77777777" w:rsidR="00636202" w:rsidRPr="00876F86" w:rsidRDefault="00636202" w:rsidP="00876F86">
            <w:pPr>
              <w:pStyle w:val="BodyText"/>
              <w:jc w:val="right"/>
              <w:rPr>
                <w:b/>
                <w:bCs/>
                <w:color w:val="FFFFFF" w:themeColor="background1"/>
                <w:sz w:val="2"/>
                <w:szCs w:val="2"/>
              </w:rPr>
            </w:pPr>
          </w:p>
        </w:tc>
        <w:tc>
          <w:tcPr>
            <w:tcW w:w="964" w:type="dxa"/>
            <w:tcBorders>
              <w:top w:val="nil"/>
              <w:left w:val="nil"/>
              <w:bottom w:val="nil"/>
              <w:right w:val="nil"/>
            </w:tcBorders>
            <w:shd w:val="clear" w:color="auto" w:fill="00529F"/>
          </w:tcPr>
          <w:p w14:paraId="10A00944" w14:textId="77777777" w:rsidR="00636202" w:rsidRPr="00876F86" w:rsidRDefault="00636202" w:rsidP="00876F86">
            <w:pPr>
              <w:pStyle w:val="BodyText"/>
              <w:jc w:val="right"/>
              <w:rPr>
                <w:rFonts w:ascii="Times New Roman"/>
                <w:b/>
                <w:bCs/>
                <w:color w:val="FFFFFF" w:themeColor="background1"/>
                <w:sz w:val="16"/>
              </w:rPr>
            </w:pPr>
          </w:p>
        </w:tc>
      </w:tr>
      <w:tr w:rsidR="00636202" w14:paraId="5F88083E" w14:textId="77777777" w:rsidTr="00636202">
        <w:trPr>
          <w:trHeight w:val="338"/>
        </w:trPr>
        <w:tc>
          <w:tcPr>
            <w:tcW w:w="6520" w:type="dxa"/>
            <w:tcBorders>
              <w:top w:val="nil"/>
              <w:left w:val="nil"/>
            </w:tcBorders>
          </w:tcPr>
          <w:p w14:paraId="43747C4A" w14:textId="77777777" w:rsidR="00636202" w:rsidRDefault="00636202" w:rsidP="00FF2ABF">
            <w:pPr>
              <w:pStyle w:val="TableParagraph"/>
              <w:spacing w:before="17"/>
              <w:ind w:left="113"/>
              <w:rPr>
                <w:rFonts w:ascii="FuturaStd-Heavy"/>
                <w:b/>
                <w:sz w:val="18"/>
              </w:rPr>
            </w:pPr>
            <w:r>
              <w:rPr>
                <w:rFonts w:ascii="FuturaStd-Heavy"/>
                <w:b/>
                <w:color w:val="231F20"/>
                <w:sz w:val="18"/>
              </w:rPr>
              <w:t>Contractual Financial Assets</w:t>
            </w:r>
          </w:p>
        </w:tc>
        <w:tc>
          <w:tcPr>
            <w:tcW w:w="1361" w:type="dxa"/>
            <w:tcBorders>
              <w:top w:val="nil"/>
            </w:tcBorders>
          </w:tcPr>
          <w:p w14:paraId="66D0F2C1" w14:textId="77777777" w:rsidR="00636202" w:rsidRDefault="00636202" w:rsidP="00636202">
            <w:pPr>
              <w:pStyle w:val="TableParagraph"/>
              <w:jc w:val="right"/>
              <w:rPr>
                <w:rFonts w:ascii="Times New Roman"/>
                <w:sz w:val="16"/>
              </w:rPr>
            </w:pPr>
          </w:p>
        </w:tc>
        <w:tc>
          <w:tcPr>
            <w:tcW w:w="1361" w:type="dxa"/>
            <w:tcBorders>
              <w:top w:val="nil"/>
            </w:tcBorders>
            <w:shd w:val="clear" w:color="auto" w:fill="E6E7E8"/>
          </w:tcPr>
          <w:p w14:paraId="78FDC813" w14:textId="77777777" w:rsidR="00636202" w:rsidRDefault="00636202" w:rsidP="00636202">
            <w:pPr>
              <w:pStyle w:val="TableParagraph"/>
              <w:jc w:val="right"/>
              <w:rPr>
                <w:rFonts w:ascii="Times New Roman"/>
                <w:sz w:val="16"/>
              </w:rPr>
            </w:pPr>
          </w:p>
        </w:tc>
        <w:tc>
          <w:tcPr>
            <w:tcW w:w="964" w:type="dxa"/>
            <w:tcBorders>
              <w:top w:val="nil"/>
              <w:right w:val="nil"/>
            </w:tcBorders>
          </w:tcPr>
          <w:p w14:paraId="3AF18BAC" w14:textId="77777777" w:rsidR="00636202" w:rsidRDefault="00636202" w:rsidP="00636202">
            <w:pPr>
              <w:pStyle w:val="TableParagraph"/>
              <w:jc w:val="right"/>
              <w:rPr>
                <w:rFonts w:ascii="Times New Roman"/>
                <w:sz w:val="16"/>
              </w:rPr>
            </w:pPr>
          </w:p>
        </w:tc>
      </w:tr>
      <w:tr w:rsidR="00636202" w14:paraId="097CA5DA" w14:textId="77777777" w:rsidTr="00636202">
        <w:trPr>
          <w:trHeight w:val="331"/>
        </w:trPr>
        <w:tc>
          <w:tcPr>
            <w:tcW w:w="6520" w:type="dxa"/>
            <w:tcBorders>
              <w:left w:val="nil"/>
              <w:bottom w:val="single" w:sz="6" w:space="0" w:color="231F20"/>
            </w:tcBorders>
          </w:tcPr>
          <w:p w14:paraId="00B12CA9" w14:textId="77777777" w:rsidR="00636202" w:rsidRDefault="00636202" w:rsidP="00FF2ABF">
            <w:pPr>
              <w:pStyle w:val="TableParagraph"/>
              <w:spacing w:before="20"/>
              <w:ind w:left="113"/>
              <w:rPr>
                <w:sz w:val="18"/>
              </w:rPr>
            </w:pPr>
            <w:r>
              <w:rPr>
                <w:color w:val="231F20"/>
                <w:sz w:val="18"/>
              </w:rPr>
              <w:t>Financial assets at amortised costs</w:t>
            </w:r>
          </w:p>
        </w:tc>
        <w:tc>
          <w:tcPr>
            <w:tcW w:w="1361" w:type="dxa"/>
            <w:tcBorders>
              <w:bottom w:val="single" w:sz="6" w:space="0" w:color="231F20"/>
            </w:tcBorders>
          </w:tcPr>
          <w:p w14:paraId="280B05B8" w14:textId="77777777" w:rsidR="00636202" w:rsidRDefault="00636202" w:rsidP="00636202">
            <w:pPr>
              <w:pStyle w:val="TableParagraph"/>
              <w:spacing w:before="20"/>
              <w:ind w:right="109"/>
              <w:jc w:val="right"/>
              <w:rPr>
                <w:sz w:val="18"/>
              </w:rPr>
            </w:pPr>
            <w:r>
              <w:rPr>
                <w:color w:val="231F20"/>
                <w:sz w:val="18"/>
              </w:rPr>
              <w:t>-</w:t>
            </w:r>
          </w:p>
        </w:tc>
        <w:tc>
          <w:tcPr>
            <w:tcW w:w="1361" w:type="dxa"/>
            <w:tcBorders>
              <w:bottom w:val="single" w:sz="6" w:space="0" w:color="231F20"/>
            </w:tcBorders>
            <w:shd w:val="clear" w:color="auto" w:fill="E6E7E8"/>
          </w:tcPr>
          <w:p w14:paraId="49E731C5" w14:textId="77777777" w:rsidR="00636202" w:rsidRDefault="00636202" w:rsidP="00636202">
            <w:pPr>
              <w:pStyle w:val="TableParagraph"/>
              <w:spacing w:before="20"/>
              <w:ind w:right="109"/>
              <w:jc w:val="right"/>
              <w:rPr>
                <w:sz w:val="18"/>
              </w:rPr>
            </w:pPr>
            <w:r>
              <w:rPr>
                <w:color w:val="231F20"/>
                <w:sz w:val="18"/>
              </w:rPr>
              <w:t>-</w:t>
            </w:r>
          </w:p>
        </w:tc>
        <w:tc>
          <w:tcPr>
            <w:tcW w:w="964" w:type="dxa"/>
            <w:tcBorders>
              <w:bottom w:val="single" w:sz="6" w:space="0" w:color="231F20"/>
              <w:right w:val="nil"/>
            </w:tcBorders>
          </w:tcPr>
          <w:p w14:paraId="456D344F" w14:textId="77777777" w:rsidR="00636202" w:rsidRDefault="00636202" w:rsidP="00636202">
            <w:pPr>
              <w:pStyle w:val="TableParagraph"/>
              <w:spacing w:before="20"/>
              <w:ind w:right="112"/>
              <w:jc w:val="right"/>
              <w:rPr>
                <w:sz w:val="18"/>
              </w:rPr>
            </w:pPr>
            <w:r>
              <w:rPr>
                <w:color w:val="231F20"/>
                <w:sz w:val="18"/>
              </w:rPr>
              <w:t>-</w:t>
            </w:r>
          </w:p>
        </w:tc>
      </w:tr>
      <w:tr w:rsidR="00636202" w14:paraId="76D93026" w14:textId="77777777" w:rsidTr="00636202">
        <w:trPr>
          <w:trHeight w:val="303"/>
        </w:trPr>
        <w:tc>
          <w:tcPr>
            <w:tcW w:w="6520" w:type="dxa"/>
            <w:tcBorders>
              <w:top w:val="single" w:sz="6" w:space="0" w:color="231F20"/>
              <w:left w:val="nil"/>
              <w:bottom w:val="single" w:sz="6" w:space="0" w:color="231F20"/>
            </w:tcBorders>
          </w:tcPr>
          <w:p w14:paraId="0DF345EF" w14:textId="77777777" w:rsidR="00636202" w:rsidRDefault="00636202" w:rsidP="00FF2ABF">
            <w:pPr>
              <w:pStyle w:val="TableParagraph"/>
              <w:spacing w:before="9"/>
              <w:ind w:left="113"/>
              <w:rPr>
                <w:rFonts w:ascii="FuturaStd-Heavy"/>
                <w:b/>
                <w:sz w:val="18"/>
              </w:rPr>
            </w:pPr>
            <w:r>
              <w:rPr>
                <w:rFonts w:ascii="FuturaStd-Heavy"/>
                <w:b/>
                <w:color w:val="231F20"/>
                <w:sz w:val="18"/>
              </w:rPr>
              <w:t>Total Contractual Financial Assets</w:t>
            </w:r>
          </w:p>
        </w:tc>
        <w:tc>
          <w:tcPr>
            <w:tcW w:w="1361" w:type="dxa"/>
            <w:tcBorders>
              <w:top w:val="single" w:sz="6" w:space="0" w:color="231F20"/>
              <w:bottom w:val="single" w:sz="6" w:space="0" w:color="231F20"/>
            </w:tcBorders>
          </w:tcPr>
          <w:p w14:paraId="48CE9BF8" w14:textId="77777777" w:rsidR="00636202" w:rsidRDefault="00636202" w:rsidP="00636202">
            <w:pPr>
              <w:pStyle w:val="TableParagraph"/>
              <w:spacing w:before="9"/>
              <w:ind w:right="109"/>
              <w:jc w:val="right"/>
              <w:rPr>
                <w:rFonts w:ascii="FuturaStd-Heavy"/>
                <w:b/>
                <w:sz w:val="18"/>
              </w:rPr>
            </w:pPr>
            <w:r>
              <w:rPr>
                <w:rFonts w:ascii="FuturaStd-Heavy"/>
                <w:b/>
                <w:color w:val="231F20"/>
                <w:sz w:val="18"/>
              </w:rPr>
              <w:t>-</w:t>
            </w:r>
          </w:p>
        </w:tc>
        <w:tc>
          <w:tcPr>
            <w:tcW w:w="1361" w:type="dxa"/>
            <w:tcBorders>
              <w:top w:val="single" w:sz="6" w:space="0" w:color="231F20"/>
              <w:bottom w:val="single" w:sz="6" w:space="0" w:color="231F20"/>
            </w:tcBorders>
            <w:shd w:val="clear" w:color="auto" w:fill="E6E7E8"/>
          </w:tcPr>
          <w:p w14:paraId="39425123" w14:textId="77777777" w:rsidR="00636202" w:rsidRDefault="00636202" w:rsidP="00636202">
            <w:pPr>
              <w:pStyle w:val="TableParagraph"/>
              <w:spacing w:before="9"/>
              <w:ind w:right="109"/>
              <w:jc w:val="right"/>
              <w:rPr>
                <w:rFonts w:ascii="FuturaStd-Heavy"/>
                <w:b/>
                <w:sz w:val="18"/>
              </w:rPr>
            </w:pPr>
            <w:r>
              <w:rPr>
                <w:rFonts w:ascii="FuturaStd-Heavy"/>
                <w:b/>
                <w:color w:val="231F20"/>
                <w:sz w:val="18"/>
              </w:rPr>
              <w:t>-</w:t>
            </w:r>
          </w:p>
        </w:tc>
        <w:tc>
          <w:tcPr>
            <w:tcW w:w="964" w:type="dxa"/>
            <w:tcBorders>
              <w:top w:val="single" w:sz="6" w:space="0" w:color="231F20"/>
              <w:bottom w:val="single" w:sz="6" w:space="0" w:color="231F20"/>
              <w:right w:val="nil"/>
            </w:tcBorders>
          </w:tcPr>
          <w:p w14:paraId="402F6F9A" w14:textId="77777777" w:rsidR="00636202" w:rsidRDefault="00636202" w:rsidP="00636202">
            <w:pPr>
              <w:pStyle w:val="TableParagraph"/>
              <w:spacing w:before="9"/>
              <w:ind w:right="112"/>
              <w:jc w:val="right"/>
              <w:rPr>
                <w:rFonts w:ascii="FuturaStd-Heavy"/>
                <w:b/>
                <w:sz w:val="18"/>
              </w:rPr>
            </w:pPr>
            <w:r>
              <w:rPr>
                <w:rFonts w:ascii="FuturaStd-Heavy"/>
                <w:b/>
                <w:color w:val="231F20"/>
                <w:sz w:val="18"/>
              </w:rPr>
              <w:t>-</w:t>
            </w:r>
          </w:p>
        </w:tc>
      </w:tr>
      <w:tr w:rsidR="00636202" w14:paraId="390085DC" w14:textId="77777777" w:rsidTr="00636202">
        <w:trPr>
          <w:trHeight w:val="308"/>
        </w:trPr>
        <w:tc>
          <w:tcPr>
            <w:tcW w:w="6520" w:type="dxa"/>
            <w:tcBorders>
              <w:top w:val="single" w:sz="6" w:space="0" w:color="231F20"/>
              <w:left w:val="nil"/>
            </w:tcBorders>
          </w:tcPr>
          <w:p w14:paraId="05190D68" w14:textId="77777777" w:rsidR="00636202" w:rsidRDefault="00636202" w:rsidP="00FF2ABF">
            <w:pPr>
              <w:pStyle w:val="TableParagraph"/>
              <w:spacing w:before="9"/>
              <w:ind w:left="113"/>
              <w:rPr>
                <w:rFonts w:ascii="FuturaStd-Heavy"/>
                <w:b/>
                <w:sz w:val="18"/>
              </w:rPr>
            </w:pPr>
            <w:r>
              <w:rPr>
                <w:rFonts w:ascii="FuturaStd-Heavy"/>
                <w:b/>
                <w:color w:val="231F20"/>
                <w:sz w:val="18"/>
              </w:rPr>
              <w:t>Contractual Financial Liabilities</w:t>
            </w:r>
          </w:p>
        </w:tc>
        <w:tc>
          <w:tcPr>
            <w:tcW w:w="1361" w:type="dxa"/>
            <w:tcBorders>
              <w:top w:val="single" w:sz="6" w:space="0" w:color="231F20"/>
            </w:tcBorders>
          </w:tcPr>
          <w:p w14:paraId="2D23FBF7" w14:textId="77777777" w:rsidR="00636202" w:rsidRDefault="00636202" w:rsidP="00636202">
            <w:pPr>
              <w:pStyle w:val="TableParagraph"/>
              <w:jc w:val="right"/>
              <w:rPr>
                <w:rFonts w:ascii="Times New Roman"/>
                <w:sz w:val="16"/>
              </w:rPr>
            </w:pPr>
          </w:p>
        </w:tc>
        <w:tc>
          <w:tcPr>
            <w:tcW w:w="1361" w:type="dxa"/>
            <w:tcBorders>
              <w:top w:val="single" w:sz="6" w:space="0" w:color="231F20"/>
            </w:tcBorders>
            <w:shd w:val="clear" w:color="auto" w:fill="E6E7E8"/>
          </w:tcPr>
          <w:p w14:paraId="5885FA83" w14:textId="77777777" w:rsidR="00636202" w:rsidRDefault="00636202" w:rsidP="00636202">
            <w:pPr>
              <w:pStyle w:val="TableParagraph"/>
              <w:jc w:val="right"/>
              <w:rPr>
                <w:rFonts w:ascii="Times New Roman"/>
                <w:sz w:val="16"/>
              </w:rPr>
            </w:pPr>
          </w:p>
        </w:tc>
        <w:tc>
          <w:tcPr>
            <w:tcW w:w="964" w:type="dxa"/>
            <w:tcBorders>
              <w:top w:val="single" w:sz="6" w:space="0" w:color="231F20"/>
              <w:right w:val="nil"/>
            </w:tcBorders>
          </w:tcPr>
          <w:p w14:paraId="26E84DE1" w14:textId="77777777" w:rsidR="00636202" w:rsidRDefault="00636202" w:rsidP="00636202">
            <w:pPr>
              <w:pStyle w:val="TableParagraph"/>
              <w:jc w:val="right"/>
              <w:rPr>
                <w:rFonts w:ascii="Times New Roman"/>
                <w:sz w:val="16"/>
              </w:rPr>
            </w:pPr>
          </w:p>
        </w:tc>
      </w:tr>
      <w:tr w:rsidR="00636202" w14:paraId="7C0E78E9" w14:textId="77777777" w:rsidTr="00636202">
        <w:trPr>
          <w:trHeight w:val="313"/>
        </w:trPr>
        <w:tc>
          <w:tcPr>
            <w:tcW w:w="6520" w:type="dxa"/>
            <w:tcBorders>
              <w:left w:val="nil"/>
            </w:tcBorders>
          </w:tcPr>
          <w:p w14:paraId="641C0995" w14:textId="77777777" w:rsidR="00636202" w:rsidRDefault="00636202" w:rsidP="00FF2ABF">
            <w:pPr>
              <w:pStyle w:val="TableParagraph"/>
              <w:spacing w:before="20"/>
              <w:ind w:left="113"/>
              <w:rPr>
                <w:sz w:val="10"/>
              </w:rPr>
            </w:pPr>
            <w:r>
              <w:rPr>
                <w:color w:val="231F20"/>
                <w:sz w:val="18"/>
              </w:rPr>
              <w:t xml:space="preserve">Financial liabilities at amortised costs </w:t>
            </w:r>
            <w:r>
              <w:rPr>
                <w:color w:val="231F20"/>
                <w:position w:val="6"/>
                <w:sz w:val="10"/>
              </w:rPr>
              <w:t>(a)</w:t>
            </w:r>
          </w:p>
        </w:tc>
        <w:tc>
          <w:tcPr>
            <w:tcW w:w="1361" w:type="dxa"/>
          </w:tcPr>
          <w:p w14:paraId="22A88FF8" w14:textId="77777777" w:rsidR="00636202" w:rsidRDefault="00636202" w:rsidP="00636202">
            <w:pPr>
              <w:pStyle w:val="TableParagraph"/>
              <w:spacing w:before="20"/>
              <w:ind w:right="112"/>
              <w:jc w:val="right"/>
              <w:rPr>
                <w:sz w:val="18"/>
              </w:rPr>
            </w:pPr>
            <w:r>
              <w:rPr>
                <w:color w:val="231F20"/>
                <w:sz w:val="18"/>
              </w:rPr>
              <w:t>66</w:t>
            </w:r>
          </w:p>
        </w:tc>
        <w:tc>
          <w:tcPr>
            <w:tcW w:w="1361" w:type="dxa"/>
            <w:shd w:val="clear" w:color="auto" w:fill="E6E7E8"/>
          </w:tcPr>
          <w:p w14:paraId="37A7D3B8" w14:textId="77777777" w:rsidR="00636202" w:rsidRDefault="00636202" w:rsidP="00636202">
            <w:pPr>
              <w:pStyle w:val="TableParagraph"/>
              <w:spacing w:before="20"/>
              <w:ind w:right="114"/>
              <w:jc w:val="right"/>
              <w:rPr>
                <w:sz w:val="18"/>
              </w:rPr>
            </w:pPr>
            <w:r>
              <w:rPr>
                <w:color w:val="231F20"/>
                <w:sz w:val="18"/>
              </w:rPr>
              <w:t>(54)</w:t>
            </w:r>
          </w:p>
        </w:tc>
        <w:tc>
          <w:tcPr>
            <w:tcW w:w="964" w:type="dxa"/>
            <w:tcBorders>
              <w:right w:val="nil"/>
            </w:tcBorders>
          </w:tcPr>
          <w:p w14:paraId="3C71FD48" w14:textId="77777777" w:rsidR="00636202" w:rsidRDefault="00636202" w:rsidP="00636202">
            <w:pPr>
              <w:pStyle w:val="TableParagraph"/>
              <w:spacing w:before="20"/>
              <w:ind w:right="115"/>
              <w:jc w:val="right"/>
              <w:rPr>
                <w:sz w:val="18"/>
              </w:rPr>
            </w:pPr>
            <w:r>
              <w:rPr>
                <w:color w:val="231F20"/>
                <w:sz w:val="18"/>
              </w:rPr>
              <w:t>12</w:t>
            </w:r>
          </w:p>
        </w:tc>
      </w:tr>
      <w:tr w:rsidR="00636202" w14:paraId="363C568F" w14:textId="77777777" w:rsidTr="00636202">
        <w:trPr>
          <w:trHeight w:val="308"/>
        </w:trPr>
        <w:tc>
          <w:tcPr>
            <w:tcW w:w="6520" w:type="dxa"/>
            <w:tcBorders>
              <w:left w:val="nil"/>
              <w:bottom w:val="single" w:sz="6" w:space="0" w:color="231F20"/>
            </w:tcBorders>
          </w:tcPr>
          <w:p w14:paraId="524186F8" w14:textId="77777777" w:rsidR="00636202" w:rsidRDefault="00636202" w:rsidP="00FF2ABF">
            <w:pPr>
              <w:pStyle w:val="TableParagraph"/>
              <w:spacing w:before="20"/>
              <w:ind w:left="113"/>
              <w:rPr>
                <w:sz w:val="18"/>
              </w:rPr>
            </w:pPr>
            <w:r>
              <w:rPr>
                <w:color w:val="231F20"/>
                <w:sz w:val="18"/>
              </w:rPr>
              <w:t>Financial liabilities designated at fair value through the operating statement</w:t>
            </w:r>
          </w:p>
        </w:tc>
        <w:tc>
          <w:tcPr>
            <w:tcW w:w="1361" w:type="dxa"/>
            <w:tcBorders>
              <w:bottom w:val="single" w:sz="6" w:space="0" w:color="231F20"/>
            </w:tcBorders>
          </w:tcPr>
          <w:p w14:paraId="36E3A98B" w14:textId="77777777" w:rsidR="00636202" w:rsidRDefault="00636202" w:rsidP="00636202">
            <w:pPr>
              <w:pStyle w:val="TableParagraph"/>
              <w:spacing w:before="20"/>
              <w:ind w:right="109"/>
              <w:jc w:val="right"/>
              <w:rPr>
                <w:sz w:val="18"/>
              </w:rPr>
            </w:pPr>
            <w:r>
              <w:rPr>
                <w:color w:val="231F20"/>
                <w:sz w:val="18"/>
              </w:rPr>
              <w:t>-</w:t>
            </w:r>
          </w:p>
        </w:tc>
        <w:tc>
          <w:tcPr>
            <w:tcW w:w="1361" w:type="dxa"/>
            <w:tcBorders>
              <w:bottom w:val="single" w:sz="6" w:space="0" w:color="231F20"/>
            </w:tcBorders>
            <w:shd w:val="clear" w:color="auto" w:fill="E6E7E8"/>
          </w:tcPr>
          <w:p w14:paraId="56EBFDFB" w14:textId="77777777" w:rsidR="00636202" w:rsidRDefault="00636202" w:rsidP="00636202">
            <w:pPr>
              <w:pStyle w:val="TableParagraph"/>
              <w:spacing w:before="20"/>
              <w:ind w:right="109"/>
              <w:jc w:val="right"/>
              <w:rPr>
                <w:sz w:val="18"/>
              </w:rPr>
            </w:pPr>
            <w:r>
              <w:rPr>
                <w:color w:val="231F20"/>
                <w:sz w:val="18"/>
              </w:rPr>
              <w:t>-</w:t>
            </w:r>
          </w:p>
        </w:tc>
        <w:tc>
          <w:tcPr>
            <w:tcW w:w="964" w:type="dxa"/>
            <w:tcBorders>
              <w:bottom w:val="single" w:sz="6" w:space="0" w:color="231F20"/>
              <w:right w:val="nil"/>
            </w:tcBorders>
          </w:tcPr>
          <w:p w14:paraId="367B60C6" w14:textId="77777777" w:rsidR="00636202" w:rsidRDefault="00636202" w:rsidP="00636202">
            <w:pPr>
              <w:pStyle w:val="TableParagraph"/>
              <w:spacing w:before="20"/>
              <w:ind w:right="112"/>
              <w:jc w:val="right"/>
              <w:rPr>
                <w:sz w:val="18"/>
              </w:rPr>
            </w:pPr>
            <w:r>
              <w:rPr>
                <w:color w:val="231F20"/>
                <w:sz w:val="18"/>
              </w:rPr>
              <w:t>-</w:t>
            </w:r>
          </w:p>
        </w:tc>
      </w:tr>
      <w:tr w:rsidR="00636202" w14:paraId="35D1CA61" w14:textId="77777777" w:rsidTr="00636202">
        <w:trPr>
          <w:trHeight w:val="303"/>
        </w:trPr>
        <w:tc>
          <w:tcPr>
            <w:tcW w:w="6520" w:type="dxa"/>
            <w:tcBorders>
              <w:top w:val="single" w:sz="6" w:space="0" w:color="231F20"/>
              <w:left w:val="nil"/>
              <w:bottom w:val="single" w:sz="6" w:space="0" w:color="231F20"/>
            </w:tcBorders>
          </w:tcPr>
          <w:p w14:paraId="43D1827E" w14:textId="77777777" w:rsidR="00636202" w:rsidRDefault="00636202" w:rsidP="00FF2ABF">
            <w:pPr>
              <w:pStyle w:val="TableParagraph"/>
              <w:spacing w:before="9"/>
              <w:ind w:left="113"/>
              <w:rPr>
                <w:rFonts w:ascii="FuturaStd-Heavy"/>
                <w:b/>
                <w:sz w:val="18"/>
              </w:rPr>
            </w:pPr>
            <w:r>
              <w:rPr>
                <w:rFonts w:ascii="FuturaStd-Heavy"/>
                <w:b/>
                <w:color w:val="231F20"/>
                <w:sz w:val="18"/>
              </w:rPr>
              <w:t>Total Contractual Financial Liabilities</w:t>
            </w:r>
          </w:p>
        </w:tc>
        <w:tc>
          <w:tcPr>
            <w:tcW w:w="1361" w:type="dxa"/>
            <w:tcBorders>
              <w:top w:val="single" w:sz="6" w:space="0" w:color="231F20"/>
              <w:bottom w:val="single" w:sz="6" w:space="0" w:color="231F20"/>
            </w:tcBorders>
          </w:tcPr>
          <w:p w14:paraId="5787EDBE" w14:textId="77777777" w:rsidR="00636202" w:rsidRDefault="00636202" w:rsidP="00636202">
            <w:pPr>
              <w:pStyle w:val="TableParagraph"/>
              <w:spacing w:before="15"/>
              <w:ind w:right="112"/>
              <w:jc w:val="right"/>
              <w:rPr>
                <w:sz w:val="18"/>
              </w:rPr>
            </w:pPr>
            <w:r>
              <w:rPr>
                <w:color w:val="231F20"/>
                <w:sz w:val="18"/>
              </w:rPr>
              <w:t>66</w:t>
            </w:r>
          </w:p>
        </w:tc>
        <w:tc>
          <w:tcPr>
            <w:tcW w:w="1361" w:type="dxa"/>
            <w:tcBorders>
              <w:top w:val="single" w:sz="6" w:space="0" w:color="231F20"/>
              <w:bottom w:val="single" w:sz="6" w:space="0" w:color="231F20"/>
            </w:tcBorders>
            <w:shd w:val="clear" w:color="auto" w:fill="E6E7E8"/>
          </w:tcPr>
          <w:p w14:paraId="14B8874A" w14:textId="77777777" w:rsidR="00636202" w:rsidRDefault="00636202" w:rsidP="00636202">
            <w:pPr>
              <w:pStyle w:val="TableParagraph"/>
              <w:spacing w:before="15"/>
              <w:ind w:right="114"/>
              <w:jc w:val="right"/>
              <w:rPr>
                <w:sz w:val="18"/>
              </w:rPr>
            </w:pPr>
            <w:r>
              <w:rPr>
                <w:color w:val="231F20"/>
                <w:sz w:val="18"/>
              </w:rPr>
              <w:t>(54)</w:t>
            </w:r>
          </w:p>
        </w:tc>
        <w:tc>
          <w:tcPr>
            <w:tcW w:w="964" w:type="dxa"/>
            <w:tcBorders>
              <w:top w:val="single" w:sz="6" w:space="0" w:color="231F20"/>
              <w:bottom w:val="single" w:sz="6" w:space="0" w:color="231F20"/>
              <w:right w:val="nil"/>
            </w:tcBorders>
          </w:tcPr>
          <w:p w14:paraId="062ADFA1" w14:textId="77777777" w:rsidR="00636202" w:rsidRDefault="00636202" w:rsidP="00636202">
            <w:pPr>
              <w:pStyle w:val="TableParagraph"/>
              <w:spacing w:before="15"/>
              <w:ind w:right="115"/>
              <w:jc w:val="right"/>
              <w:rPr>
                <w:sz w:val="18"/>
              </w:rPr>
            </w:pPr>
            <w:r>
              <w:rPr>
                <w:color w:val="231F20"/>
                <w:sz w:val="18"/>
              </w:rPr>
              <w:t>12</w:t>
            </w:r>
          </w:p>
        </w:tc>
      </w:tr>
    </w:tbl>
    <w:p w14:paraId="21191ADF" w14:textId="7091D6BF" w:rsidR="008212AF" w:rsidRDefault="008212AF" w:rsidP="00636202">
      <w:pPr>
        <w:pStyle w:val="vicpol---notes---2020-alt"/>
      </w:pPr>
      <w:r>
        <w:t>Notes:</w:t>
      </w:r>
    </w:p>
    <w:p w14:paraId="5B289A9A" w14:textId="77777777" w:rsidR="008212AF" w:rsidRDefault="008212AF" w:rsidP="00636202">
      <w:pPr>
        <w:pStyle w:val="vicpol---notes---2020-alt"/>
      </w:pPr>
      <w:r>
        <w:t>(a) For financial liabilities measured at amortised cost, the net gain or loss is calculated by taking the interest expense, plus or minus foreign exchange gains or losses arising from the revaluation of financial liabilities measured at amortised cost.</w:t>
      </w:r>
    </w:p>
    <w:p w14:paraId="3FBFEBA0" w14:textId="3960C1C2" w:rsidR="008212AF" w:rsidRDefault="008212AF" w:rsidP="00636202">
      <w:pPr>
        <w:pStyle w:val="vicpol---notes---2020-alt"/>
      </w:pPr>
      <w:r>
        <w:t>(b) For financial asset and liabilities that are measured at or designated at fair value through equity, the net gain or loss is calculated by taking the movement in the fair value of the financial asset or liability.</w:t>
      </w:r>
    </w:p>
    <w:p w14:paraId="40BF1F42" w14:textId="77777777" w:rsidR="008212AF" w:rsidRDefault="008212AF" w:rsidP="00636202">
      <w:pPr>
        <w:pStyle w:val="vicpol---notes---2020-alt"/>
      </w:pPr>
      <w:r>
        <w:t>(c) There are no comparative balances as the financial year ended 30 June 2020 was the first year Victoria Police had entered into a hedging contract.</w:t>
      </w:r>
    </w:p>
    <w:p w14:paraId="7F1F0169" w14:textId="77777777" w:rsidR="008212AF" w:rsidRDefault="008212AF" w:rsidP="00636202">
      <w:pPr>
        <w:pStyle w:val="Heading4"/>
        <w:rPr>
          <w:rFonts w:eastAsia="Times New Roman"/>
        </w:rPr>
      </w:pPr>
      <w:r>
        <w:rPr>
          <w:rFonts w:eastAsia="Times New Roman"/>
        </w:rPr>
        <w:t>8.1.3 Financial Risk Management Objectives and Policies</w:t>
      </w:r>
    </w:p>
    <w:p w14:paraId="63862290" w14:textId="5CE0BFB1" w:rsidR="008212AF" w:rsidRDefault="008212AF" w:rsidP="008C4012">
      <w:pPr>
        <w:pStyle w:val="BodyText"/>
        <w:spacing w:line="240" w:lineRule="auto"/>
        <w:rPr>
          <w:rFonts w:eastAsiaTheme="minorEastAsia"/>
          <w:lang w:val="en-GB"/>
        </w:rPr>
      </w:pPr>
      <w:r>
        <w:rPr>
          <w:lang w:val="en-GB"/>
        </w:rPr>
        <w:t>As a whole, Victoria Police’s financial risk management program seeks to manage these risks and the associated volatility of its financial performance. Victoria Police is exposed to a number of financial risks, including:</w:t>
      </w:r>
      <w:r w:rsidR="005470C4" w:rsidRPr="005470C4">
        <w:rPr>
          <w:lang w:val="en-GB"/>
        </w:rPr>
        <w:t xml:space="preserve"> </w:t>
      </w:r>
      <w:r w:rsidR="005470C4">
        <w:rPr>
          <w:lang w:val="en-GB"/>
        </w:rPr>
        <w:drawing>
          <wp:inline distT="0" distB="0" distL="0" distR="0" wp14:anchorId="7A9C67DB" wp14:editId="5D493771">
            <wp:extent cx="6358255" cy="1258570"/>
            <wp:effectExtent l="0" t="0" r="4445" b="0"/>
            <wp:docPr id="61" name="Picture 61" descr="8.1.3 Financial Risk Management Objectives and Polici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8.1.3 Financial Risk Management Objectives and Policies table"/>
                    <pic:cNvPicPr/>
                  </pic:nvPicPr>
                  <pic:blipFill>
                    <a:blip r:embed="rId32">
                      <a:extLst>
                        <a:ext uri="{28A0092B-C50C-407E-A947-70E740481C1C}">
                          <a14:useLocalDpi xmlns:a14="http://schemas.microsoft.com/office/drawing/2010/main" val="0"/>
                        </a:ext>
                      </a:extLst>
                    </a:blip>
                    <a:stretch>
                      <a:fillRect/>
                    </a:stretch>
                  </pic:blipFill>
                  <pic:spPr>
                    <a:xfrm>
                      <a:off x="0" y="0"/>
                      <a:ext cx="6358255" cy="1258570"/>
                    </a:xfrm>
                    <a:prstGeom prst="rect">
                      <a:avLst/>
                    </a:prstGeom>
                  </pic:spPr>
                </pic:pic>
              </a:graphicData>
            </a:graphic>
          </wp:inline>
        </w:drawing>
      </w:r>
    </w:p>
    <w:p w14:paraId="2BE8CD40" w14:textId="537EF316" w:rsidR="008212AF" w:rsidRDefault="008212AF" w:rsidP="008212AF">
      <w:pPr>
        <w:pStyle w:val="BodyText"/>
        <w:rPr>
          <w:lang w:val="en-GB"/>
        </w:rPr>
      </w:pPr>
      <w:r>
        <w:rPr>
          <w:lang w:val="en-GB"/>
        </w:rP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8.3 Fair Value Determination to the financial statements.</w:t>
      </w:r>
    </w:p>
    <w:p w14:paraId="1D16C90C" w14:textId="77777777" w:rsidR="008212AF" w:rsidRDefault="008212AF" w:rsidP="008212AF">
      <w:pPr>
        <w:pStyle w:val="BodyText"/>
        <w:rPr>
          <w:lang w:val="en-GB"/>
        </w:rPr>
      </w:pPr>
      <w:r>
        <w:rPr>
          <w:lang w:val="en-GB"/>
        </w:rPr>
        <w:t>The main purpose in holding financial instruments is to prudentially manage Victoria Police’s financial risks within the government policy parameters.</w:t>
      </w:r>
    </w:p>
    <w:p w14:paraId="0E2B9F10" w14:textId="77777777" w:rsidR="008212AF" w:rsidRDefault="008212AF" w:rsidP="008212AF">
      <w:pPr>
        <w:pStyle w:val="BodyText"/>
        <w:rPr>
          <w:lang w:val="en-GB"/>
        </w:rPr>
      </w:pPr>
      <w:r>
        <w:rPr>
          <w:lang w:val="en-GB"/>
        </w:rPr>
        <w:t>Victoria Police’s main financial risks include credit risk, liquidity risk, and interest rate risk. Victoria Police manages these financial risks in accordance with its financial risk management policy.</w:t>
      </w:r>
    </w:p>
    <w:p w14:paraId="3A81EA27" w14:textId="77777777" w:rsidR="008212AF" w:rsidRDefault="008212AF" w:rsidP="008212AF">
      <w:pPr>
        <w:pStyle w:val="BodyText"/>
        <w:rPr>
          <w:lang w:val="en-GB"/>
        </w:rPr>
      </w:pPr>
      <w:r>
        <w:rPr>
          <w:lang w:val="en-GB"/>
        </w:rPr>
        <w:t>Victoria Police uses different methods to measure and manage the different risks to which it is exposed. Primary responsibility for the identification and management of financial risks rests with the Chief Finance Officer.</w:t>
      </w:r>
    </w:p>
    <w:p w14:paraId="25009CA2" w14:textId="77777777" w:rsidR="008212AF" w:rsidRPr="0045255C" w:rsidRDefault="008212AF" w:rsidP="008212AF">
      <w:pPr>
        <w:pStyle w:val="BodyText"/>
        <w:rPr>
          <w:b/>
          <w:bCs/>
          <w:lang w:val="en-GB"/>
        </w:rPr>
      </w:pPr>
      <w:r w:rsidRPr="0045255C">
        <w:rPr>
          <w:rStyle w:val="heavy"/>
          <w:b/>
          <w:bCs/>
          <w:lang w:val="en-GB"/>
        </w:rPr>
        <w:t>Financial Instruments: Credit Risk</w:t>
      </w:r>
    </w:p>
    <w:p w14:paraId="2385AAC0" w14:textId="77777777" w:rsidR="008212AF" w:rsidRDefault="008212AF" w:rsidP="008212AF">
      <w:pPr>
        <w:pStyle w:val="BodyText"/>
        <w:rPr>
          <w:lang w:val="en-GB"/>
        </w:rPr>
      </w:pPr>
      <w:r>
        <w:rPr>
          <w:lang w:val="en-GB"/>
        </w:rPr>
        <w:t xml:space="preserve">Credit risk refers to the possibility that a borrower will default on its financial obligations as and when they fall due. Victoria </w:t>
      </w:r>
      <w:r>
        <w:rPr>
          <w:lang w:val="en-GB"/>
        </w:rPr>
        <w:lastRenderedPageBreak/>
        <w:t>Police’s exposure to credit risk arises from the potential default of a counter party on their contractual obligations resulting in financial loss to Victoria Police. Credit risk is measured at fair value and is monitored on a regular basis.</w:t>
      </w:r>
    </w:p>
    <w:p w14:paraId="59F44E8E" w14:textId="77777777" w:rsidR="008212AF" w:rsidRDefault="008212AF" w:rsidP="008212AF">
      <w:pPr>
        <w:pStyle w:val="BodyText"/>
        <w:rPr>
          <w:lang w:val="en-GB"/>
        </w:rPr>
      </w:pPr>
      <w:r>
        <w:rPr>
          <w:lang w:val="en-GB"/>
        </w:rPr>
        <w:t>Credit risk associated with Victoria Police’s contractual financial assets is minimal as the main debtor is the Victorian Government. For debtors other than the Victorian Government, it is Victoria Police’s policy to only deal with entities with high credit ratings of a minimum Triple-B rating and to obtain sufficient collateral or credit enhancements where appropriate.</w:t>
      </w:r>
    </w:p>
    <w:p w14:paraId="0C769061" w14:textId="77777777" w:rsidR="008212AF" w:rsidRDefault="008212AF" w:rsidP="008212AF">
      <w:pPr>
        <w:pStyle w:val="BodyText"/>
        <w:rPr>
          <w:lang w:val="en-GB"/>
        </w:rPr>
      </w:pPr>
      <w:r>
        <w:rPr>
          <w:lang w:val="en-GB"/>
        </w:rPr>
        <w:t>In addition, Victoria Police does engage in hedging some of its contractual financial assets and mainly obtains contractual financial assets that are on fixed interest, except for cash and deposits, which are mainly cash at bank. As with the policy for debtors, Victoria Police’s policy is to only deal with banks with high credit ratings.</w:t>
      </w:r>
    </w:p>
    <w:p w14:paraId="3B8D9734" w14:textId="77777777" w:rsidR="008212AF" w:rsidRDefault="008212AF" w:rsidP="008212AF">
      <w:pPr>
        <w:pStyle w:val="BodyText"/>
        <w:rPr>
          <w:lang w:val="en-GB"/>
        </w:rPr>
      </w:pPr>
      <w:r>
        <w:rPr>
          <w:lang w:val="en-GB"/>
        </w:rPr>
        <w:t>Provision of impairment for contractual financial assets is recognised when there is objective evidence that Victoria Police will not be able to collect a receivable. Objective evidence includes financial difficulties of the debtor, default payments, debts which are more than 60 days overdue, and changes in debtor credit ratings.</w:t>
      </w:r>
    </w:p>
    <w:p w14:paraId="41EE880C" w14:textId="77777777" w:rsidR="008212AF" w:rsidRDefault="008212AF" w:rsidP="008212AF">
      <w:pPr>
        <w:pStyle w:val="BodyText"/>
        <w:rPr>
          <w:lang w:val="en-GB"/>
        </w:rPr>
      </w:pPr>
      <w:r>
        <w:rPr>
          <w:lang w:val="en-GB"/>
        </w:rPr>
        <w:t xml:space="preserve">Contractual financial assets are written off against the carrying amount when there is no reasonable expectation of recovery. </w:t>
      </w:r>
      <w:r>
        <w:rPr>
          <w:lang w:val="en-GB"/>
        </w:rPr>
        <w:br/>
        <w:t>Bad debts written off by mutual consent is classified as a transaction expense. Bad debt written off following a unilateral decision is recognised as other economic flows in the net result.</w:t>
      </w:r>
    </w:p>
    <w:p w14:paraId="76E60C3F" w14:textId="77777777" w:rsidR="008212AF" w:rsidRDefault="008212AF" w:rsidP="008212AF">
      <w:pPr>
        <w:pStyle w:val="BodyText"/>
        <w:rPr>
          <w:lang w:val="en-GB"/>
        </w:rPr>
      </w:pPr>
      <w:r>
        <w:rPr>
          <w:lang w:val="en-GB"/>
        </w:rPr>
        <w:t>Except as otherwise detailed in the following table, the carrying amount of contractual financial assets recorded in the financial statements, net of any allowances for losses, represents Victoria Police’s maximum exposure to credit risk without taking account of the value of any collateral obtained.</w:t>
      </w:r>
    </w:p>
    <w:p w14:paraId="7270CF8F" w14:textId="77777777" w:rsidR="008212AF" w:rsidRDefault="008212AF" w:rsidP="008212AF">
      <w:pPr>
        <w:pStyle w:val="BodyText"/>
        <w:rPr>
          <w:lang w:val="en-GB"/>
        </w:rPr>
      </w:pPr>
      <w:r>
        <w:rPr>
          <w:lang w:val="en-GB"/>
        </w:rPr>
        <w:t>There has been no material change to Victoria Police’s credit risk profile in 2019—20.</w:t>
      </w:r>
    </w:p>
    <w:p w14:paraId="260C3567" w14:textId="77777777" w:rsidR="008212AF" w:rsidRPr="0045255C" w:rsidRDefault="008212AF" w:rsidP="008212AF">
      <w:pPr>
        <w:pStyle w:val="BodyText"/>
        <w:rPr>
          <w:rFonts w:eastAsiaTheme="minorEastAsia"/>
          <w:b/>
          <w:bCs/>
          <w:lang w:val="en-GB"/>
        </w:rPr>
      </w:pPr>
      <w:r w:rsidRPr="0045255C">
        <w:rPr>
          <w:rStyle w:val="heavy"/>
          <w:b/>
          <w:bCs/>
          <w:lang w:val="en-GB"/>
        </w:rPr>
        <w:t>Credit Quality of Financial Assets</w:t>
      </w:r>
    </w:p>
    <w:p w14:paraId="3D696BB0" w14:textId="77777777" w:rsidR="008212AF" w:rsidRDefault="008212AF" w:rsidP="00742077">
      <w:pPr>
        <w:pStyle w:val="BodyText"/>
        <w:jc w:val="right"/>
        <w:rPr>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10206" w:type="dxa"/>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3870"/>
        <w:gridCol w:w="550"/>
        <w:gridCol w:w="2009"/>
        <w:gridCol w:w="1876"/>
        <w:gridCol w:w="544"/>
        <w:gridCol w:w="1357"/>
      </w:tblGrid>
      <w:tr w:rsidR="008212AF" w14:paraId="07474A33" w14:textId="77777777" w:rsidTr="000B54D3">
        <w:trPr>
          <w:tblHeader/>
          <w:tblCellSpacing w:w="15" w:type="dxa"/>
        </w:trPr>
        <w:tc>
          <w:tcPr>
            <w:tcW w:w="0" w:type="auto"/>
            <w:hideMark/>
          </w:tcPr>
          <w:p w14:paraId="10550C6B" w14:textId="77777777" w:rsidR="008212AF" w:rsidRPr="0045255C" w:rsidRDefault="008212AF" w:rsidP="0045255C">
            <w:pPr>
              <w:pStyle w:val="BodyText"/>
              <w:rPr>
                <w:b/>
                <w:bCs/>
                <w:lang w:val="en-AU"/>
              </w:rPr>
            </w:pPr>
            <w:r w:rsidRPr="0045255C">
              <w:rPr>
                <w:rStyle w:val="heavy"/>
                <w:b/>
                <w:bCs/>
              </w:rPr>
              <w:t>2020</w:t>
            </w:r>
          </w:p>
        </w:tc>
        <w:tc>
          <w:tcPr>
            <w:tcW w:w="0" w:type="auto"/>
            <w:hideMark/>
          </w:tcPr>
          <w:p w14:paraId="29CA114E" w14:textId="77777777" w:rsidR="008212AF" w:rsidRPr="0045255C" w:rsidRDefault="008212AF" w:rsidP="0045255C">
            <w:pPr>
              <w:pStyle w:val="BodyText"/>
              <w:jc w:val="right"/>
              <w:rPr>
                <w:b/>
                <w:bCs/>
              </w:rPr>
            </w:pPr>
            <w:r w:rsidRPr="0045255C">
              <w:rPr>
                <w:rStyle w:val="heavy"/>
                <w:b/>
                <w:bCs/>
              </w:rPr>
              <w:t>Notes</w:t>
            </w:r>
          </w:p>
        </w:tc>
        <w:tc>
          <w:tcPr>
            <w:tcW w:w="0" w:type="auto"/>
            <w:hideMark/>
          </w:tcPr>
          <w:p w14:paraId="4806AC29" w14:textId="1F10C0F9" w:rsidR="008212AF" w:rsidRPr="0045255C" w:rsidRDefault="008212AF" w:rsidP="0045255C">
            <w:pPr>
              <w:pStyle w:val="BodyText"/>
              <w:jc w:val="right"/>
              <w:rPr>
                <w:b/>
                <w:bCs/>
              </w:rPr>
            </w:pPr>
            <w:r w:rsidRPr="0045255C">
              <w:rPr>
                <w:rStyle w:val="heavy"/>
                <w:b/>
                <w:bCs/>
              </w:rPr>
              <w:t xml:space="preserve">Financial institutions </w:t>
            </w:r>
            <w:r w:rsidR="003D4060">
              <w:rPr>
                <w:rStyle w:val="heavy"/>
                <w:b/>
                <w:bCs/>
              </w:rPr>
              <w:br/>
            </w:r>
            <w:r w:rsidRPr="0045255C">
              <w:rPr>
                <w:rStyle w:val="heavy"/>
                <w:b/>
                <w:bCs/>
              </w:rPr>
              <w:t>(double-A credit</w:t>
            </w:r>
            <w:r w:rsidR="003D4060">
              <w:rPr>
                <w:rStyle w:val="heavy"/>
                <w:b/>
                <w:bCs/>
              </w:rPr>
              <w:t xml:space="preserve"> </w:t>
            </w:r>
            <w:r w:rsidRPr="0045255C">
              <w:rPr>
                <w:rStyle w:val="heavy"/>
                <w:b/>
                <w:bCs/>
              </w:rPr>
              <w:t>rating)</w:t>
            </w:r>
          </w:p>
        </w:tc>
        <w:tc>
          <w:tcPr>
            <w:tcW w:w="0" w:type="auto"/>
            <w:hideMark/>
          </w:tcPr>
          <w:p w14:paraId="43077E08" w14:textId="60C7E3C7" w:rsidR="008212AF" w:rsidRPr="0045255C" w:rsidRDefault="008212AF" w:rsidP="0045255C">
            <w:pPr>
              <w:pStyle w:val="BodyText"/>
              <w:jc w:val="right"/>
              <w:rPr>
                <w:b/>
                <w:bCs/>
              </w:rPr>
            </w:pPr>
            <w:r w:rsidRPr="0045255C">
              <w:rPr>
                <w:rStyle w:val="heavy"/>
                <w:b/>
                <w:bCs/>
              </w:rPr>
              <w:t xml:space="preserve">Government agencies </w:t>
            </w:r>
            <w:r w:rsidR="003D4060">
              <w:rPr>
                <w:rStyle w:val="heavy"/>
                <w:b/>
                <w:bCs/>
              </w:rPr>
              <w:br/>
            </w:r>
            <w:r w:rsidRPr="0045255C">
              <w:rPr>
                <w:rStyle w:val="heavy"/>
                <w:b/>
                <w:bCs/>
              </w:rPr>
              <w:t>(triple-A credit rating)</w:t>
            </w:r>
          </w:p>
        </w:tc>
        <w:tc>
          <w:tcPr>
            <w:tcW w:w="0" w:type="auto"/>
            <w:hideMark/>
          </w:tcPr>
          <w:p w14:paraId="117ACA48" w14:textId="77777777" w:rsidR="008212AF" w:rsidRPr="0045255C" w:rsidRDefault="008212AF" w:rsidP="0045255C">
            <w:pPr>
              <w:pStyle w:val="BodyText"/>
              <w:jc w:val="right"/>
              <w:rPr>
                <w:b/>
                <w:bCs/>
              </w:rPr>
            </w:pPr>
            <w:r w:rsidRPr="0045255C">
              <w:rPr>
                <w:rStyle w:val="heavy"/>
                <w:b/>
                <w:bCs/>
              </w:rPr>
              <w:t>Other</w:t>
            </w:r>
          </w:p>
        </w:tc>
        <w:tc>
          <w:tcPr>
            <w:tcW w:w="1312" w:type="dxa"/>
            <w:hideMark/>
          </w:tcPr>
          <w:p w14:paraId="2EAEE9AC" w14:textId="77777777" w:rsidR="008212AF" w:rsidRPr="0045255C" w:rsidRDefault="008212AF" w:rsidP="0045255C">
            <w:pPr>
              <w:pStyle w:val="BodyText"/>
              <w:jc w:val="right"/>
              <w:rPr>
                <w:b/>
                <w:bCs/>
              </w:rPr>
            </w:pPr>
            <w:r w:rsidRPr="0045255C">
              <w:rPr>
                <w:rStyle w:val="heavy"/>
                <w:b/>
                <w:bCs/>
              </w:rPr>
              <w:t>Total</w:t>
            </w:r>
          </w:p>
        </w:tc>
      </w:tr>
      <w:tr w:rsidR="008212AF" w14:paraId="2550916A" w14:textId="77777777" w:rsidTr="000B54D3">
        <w:trPr>
          <w:tblCellSpacing w:w="15" w:type="dxa"/>
        </w:trPr>
        <w:tc>
          <w:tcPr>
            <w:tcW w:w="0" w:type="auto"/>
            <w:hideMark/>
          </w:tcPr>
          <w:p w14:paraId="54F62A6B" w14:textId="77777777" w:rsidR="008212AF" w:rsidRDefault="008212AF" w:rsidP="0045255C">
            <w:pPr>
              <w:pStyle w:val="BodyText"/>
            </w:pPr>
            <w:r>
              <w:t xml:space="preserve">Cash and deposits </w:t>
            </w:r>
          </w:p>
        </w:tc>
        <w:tc>
          <w:tcPr>
            <w:tcW w:w="0" w:type="auto"/>
            <w:hideMark/>
          </w:tcPr>
          <w:p w14:paraId="02C624F0" w14:textId="77777777" w:rsidR="008212AF" w:rsidRDefault="008212AF" w:rsidP="0045255C">
            <w:pPr>
              <w:pStyle w:val="BodyText"/>
              <w:jc w:val="right"/>
            </w:pPr>
            <w:r>
              <w:t>7.3</w:t>
            </w:r>
          </w:p>
        </w:tc>
        <w:tc>
          <w:tcPr>
            <w:tcW w:w="0" w:type="auto"/>
            <w:hideMark/>
          </w:tcPr>
          <w:p w14:paraId="0683CB68" w14:textId="77777777" w:rsidR="008212AF" w:rsidRDefault="008212AF" w:rsidP="0045255C">
            <w:pPr>
              <w:pStyle w:val="BodyText"/>
              <w:jc w:val="right"/>
            </w:pPr>
            <w:r>
              <w:t xml:space="preserve">1,010 </w:t>
            </w:r>
          </w:p>
        </w:tc>
        <w:tc>
          <w:tcPr>
            <w:tcW w:w="0" w:type="auto"/>
            <w:hideMark/>
          </w:tcPr>
          <w:p w14:paraId="091EFB73" w14:textId="77777777" w:rsidR="008212AF" w:rsidRDefault="008212AF" w:rsidP="0045255C">
            <w:pPr>
              <w:pStyle w:val="BodyText"/>
              <w:jc w:val="right"/>
            </w:pPr>
            <w:r>
              <w:t xml:space="preserve">48,263 </w:t>
            </w:r>
          </w:p>
        </w:tc>
        <w:tc>
          <w:tcPr>
            <w:tcW w:w="0" w:type="auto"/>
            <w:hideMark/>
          </w:tcPr>
          <w:p w14:paraId="04A12AC3" w14:textId="77777777" w:rsidR="008212AF" w:rsidRDefault="008212AF" w:rsidP="0045255C">
            <w:pPr>
              <w:pStyle w:val="BodyText"/>
              <w:jc w:val="right"/>
            </w:pPr>
            <w:r>
              <w:t xml:space="preserve">- </w:t>
            </w:r>
          </w:p>
        </w:tc>
        <w:tc>
          <w:tcPr>
            <w:tcW w:w="1312" w:type="dxa"/>
            <w:hideMark/>
          </w:tcPr>
          <w:p w14:paraId="35F223B4" w14:textId="77777777" w:rsidR="008212AF" w:rsidRDefault="008212AF" w:rsidP="0045255C">
            <w:pPr>
              <w:pStyle w:val="BodyText"/>
              <w:jc w:val="right"/>
            </w:pPr>
            <w:r>
              <w:t xml:space="preserve">49,273 </w:t>
            </w:r>
          </w:p>
        </w:tc>
      </w:tr>
      <w:tr w:rsidR="008212AF" w14:paraId="01513E16" w14:textId="77777777" w:rsidTr="000B54D3">
        <w:trPr>
          <w:tblCellSpacing w:w="15" w:type="dxa"/>
        </w:trPr>
        <w:tc>
          <w:tcPr>
            <w:tcW w:w="0" w:type="auto"/>
            <w:hideMark/>
          </w:tcPr>
          <w:p w14:paraId="1EE762AE" w14:textId="77777777" w:rsidR="008212AF" w:rsidRDefault="008212AF" w:rsidP="0045255C">
            <w:pPr>
              <w:pStyle w:val="BodyText"/>
            </w:pPr>
            <w:r>
              <w:t>Derivatives financial instruments</w:t>
            </w:r>
          </w:p>
        </w:tc>
        <w:tc>
          <w:tcPr>
            <w:tcW w:w="0" w:type="auto"/>
            <w:hideMark/>
          </w:tcPr>
          <w:p w14:paraId="2DC17884" w14:textId="77777777" w:rsidR="008212AF" w:rsidRDefault="008212AF" w:rsidP="0045255C">
            <w:pPr>
              <w:pStyle w:val="BodyText"/>
              <w:jc w:val="right"/>
            </w:pPr>
            <w:r>
              <w:t>6.1</w:t>
            </w:r>
          </w:p>
        </w:tc>
        <w:tc>
          <w:tcPr>
            <w:tcW w:w="0" w:type="auto"/>
            <w:hideMark/>
          </w:tcPr>
          <w:p w14:paraId="7239287B" w14:textId="77777777" w:rsidR="008212AF" w:rsidRDefault="008212AF" w:rsidP="0045255C">
            <w:pPr>
              <w:pStyle w:val="BodyText"/>
              <w:jc w:val="right"/>
            </w:pPr>
            <w:r>
              <w:t xml:space="preserve">- </w:t>
            </w:r>
          </w:p>
        </w:tc>
        <w:tc>
          <w:tcPr>
            <w:tcW w:w="0" w:type="auto"/>
            <w:hideMark/>
          </w:tcPr>
          <w:p w14:paraId="15D2F04C" w14:textId="77777777" w:rsidR="008212AF" w:rsidRDefault="008212AF" w:rsidP="0045255C">
            <w:pPr>
              <w:pStyle w:val="BodyText"/>
              <w:jc w:val="right"/>
            </w:pPr>
            <w:r>
              <w:t xml:space="preserve">1,136 </w:t>
            </w:r>
          </w:p>
        </w:tc>
        <w:tc>
          <w:tcPr>
            <w:tcW w:w="0" w:type="auto"/>
            <w:hideMark/>
          </w:tcPr>
          <w:p w14:paraId="58593F97" w14:textId="77777777" w:rsidR="008212AF" w:rsidRDefault="008212AF" w:rsidP="0045255C">
            <w:pPr>
              <w:pStyle w:val="BodyText"/>
              <w:jc w:val="right"/>
            </w:pPr>
            <w:r>
              <w:t xml:space="preserve">- </w:t>
            </w:r>
          </w:p>
        </w:tc>
        <w:tc>
          <w:tcPr>
            <w:tcW w:w="1312" w:type="dxa"/>
            <w:hideMark/>
          </w:tcPr>
          <w:p w14:paraId="72E97598" w14:textId="77777777" w:rsidR="008212AF" w:rsidRDefault="008212AF" w:rsidP="0045255C">
            <w:pPr>
              <w:pStyle w:val="BodyText"/>
              <w:jc w:val="right"/>
            </w:pPr>
            <w:r>
              <w:t xml:space="preserve">1,136 </w:t>
            </w:r>
          </w:p>
        </w:tc>
      </w:tr>
      <w:tr w:rsidR="008212AF" w14:paraId="53E3E93A" w14:textId="77777777" w:rsidTr="000B54D3">
        <w:trPr>
          <w:tblCellSpacing w:w="15" w:type="dxa"/>
        </w:trPr>
        <w:tc>
          <w:tcPr>
            <w:tcW w:w="0" w:type="auto"/>
            <w:hideMark/>
          </w:tcPr>
          <w:p w14:paraId="24C77AD5" w14:textId="77777777" w:rsidR="008212AF" w:rsidRDefault="008212AF" w:rsidP="0045255C">
            <w:pPr>
              <w:pStyle w:val="BodyText"/>
            </w:pPr>
            <w:r>
              <w:t>Statutory receivables</w:t>
            </w:r>
          </w:p>
        </w:tc>
        <w:tc>
          <w:tcPr>
            <w:tcW w:w="0" w:type="auto"/>
            <w:hideMark/>
          </w:tcPr>
          <w:p w14:paraId="13BFF0A2" w14:textId="77777777" w:rsidR="008212AF" w:rsidRDefault="008212AF" w:rsidP="0045255C">
            <w:pPr>
              <w:pStyle w:val="BodyText"/>
              <w:jc w:val="right"/>
            </w:pPr>
            <w:r>
              <w:t>6.1</w:t>
            </w:r>
          </w:p>
        </w:tc>
        <w:tc>
          <w:tcPr>
            <w:tcW w:w="0" w:type="auto"/>
            <w:hideMark/>
          </w:tcPr>
          <w:p w14:paraId="457F3F1F" w14:textId="77777777" w:rsidR="008212AF" w:rsidRDefault="008212AF" w:rsidP="0045255C">
            <w:pPr>
              <w:pStyle w:val="BodyText"/>
              <w:jc w:val="right"/>
            </w:pPr>
            <w:r>
              <w:t xml:space="preserve">- </w:t>
            </w:r>
          </w:p>
        </w:tc>
        <w:tc>
          <w:tcPr>
            <w:tcW w:w="0" w:type="auto"/>
            <w:hideMark/>
          </w:tcPr>
          <w:p w14:paraId="3DA5564D" w14:textId="77777777" w:rsidR="008212AF" w:rsidRDefault="008212AF" w:rsidP="0045255C">
            <w:pPr>
              <w:pStyle w:val="BodyText"/>
              <w:jc w:val="right"/>
            </w:pPr>
            <w:r>
              <w:t xml:space="preserve">583,919 </w:t>
            </w:r>
          </w:p>
        </w:tc>
        <w:tc>
          <w:tcPr>
            <w:tcW w:w="0" w:type="auto"/>
            <w:hideMark/>
          </w:tcPr>
          <w:p w14:paraId="0AEC9574" w14:textId="77777777" w:rsidR="008212AF" w:rsidRDefault="008212AF" w:rsidP="0045255C">
            <w:pPr>
              <w:pStyle w:val="BodyText"/>
              <w:jc w:val="right"/>
            </w:pPr>
            <w:r>
              <w:t xml:space="preserve">- </w:t>
            </w:r>
          </w:p>
        </w:tc>
        <w:tc>
          <w:tcPr>
            <w:tcW w:w="1312" w:type="dxa"/>
            <w:hideMark/>
          </w:tcPr>
          <w:p w14:paraId="312E2F93" w14:textId="77777777" w:rsidR="008212AF" w:rsidRDefault="008212AF" w:rsidP="0045255C">
            <w:pPr>
              <w:pStyle w:val="BodyText"/>
              <w:jc w:val="right"/>
            </w:pPr>
            <w:r>
              <w:t xml:space="preserve">583,919 </w:t>
            </w:r>
          </w:p>
        </w:tc>
      </w:tr>
      <w:tr w:rsidR="008212AF" w14:paraId="0704ECAC" w14:textId="77777777" w:rsidTr="000B54D3">
        <w:trPr>
          <w:tblCellSpacing w:w="15" w:type="dxa"/>
        </w:trPr>
        <w:tc>
          <w:tcPr>
            <w:tcW w:w="0" w:type="auto"/>
            <w:hideMark/>
          </w:tcPr>
          <w:p w14:paraId="69773334" w14:textId="77777777" w:rsidR="008212AF" w:rsidRDefault="008212AF" w:rsidP="0045255C">
            <w:pPr>
              <w:pStyle w:val="BodyText"/>
            </w:pPr>
            <w:r>
              <w:t xml:space="preserve">Contractual receivables applying the simplified </w:t>
            </w:r>
            <w:r>
              <w:br/>
              <w:t>approach to impairment</w:t>
            </w:r>
          </w:p>
        </w:tc>
        <w:tc>
          <w:tcPr>
            <w:tcW w:w="0" w:type="auto"/>
            <w:hideMark/>
          </w:tcPr>
          <w:p w14:paraId="1CF449A1" w14:textId="77777777" w:rsidR="008212AF" w:rsidRDefault="008212AF" w:rsidP="0045255C">
            <w:pPr>
              <w:pStyle w:val="BodyText"/>
              <w:jc w:val="right"/>
            </w:pPr>
            <w:r>
              <w:t>6.1</w:t>
            </w:r>
          </w:p>
        </w:tc>
        <w:tc>
          <w:tcPr>
            <w:tcW w:w="0" w:type="auto"/>
            <w:hideMark/>
          </w:tcPr>
          <w:p w14:paraId="62B96301" w14:textId="77777777" w:rsidR="008212AF" w:rsidRDefault="008212AF" w:rsidP="0045255C">
            <w:pPr>
              <w:pStyle w:val="BodyText"/>
              <w:jc w:val="right"/>
            </w:pPr>
            <w:r>
              <w:t xml:space="preserve">- </w:t>
            </w:r>
          </w:p>
        </w:tc>
        <w:tc>
          <w:tcPr>
            <w:tcW w:w="0" w:type="auto"/>
            <w:hideMark/>
          </w:tcPr>
          <w:p w14:paraId="7D17FC12" w14:textId="77777777" w:rsidR="008212AF" w:rsidRDefault="008212AF" w:rsidP="0045255C">
            <w:pPr>
              <w:pStyle w:val="BodyText"/>
              <w:jc w:val="right"/>
            </w:pPr>
            <w:r>
              <w:t xml:space="preserve">19,148 </w:t>
            </w:r>
          </w:p>
        </w:tc>
        <w:tc>
          <w:tcPr>
            <w:tcW w:w="0" w:type="auto"/>
            <w:hideMark/>
          </w:tcPr>
          <w:p w14:paraId="1C2E2F29" w14:textId="77777777" w:rsidR="008212AF" w:rsidRDefault="008212AF" w:rsidP="0045255C">
            <w:pPr>
              <w:pStyle w:val="BodyText"/>
              <w:jc w:val="right"/>
            </w:pPr>
            <w:r>
              <w:t xml:space="preserve">130 </w:t>
            </w:r>
          </w:p>
        </w:tc>
        <w:tc>
          <w:tcPr>
            <w:tcW w:w="1312" w:type="dxa"/>
            <w:hideMark/>
          </w:tcPr>
          <w:p w14:paraId="32D3EBAC" w14:textId="77777777" w:rsidR="008212AF" w:rsidRDefault="008212AF" w:rsidP="0045255C">
            <w:pPr>
              <w:pStyle w:val="BodyText"/>
              <w:jc w:val="right"/>
            </w:pPr>
            <w:r>
              <w:t xml:space="preserve">19,278 </w:t>
            </w:r>
          </w:p>
        </w:tc>
      </w:tr>
      <w:tr w:rsidR="008212AF" w14:paraId="6C1C5693" w14:textId="77777777" w:rsidTr="000B54D3">
        <w:trPr>
          <w:tblCellSpacing w:w="15" w:type="dxa"/>
        </w:trPr>
        <w:tc>
          <w:tcPr>
            <w:tcW w:w="0" w:type="auto"/>
            <w:hideMark/>
          </w:tcPr>
          <w:p w14:paraId="62F82506" w14:textId="77777777" w:rsidR="008212AF" w:rsidRPr="00742077" w:rsidRDefault="008212AF" w:rsidP="0045255C">
            <w:pPr>
              <w:pStyle w:val="BodyText"/>
              <w:rPr>
                <w:b/>
                <w:bCs/>
              </w:rPr>
            </w:pPr>
            <w:r w:rsidRPr="00742077">
              <w:rPr>
                <w:rStyle w:val="heavy"/>
                <w:b/>
                <w:bCs/>
              </w:rPr>
              <w:t>Total Contractual Financial Assets</w:t>
            </w:r>
          </w:p>
        </w:tc>
        <w:tc>
          <w:tcPr>
            <w:tcW w:w="0" w:type="auto"/>
            <w:hideMark/>
          </w:tcPr>
          <w:p w14:paraId="64B14D44" w14:textId="77777777" w:rsidR="008212AF" w:rsidRPr="00742077" w:rsidRDefault="008212AF" w:rsidP="0045255C">
            <w:pPr>
              <w:pStyle w:val="BodyText"/>
              <w:jc w:val="right"/>
              <w:rPr>
                <w:b/>
                <w:bCs/>
              </w:rPr>
            </w:pPr>
          </w:p>
        </w:tc>
        <w:tc>
          <w:tcPr>
            <w:tcW w:w="0" w:type="auto"/>
            <w:hideMark/>
          </w:tcPr>
          <w:p w14:paraId="00EE0DBD" w14:textId="77777777" w:rsidR="008212AF" w:rsidRPr="00742077" w:rsidRDefault="008212AF" w:rsidP="0045255C">
            <w:pPr>
              <w:pStyle w:val="BodyText"/>
              <w:jc w:val="right"/>
              <w:rPr>
                <w:rFonts w:eastAsiaTheme="minorEastAsia"/>
                <w:b/>
                <w:bCs/>
                <w:sz w:val="24"/>
                <w:szCs w:val="24"/>
              </w:rPr>
            </w:pPr>
            <w:r w:rsidRPr="00742077">
              <w:rPr>
                <w:rStyle w:val="heavy"/>
                <w:b/>
                <w:bCs/>
              </w:rPr>
              <w:t xml:space="preserve">1,010 </w:t>
            </w:r>
          </w:p>
        </w:tc>
        <w:tc>
          <w:tcPr>
            <w:tcW w:w="0" w:type="auto"/>
            <w:hideMark/>
          </w:tcPr>
          <w:p w14:paraId="4791AB94" w14:textId="77777777" w:rsidR="008212AF" w:rsidRPr="00742077" w:rsidRDefault="008212AF" w:rsidP="0045255C">
            <w:pPr>
              <w:pStyle w:val="BodyText"/>
              <w:jc w:val="right"/>
              <w:rPr>
                <w:b/>
                <w:bCs/>
              </w:rPr>
            </w:pPr>
            <w:r w:rsidRPr="00742077">
              <w:rPr>
                <w:rStyle w:val="heavy"/>
                <w:b/>
                <w:bCs/>
              </w:rPr>
              <w:t xml:space="preserve">652,466 </w:t>
            </w:r>
          </w:p>
        </w:tc>
        <w:tc>
          <w:tcPr>
            <w:tcW w:w="0" w:type="auto"/>
            <w:hideMark/>
          </w:tcPr>
          <w:p w14:paraId="3A703524" w14:textId="77777777" w:rsidR="008212AF" w:rsidRPr="00742077" w:rsidRDefault="008212AF" w:rsidP="0045255C">
            <w:pPr>
              <w:pStyle w:val="BodyText"/>
              <w:jc w:val="right"/>
              <w:rPr>
                <w:b/>
                <w:bCs/>
              </w:rPr>
            </w:pPr>
            <w:r w:rsidRPr="00742077">
              <w:rPr>
                <w:rStyle w:val="heavy"/>
                <w:b/>
                <w:bCs/>
              </w:rPr>
              <w:t xml:space="preserve">130 </w:t>
            </w:r>
          </w:p>
        </w:tc>
        <w:tc>
          <w:tcPr>
            <w:tcW w:w="1312" w:type="dxa"/>
            <w:hideMark/>
          </w:tcPr>
          <w:p w14:paraId="7DB38C5A" w14:textId="77777777" w:rsidR="008212AF" w:rsidRPr="00742077" w:rsidRDefault="008212AF" w:rsidP="0045255C">
            <w:pPr>
              <w:pStyle w:val="BodyText"/>
              <w:jc w:val="right"/>
              <w:rPr>
                <w:b/>
                <w:bCs/>
              </w:rPr>
            </w:pPr>
            <w:r w:rsidRPr="00742077">
              <w:rPr>
                <w:rStyle w:val="heavy"/>
                <w:b/>
                <w:bCs/>
              </w:rPr>
              <w:t xml:space="preserve">653,606 </w:t>
            </w:r>
          </w:p>
        </w:tc>
      </w:tr>
    </w:tbl>
    <w:p w14:paraId="1632253D" w14:textId="77777777" w:rsidR="008212AF" w:rsidRDefault="008212AF" w:rsidP="00742077">
      <w:pPr>
        <w:pStyle w:val="Heading4"/>
      </w:pPr>
      <w:r>
        <w:rPr>
          <w:rStyle w:val="heavy"/>
          <w:lang w:val="en-GB"/>
        </w:rPr>
        <w:t xml:space="preserve">Credit Quality of Contractual Financial Assets that are Neither Past Due Nor Impaired </w:t>
      </w:r>
      <w:r w:rsidRPr="00742077">
        <w:rPr>
          <w:rStyle w:val="charoverride-7"/>
          <w:vertAlign w:val="superscript"/>
          <w:lang w:val="en-GB"/>
        </w:rPr>
        <w:t>(a)</w:t>
      </w:r>
    </w:p>
    <w:p w14:paraId="1CCB54ED" w14:textId="77777777" w:rsidR="008212AF" w:rsidRDefault="008212AF" w:rsidP="00742077">
      <w:pPr>
        <w:pStyle w:val="BodyText"/>
        <w:jc w:val="right"/>
        <w:rPr>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1020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011"/>
        <w:gridCol w:w="979"/>
        <w:gridCol w:w="1758"/>
        <w:gridCol w:w="1531"/>
        <w:gridCol w:w="964"/>
        <w:gridCol w:w="964"/>
      </w:tblGrid>
      <w:tr w:rsidR="00742077" w14:paraId="46E80C87" w14:textId="77777777" w:rsidTr="00742077">
        <w:trPr>
          <w:trHeight w:val="761"/>
        </w:trPr>
        <w:tc>
          <w:tcPr>
            <w:tcW w:w="4011" w:type="dxa"/>
            <w:tcBorders>
              <w:top w:val="nil"/>
              <w:left w:val="nil"/>
              <w:bottom w:val="nil"/>
              <w:right w:val="nil"/>
            </w:tcBorders>
            <w:shd w:val="clear" w:color="auto" w:fill="00529F"/>
          </w:tcPr>
          <w:p w14:paraId="242636F0" w14:textId="77777777" w:rsidR="00742077" w:rsidRDefault="00742077" w:rsidP="00FF2ABF">
            <w:pPr>
              <w:pStyle w:val="TableParagraph"/>
              <w:spacing w:before="9"/>
              <w:rPr>
                <w:rFonts w:ascii="FuturaStd-Medium"/>
                <w:sz w:val="30"/>
              </w:rPr>
            </w:pPr>
          </w:p>
          <w:p w14:paraId="69166775" w14:textId="77777777" w:rsidR="00742077" w:rsidRDefault="00742077" w:rsidP="00FF2ABF">
            <w:pPr>
              <w:pStyle w:val="TableParagraph"/>
              <w:ind w:left="113"/>
              <w:rPr>
                <w:rFonts w:ascii="FuturaStd-Heavy"/>
                <w:b/>
                <w:sz w:val="18"/>
              </w:rPr>
            </w:pPr>
            <w:r>
              <w:rPr>
                <w:rFonts w:ascii="FuturaStd-Heavy"/>
                <w:b/>
                <w:color w:val="FFFFFF"/>
                <w:sz w:val="18"/>
              </w:rPr>
              <w:t>2019</w:t>
            </w:r>
          </w:p>
        </w:tc>
        <w:tc>
          <w:tcPr>
            <w:tcW w:w="979" w:type="dxa"/>
            <w:tcBorders>
              <w:top w:val="nil"/>
              <w:left w:val="nil"/>
              <w:bottom w:val="nil"/>
              <w:right w:val="nil"/>
            </w:tcBorders>
            <w:shd w:val="clear" w:color="auto" w:fill="00529F"/>
          </w:tcPr>
          <w:p w14:paraId="1B8BDE47" w14:textId="77777777" w:rsidR="00742077" w:rsidRDefault="00742077" w:rsidP="00742077">
            <w:pPr>
              <w:pStyle w:val="TableParagraph"/>
              <w:spacing w:before="28"/>
              <w:ind w:right="112"/>
              <w:jc w:val="right"/>
              <w:rPr>
                <w:rFonts w:ascii="FuturaStd-Heavy"/>
                <w:b/>
                <w:sz w:val="18"/>
              </w:rPr>
            </w:pPr>
            <w:r>
              <w:rPr>
                <w:rFonts w:ascii="FuturaStd-Heavy"/>
                <w:b/>
                <w:color w:val="FFFFFF"/>
                <w:sz w:val="18"/>
              </w:rPr>
              <w:t>Notes</w:t>
            </w:r>
          </w:p>
        </w:tc>
        <w:tc>
          <w:tcPr>
            <w:tcW w:w="1758" w:type="dxa"/>
            <w:tcBorders>
              <w:top w:val="nil"/>
              <w:left w:val="nil"/>
              <w:bottom w:val="nil"/>
              <w:right w:val="nil"/>
            </w:tcBorders>
            <w:shd w:val="clear" w:color="auto" w:fill="00529F"/>
          </w:tcPr>
          <w:p w14:paraId="5FDB1D69" w14:textId="77777777" w:rsidR="00742077" w:rsidRDefault="00742077" w:rsidP="00742077">
            <w:pPr>
              <w:pStyle w:val="TableParagraph"/>
              <w:spacing w:before="71" w:line="192" w:lineRule="auto"/>
              <w:ind w:left="401" w:right="112" w:hanging="323"/>
              <w:jc w:val="right"/>
              <w:rPr>
                <w:rFonts w:ascii="FuturaStd-Heavy"/>
                <w:b/>
                <w:sz w:val="18"/>
              </w:rPr>
            </w:pPr>
            <w:r>
              <w:rPr>
                <w:rFonts w:ascii="FuturaStd-Heavy"/>
                <w:b/>
                <w:color w:val="FFFFFF"/>
                <w:sz w:val="18"/>
              </w:rPr>
              <w:t>Financial</w:t>
            </w:r>
            <w:r>
              <w:rPr>
                <w:rFonts w:ascii="FuturaStd-Heavy"/>
                <w:b/>
                <w:color w:val="FFFFFF"/>
                <w:spacing w:val="7"/>
                <w:sz w:val="18"/>
              </w:rPr>
              <w:t xml:space="preserve"> </w:t>
            </w:r>
            <w:r>
              <w:rPr>
                <w:rFonts w:ascii="FuturaStd-Heavy"/>
                <w:b/>
                <w:color w:val="FFFFFF"/>
                <w:spacing w:val="-2"/>
                <w:sz w:val="18"/>
              </w:rPr>
              <w:t>institutions</w:t>
            </w:r>
            <w:r>
              <w:rPr>
                <w:rFonts w:ascii="FuturaStd-Heavy"/>
                <w:b/>
                <w:color w:val="FFFFFF"/>
                <w:sz w:val="18"/>
              </w:rPr>
              <w:t xml:space="preserve"> (double-A </w:t>
            </w:r>
            <w:r>
              <w:rPr>
                <w:rFonts w:ascii="FuturaStd-Heavy"/>
                <w:b/>
                <w:color w:val="FFFFFF"/>
                <w:spacing w:val="-3"/>
                <w:sz w:val="18"/>
              </w:rPr>
              <w:t>credit</w:t>
            </w:r>
          </w:p>
          <w:p w14:paraId="74043A41" w14:textId="77777777" w:rsidR="00742077" w:rsidRDefault="00742077" w:rsidP="00742077">
            <w:pPr>
              <w:pStyle w:val="TableParagraph"/>
              <w:spacing w:line="218" w:lineRule="exact"/>
              <w:ind w:right="112"/>
              <w:jc w:val="right"/>
              <w:rPr>
                <w:rFonts w:ascii="FuturaStd-Heavy"/>
                <w:b/>
                <w:sz w:val="18"/>
              </w:rPr>
            </w:pPr>
            <w:r>
              <w:rPr>
                <w:rFonts w:ascii="FuturaStd-Heavy"/>
                <w:b/>
                <w:color w:val="FFFFFF"/>
                <w:sz w:val="18"/>
              </w:rPr>
              <w:t>rating)</w:t>
            </w:r>
          </w:p>
        </w:tc>
        <w:tc>
          <w:tcPr>
            <w:tcW w:w="1531" w:type="dxa"/>
            <w:tcBorders>
              <w:top w:val="nil"/>
              <w:left w:val="nil"/>
              <w:bottom w:val="nil"/>
              <w:right w:val="nil"/>
            </w:tcBorders>
            <w:shd w:val="clear" w:color="auto" w:fill="00529F"/>
          </w:tcPr>
          <w:p w14:paraId="613BCC24" w14:textId="77777777" w:rsidR="00742077" w:rsidRDefault="00742077" w:rsidP="00742077">
            <w:pPr>
              <w:pStyle w:val="TableParagraph"/>
              <w:spacing w:before="71" w:line="192" w:lineRule="auto"/>
              <w:ind w:left="62" w:right="113" w:firstLine="397"/>
              <w:jc w:val="right"/>
              <w:rPr>
                <w:rFonts w:ascii="FuturaStd-Heavy"/>
                <w:b/>
                <w:sz w:val="18"/>
              </w:rPr>
            </w:pPr>
            <w:r>
              <w:rPr>
                <w:rFonts w:ascii="FuturaStd-Heavy"/>
                <w:b/>
                <w:color w:val="FFFFFF"/>
                <w:sz w:val="18"/>
              </w:rPr>
              <w:t>Government agencies (triple-A credit rating)</w:t>
            </w:r>
          </w:p>
        </w:tc>
        <w:tc>
          <w:tcPr>
            <w:tcW w:w="964" w:type="dxa"/>
            <w:tcBorders>
              <w:top w:val="nil"/>
              <w:left w:val="nil"/>
              <w:bottom w:val="nil"/>
              <w:right w:val="nil"/>
            </w:tcBorders>
            <w:shd w:val="clear" w:color="auto" w:fill="00529F"/>
          </w:tcPr>
          <w:p w14:paraId="4E137D15" w14:textId="77777777" w:rsidR="00742077" w:rsidRDefault="00742077" w:rsidP="00742077">
            <w:pPr>
              <w:pStyle w:val="TableParagraph"/>
              <w:spacing w:before="28"/>
              <w:ind w:right="113"/>
              <w:jc w:val="right"/>
              <w:rPr>
                <w:rFonts w:ascii="FuturaStd-Heavy"/>
                <w:b/>
                <w:sz w:val="18"/>
              </w:rPr>
            </w:pPr>
            <w:r>
              <w:rPr>
                <w:rFonts w:ascii="FuturaStd-Heavy"/>
                <w:b/>
                <w:color w:val="FFFFFF"/>
                <w:sz w:val="18"/>
              </w:rPr>
              <w:t>Other</w:t>
            </w:r>
          </w:p>
        </w:tc>
        <w:tc>
          <w:tcPr>
            <w:tcW w:w="964" w:type="dxa"/>
            <w:tcBorders>
              <w:top w:val="nil"/>
              <w:left w:val="nil"/>
              <w:bottom w:val="nil"/>
              <w:right w:val="nil"/>
            </w:tcBorders>
            <w:shd w:val="clear" w:color="auto" w:fill="00529F"/>
          </w:tcPr>
          <w:p w14:paraId="5CB28012" w14:textId="77777777" w:rsidR="00742077" w:rsidRDefault="00742077" w:rsidP="00742077">
            <w:pPr>
              <w:pStyle w:val="TableParagraph"/>
              <w:spacing w:before="28"/>
              <w:ind w:right="113"/>
              <w:jc w:val="right"/>
              <w:rPr>
                <w:rFonts w:ascii="FuturaStd-Heavy"/>
                <w:b/>
                <w:sz w:val="18"/>
              </w:rPr>
            </w:pPr>
            <w:r>
              <w:rPr>
                <w:rFonts w:ascii="FuturaStd-Heavy"/>
                <w:b/>
                <w:color w:val="FFFFFF"/>
                <w:sz w:val="18"/>
              </w:rPr>
              <w:t>Total</w:t>
            </w:r>
          </w:p>
        </w:tc>
      </w:tr>
      <w:tr w:rsidR="00742077" w14:paraId="166A7A36" w14:textId="77777777" w:rsidTr="00742077">
        <w:trPr>
          <w:trHeight w:val="338"/>
        </w:trPr>
        <w:tc>
          <w:tcPr>
            <w:tcW w:w="4011" w:type="dxa"/>
            <w:tcBorders>
              <w:top w:val="nil"/>
              <w:left w:val="nil"/>
              <w:right w:val="nil"/>
            </w:tcBorders>
          </w:tcPr>
          <w:p w14:paraId="4F3576A7" w14:textId="77777777" w:rsidR="00742077" w:rsidRDefault="00742077" w:rsidP="00FF2ABF">
            <w:pPr>
              <w:pStyle w:val="TableParagraph"/>
              <w:spacing w:before="34"/>
              <w:ind w:left="113"/>
              <w:rPr>
                <w:sz w:val="18"/>
              </w:rPr>
            </w:pPr>
            <w:r>
              <w:rPr>
                <w:color w:val="231F20"/>
                <w:sz w:val="18"/>
              </w:rPr>
              <w:t>Cash and deposits</w:t>
            </w:r>
          </w:p>
        </w:tc>
        <w:tc>
          <w:tcPr>
            <w:tcW w:w="979" w:type="dxa"/>
            <w:tcBorders>
              <w:top w:val="nil"/>
              <w:left w:val="nil"/>
            </w:tcBorders>
          </w:tcPr>
          <w:p w14:paraId="5115B5D1" w14:textId="77777777" w:rsidR="00742077" w:rsidRDefault="00742077" w:rsidP="00742077">
            <w:pPr>
              <w:pStyle w:val="TableParagraph"/>
              <w:spacing w:before="34"/>
              <w:ind w:right="113"/>
              <w:jc w:val="right"/>
              <w:rPr>
                <w:sz w:val="18"/>
              </w:rPr>
            </w:pPr>
            <w:r>
              <w:rPr>
                <w:color w:val="231F20"/>
                <w:sz w:val="18"/>
              </w:rPr>
              <w:t>7.3</w:t>
            </w:r>
          </w:p>
        </w:tc>
        <w:tc>
          <w:tcPr>
            <w:tcW w:w="1758" w:type="dxa"/>
            <w:tcBorders>
              <w:top w:val="nil"/>
            </w:tcBorders>
          </w:tcPr>
          <w:p w14:paraId="48ECE1E6" w14:textId="77777777" w:rsidR="00742077" w:rsidRDefault="00742077" w:rsidP="00742077">
            <w:pPr>
              <w:pStyle w:val="TableParagraph"/>
              <w:spacing w:before="34"/>
              <w:ind w:right="114"/>
              <w:jc w:val="right"/>
              <w:rPr>
                <w:sz w:val="18"/>
              </w:rPr>
            </w:pPr>
            <w:r>
              <w:rPr>
                <w:color w:val="231F20"/>
                <w:sz w:val="18"/>
              </w:rPr>
              <w:t>395</w:t>
            </w:r>
          </w:p>
        </w:tc>
        <w:tc>
          <w:tcPr>
            <w:tcW w:w="1531" w:type="dxa"/>
            <w:tcBorders>
              <w:top w:val="nil"/>
            </w:tcBorders>
          </w:tcPr>
          <w:p w14:paraId="42A31FA1" w14:textId="77777777" w:rsidR="00742077" w:rsidRDefault="00742077" w:rsidP="00742077">
            <w:pPr>
              <w:pStyle w:val="TableParagraph"/>
              <w:spacing w:before="34"/>
              <w:ind w:right="114"/>
              <w:jc w:val="right"/>
              <w:rPr>
                <w:sz w:val="18"/>
              </w:rPr>
            </w:pPr>
            <w:r>
              <w:rPr>
                <w:color w:val="231F20"/>
                <w:sz w:val="18"/>
              </w:rPr>
              <w:t>45,557</w:t>
            </w:r>
          </w:p>
        </w:tc>
        <w:tc>
          <w:tcPr>
            <w:tcW w:w="964" w:type="dxa"/>
            <w:tcBorders>
              <w:top w:val="nil"/>
            </w:tcBorders>
          </w:tcPr>
          <w:p w14:paraId="07012C9F" w14:textId="77777777" w:rsidR="00742077" w:rsidRDefault="00742077" w:rsidP="00742077">
            <w:pPr>
              <w:pStyle w:val="TableParagraph"/>
              <w:spacing w:before="34"/>
              <w:ind w:right="110"/>
              <w:jc w:val="right"/>
              <w:rPr>
                <w:sz w:val="18"/>
              </w:rPr>
            </w:pPr>
            <w:r>
              <w:rPr>
                <w:color w:val="231F20"/>
                <w:sz w:val="18"/>
              </w:rPr>
              <w:t>-</w:t>
            </w:r>
          </w:p>
        </w:tc>
        <w:tc>
          <w:tcPr>
            <w:tcW w:w="964" w:type="dxa"/>
            <w:tcBorders>
              <w:top w:val="nil"/>
              <w:right w:val="nil"/>
            </w:tcBorders>
          </w:tcPr>
          <w:p w14:paraId="53198E07" w14:textId="77777777" w:rsidR="00742077" w:rsidRDefault="00742077" w:rsidP="00742077">
            <w:pPr>
              <w:pStyle w:val="TableParagraph"/>
              <w:spacing w:before="34"/>
              <w:ind w:right="117"/>
              <w:jc w:val="right"/>
              <w:rPr>
                <w:sz w:val="18"/>
              </w:rPr>
            </w:pPr>
            <w:r>
              <w:rPr>
                <w:color w:val="231F20"/>
                <w:sz w:val="18"/>
              </w:rPr>
              <w:t>45,952</w:t>
            </w:r>
          </w:p>
        </w:tc>
      </w:tr>
      <w:tr w:rsidR="00742077" w14:paraId="6F4AE88B" w14:textId="77777777" w:rsidTr="00742077">
        <w:trPr>
          <w:trHeight w:val="336"/>
        </w:trPr>
        <w:tc>
          <w:tcPr>
            <w:tcW w:w="4011" w:type="dxa"/>
            <w:tcBorders>
              <w:left w:val="nil"/>
              <w:right w:val="nil"/>
            </w:tcBorders>
          </w:tcPr>
          <w:p w14:paraId="0DDF3107" w14:textId="77777777" w:rsidR="00742077" w:rsidRDefault="00742077" w:rsidP="00FF2ABF">
            <w:pPr>
              <w:pStyle w:val="TableParagraph"/>
              <w:ind w:left="113"/>
              <w:rPr>
                <w:sz w:val="18"/>
              </w:rPr>
            </w:pPr>
            <w:r>
              <w:rPr>
                <w:color w:val="231F20"/>
                <w:sz w:val="18"/>
              </w:rPr>
              <w:t>Statutory receivables</w:t>
            </w:r>
          </w:p>
        </w:tc>
        <w:tc>
          <w:tcPr>
            <w:tcW w:w="979" w:type="dxa"/>
            <w:tcBorders>
              <w:left w:val="nil"/>
            </w:tcBorders>
          </w:tcPr>
          <w:p w14:paraId="466890FD" w14:textId="77777777" w:rsidR="00742077" w:rsidRDefault="00742077" w:rsidP="00742077">
            <w:pPr>
              <w:pStyle w:val="TableParagraph"/>
              <w:ind w:right="113"/>
              <w:jc w:val="right"/>
              <w:rPr>
                <w:sz w:val="18"/>
              </w:rPr>
            </w:pPr>
            <w:r>
              <w:rPr>
                <w:color w:val="231F20"/>
                <w:sz w:val="18"/>
              </w:rPr>
              <w:t>6.1</w:t>
            </w:r>
          </w:p>
        </w:tc>
        <w:tc>
          <w:tcPr>
            <w:tcW w:w="1758" w:type="dxa"/>
          </w:tcPr>
          <w:p w14:paraId="348F23A3" w14:textId="77777777" w:rsidR="00742077" w:rsidRDefault="00742077" w:rsidP="00742077">
            <w:pPr>
              <w:pStyle w:val="TableParagraph"/>
              <w:ind w:right="110"/>
              <w:jc w:val="right"/>
              <w:rPr>
                <w:sz w:val="18"/>
              </w:rPr>
            </w:pPr>
            <w:r>
              <w:rPr>
                <w:color w:val="231F20"/>
                <w:sz w:val="18"/>
              </w:rPr>
              <w:t>-</w:t>
            </w:r>
          </w:p>
        </w:tc>
        <w:tc>
          <w:tcPr>
            <w:tcW w:w="1531" w:type="dxa"/>
          </w:tcPr>
          <w:p w14:paraId="7256E301" w14:textId="77777777" w:rsidR="00742077" w:rsidRDefault="00742077" w:rsidP="00742077">
            <w:pPr>
              <w:pStyle w:val="TableParagraph"/>
              <w:ind w:right="114"/>
              <w:jc w:val="right"/>
              <w:rPr>
                <w:sz w:val="18"/>
              </w:rPr>
            </w:pPr>
            <w:r>
              <w:rPr>
                <w:color w:val="231F20"/>
                <w:sz w:val="18"/>
              </w:rPr>
              <w:t>462,669</w:t>
            </w:r>
          </w:p>
        </w:tc>
        <w:tc>
          <w:tcPr>
            <w:tcW w:w="964" w:type="dxa"/>
          </w:tcPr>
          <w:p w14:paraId="0A4F7F73" w14:textId="77777777" w:rsidR="00742077" w:rsidRDefault="00742077" w:rsidP="00742077">
            <w:pPr>
              <w:pStyle w:val="TableParagraph"/>
              <w:ind w:right="110"/>
              <w:jc w:val="right"/>
              <w:rPr>
                <w:sz w:val="18"/>
              </w:rPr>
            </w:pPr>
            <w:r>
              <w:rPr>
                <w:color w:val="231F20"/>
                <w:sz w:val="18"/>
              </w:rPr>
              <w:t>-</w:t>
            </w:r>
          </w:p>
        </w:tc>
        <w:tc>
          <w:tcPr>
            <w:tcW w:w="964" w:type="dxa"/>
            <w:tcBorders>
              <w:right w:val="nil"/>
            </w:tcBorders>
          </w:tcPr>
          <w:p w14:paraId="26D9096A" w14:textId="77777777" w:rsidR="00742077" w:rsidRDefault="00742077" w:rsidP="00742077">
            <w:pPr>
              <w:pStyle w:val="TableParagraph"/>
              <w:ind w:right="117"/>
              <w:jc w:val="right"/>
              <w:rPr>
                <w:sz w:val="18"/>
              </w:rPr>
            </w:pPr>
            <w:r>
              <w:rPr>
                <w:color w:val="231F20"/>
                <w:sz w:val="18"/>
              </w:rPr>
              <w:t>462,669</w:t>
            </w:r>
          </w:p>
        </w:tc>
      </w:tr>
      <w:tr w:rsidR="00742077" w14:paraId="49236E11" w14:textId="77777777" w:rsidTr="00742077">
        <w:trPr>
          <w:trHeight w:val="541"/>
        </w:trPr>
        <w:tc>
          <w:tcPr>
            <w:tcW w:w="4011" w:type="dxa"/>
            <w:tcBorders>
              <w:left w:val="nil"/>
              <w:bottom w:val="single" w:sz="6" w:space="0" w:color="231F20"/>
              <w:right w:val="nil"/>
            </w:tcBorders>
          </w:tcPr>
          <w:p w14:paraId="27C80FD0" w14:textId="77777777" w:rsidR="00742077" w:rsidRDefault="00742077" w:rsidP="00FF2ABF">
            <w:pPr>
              <w:pStyle w:val="TableParagraph"/>
              <w:spacing w:before="76" w:line="189" w:lineRule="auto"/>
              <w:ind w:left="113" w:right="397"/>
              <w:rPr>
                <w:sz w:val="18"/>
              </w:rPr>
            </w:pPr>
            <w:r>
              <w:rPr>
                <w:color w:val="231F20"/>
                <w:sz w:val="18"/>
              </w:rPr>
              <w:t>Contractual receivables applying the simplified approach to impairment</w:t>
            </w:r>
          </w:p>
        </w:tc>
        <w:tc>
          <w:tcPr>
            <w:tcW w:w="979" w:type="dxa"/>
            <w:tcBorders>
              <w:left w:val="nil"/>
              <w:bottom w:val="single" w:sz="6" w:space="0" w:color="231F20"/>
            </w:tcBorders>
          </w:tcPr>
          <w:p w14:paraId="41136705" w14:textId="77777777" w:rsidR="00742077" w:rsidRDefault="00742077" w:rsidP="00742077">
            <w:pPr>
              <w:pStyle w:val="TableParagraph"/>
              <w:ind w:right="113"/>
              <w:jc w:val="right"/>
              <w:rPr>
                <w:sz w:val="18"/>
              </w:rPr>
            </w:pPr>
            <w:r>
              <w:rPr>
                <w:color w:val="231F20"/>
                <w:sz w:val="18"/>
              </w:rPr>
              <w:t>6.1</w:t>
            </w:r>
          </w:p>
        </w:tc>
        <w:tc>
          <w:tcPr>
            <w:tcW w:w="1758" w:type="dxa"/>
            <w:tcBorders>
              <w:bottom w:val="single" w:sz="6" w:space="0" w:color="231F20"/>
            </w:tcBorders>
          </w:tcPr>
          <w:p w14:paraId="2063F718" w14:textId="77777777" w:rsidR="00742077" w:rsidRDefault="00742077" w:rsidP="00742077">
            <w:pPr>
              <w:pStyle w:val="TableParagraph"/>
              <w:ind w:right="110"/>
              <w:jc w:val="right"/>
              <w:rPr>
                <w:sz w:val="18"/>
              </w:rPr>
            </w:pPr>
            <w:r>
              <w:rPr>
                <w:color w:val="231F20"/>
                <w:sz w:val="18"/>
              </w:rPr>
              <w:t>2</w:t>
            </w:r>
          </w:p>
        </w:tc>
        <w:tc>
          <w:tcPr>
            <w:tcW w:w="1531" w:type="dxa"/>
            <w:tcBorders>
              <w:bottom w:val="single" w:sz="6" w:space="0" w:color="231F20"/>
            </w:tcBorders>
          </w:tcPr>
          <w:p w14:paraId="360B2A1D" w14:textId="77777777" w:rsidR="00742077" w:rsidRDefault="00742077" w:rsidP="00742077">
            <w:pPr>
              <w:pStyle w:val="TableParagraph"/>
              <w:ind w:right="114"/>
              <w:jc w:val="right"/>
              <w:rPr>
                <w:sz w:val="18"/>
              </w:rPr>
            </w:pPr>
            <w:r>
              <w:rPr>
                <w:color w:val="231F20"/>
                <w:sz w:val="18"/>
              </w:rPr>
              <w:t>11,955</w:t>
            </w:r>
          </w:p>
        </w:tc>
        <w:tc>
          <w:tcPr>
            <w:tcW w:w="964" w:type="dxa"/>
            <w:tcBorders>
              <w:bottom w:val="single" w:sz="6" w:space="0" w:color="231F20"/>
            </w:tcBorders>
          </w:tcPr>
          <w:p w14:paraId="655B5E91" w14:textId="77777777" w:rsidR="00742077" w:rsidRDefault="00742077" w:rsidP="00742077">
            <w:pPr>
              <w:pStyle w:val="TableParagraph"/>
              <w:ind w:right="114"/>
              <w:jc w:val="right"/>
              <w:rPr>
                <w:sz w:val="18"/>
              </w:rPr>
            </w:pPr>
            <w:r>
              <w:rPr>
                <w:color w:val="231F20"/>
                <w:sz w:val="18"/>
              </w:rPr>
              <w:t>208</w:t>
            </w:r>
          </w:p>
        </w:tc>
        <w:tc>
          <w:tcPr>
            <w:tcW w:w="964" w:type="dxa"/>
            <w:tcBorders>
              <w:bottom w:val="single" w:sz="6" w:space="0" w:color="231F20"/>
              <w:right w:val="nil"/>
            </w:tcBorders>
          </w:tcPr>
          <w:p w14:paraId="7D47DE2D" w14:textId="77777777" w:rsidR="00742077" w:rsidRDefault="00742077" w:rsidP="00742077">
            <w:pPr>
              <w:pStyle w:val="TableParagraph"/>
              <w:ind w:right="117"/>
              <w:jc w:val="right"/>
              <w:rPr>
                <w:sz w:val="18"/>
              </w:rPr>
            </w:pPr>
            <w:r>
              <w:rPr>
                <w:color w:val="231F20"/>
                <w:sz w:val="18"/>
              </w:rPr>
              <w:t>12,165</w:t>
            </w:r>
          </w:p>
        </w:tc>
      </w:tr>
      <w:tr w:rsidR="00742077" w14:paraId="51EBE3EC" w14:textId="77777777" w:rsidTr="00742077">
        <w:trPr>
          <w:trHeight w:val="326"/>
        </w:trPr>
        <w:tc>
          <w:tcPr>
            <w:tcW w:w="4990" w:type="dxa"/>
            <w:gridSpan w:val="2"/>
            <w:tcBorders>
              <w:top w:val="single" w:sz="6" w:space="0" w:color="231F20"/>
              <w:left w:val="nil"/>
              <w:bottom w:val="single" w:sz="6" w:space="0" w:color="231F20"/>
            </w:tcBorders>
          </w:tcPr>
          <w:p w14:paraId="6F42569E" w14:textId="77777777" w:rsidR="00742077" w:rsidRDefault="00742077" w:rsidP="00742077">
            <w:pPr>
              <w:pStyle w:val="TableParagraph"/>
              <w:spacing w:before="21"/>
              <w:ind w:left="113"/>
              <w:rPr>
                <w:rFonts w:ascii="FuturaStd-Heavy"/>
                <w:b/>
                <w:sz w:val="18"/>
              </w:rPr>
            </w:pPr>
            <w:r>
              <w:rPr>
                <w:rFonts w:ascii="FuturaStd-Heavy"/>
                <w:b/>
                <w:color w:val="231F20"/>
                <w:sz w:val="18"/>
              </w:rPr>
              <w:t>Total Contractual Financial Assets</w:t>
            </w:r>
          </w:p>
        </w:tc>
        <w:tc>
          <w:tcPr>
            <w:tcW w:w="1758" w:type="dxa"/>
            <w:tcBorders>
              <w:top w:val="single" w:sz="6" w:space="0" w:color="231F20"/>
              <w:bottom w:val="single" w:sz="6" w:space="0" w:color="231F20"/>
            </w:tcBorders>
          </w:tcPr>
          <w:p w14:paraId="5F01E06F" w14:textId="77777777" w:rsidR="00742077" w:rsidRDefault="00742077" w:rsidP="00742077">
            <w:pPr>
              <w:pStyle w:val="TableParagraph"/>
              <w:spacing w:before="21"/>
              <w:ind w:right="110"/>
              <w:jc w:val="right"/>
              <w:rPr>
                <w:rFonts w:ascii="FuturaStd-Heavy"/>
                <w:b/>
                <w:sz w:val="18"/>
              </w:rPr>
            </w:pPr>
            <w:r>
              <w:rPr>
                <w:rFonts w:ascii="FuturaStd-Heavy"/>
                <w:b/>
                <w:color w:val="231F20"/>
                <w:sz w:val="18"/>
              </w:rPr>
              <w:t>397</w:t>
            </w:r>
          </w:p>
        </w:tc>
        <w:tc>
          <w:tcPr>
            <w:tcW w:w="1531" w:type="dxa"/>
            <w:tcBorders>
              <w:top w:val="single" w:sz="6" w:space="0" w:color="231F20"/>
              <w:bottom w:val="single" w:sz="6" w:space="0" w:color="231F20"/>
            </w:tcBorders>
          </w:tcPr>
          <w:p w14:paraId="660BF809" w14:textId="77777777" w:rsidR="00742077" w:rsidRDefault="00742077" w:rsidP="00742077">
            <w:pPr>
              <w:pStyle w:val="TableParagraph"/>
              <w:spacing w:before="21"/>
              <w:ind w:right="110"/>
              <w:jc w:val="right"/>
              <w:rPr>
                <w:rFonts w:ascii="FuturaStd-Heavy"/>
                <w:b/>
                <w:sz w:val="18"/>
              </w:rPr>
            </w:pPr>
            <w:r>
              <w:rPr>
                <w:rFonts w:ascii="FuturaStd-Heavy"/>
                <w:b/>
                <w:color w:val="231F20"/>
                <w:sz w:val="18"/>
              </w:rPr>
              <w:t>520,181</w:t>
            </w:r>
          </w:p>
        </w:tc>
        <w:tc>
          <w:tcPr>
            <w:tcW w:w="964" w:type="dxa"/>
            <w:tcBorders>
              <w:top w:val="single" w:sz="6" w:space="0" w:color="231F20"/>
              <w:bottom w:val="single" w:sz="6" w:space="0" w:color="231F20"/>
            </w:tcBorders>
          </w:tcPr>
          <w:p w14:paraId="743758D1" w14:textId="77777777" w:rsidR="00742077" w:rsidRDefault="00742077" w:rsidP="00742077">
            <w:pPr>
              <w:pStyle w:val="TableParagraph"/>
              <w:spacing w:before="21"/>
              <w:ind w:right="110"/>
              <w:jc w:val="right"/>
              <w:rPr>
                <w:rFonts w:ascii="FuturaStd-Heavy"/>
                <w:b/>
                <w:sz w:val="18"/>
              </w:rPr>
            </w:pPr>
            <w:r>
              <w:rPr>
                <w:rFonts w:ascii="FuturaStd-Heavy"/>
                <w:b/>
                <w:color w:val="231F20"/>
                <w:sz w:val="18"/>
              </w:rPr>
              <w:t>208</w:t>
            </w:r>
          </w:p>
        </w:tc>
        <w:tc>
          <w:tcPr>
            <w:tcW w:w="964" w:type="dxa"/>
            <w:tcBorders>
              <w:top w:val="single" w:sz="6" w:space="0" w:color="231F20"/>
              <w:bottom w:val="single" w:sz="6" w:space="0" w:color="231F20"/>
              <w:right w:val="nil"/>
            </w:tcBorders>
          </w:tcPr>
          <w:p w14:paraId="0A574B2E" w14:textId="77777777" w:rsidR="00742077" w:rsidRDefault="00742077" w:rsidP="00742077">
            <w:pPr>
              <w:pStyle w:val="TableParagraph"/>
              <w:spacing w:before="21"/>
              <w:ind w:right="113"/>
              <w:jc w:val="right"/>
              <w:rPr>
                <w:rFonts w:ascii="FuturaStd-Heavy"/>
                <w:b/>
                <w:sz w:val="18"/>
              </w:rPr>
            </w:pPr>
            <w:r>
              <w:rPr>
                <w:rFonts w:ascii="FuturaStd-Heavy"/>
                <w:b/>
                <w:color w:val="231F20"/>
                <w:sz w:val="18"/>
              </w:rPr>
              <w:t>520,786</w:t>
            </w:r>
          </w:p>
        </w:tc>
      </w:tr>
    </w:tbl>
    <w:p w14:paraId="2B4F4B80" w14:textId="77777777" w:rsidR="008212AF" w:rsidRDefault="008212AF" w:rsidP="00742077">
      <w:pPr>
        <w:pStyle w:val="vicpol---notes---2020-alt"/>
      </w:pPr>
      <w:r>
        <w:t xml:space="preserve">Note: </w:t>
      </w:r>
    </w:p>
    <w:p w14:paraId="1C102A6B" w14:textId="77777777" w:rsidR="008212AF" w:rsidRDefault="008212AF" w:rsidP="00742077">
      <w:pPr>
        <w:pStyle w:val="vicpol---notes---2020-alt"/>
      </w:pPr>
      <w:r>
        <w:t>(a) The total amounts disclosed here exclude statutory amounts (e.g. amounts owing from the Department of Justice and Community Services and GST input tax credit).</w:t>
      </w:r>
    </w:p>
    <w:p w14:paraId="33381833" w14:textId="77777777" w:rsidR="008212AF" w:rsidRDefault="008212AF" w:rsidP="00742077">
      <w:pPr>
        <w:pStyle w:val="Heading4"/>
      </w:pPr>
      <w:r>
        <w:rPr>
          <w:rStyle w:val="heavy"/>
          <w:lang w:val="en-GB"/>
        </w:rPr>
        <w:t xml:space="preserve">Impairment of financial assets under AASB </w:t>
      </w:r>
      <w:r w:rsidRPr="000A668C">
        <w:rPr>
          <w:rStyle w:val="heavy"/>
          <w:lang w:val="en-GB"/>
        </w:rPr>
        <w:t xml:space="preserve">9 </w:t>
      </w:r>
      <w:r w:rsidRPr="000A668C">
        <w:rPr>
          <w:rStyle w:val="heavy"/>
          <w:i/>
          <w:iCs/>
          <w:lang w:val="en-GB"/>
        </w:rPr>
        <w:t>Financial Instruments</w:t>
      </w:r>
      <w:r>
        <w:rPr>
          <w:rStyle w:val="heavy"/>
          <w:lang w:val="en-GB"/>
        </w:rPr>
        <w:t xml:space="preserve"> (AASB 9)</w:t>
      </w:r>
    </w:p>
    <w:p w14:paraId="0A052164" w14:textId="77777777" w:rsidR="008212AF" w:rsidRDefault="008212AF" w:rsidP="008212AF">
      <w:pPr>
        <w:pStyle w:val="BodyText"/>
        <w:rPr>
          <w:lang w:val="en-GB"/>
        </w:rPr>
      </w:pPr>
      <w:r>
        <w:rPr>
          <w:lang w:val="en-GB"/>
        </w:rPr>
        <w:t>Victoria Police records the allowance for expected credit loss for the relevant financial instruments applying AASB 9’s Expected Credit Loss approach. Subject to AASB 9 impairment assessment includes Victoria Police’s contractual receivables and statutory receivables. The identified impairment loss was immaterial.</w:t>
      </w:r>
    </w:p>
    <w:p w14:paraId="01DEAA09" w14:textId="77777777" w:rsidR="008212AF" w:rsidRDefault="008212AF" w:rsidP="008212AF">
      <w:pPr>
        <w:pStyle w:val="BodyText"/>
        <w:rPr>
          <w:lang w:val="en-GB"/>
        </w:rPr>
      </w:pPr>
      <w:r>
        <w:rPr>
          <w:lang w:val="en-GB"/>
        </w:rP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562DD14B" w14:textId="77777777" w:rsidR="008212AF" w:rsidRDefault="008212AF" w:rsidP="008212AF">
      <w:pPr>
        <w:pStyle w:val="BodyText"/>
        <w:rPr>
          <w:lang w:val="en-GB"/>
        </w:rPr>
      </w:pPr>
      <w:r>
        <w:rPr>
          <w:lang w:val="en-GB"/>
        </w:rPr>
        <w:lastRenderedPageBreak/>
        <w:t xml:space="preserve">Although not a financial asset, contract assets recognised applying AASB 15 </w:t>
      </w:r>
      <w:r w:rsidRPr="00742077">
        <w:rPr>
          <w:rStyle w:val="light-italic"/>
          <w:i/>
          <w:iCs/>
          <w:lang w:val="en-GB"/>
        </w:rPr>
        <w:t>Revenue from Contract with Customers</w:t>
      </w:r>
      <w:r>
        <w:rPr>
          <w:lang w:val="en-GB"/>
        </w:rPr>
        <w:t xml:space="preserve"> are also subject to impairment however it is immaterial.</w:t>
      </w:r>
    </w:p>
    <w:p w14:paraId="36C302AA" w14:textId="77777777" w:rsidR="008212AF" w:rsidRPr="00742077" w:rsidRDefault="008212AF" w:rsidP="00742077">
      <w:pPr>
        <w:pStyle w:val="Heading4"/>
      </w:pPr>
      <w:r w:rsidRPr="00742077">
        <w:rPr>
          <w:rStyle w:val="heavy"/>
          <w:lang w:val="en-GB"/>
        </w:rPr>
        <w:t>Contractual receivables at amortised cost</w:t>
      </w:r>
    </w:p>
    <w:p w14:paraId="724A0B1F" w14:textId="77777777" w:rsidR="008212AF" w:rsidRDefault="008212AF" w:rsidP="008212AF">
      <w:pPr>
        <w:pStyle w:val="BodyText"/>
        <w:rPr>
          <w:lang w:val="en-GB"/>
        </w:rPr>
      </w:pPr>
      <w:r>
        <w:rPr>
          <w:lang w:val="en-GB"/>
        </w:rPr>
        <w:t>Victoria Police applies AASB 9’s simplified approach for all contractual receivables to measure expected credit losses using a lifetime expected loss allowance based on the assumptions about risk of default and expected loss rates. Victoria Police has grouped contractual receivables on shared credit risk characteristics and days past due and select the expected credit loss rate based on Victoria Police’s past history, existing market conditions, as well as forward-looking estimates at the end of the financial year.</w:t>
      </w:r>
    </w:p>
    <w:p w14:paraId="1D999C86" w14:textId="77777777" w:rsidR="008212AF" w:rsidRDefault="008212AF" w:rsidP="008212AF">
      <w:pPr>
        <w:pStyle w:val="BodyText"/>
        <w:rPr>
          <w:lang w:val="en-GB"/>
        </w:rPr>
      </w:pPr>
      <w:r>
        <w:rPr>
          <w:lang w:val="en-GB"/>
        </w:rPr>
        <w:t xml:space="preserve">In applying AASB 9’s simplified approach to measure the expected credit losses, Victoria Police has determined that allowance was immaterial on application of AASB 9. </w:t>
      </w:r>
    </w:p>
    <w:p w14:paraId="291688B0" w14:textId="77777777" w:rsidR="008212AF" w:rsidRDefault="008212AF" w:rsidP="008212AF">
      <w:pPr>
        <w:pStyle w:val="BodyText"/>
        <w:rPr>
          <w:lang w:val="en-GB"/>
        </w:rPr>
      </w:pPr>
      <w:r>
        <w:rPr>
          <w:lang w:val="en-GB"/>
        </w:rP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608690C4" w14:textId="77777777" w:rsidR="008212AF" w:rsidRDefault="008212AF" w:rsidP="008212AF">
      <w:pPr>
        <w:pStyle w:val="BodyText"/>
        <w:rPr>
          <w:lang w:val="en-GB"/>
        </w:rPr>
      </w:pPr>
      <w:r>
        <w:rPr>
          <w:lang w:val="en-GB"/>
        </w:rPr>
        <w:t>In prior years, a provision for doubtful debts is recognised when there is objective evidence that the debts may not be collected and bad debts are written off when identified. A provision is made for estimated irrecoverable amounts from the sale of goods when there is objective evidence that an individual receivable is impaired. Bad debts are written off by mutual consent.</w:t>
      </w:r>
      <w:r>
        <w:rPr>
          <w:lang w:val="en-GB"/>
        </w:rPr>
        <w:tab/>
      </w:r>
    </w:p>
    <w:p w14:paraId="256C9E53" w14:textId="77777777" w:rsidR="008212AF" w:rsidRPr="003D4060" w:rsidRDefault="008212AF" w:rsidP="003D4060">
      <w:pPr>
        <w:pStyle w:val="Heading4"/>
      </w:pPr>
      <w:r w:rsidRPr="003D4060">
        <w:rPr>
          <w:rStyle w:val="heavy"/>
        </w:rPr>
        <w:t>Statutory receivables at amortised cost</w:t>
      </w:r>
      <w:r w:rsidRPr="003D4060">
        <w:rPr>
          <w:rStyle w:val="heavy"/>
        </w:rPr>
        <w:tab/>
      </w:r>
    </w:p>
    <w:p w14:paraId="530297F0" w14:textId="77777777" w:rsidR="008212AF" w:rsidRDefault="008212AF" w:rsidP="008212AF">
      <w:pPr>
        <w:pStyle w:val="BodyText"/>
        <w:rPr>
          <w:lang w:val="en-GB"/>
        </w:rPr>
      </w:pPr>
      <w:r>
        <w:rPr>
          <w:lang w:val="en-GB"/>
        </w:rPr>
        <w:t>Victoria Police’s non-contractual receivables arising from statutory requirements are not financial instruments. However, they are nevertheless recognised and measured in accordance with AASB 9 requirements as if those receivables are financial instruments.</w:t>
      </w:r>
    </w:p>
    <w:p w14:paraId="258BBE76" w14:textId="77777777" w:rsidR="008212AF" w:rsidRDefault="008212AF" w:rsidP="008212AF">
      <w:pPr>
        <w:pStyle w:val="BodyText"/>
        <w:rPr>
          <w:lang w:val="en-GB"/>
        </w:rPr>
      </w:pPr>
      <w:r>
        <w:rPr>
          <w:lang w:val="en-GB"/>
        </w:rPr>
        <w:t>The statutory receivables are considered to have low credit risk, taking into account the counter party’s credit rating, risk of default and capacity to meet contractual cash flow obligations in the near term. As the result, the loss allowance recognised for these financial assets during the period was limited to 12 months of expected losses. No loss allowance was recognised.</w:t>
      </w:r>
    </w:p>
    <w:p w14:paraId="7D167A66" w14:textId="77777777" w:rsidR="008212AF" w:rsidRDefault="008212AF" w:rsidP="00742077">
      <w:pPr>
        <w:pStyle w:val="Heading4"/>
      </w:pPr>
      <w:r>
        <w:rPr>
          <w:rStyle w:val="heavy"/>
          <w:lang w:val="en-GB"/>
        </w:rPr>
        <w:t>Financial Instruments: Liquidity Risk</w:t>
      </w:r>
    </w:p>
    <w:p w14:paraId="62628A79" w14:textId="77777777" w:rsidR="008212AF" w:rsidRDefault="008212AF" w:rsidP="008212AF">
      <w:pPr>
        <w:pStyle w:val="BodyText"/>
        <w:rPr>
          <w:lang w:val="en-GB"/>
        </w:rPr>
      </w:pPr>
      <w:r>
        <w:rPr>
          <w:lang w:val="en-GB"/>
        </w:rPr>
        <w:t>Liquidity risk arises from Victoria Police being unable to meet its financial obligations as they fall due. Victoria Police operates under the Victorian Government’s fair payment policy of settling financial obligations within 30 days and in the event of a dispute, making payments within 30 days from the date of resolution.</w:t>
      </w:r>
    </w:p>
    <w:p w14:paraId="796721B0" w14:textId="77777777" w:rsidR="008212AF" w:rsidRDefault="008212AF" w:rsidP="008212AF">
      <w:pPr>
        <w:pStyle w:val="BodyText"/>
        <w:rPr>
          <w:lang w:val="en-GB"/>
        </w:rPr>
      </w:pPr>
      <w:r>
        <w:rPr>
          <w:lang w:val="en-GB"/>
        </w:rPr>
        <w:t xml:space="preserve">Victoria Police is exposed to liquidity risk mainly through the financial liabilities as disclosed in the face of the Balance Sheet and the amounts related to financial guarantees. </w:t>
      </w:r>
    </w:p>
    <w:p w14:paraId="0484660F" w14:textId="77777777" w:rsidR="008212AF" w:rsidRDefault="008212AF" w:rsidP="008212AF">
      <w:pPr>
        <w:pStyle w:val="BodyText"/>
        <w:rPr>
          <w:lang w:val="en-GB"/>
        </w:rPr>
      </w:pPr>
      <w:r>
        <w:rPr>
          <w:lang w:val="en-GB"/>
        </w:rPr>
        <w:t>Victoria Police manages its liquidity risk by:</w:t>
      </w:r>
    </w:p>
    <w:p w14:paraId="664C1082" w14:textId="77777777" w:rsidR="008212AF" w:rsidRDefault="008212AF" w:rsidP="00F66DD8">
      <w:pPr>
        <w:pStyle w:val="BodyText"/>
        <w:numPr>
          <w:ilvl w:val="0"/>
          <w:numId w:val="56"/>
        </w:numPr>
        <w:rPr>
          <w:rFonts w:eastAsia="Times New Roman"/>
          <w:lang w:val="en-GB"/>
        </w:rPr>
      </w:pPr>
      <w:r>
        <w:rPr>
          <w:rFonts w:eastAsia="Times New Roman"/>
          <w:lang w:val="en-GB"/>
        </w:rPr>
        <w:t>close monitoring of its short-term and long-term borrowings by senior management, including monthly reviews on current and future borrowing levels and requirements;</w:t>
      </w:r>
    </w:p>
    <w:p w14:paraId="0F223ADF" w14:textId="77777777" w:rsidR="008212AF" w:rsidRDefault="008212AF" w:rsidP="00F66DD8">
      <w:pPr>
        <w:pStyle w:val="BodyText"/>
        <w:numPr>
          <w:ilvl w:val="0"/>
          <w:numId w:val="56"/>
        </w:numPr>
        <w:rPr>
          <w:rFonts w:eastAsia="Times New Roman"/>
          <w:lang w:val="en-GB"/>
        </w:rPr>
      </w:pPr>
      <w:r>
        <w:rPr>
          <w:rFonts w:eastAsia="Times New Roman"/>
          <w:lang w:val="en-GB"/>
        </w:rPr>
        <w:t>maintaining an adequate level of uncommitted funds that can be drawn at short notice to meet its short-term obligations;</w:t>
      </w:r>
    </w:p>
    <w:p w14:paraId="2F394937" w14:textId="77777777" w:rsidR="008212AF" w:rsidRDefault="008212AF" w:rsidP="00F66DD8">
      <w:pPr>
        <w:pStyle w:val="BodyText"/>
        <w:numPr>
          <w:ilvl w:val="0"/>
          <w:numId w:val="56"/>
        </w:numPr>
        <w:rPr>
          <w:rFonts w:eastAsia="Times New Roman"/>
          <w:lang w:val="en-GB"/>
        </w:rPr>
      </w:pPr>
      <w:r>
        <w:rPr>
          <w:rFonts w:eastAsia="Times New Roman"/>
          <w:lang w:val="en-GB"/>
        </w:rPr>
        <w:t>careful maturity planning of its financial obligations based on forecasts of future cash flows; and</w:t>
      </w:r>
    </w:p>
    <w:p w14:paraId="43BA9268" w14:textId="77777777" w:rsidR="008212AF" w:rsidRDefault="008212AF" w:rsidP="00F66DD8">
      <w:pPr>
        <w:pStyle w:val="BodyText"/>
        <w:numPr>
          <w:ilvl w:val="0"/>
          <w:numId w:val="56"/>
        </w:numPr>
        <w:rPr>
          <w:rFonts w:eastAsia="Times New Roman"/>
          <w:lang w:val="en-GB"/>
        </w:rPr>
      </w:pPr>
      <w:r>
        <w:rPr>
          <w:rFonts w:eastAsia="Times New Roman"/>
          <w:lang w:val="en-GB"/>
        </w:rPr>
        <w:t>a high credit rating for the State of Victoria (Moody’s Investor Services and Standard &amp; Poor’s triple-A, which assists in accessing debt market at a lower interest rate).</w:t>
      </w:r>
    </w:p>
    <w:p w14:paraId="678F67EF" w14:textId="77777777" w:rsidR="008212AF" w:rsidRDefault="008212AF" w:rsidP="008212AF">
      <w:pPr>
        <w:pStyle w:val="BodyText"/>
        <w:rPr>
          <w:rFonts w:eastAsiaTheme="minorEastAsia"/>
          <w:lang w:val="en-GB"/>
        </w:rPr>
      </w:pPr>
      <w:r>
        <w:rPr>
          <w:lang w:val="en-GB"/>
        </w:rPr>
        <w:t xml:space="preserve">Victoria Police’s exposure to liquidity risk is deemed insignificant based on prior period’s data and current assessment of risk. Cash for unexpected events is generally sourced from making a request to the Treasury Corporation of Victoria (TCV). The carrying amount detailed in the following table of contractual financial liabilities recorded in the financial statements represents Victoria Police’s maximum exposure to liquidity risk. </w:t>
      </w:r>
    </w:p>
    <w:p w14:paraId="039338F5" w14:textId="77777777" w:rsidR="008212AF" w:rsidRDefault="008212AF" w:rsidP="001C6E73">
      <w:pPr>
        <w:pStyle w:val="Heading4"/>
      </w:pPr>
      <w:r>
        <w:rPr>
          <w:rStyle w:val="heavy"/>
          <w:lang w:val="en-GB"/>
        </w:rPr>
        <w:t xml:space="preserve">Maturity Analysis of Contractual Financial Liabilities </w:t>
      </w:r>
      <w:r w:rsidRPr="001C6E73">
        <w:rPr>
          <w:rStyle w:val="medium0"/>
          <w:vertAlign w:val="superscript"/>
          <w:lang w:val="en-GB"/>
        </w:rPr>
        <w:t>(a)</w:t>
      </w:r>
    </w:p>
    <w:p w14:paraId="41FCCF84" w14:textId="52187512" w:rsidR="008212AF" w:rsidRDefault="008212AF" w:rsidP="00F956F5">
      <w:pPr>
        <w:pStyle w:val="BodyText"/>
        <w:jc w:val="right"/>
        <w:rPr>
          <w:rStyle w:val="medium0"/>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102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479"/>
        <w:gridCol w:w="907"/>
        <w:gridCol w:w="1077"/>
        <w:gridCol w:w="907"/>
        <w:gridCol w:w="794"/>
        <w:gridCol w:w="964"/>
        <w:gridCol w:w="1077"/>
      </w:tblGrid>
      <w:tr w:rsidR="00F956F5" w14:paraId="61B55ABC" w14:textId="77777777" w:rsidTr="00F956F5">
        <w:trPr>
          <w:trHeight w:val="332"/>
        </w:trPr>
        <w:tc>
          <w:tcPr>
            <w:tcW w:w="10205" w:type="dxa"/>
            <w:gridSpan w:val="7"/>
            <w:tcBorders>
              <w:top w:val="nil"/>
              <w:left w:val="nil"/>
              <w:bottom w:val="nil"/>
              <w:right w:val="nil"/>
            </w:tcBorders>
            <w:shd w:val="clear" w:color="auto" w:fill="00529F"/>
          </w:tcPr>
          <w:p w14:paraId="0D5A7133" w14:textId="77777777" w:rsidR="00F956F5" w:rsidRDefault="00F956F5" w:rsidP="000B54D3">
            <w:pPr>
              <w:pStyle w:val="TableParagraph"/>
              <w:spacing w:before="11"/>
              <w:ind w:right="1329"/>
              <w:jc w:val="right"/>
              <w:rPr>
                <w:rFonts w:ascii="FuturaStd-Heavy"/>
                <w:b/>
                <w:sz w:val="18"/>
              </w:rPr>
            </w:pPr>
            <w:r>
              <w:rPr>
                <w:rFonts w:ascii="FuturaStd-Heavy"/>
                <w:b/>
                <w:color w:val="FFFFFF"/>
                <w:sz w:val="18"/>
              </w:rPr>
              <w:t>Maturity Dates</w:t>
            </w:r>
          </w:p>
        </w:tc>
      </w:tr>
      <w:tr w:rsidR="00F956F5" w14:paraId="7C0E78BC" w14:textId="77777777" w:rsidTr="00F956F5">
        <w:trPr>
          <w:trHeight w:val="560"/>
        </w:trPr>
        <w:tc>
          <w:tcPr>
            <w:tcW w:w="4479" w:type="dxa"/>
            <w:tcBorders>
              <w:top w:val="nil"/>
              <w:left w:val="nil"/>
              <w:bottom w:val="nil"/>
              <w:right w:val="nil"/>
            </w:tcBorders>
            <w:shd w:val="clear" w:color="auto" w:fill="00529F"/>
          </w:tcPr>
          <w:p w14:paraId="0566DAC2" w14:textId="77777777" w:rsidR="00F956F5" w:rsidRDefault="00F956F5" w:rsidP="00FF2ABF">
            <w:pPr>
              <w:pStyle w:val="TableParagraph"/>
              <w:spacing w:before="1"/>
              <w:rPr>
                <w:rFonts w:ascii="FuturaStd-Medium"/>
                <w:sz w:val="18"/>
              </w:rPr>
            </w:pPr>
          </w:p>
          <w:p w14:paraId="55E2ECA3" w14:textId="77777777" w:rsidR="00F956F5" w:rsidRDefault="00F956F5" w:rsidP="00FF2ABF">
            <w:pPr>
              <w:pStyle w:val="TableParagraph"/>
              <w:ind w:left="113"/>
              <w:rPr>
                <w:rFonts w:ascii="FuturaStd-Heavy"/>
                <w:b/>
                <w:sz w:val="18"/>
              </w:rPr>
            </w:pPr>
            <w:r>
              <w:rPr>
                <w:rFonts w:ascii="FuturaStd-Heavy"/>
                <w:b/>
                <w:color w:val="FFFFFF"/>
                <w:sz w:val="18"/>
              </w:rPr>
              <w:t>2020</w:t>
            </w:r>
          </w:p>
        </w:tc>
        <w:tc>
          <w:tcPr>
            <w:tcW w:w="907" w:type="dxa"/>
            <w:tcBorders>
              <w:top w:val="nil"/>
              <w:left w:val="nil"/>
              <w:bottom w:val="nil"/>
              <w:right w:val="nil"/>
            </w:tcBorders>
            <w:shd w:val="clear" w:color="auto" w:fill="00529F"/>
          </w:tcPr>
          <w:p w14:paraId="7D9D10D6" w14:textId="77777777" w:rsidR="00F956F5" w:rsidRPr="00E77154" w:rsidRDefault="00F956F5" w:rsidP="00E77154">
            <w:pPr>
              <w:pStyle w:val="BodyText"/>
              <w:jc w:val="right"/>
              <w:rPr>
                <w:b/>
                <w:bCs/>
                <w:color w:val="FFFFFF" w:themeColor="background1"/>
              </w:rPr>
            </w:pPr>
            <w:r w:rsidRPr="00E77154">
              <w:rPr>
                <w:b/>
                <w:bCs/>
                <w:color w:val="FFFFFF" w:themeColor="background1"/>
              </w:rPr>
              <w:t>Carrying Amount</w:t>
            </w:r>
          </w:p>
        </w:tc>
        <w:tc>
          <w:tcPr>
            <w:tcW w:w="1077" w:type="dxa"/>
            <w:tcBorders>
              <w:top w:val="nil"/>
              <w:left w:val="nil"/>
              <w:bottom w:val="nil"/>
              <w:right w:val="nil"/>
            </w:tcBorders>
            <w:shd w:val="clear" w:color="auto" w:fill="00529F"/>
          </w:tcPr>
          <w:p w14:paraId="0D9BE9F7" w14:textId="77777777" w:rsidR="00F956F5" w:rsidRPr="00E77154" w:rsidRDefault="00F956F5" w:rsidP="00E77154">
            <w:pPr>
              <w:pStyle w:val="BodyText"/>
              <w:jc w:val="right"/>
              <w:rPr>
                <w:b/>
                <w:bCs/>
                <w:color w:val="FFFFFF" w:themeColor="background1"/>
              </w:rPr>
            </w:pPr>
            <w:r w:rsidRPr="00E77154">
              <w:rPr>
                <w:b/>
                <w:bCs/>
                <w:color w:val="FFFFFF" w:themeColor="background1"/>
              </w:rPr>
              <w:t>Nominal Amount</w:t>
            </w:r>
          </w:p>
        </w:tc>
        <w:tc>
          <w:tcPr>
            <w:tcW w:w="907" w:type="dxa"/>
            <w:tcBorders>
              <w:top w:val="nil"/>
              <w:left w:val="nil"/>
              <w:bottom w:val="nil"/>
              <w:right w:val="nil"/>
            </w:tcBorders>
            <w:shd w:val="clear" w:color="auto" w:fill="00529F"/>
          </w:tcPr>
          <w:p w14:paraId="316B64E6" w14:textId="77777777" w:rsidR="00F956F5" w:rsidRPr="00E77154" w:rsidRDefault="00F956F5" w:rsidP="00E77154">
            <w:pPr>
              <w:pStyle w:val="BodyText"/>
              <w:jc w:val="right"/>
              <w:rPr>
                <w:b/>
                <w:bCs/>
                <w:color w:val="FFFFFF" w:themeColor="background1"/>
              </w:rPr>
            </w:pPr>
            <w:r w:rsidRPr="00E77154">
              <w:rPr>
                <w:b/>
                <w:bCs/>
                <w:color w:val="FFFFFF" w:themeColor="background1"/>
              </w:rPr>
              <w:t>Less than 1 Month</w:t>
            </w:r>
          </w:p>
        </w:tc>
        <w:tc>
          <w:tcPr>
            <w:tcW w:w="794" w:type="dxa"/>
            <w:tcBorders>
              <w:top w:val="nil"/>
              <w:left w:val="nil"/>
              <w:bottom w:val="nil"/>
              <w:right w:val="nil"/>
            </w:tcBorders>
            <w:shd w:val="clear" w:color="auto" w:fill="00529F"/>
          </w:tcPr>
          <w:p w14:paraId="32A60ECE" w14:textId="4DA75398" w:rsidR="00F956F5" w:rsidRPr="00E77154" w:rsidRDefault="00F956F5" w:rsidP="00E77154">
            <w:pPr>
              <w:pStyle w:val="BodyText"/>
              <w:jc w:val="right"/>
              <w:rPr>
                <w:rFonts w:hAnsi="FuturaStd-Heavy"/>
                <w:b/>
                <w:bCs/>
                <w:color w:val="FFFFFF" w:themeColor="background1"/>
              </w:rPr>
            </w:pPr>
            <w:r w:rsidRPr="00E77154">
              <w:rPr>
                <w:rFonts w:hAnsi="FuturaStd-Heavy"/>
                <w:b/>
                <w:bCs/>
                <w:color w:val="FFFFFF" w:themeColor="background1"/>
              </w:rPr>
              <w:t xml:space="preserve">1 </w:t>
            </w:r>
            <w:r w:rsidRPr="00E77154">
              <w:rPr>
                <w:rFonts w:hAnsi="FuturaStd-Heavy"/>
                <w:b/>
                <w:bCs/>
                <w:color w:val="FFFFFF" w:themeColor="background1"/>
              </w:rPr>
              <w:t>–</w:t>
            </w:r>
            <w:r w:rsidRPr="00E77154">
              <w:rPr>
                <w:rFonts w:hAnsi="FuturaStd-Heavy"/>
                <w:b/>
                <w:bCs/>
                <w:color w:val="FFFFFF" w:themeColor="background1"/>
              </w:rPr>
              <w:t xml:space="preserve"> 3</w:t>
            </w:r>
            <w:r w:rsidR="00E77154">
              <w:rPr>
                <w:rFonts w:hAnsi="FuturaStd-Heavy"/>
                <w:b/>
                <w:bCs/>
                <w:color w:val="FFFFFF" w:themeColor="background1"/>
              </w:rPr>
              <w:t xml:space="preserve"> </w:t>
            </w:r>
            <w:r w:rsidRPr="00E77154">
              <w:rPr>
                <w:b/>
                <w:bCs/>
                <w:color w:val="FFFFFF" w:themeColor="background1"/>
              </w:rPr>
              <w:t>Months</w:t>
            </w:r>
          </w:p>
        </w:tc>
        <w:tc>
          <w:tcPr>
            <w:tcW w:w="964" w:type="dxa"/>
            <w:tcBorders>
              <w:top w:val="nil"/>
              <w:left w:val="nil"/>
              <w:bottom w:val="nil"/>
              <w:right w:val="nil"/>
            </w:tcBorders>
            <w:shd w:val="clear" w:color="auto" w:fill="00529F"/>
          </w:tcPr>
          <w:p w14:paraId="45158D68" w14:textId="69DAE95E" w:rsidR="00F956F5" w:rsidRPr="00E77154" w:rsidRDefault="00F956F5" w:rsidP="00E77154">
            <w:pPr>
              <w:pStyle w:val="BodyText"/>
              <w:jc w:val="right"/>
              <w:rPr>
                <w:b/>
                <w:bCs/>
                <w:color w:val="FFFFFF" w:themeColor="background1"/>
              </w:rPr>
            </w:pPr>
            <w:r w:rsidRPr="00E77154">
              <w:rPr>
                <w:b/>
                <w:bCs/>
                <w:color w:val="FFFFFF" w:themeColor="background1"/>
              </w:rPr>
              <w:t>3 Months</w:t>
            </w:r>
            <w:r w:rsidR="00E77154">
              <w:rPr>
                <w:b/>
                <w:bCs/>
                <w:color w:val="FFFFFF" w:themeColor="background1"/>
              </w:rPr>
              <w:t xml:space="preserve"> </w:t>
            </w:r>
            <w:r w:rsidR="00E77154">
              <w:rPr>
                <w:b/>
                <w:bCs/>
                <w:color w:val="FFFFFF" w:themeColor="background1"/>
              </w:rPr>
              <w:br/>
            </w:r>
            <w:r w:rsidRPr="00E77154">
              <w:rPr>
                <w:rFonts w:hAnsi="FuturaStd-Heavy"/>
                <w:b/>
                <w:bCs/>
                <w:color w:val="FFFFFF" w:themeColor="background1"/>
              </w:rPr>
              <w:t>–</w:t>
            </w:r>
            <w:r w:rsidRPr="00E77154">
              <w:rPr>
                <w:rFonts w:hAnsi="FuturaStd-Heavy"/>
                <w:b/>
                <w:bCs/>
                <w:color w:val="FFFFFF" w:themeColor="background1"/>
              </w:rPr>
              <w:t xml:space="preserve"> 1</w:t>
            </w:r>
            <w:r w:rsidRPr="00E77154">
              <w:rPr>
                <w:rFonts w:hAnsi="FuturaStd-Heavy"/>
                <w:b/>
                <w:bCs/>
                <w:color w:val="FFFFFF" w:themeColor="background1"/>
                <w:spacing w:val="2"/>
              </w:rPr>
              <w:t xml:space="preserve"> </w:t>
            </w:r>
            <w:r w:rsidRPr="00E77154">
              <w:rPr>
                <w:rFonts w:hAnsi="FuturaStd-Heavy"/>
                <w:b/>
                <w:bCs/>
                <w:color w:val="FFFFFF" w:themeColor="background1"/>
                <w:spacing w:val="-5"/>
              </w:rPr>
              <w:t>Year</w:t>
            </w:r>
          </w:p>
        </w:tc>
        <w:tc>
          <w:tcPr>
            <w:tcW w:w="1077" w:type="dxa"/>
            <w:tcBorders>
              <w:top w:val="nil"/>
              <w:left w:val="nil"/>
              <w:bottom w:val="nil"/>
              <w:right w:val="nil"/>
            </w:tcBorders>
            <w:shd w:val="clear" w:color="auto" w:fill="00529F"/>
          </w:tcPr>
          <w:p w14:paraId="09397371" w14:textId="7815729D" w:rsidR="00F956F5" w:rsidRPr="00E77154" w:rsidRDefault="00F956F5" w:rsidP="00E77154">
            <w:pPr>
              <w:pStyle w:val="BodyText"/>
              <w:jc w:val="right"/>
              <w:rPr>
                <w:rFonts w:hAnsi="FuturaStd-Heavy"/>
                <w:b/>
                <w:bCs/>
                <w:color w:val="FFFFFF" w:themeColor="background1"/>
              </w:rPr>
            </w:pPr>
            <w:r w:rsidRPr="00E77154">
              <w:rPr>
                <w:rFonts w:hAnsi="FuturaStd-Heavy"/>
                <w:b/>
                <w:bCs/>
                <w:color w:val="FFFFFF" w:themeColor="background1"/>
              </w:rPr>
              <w:t xml:space="preserve">1 </w:t>
            </w:r>
            <w:r w:rsidRPr="00E77154">
              <w:rPr>
                <w:rFonts w:hAnsi="FuturaStd-Heavy"/>
                <w:b/>
                <w:bCs/>
                <w:color w:val="FFFFFF" w:themeColor="background1"/>
              </w:rPr>
              <w:t>–</w:t>
            </w:r>
            <w:r w:rsidRPr="00E77154">
              <w:rPr>
                <w:rFonts w:hAnsi="FuturaStd-Heavy"/>
                <w:b/>
                <w:bCs/>
                <w:color w:val="FFFFFF" w:themeColor="background1"/>
              </w:rPr>
              <w:t xml:space="preserve"> 5</w:t>
            </w:r>
            <w:r w:rsidR="00E77154">
              <w:rPr>
                <w:rFonts w:hAnsi="FuturaStd-Heavy"/>
                <w:b/>
                <w:bCs/>
                <w:color w:val="FFFFFF" w:themeColor="background1"/>
              </w:rPr>
              <w:t xml:space="preserve"> </w:t>
            </w:r>
            <w:r w:rsidR="00E77154">
              <w:rPr>
                <w:rFonts w:hAnsi="FuturaStd-Heavy"/>
                <w:b/>
                <w:bCs/>
                <w:color w:val="FFFFFF" w:themeColor="background1"/>
              </w:rPr>
              <w:br/>
            </w:r>
            <w:r w:rsidRPr="00E77154">
              <w:rPr>
                <w:b/>
                <w:bCs/>
                <w:color w:val="FFFFFF" w:themeColor="background1"/>
                <w:spacing w:val="-4"/>
              </w:rPr>
              <w:t>Years</w:t>
            </w:r>
          </w:p>
        </w:tc>
      </w:tr>
      <w:tr w:rsidR="00F956F5" w14:paraId="76D71FDA" w14:textId="77777777" w:rsidTr="00FF2ABF">
        <w:trPr>
          <w:trHeight w:val="304"/>
        </w:trPr>
        <w:tc>
          <w:tcPr>
            <w:tcW w:w="10205" w:type="dxa"/>
            <w:gridSpan w:val="7"/>
            <w:tcBorders>
              <w:top w:val="nil"/>
              <w:left w:val="nil"/>
            </w:tcBorders>
          </w:tcPr>
          <w:p w14:paraId="184A5622" w14:textId="0E1EEBE9" w:rsidR="00F956F5" w:rsidRDefault="00F956F5" w:rsidP="00F956F5">
            <w:pPr>
              <w:pStyle w:val="TableParagraph"/>
              <w:rPr>
                <w:rFonts w:ascii="Times New Roman"/>
                <w:sz w:val="16"/>
              </w:rPr>
            </w:pPr>
            <w:r>
              <w:rPr>
                <w:rFonts w:ascii="FuturaStd-Heavy"/>
                <w:b/>
                <w:color w:val="231F20"/>
                <w:sz w:val="18"/>
              </w:rPr>
              <w:t xml:space="preserve">Payables </w:t>
            </w:r>
            <w:r>
              <w:rPr>
                <w:color w:val="231F20"/>
                <w:position w:val="6"/>
                <w:sz w:val="10"/>
              </w:rPr>
              <w:t>(b)</w:t>
            </w:r>
          </w:p>
        </w:tc>
      </w:tr>
      <w:tr w:rsidR="00F956F5" w14:paraId="30430B85" w14:textId="77777777" w:rsidTr="00F956F5">
        <w:trPr>
          <w:trHeight w:val="302"/>
        </w:trPr>
        <w:tc>
          <w:tcPr>
            <w:tcW w:w="4479" w:type="dxa"/>
            <w:tcBorders>
              <w:left w:val="nil"/>
            </w:tcBorders>
          </w:tcPr>
          <w:p w14:paraId="35EDF5AB" w14:textId="77777777" w:rsidR="00F956F5" w:rsidRDefault="00F956F5" w:rsidP="00FF2ABF">
            <w:pPr>
              <w:pStyle w:val="TableParagraph"/>
              <w:spacing w:before="14"/>
              <w:ind w:left="283"/>
              <w:rPr>
                <w:sz w:val="18"/>
              </w:rPr>
            </w:pPr>
            <w:r>
              <w:rPr>
                <w:color w:val="231F20"/>
                <w:sz w:val="18"/>
              </w:rPr>
              <w:t>Supplies and services (Note 6.3)</w:t>
            </w:r>
          </w:p>
        </w:tc>
        <w:tc>
          <w:tcPr>
            <w:tcW w:w="907" w:type="dxa"/>
            <w:shd w:val="clear" w:color="auto" w:fill="E6E7E8"/>
          </w:tcPr>
          <w:p w14:paraId="04F66430" w14:textId="77777777" w:rsidR="00F956F5" w:rsidRDefault="00F956F5" w:rsidP="00F956F5">
            <w:pPr>
              <w:pStyle w:val="TableParagraph"/>
              <w:spacing w:before="14"/>
              <w:ind w:right="112"/>
              <w:jc w:val="right"/>
              <w:rPr>
                <w:sz w:val="18"/>
              </w:rPr>
            </w:pPr>
            <w:r>
              <w:rPr>
                <w:color w:val="231F20"/>
                <w:sz w:val="18"/>
              </w:rPr>
              <w:t>70,210</w:t>
            </w:r>
          </w:p>
        </w:tc>
        <w:tc>
          <w:tcPr>
            <w:tcW w:w="1077" w:type="dxa"/>
            <w:shd w:val="clear" w:color="auto" w:fill="E6E7E8"/>
          </w:tcPr>
          <w:p w14:paraId="7B6E285A" w14:textId="77777777" w:rsidR="00F956F5" w:rsidRDefault="00F956F5" w:rsidP="00F956F5">
            <w:pPr>
              <w:pStyle w:val="TableParagraph"/>
              <w:spacing w:before="14"/>
              <w:ind w:right="112"/>
              <w:jc w:val="right"/>
              <w:rPr>
                <w:sz w:val="18"/>
              </w:rPr>
            </w:pPr>
            <w:r>
              <w:rPr>
                <w:color w:val="231F20"/>
                <w:sz w:val="18"/>
              </w:rPr>
              <w:t>70,210</w:t>
            </w:r>
          </w:p>
        </w:tc>
        <w:tc>
          <w:tcPr>
            <w:tcW w:w="907" w:type="dxa"/>
            <w:shd w:val="clear" w:color="auto" w:fill="E6E7E8"/>
          </w:tcPr>
          <w:p w14:paraId="4C0EF743" w14:textId="77777777" w:rsidR="00F956F5" w:rsidRDefault="00F956F5" w:rsidP="00F956F5">
            <w:pPr>
              <w:pStyle w:val="TableParagraph"/>
              <w:spacing w:before="14"/>
              <w:ind w:right="112"/>
              <w:jc w:val="right"/>
              <w:rPr>
                <w:sz w:val="18"/>
              </w:rPr>
            </w:pPr>
            <w:r>
              <w:rPr>
                <w:color w:val="231F20"/>
                <w:sz w:val="18"/>
              </w:rPr>
              <w:t>65,300</w:t>
            </w:r>
          </w:p>
        </w:tc>
        <w:tc>
          <w:tcPr>
            <w:tcW w:w="794" w:type="dxa"/>
            <w:shd w:val="clear" w:color="auto" w:fill="E6E7E8"/>
          </w:tcPr>
          <w:p w14:paraId="753094D6" w14:textId="77777777" w:rsidR="00F956F5" w:rsidRDefault="00F956F5" w:rsidP="00F956F5">
            <w:pPr>
              <w:pStyle w:val="TableParagraph"/>
              <w:spacing w:before="14"/>
              <w:ind w:right="112"/>
              <w:jc w:val="right"/>
              <w:rPr>
                <w:sz w:val="18"/>
              </w:rPr>
            </w:pPr>
            <w:r>
              <w:rPr>
                <w:color w:val="231F20"/>
                <w:sz w:val="18"/>
              </w:rPr>
              <w:t>3,067</w:t>
            </w:r>
          </w:p>
        </w:tc>
        <w:tc>
          <w:tcPr>
            <w:tcW w:w="964" w:type="dxa"/>
            <w:shd w:val="clear" w:color="auto" w:fill="E6E7E8"/>
          </w:tcPr>
          <w:p w14:paraId="63CACB3A" w14:textId="77777777" w:rsidR="00F956F5" w:rsidRDefault="00F956F5" w:rsidP="00F956F5">
            <w:pPr>
              <w:pStyle w:val="TableParagraph"/>
              <w:spacing w:before="14"/>
              <w:ind w:right="112"/>
              <w:jc w:val="right"/>
              <w:rPr>
                <w:sz w:val="18"/>
              </w:rPr>
            </w:pPr>
            <w:r>
              <w:rPr>
                <w:color w:val="231F20"/>
                <w:sz w:val="18"/>
              </w:rPr>
              <w:t>1,753</w:t>
            </w:r>
          </w:p>
        </w:tc>
        <w:tc>
          <w:tcPr>
            <w:tcW w:w="1077" w:type="dxa"/>
            <w:tcBorders>
              <w:right w:val="nil"/>
            </w:tcBorders>
            <w:shd w:val="clear" w:color="auto" w:fill="E6E7E8"/>
          </w:tcPr>
          <w:p w14:paraId="75E36914" w14:textId="77777777" w:rsidR="00F956F5" w:rsidRDefault="00F956F5" w:rsidP="00F956F5">
            <w:pPr>
              <w:pStyle w:val="TableParagraph"/>
              <w:spacing w:before="14"/>
              <w:ind w:right="115"/>
              <w:jc w:val="right"/>
              <w:rPr>
                <w:sz w:val="18"/>
              </w:rPr>
            </w:pPr>
            <w:r>
              <w:rPr>
                <w:color w:val="231F20"/>
                <w:sz w:val="18"/>
              </w:rPr>
              <w:t>90</w:t>
            </w:r>
          </w:p>
        </w:tc>
      </w:tr>
      <w:tr w:rsidR="00F956F5" w14:paraId="7853ACE5" w14:textId="77777777" w:rsidTr="00F956F5">
        <w:trPr>
          <w:trHeight w:val="302"/>
        </w:trPr>
        <w:tc>
          <w:tcPr>
            <w:tcW w:w="4479" w:type="dxa"/>
            <w:tcBorders>
              <w:left w:val="nil"/>
            </w:tcBorders>
          </w:tcPr>
          <w:p w14:paraId="171DAC7C" w14:textId="77777777" w:rsidR="00F956F5" w:rsidRDefault="00F956F5" w:rsidP="00FF2ABF">
            <w:pPr>
              <w:pStyle w:val="TableParagraph"/>
              <w:spacing w:before="14"/>
              <w:ind w:left="283"/>
              <w:rPr>
                <w:sz w:val="18"/>
              </w:rPr>
            </w:pPr>
            <w:r>
              <w:rPr>
                <w:color w:val="231F20"/>
                <w:spacing w:val="-6"/>
                <w:sz w:val="18"/>
              </w:rPr>
              <w:t xml:space="preserve">Amounts payable </w:t>
            </w:r>
            <w:r>
              <w:rPr>
                <w:color w:val="231F20"/>
                <w:spacing w:val="-3"/>
                <w:sz w:val="18"/>
              </w:rPr>
              <w:t xml:space="preserve">to </w:t>
            </w:r>
            <w:r>
              <w:rPr>
                <w:color w:val="231F20"/>
                <w:spacing w:val="-6"/>
                <w:sz w:val="18"/>
              </w:rPr>
              <w:t xml:space="preserve">government </w:t>
            </w:r>
            <w:r>
              <w:rPr>
                <w:color w:val="231F20"/>
                <w:spacing w:val="-4"/>
                <w:sz w:val="18"/>
              </w:rPr>
              <w:t xml:space="preserve">and </w:t>
            </w:r>
            <w:r>
              <w:rPr>
                <w:color w:val="231F20"/>
                <w:spacing w:val="-6"/>
                <w:sz w:val="18"/>
              </w:rPr>
              <w:t xml:space="preserve">agencies </w:t>
            </w:r>
            <w:r>
              <w:rPr>
                <w:color w:val="231F20"/>
                <w:spacing w:val="-5"/>
                <w:sz w:val="18"/>
              </w:rPr>
              <w:t xml:space="preserve">(Note </w:t>
            </w:r>
            <w:r>
              <w:rPr>
                <w:color w:val="231F20"/>
                <w:spacing w:val="-6"/>
                <w:sz w:val="18"/>
              </w:rPr>
              <w:t>6.3)</w:t>
            </w:r>
          </w:p>
        </w:tc>
        <w:tc>
          <w:tcPr>
            <w:tcW w:w="907" w:type="dxa"/>
            <w:shd w:val="clear" w:color="auto" w:fill="E6E7E8"/>
          </w:tcPr>
          <w:p w14:paraId="686EC93E" w14:textId="77777777" w:rsidR="00F956F5" w:rsidRDefault="00F956F5" w:rsidP="00F956F5">
            <w:pPr>
              <w:pStyle w:val="TableParagraph"/>
              <w:spacing w:before="14"/>
              <w:ind w:right="112"/>
              <w:jc w:val="right"/>
              <w:rPr>
                <w:sz w:val="18"/>
              </w:rPr>
            </w:pPr>
            <w:r>
              <w:rPr>
                <w:color w:val="231F20"/>
                <w:sz w:val="18"/>
              </w:rPr>
              <w:t>1,219</w:t>
            </w:r>
          </w:p>
        </w:tc>
        <w:tc>
          <w:tcPr>
            <w:tcW w:w="1077" w:type="dxa"/>
            <w:shd w:val="clear" w:color="auto" w:fill="E6E7E8"/>
          </w:tcPr>
          <w:p w14:paraId="7D2B3233" w14:textId="77777777" w:rsidR="00F956F5" w:rsidRDefault="00F956F5" w:rsidP="00F956F5">
            <w:pPr>
              <w:pStyle w:val="TableParagraph"/>
              <w:spacing w:before="14"/>
              <w:ind w:right="112"/>
              <w:jc w:val="right"/>
              <w:rPr>
                <w:sz w:val="18"/>
              </w:rPr>
            </w:pPr>
            <w:r>
              <w:rPr>
                <w:color w:val="231F20"/>
                <w:sz w:val="18"/>
              </w:rPr>
              <w:t>1,219</w:t>
            </w:r>
          </w:p>
        </w:tc>
        <w:tc>
          <w:tcPr>
            <w:tcW w:w="907" w:type="dxa"/>
            <w:shd w:val="clear" w:color="auto" w:fill="E6E7E8"/>
          </w:tcPr>
          <w:p w14:paraId="7D31D731" w14:textId="77777777" w:rsidR="00F956F5" w:rsidRDefault="00F956F5" w:rsidP="00F956F5">
            <w:pPr>
              <w:pStyle w:val="TableParagraph"/>
              <w:spacing w:before="14"/>
              <w:ind w:right="112"/>
              <w:jc w:val="right"/>
              <w:rPr>
                <w:sz w:val="18"/>
              </w:rPr>
            </w:pPr>
            <w:r>
              <w:rPr>
                <w:color w:val="231F20"/>
                <w:sz w:val="18"/>
              </w:rPr>
              <w:t>577</w:t>
            </w:r>
          </w:p>
        </w:tc>
        <w:tc>
          <w:tcPr>
            <w:tcW w:w="794" w:type="dxa"/>
            <w:shd w:val="clear" w:color="auto" w:fill="E6E7E8"/>
          </w:tcPr>
          <w:p w14:paraId="7C197EFD" w14:textId="77777777" w:rsidR="00F956F5" w:rsidRDefault="00F956F5" w:rsidP="00F956F5">
            <w:pPr>
              <w:pStyle w:val="TableParagraph"/>
              <w:spacing w:before="14"/>
              <w:ind w:right="112"/>
              <w:jc w:val="right"/>
              <w:rPr>
                <w:sz w:val="18"/>
              </w:rPr>
            </w:pPr>
            <w:r>
              <w:rPr>
                <w:color w:val="231F20"/>
                <w:sz w:val="18"/>
              </w:rPr>
              <w:t>389</w:t>
            </w:r>
          </w:p>
        </w:tc>
        <w:tc>
          <w:tcPr>
            <w:tcW w:w="964" w:type="dxa"/>
            <w:shd w:val="clear" w:color="auto" w:fill="E6E7E8"/>
          </w:tcPr>
          <w:p w14:paraId="7929AA6A" w14:textId="77777777" w:rsidR="00F956F5" w:rsidRDefault="00F956F5" w:rsidP="00F956F5">
            <w:pPr>
              <w:pStyle w:val="TableParagraph"/>
              <w:spacing w:before="14"/>
              <w:ind w:right="112"/>
              <w:jc w:val="right"/>
              <w:rPr>
                <w:sz w:val="18"/>
              </w:rPr>
            </w:pPr>
            <w:r>
              <w:rPr>
                <w:color w:val="231F20"/>
                <w:sz w:val="18"/>
              </w:rPr>
              <w:t>253</w:t>
            </w:r>
          </w:p>
        </w:tc>
        <w:tc>
          <w:tcPr>
            <w:tcW w:w="1077" w:type="dxa"/>
            <w:tcBorders>
              <w:right w:val="nil"/>
            </w:tcBorders>
            <w:shd w:val="clear" w:color="auto" w:fill="E6E7E8"/>
          </w:tcPr>
          <w:p w14:paraId="4E7BA41C" w14:textId="77777777" w:rsidR="00F956F5" w:rsidRDefault="00F956F5" w:rsidP="00F956F5">
            <w:pPr>
              <w:pStyle w:val="TableParagraph"/>
              <w:spacing w:before="14"/>
              <w:ind w:right="111"/>
              <w:jc w:val="right"/>
              <w:rPr>
                <w:sz w:val="18"/>
              </w:rPr>
            </w:pPr>
            <w:r>
              <w:rPr>
                <w:color w:val="231F20"/>
                <w:sz w:val="18"/>
              </w:rPr>
              <w:t>-</w:t>
            </w:r>
          </w:p>
        </w:tc>
      </w:tr>
      <w:tr w:rsidR="00F956F5" w14:paraId="7C43D3D8" w14:textId="77777777" w:rsidTr="00F956F5">
        <w:trPr>
          <w:trHeight w:val="302"/>
        </w:trPr>
        <w:tc>
          <w:tcPr>
            <w:tcW w:w="4479" w:type="dxa"/>
            <w:tcBorders>
              <w:left w:val="nil"/>
            </w:tcBorders>
          </w:tcPr>
          <w:p w14:paraId="3D1CCE85" w14:textId="77777777" w:rsidR="00F956F5" w:rsidRDefault="00F956F5" w:rsidP="00FF2ABF">
            <w:pPr>
              <w:pStyle w:val="TableParagraph"/>
              <w:spacing w:before="14"/>
              <w:ind w:left="283"/>
              <w:rPr>
                <w:sz w:val="18"/>
              </w:rPr>
            </w:pPr>
            <w:r>
              <w:rPr>
                <w:color w:val="231F20"/>
                <w:sz w:val="18"/>
              </w:rPr>
              <w:t>Other payables (Note 6.3)</w:t>
            </w:r>
          </w:p>
        </w:tc>
        <w:tc>
          <w:tcPr>
            <w:tcW w:w="907" w:type="dxa"/>
            <w:shd w:val="clear" w:color="auto" w:fill="E6E7E8"/>
          </w:tcPr>
          <w:p w14:paraId="152B8B93" w14:textId="77777777" w:rsidR="00F956F5" w:rsidRDefault="00F956F5" w:rsidP="00F956F5">
            <w:pPr>
              <w:pStyle w:val="TableParagraph"/>
              <w:spacing w:before="14"/>
              <w:ind w:right="112"/>
              <w:jc w:val="right"/>
              <w:rPr>
                <w:sz w:val="18"/>
              </w:rPr>
            </w:pPr>
            <w:r>
              <w:rPr>
                <w:color w:val="231F20"/>
                <w:sz w:val="18"/>
              </w:rPr>
              <w:t>76,054</w:t>
            </w:r>
          </w:p>
        </w:tc>
        <w:tc>
          <w:tcPr>
            <w:tcW w:w="1077" w:type="dxa"/>
            <w:shd w:val="clear" w:color="auto" w:fill="E6E7E8"/>
          </w:tcPr>
          <w:p w14:paraId="42965647" w14:textId="77777777" w:rsidR="00F956F5" w:rsidRDefault="00F956F5" w:rsidP="00F956F5">
            <w:pPr>
              <w:pStyle w:val="TableParagraph"/>
              <w:spacing w:before="14"/>
              <w:ind w:right="112"/>
              <w:jc w:val="right"/>
              <w:rPr>
                <w:sz w:val="18"/>
              </w:rPr>
            </w:pPr>
            <w:r>
              <w:rPr>
                <w:color w:val="231F20"/>
                <w:sz w:val="18"/>
              </w:rPr>
              <w:t>76,054</w:t>
            </w:r>
          </w:p>
        </w:tc>
        <w:tc>
          <w:tcPr>
            <w:tcW w:w="907" w:type="dxa"/>
            <w:shd w:val="clear" w:color="auto" w:fill="E6E7E8"/>
          </w:tcPr>
          <w:p w14:paraId="1C78AD66" w14:textId="77777777" w:rsidR="00F956F5" w:rsidRDefault="00F956F5" w:rsidP="00F956F5">
            <w:pPr>
              <w:pStyle w:val="TableParagraph"/>
              <w:spacing w:before="14"/>
              <w:ind w:right="112"/>
              <w:jc w:val="right"/>
              <w:rPr>
                <w:sz w:val="18"/>
              </w:rPr>
            </w:pPr>
            <w:r>
              <w:rPr>
                <w:color w:val="231F20"/>
                <w:sz w:val="18"/>
              </w:rPr>
              <w:t>76,054</w:t>
            </w:r>
          </w:p>
        </w:tc>
        <w:tc>
          <w:tcPr>
            <w:tcW w:w="794" w:type="dxa"/>
            <w:shd w:val="clear" w:color="auto" w:fill="E6E7E8"/>
          </w:tcPr>
          <w:p w14:paraId="5CA0E018" w14:textId="77777777" w:rsidR="00F956F5" w:rsidRDefault="00F956F5" w:rsidP="00F956F5">
            <w:pPr>
              <w:pStyle w:val="TableParagraph"/>
              <w:spacing w:before="14"/>
              <w:ind w:right="109"/>
              <w:jc w:val="right"/>
              <w:rPr>
                <w:sz w:val="18"/>
              </w:rPr>
            </w:pPr>
            <w:r>
              <w:rPr>
                <w:color w:val="231F20"/>
                <w:sz w:val="18"/>
              </w:rPr>
              <w:t>-</w:t>
            </w:r>
          </w:p>
        </w:tc>
        <w:tc>
          <w:tcPr>
            <w:tcW w:w="964" w:type="dxa"/>
            <w:shd w:val="clear" w:color="auto" w:fill="E6E7E8"/>
          </w:tcPr>
          <w:p w14:paraId="22C1E1D8" w14:textId="77777777" w:rsidR="00F956F5" w:rsidRDefault="00F956F5" w:rsidP="00F956F5">
            <w:pPr>
              <w:pStyle w:val="TableParagraph"/>
              <w:spacing w:before="14"/>
              <w:ind w:right="109"/>
              <w:jc w:val="right"/>
              <w:rPr>
                <w:sz w:val="18"/>
              </w:rPr>
            </w:pPr>
            <w:r>
              <w:rPr>
                <w:color w:val="231F20"/>
                <w:sz w:val="18"/>
              </w:rPr>
              <w:t>-</w:t>
            </w:r>
          </w:p>
        </w:tc>
        <w:tc>
          <w:tcPr>
            <w:tcW w:w="1077" w:type="dxa"/>
            <w:tcBorders>
              <w:right w:val="nil"/>
            </w:tcBorders>
            <w:shd w:val="clear" w:color="auto" w:fill="E6E7E8"/>
          </w:tcPr>
          <w:p w14:paraId="0301EF3E" w14:textId="77777777" w:rsidR="00F956F5" w:rsidRDefault="00F956F5" w:rsidP="00F956F5">
            <w:pPr>
              <w:pStyle w:val="TableParagraph"/>
              <w:spacing w:before="14"/>
              <w:ind w:right="111"/>
              <w:jc w:val="right"/>
              <w:rPr>
                <w:sz w:val="18"/>
              </w:rPr>
            </w:pPr>
            <w:r>
              <w:rPr>
                <w:color w:val="231F20"/>
                <w:sz w:val="18"/>
              </w:rPr>
              <w:t>-</w:t>
            </w:r>
          </w:p>
        </w:tc>
      </w:tr>
      <w:tr w:rsidR="00F956F5" w14:paraId="67413D7D" w14:textId="77777777" w:rsidTr="00F956F5">
        <w:trPr>
          <w:trHeight w:val="302"/>
        </w:trPr>
        <w:tc>
          <w:tcPr>
            <w:tcW w:w="4479" w:type="dxa"/>
            <w:tcBorders>
              <w:left w:val="nil"/>
            </w:tcBorders>
          </w:tcPr>
          <w:p w14:paraId="5122F9C2" w14:textId="77777777" w:rsidR="00F956F5" w:rsidRDefault="00F956F5" w:rsidP="00FF2ABF">
            <w:pPr>
              <w:pStyle w:val="TableParagraph"/>
              <w:spacing w:before="14"/>
              <w:ind w:left="113"/>
              <w:rPr>
                <w:sz w:val="10"/>
              </w:rPr>
            </w:pPr>
            <w:r>
              <w:rPr>
                <w:color w:val="231F20"/>
                <w:sz w:val="18"/>
              </w:rPr>
              <w:t xml:space="preserve">Derivative financial instruments (Note 6.3) </w:t>
            </w:r>
            <w:r>
              <w:rPr>
                <w:color w:val="231F20"/>
                <w:position w:val="6"/>
                <w:sz w:val="10"/>
              </w:rPr>
              <w:t>(c)</w:t>
            </w:r>
          </w:p>
        </w:tc>
        <w:tc>
          <w:tcPr>
            <w:tcW w:w="907" w:type="dxa"/>
            <w:shd w:val="clear" w:color="auto" w:fill="E6E7E8"/>
          </w:tcPr>
          <w:p w14:paraId="45D474CC" w14:textId="77777777" w:rsidR="00F956F5" w:rsidRDefault="00F956F5" w:rsidP="00F956F5">
            <w:pPr>
              <w:pStyle w:val="TableParagraph"/>
              <w:spacing w:before="14"/>
              <w:ind w:right="112"/>
              <w:jc w:val="right"/>
              <w:rPr>
                <w:sz w:val="18"/>
              </w:rPr>
            </w:pPr>
            <w:r>
              <w:rPr>
                <w:color w:val="231F20"/>
                <w:sz w:val="18"/>
              </w:rPr>
              <w:t>6,805</w:t>
            </w:r>
          </w:p>
        </w:tc>
        <w:tc>
          <w:tcPr>
            <w:tcW w:w="1077" w:type="dxa"/>
            <w:shd w:val="clear" w:color="auto" w:fill="E6E7E8"/>
          </w:tcPr>
          <w:p w14:paraId="0291907A" w14:textId="77777777" w:rsidR="00F956F5" w:rsidRDefault="00F956F5" w:rsidP="00F956F5">
            <w:pPr>
              <w:pStyle w:val="TableParagraph"/>
              <w:spacing w:before="14"/>
              <w:ind w:right="112"/>
              <w:jc w:val="right"/>
              <w:rPr>
                <w:sz w:val="18"/>
              </w:rPr>
            </w:pPr>
            <w:r>
              <w:rPr>
                <w:color w:val="231F20"/>
                <w:sz w:val="18"/>
              </w:rPr>
              <w:t>6,805</w:t>
            </w:r>
          </w:p>
        </w:tc>
        <w:tc>
          <w:tcPr>
            <w:tcW w:w="907" w:type="dxa"/>
            <w:shd w:val="clear" w:color="auto" w:fill="E6E7E8"/>
          </w:tcPr>
          <w:p w14:paraId="25604E0C" w14:textId="77777777" w:rsidR="00F956F5" w:rsidRDefault="00F956F5" w:rsidP="00F956F5">
            <w:pPr>
              <w:pStyle w:val="TableParagraph"/>
              <w:spacing w:before="14"/>
              <w:ind w:right="112"/>
              <w:jc w:val="right"/>
              <w:rPr>
                <w:sz w:val="18"/>
              </w:rPr>
            </w:pPr>
            <w:r>
              <w:rPr>
                <w:color w:val="231F20"/>
                <w:sz w:val="18"/>
              </w:rPr>
              <w:t>48</w:t>
            </w:r>
          </w:p>
        </w:tc>
        <w:tc>
          <w:tcPr>
            <w:tcW w:w="794" w:type="dxa"/>
            <w:shd w:val="clear" w:color="auto" w:fill="E6E7E8"/>
          </w:tcPr>
          <w:p w14:paraId="7A9EDEE7" w14:textId="77777777" w:rsidR="00F956F5" w:rsidRDefault="00F956F5" w:rsidP="00F956F5">
            <w:pPr>
              <w:pStyle w:val="TableParagraph"/>
              <w:spacing w:before="14"/>
              <w:ind w:right="112"/>
              <w:jc w:val="right"/>
              <w:rPr>
                <w:sz w:val="18"/>
              </w:rPr>
            </w:pPr>
            <w:r>
              <w:rPr>
                <w:color w:val="231F20"/>
                <w:sz w:val="18"/>
              </w:rPr>
              <w:t>96</w:t>
            </w:r>
          </w:p>
        </w:tc>
        <w:tc>
          <w:tcPr>
            <w:tcW w:w="964" w:type="dxa"/>
            <w:shd w:val="clear" w:color="auto" w:fill="E6E7E8"/>
          </w:tcPr>
          <w:p w14:paraId="3BDA2BC5" w14:textId="77777777" w:rsidR="00F956F5" w:rsidRDefault="00F956F5" w:rsidP="00F956F5">
            <w:pPr>
              <w:pStyle w:val="TableParagraph"/>
              <w:spacing w:before="14"/>
              <w:ind w:right="112"/>
              <w:jc w:val="right"/>
              <w:rPr>
                <w:sz w:val="18"/>
              </w:rPr>
            </w:pPr>
            <w:r>
              <w:rPr>
                <w:color w:val="231F20"/>
                <w:sz w:val="18"/>
              </w:rPr>
              <w:t>338</w:t>
            </w:r>
          </w:p>
        </w:tc>
        <w:tc>
          <w:tcPr>
            <w:tcW w:w="1077" w:type="dxa"/>
            <w:tcBorders>
              <w:right w:val="nil"/>
            </w:tcBorders>
            <w:shd w:val="clear" w:color="auto" w:fill="E6E7E8"/>
          </w:tcPr>
          <w:p w14:paraId="3BCDF51D" w14:textId="77777777" w:rsidR="00F956F5" w:rsidRDefault="00F956F5" w:rsidP="00F956F5">
            <w:pPr>
              <w:pStyle w:val="TableParagraph"/>
              <w:spacing w:before="14"/>
              <w:ind w:right="115"/>
              <w:jc w:val="right"/>
              <w:rPr>
                <w:sz w:val="18"/>
              </w:rPr>
            </w:pPr>
            <w:r>
              <w:rPr>
                <w:color w:val="231F20"/>
                <w:sz w:val="18"/>
              </w:rPr>
              <w:t>6,323</w:t>
            </w:r>
          </w:p>
        </w:tc>
      </w:tr>
      <w:tr w:rsidR="00F956F5" w14:paraId="36C24282" w14:textId="77777777" w:rsidTr="00FF2ABF">
        <w:trPr>
          <w:trHeight w:val="302"/>
        </w:trPr>
        <w:tc>
          <w:tcPr>
            <w:tcW w:w="10205" w:type="dxa"/>
            <w:gridSpan w:val="7"/>
            <w:tcBorders>
              <w:left w:val="nil"/>
            </w:tcBorders>
          </w:tcPr>
          <w:p w14:paraId="166834E7" w14:textId="7345E526" w:rsidR="00F956F5" w:rsidRDefault="00F956F5" w:rsidP="00F956F5">
            <w:pPr>
              <w:pStyle w:val="TableParagraph"/>
              <w:rPr>
                <w:rFonts w:ascii="Times New Roman"/>
                <w:sz w:val="16"/>
              </w:rPr>
            </w:pPr>
            <w:r>
              <w:rPr>
                <w:rFonts w:ascii="FuturaStd-Heavy"/>
                <w:b/>
                <w:color w:val="231F20"/>
                <w:sz w:val="18"/>
              </w:rPr>
              <w:lastRenderedPageBreak/>
              <w:t>Borrowings</w:t>
            </w:r>
          </w:p>
        </w:tc>
      </w:tr>
      <w:tr w:rsidR="00F956F5" w14:paraId="2DD9A791" w14:textId="77777777" w:rsidTr="00F956F5">
        <w:trPr>
          <w:trHeight w:val="297"/>
        </w:trPr>
        <w:tc>
          <w:tcPr>
            <w:tcW w:w="4479" w:type="dxa"/>
            <w:tcBorders>
              <w:left w:val="nil"/>
              <w:bottom w:val="single" w:sz="6" w:space="0" w:color="231F20"/>
            </w:tcBorders>
          </w:tcPr>
          <w:p w14:paraId="557E3EBB" w14:textId="77777777" w:rsidR="00F956F5" w:rsidRDefault="00F956F5" w:rsidP="00FF2ABF">
            <w:pPr>
              <w:pStyle w:val="TableParagraph"/>
              <w:spacing w:before="14" w:line="263" w:lineRule="exact"/>
              <w:ind w:left="283"/>
              <w:rPr>
                <w:sz w:val="18"/>
              </w:rPr>
            </w:pPr>
            <w:r>
              <w:rPr>
                <w:color w:val="231F20"/>
                <w:sz w:val="18"/>
              </w:rPr>
              <w:t>Lease liabilities (Note 7.1)</w:t>
            </w:r>
          </w:p>
        </w:tc>
        <w:tc>
          <w:tcPr>
            <w:tcW w:w="907" w:type="dxa"/>
            <w:tcBorders>
              <w:bottom w:val="single" w:sz="6" w:space="0" w:color="231F20"/>
            </w:tcBorders>
            <w:shd w:val="clear" w:color="auto" w:fill="E6E7E8"/>
          </w:tcPr>
          <w:p w14:paraId="67396D0A" w14:textId="77777777" w:rsidR="00F956F5" w:rsidRDefault="00F956F5" w:rsidP="00F956F5">
            <w:pPr>
              <w:pStyle w:val="TableParagraph"/>
              <w:spacing w:before="14" w:line="263" w:lineRule="exact"/>
              <w:ind w:right="112"/>
              <w:jc w:val="right"/>
              <w:rPr>
                <w:sz w:val="18"/>
              </w:rPr>
            </w:pPr>
            <w:r>
              <w:rPr>
                <w:color w:val="231F20"/>
                <w:sz w:val="18"/>
              </w:rPr>
              <w:t>801,234</w:t>
            </w:r>
          </w:p>
        </w:tc>
        <w:tc>
          <w:tcPr>
            <w:tcW w:w="1077" w:type="dxa"/>
            <w:tcBorders>
              <w:bottom w:val="single" w:sz="6" w:space="0" w:color="231F20"/>
            </w:tcBorders>
            <w:shd w:val="clear" w:color="auto" w:fill="E6E7E8"/>
          </w:tcPr>
          <w:p w14:paraId="2119020F" w14:textId="77777777" w:rsidR="00F956F5" w:rsidRDefault="00F956F5" w:rsidP="00F956F5">
            <w:pPr>
              <w:pStyle w:val="TableParagraph"/>
              <w:spacing w:before="14" w:line="263" w:lineRule="exact"/>
              <w:ind w:right="112"/>
              <w:jc w:val="right"/>
              <w:rPr>
                <w:sz w:val="18"/>
              </w:rPr>
            </w:pPr>
            <w:r>
              <w:rPr>
                <w:color w:val="231F20"/>
                <w:sz w:val="18"/>
              </w:rPr>
              <w:t>1,123,174</w:t>
            </w:r>
          </w:p>
        </w:tc>
        <w:tc>
          <w:tcPr>
            <w:tcW w:w="907" w:type="dxa"/>
            <w:tcBorders>
              <w:bottom w:val="single" w:sz="6" w:space="0" w:color="231F20"/>
            </w:tcBorders>
            <w:shd w:val="clear" w:color="auto" w:fill="E6E7E8"/>
          </w:tcPr>
          <w:p w14:paraId="5770C2BA" w14:textId="77777777" w:rsidR="00F956F5" w:rsidRDefault="00F956F5" w:rsidP="00F956F5">
            <w:pPr>
              <w:pStyle w:val="TableParagraph"/>
              <w:spacing w:before="14" w:line="263" w:lineRule="exact"/>
              <w:ind w:right="112"/>
              <w:jc w:val="right"/>
              <w:rPr>
                <w:sz w:val="18"/>
              </w:rPr>
            </w:pPr>
            <w:r>
              <w:rPr>
                <w:color w:val="231F20"/>
                <w:sz w:val="18"/>
              </w:rPr>
              <w:t>19,186</w:t>
            </w:r>
          </w:p>
        </w:tc>
        <w:tc>
          <w:tcPr>
            <w:tcW w:w="794" w:type="dxa"/>
            <w:tcBorders>
              <w:bottom w:val="single" w:sz="6" w:space="0" w:color="231F20"/>
            </w:tcBorders>
            <w:shd w:val="clear" w:color="auto" w:fill="E6E7E8"/>
          </w:tcPr>
          <w:p w14:paraId="1BEB4C23" w14:textId="77777777" w:rsidR="00F956F5" w:rsidRDefault="00F956F5" w:rsidP="00F956F5">
            <w:pPr>
              <w:pStyle w:val="TableParagraph"/>
              <w:spacing w:before="14" w:line="263" w:lineRule="exact"/>
              <w:ind w:right="112"/>
              <w:jc w:val="right"/>
              <w:rPr>
                <w:sz w:val="18"/>
              </w:rPr>
            </w:pPr>
            <w:r>
              <w:rPr>
                <w:color w:val="231F20"/>
                <w:sz w:val="18"/>
              </w:rPr>
              <w:t>22,904</w:t>
            </w:r>
          </w:p>
        </w:tc>
        <w:tc>
          <w:tcPr>
            <w:tcW w:w="964" w:type="dxa"/>
            <w:tcBorders>
              <w:bottom w:val="single" w:sz="6" w:space="0" w:color="231F20"/>
            </w:tcBorders>
            <w:shd w:val="clear" w:color="auto" w:fill="E6E7E8"/>
          </w:tcPr>
          <w:p w14:paraId="2CD4AA24" w14:textId="77777777" w:rsidR="00F956F5" w:rsidRDefault="00F956F5" w:rsidP="00F956F5">
            <w:pPr>
              <w:pStyle w:val="TableParagraph"/>
              <w:spacing w:before="14" w:line="263" w:lineRule="exact"/>
              <w:ind w:right="112"/>
              <w:jc w:val="right"/>
              <w:rPr>
                <w:sz w:val="18"/>
              </w:rPr>
            </w:pPr>
            <w:r>
              <w:rPr>
                <w:color w:val="231F20"/>
                <w:sz w:val="18"/>
              </w:rPr>
              <w:t>69,020</w:t>
            </w:r>
          </w:p>
        </w:tc>
        <w:tc>
          <w:tcPr>
            <w:tcW w:w="1077" w:type="dxa"/>
            <w:tcBorders>
              <w:bottom w:val="single" w:sz="6" w:space="0" w:color="231F20"/>
              <w:right w:val="nil"/>
            </w:tcBorders>
            <w:shd w:val="clear" w:color="auto" w:fill="E6E7E8"/>
          </w:tcPr>
          <w:p w14:paraId="758FEF3B" w14:textId="77777777" w:rsidR="00F956F5" w:rsidRDefault="00F956F5" w:rsidP="00F956F5">
            <w:pPr>
              <w:pStyle w:val="TableParagraph"/>
              <w:spacing w:before="14" w:line="263" w:lineRule="exact"/>
              <w:ind w:right="115"/>
              <w:jc w:val="right"/>
              <w:rPr>
                <w:sz w:val="18"/>
              </w:rPr>
            </w:pPr>
            <w:r>
              <w:rPr>
                <w:color w:val="231F20"/>
                <w:sz w:val="18"/>
              </w:rPr>
              <w:t>1,012,064</w:t>
            </w:r>
          </w:p>
        </w:tc>
      </w:tr>
      <w:tr w:rsidR="00F956F5" w14:paraId="2AD7E8D0" w14:textId="77777777" w:rsidTr="00F956F5">
        <w:trPr>
          <w:trHeight w:val="292"/>
        </w:trPr>
        <w:tc>
          <w:tcPr>
            <w:tcW w:w="4479" w:type="dxa"/>
            <w:tcBorders>
              <w:top w:val="single" w:sz="6" w:space="0" w:color="231F20"/>
              <w:left w:val="nil"/>
              <w:bottom w:val="single" w:sz="6" w:space="0" w:color="231F20"/>
            </w:tcBorders>
          </w:tcPr>
          <w:p w14:paraId="11FE2658" w14:textId="77777777" w:rsidR="00F956F5" w:rsidRDefault="00F956F5" w:rsidP="00FF2ABF">
            <w:pPr>
              <w:pStyle w:val="TableParagraph"/>
              <w:spacing w:before="4"/>
              <w:ind w:left="113"/>
              <w:rPr>
                <w:rFonts w:ascii="FuturaStd-Heavy"/>
                <w:b/>
                <w:sz w:val="18"/>
              </w:rPr>
            </w:pPr>
            <w:r>
              <w:rPr>
                <w:rFonts w:ascii="FuturaStd-Heavy"/>
                <w:b/>
                <w:color w:val="231F20"/>
                <w:sz w:val="18"/>
              </w:rPr>
              <w:t>Total Contractual Financial Liabilities</w:t>
            </w:r>
          </w:p>
        </w:tc>
        <w:tc>
          <w:tcPr>
            <w:tcW w:w="907" w:type="dxa"/>
            <w:tcBorders>
              <w:top w:val="single" w:sz="6" w:space="0" w:color="231F20"/>
              <w:bottom w:val="single" w:sz="6" w:space="0" w:color="231F20"/>
            </w:tcBorders>
            <w:shd w:val="clear" w:color="auto" w:fill="E6E7E8"/>
          </w:tcPr>
          <w:p w14:paraId="5E11A814" w14:textId="77777777" w:rsidR="00F956F5" w:rsidRDefault="00F956F5" w:rsidP="00F956F5">
            <w:pPr>
              <w:pStyle w:val="TableParagraph"/>
              <w:spacing w:before="4"/>
              <w:ind w:right="109"/>
              <w:jc w:val="right"/>
              <w:rPr>
                <w:rFonts w:ascii="FuturaStd-Heavy"/>
                <w:b/>
                <w:sz w:val="18"/>
              </w:rPr>
            </w:pPr>
            <w:r>
              <w:rPr>
                <w:rFonts w:ascii="FuturaStd-Heavy"/>
                <w:b/>
                <w:color w:val="231F20"/>
                <w:sz w:val="18"/>
              </w:rPr>
              <w:t>955,522</w:t>
            </w:r>
          </w:p>
        </w:tc>
        <w:tc>
          <w:tcPr>
            <w:tcW w:w="1077" w:type="dxa"/>
            <w:tcBorders>
              <w:top w:val="single" w:sz="6" w:space="0" w:color="231F20"/>
              <w:bottom w:val="single" w:sz="6" w:space="0" w:color="231F20"/>
            </w:tcBorders>
            <w:shd w:val="clear" w:color="auto" w:fill="E6E7E8"/>
          </w:tcPr>
          <w:p w14:paraId="6669E440" w14:textId="77777777" w:rsidR="00F956F5" w:rsidRDefault="00F956F5" w:rsidP="00F956F5">
            <w:pPr>
              <w:pStyle w:val="TableParagraph"/>
              <w:spacing w:before="4"/>
              <w:ind w:right="108"/>
              <w:jc w:val="right"/>
              <w:rPr>
                <w:rFonts w:ascii="FuturaStd-Heavy"/>
                <w:b/>
                <w:sz w:val="18"/>
              </w:rPr>
            </w:pPr>
            <w:r>
              <w:rPr>
                <w:rFonts w:ascii="FuturaStd-Heavy"/>
                <w:b/>
                <w:color w:val="231F20"/>
                <w:sz w:val="18"/>
              </w:rPr>
              <w:t>1,277,462</w:t>
            </w:r>
          </w:p>
        </w:tc>
        <w:tc>
          <w:tcPr>
            <w:tcW w:w="907" w:type="dxa"/>
            <w:tcBorders>
              <w:top w:val="single" w:sz="6" w:space="0" w:color="231F20"/>
              <w:bottom w:val="single" w:sz="6" w:space="0" w:color="231F20"/>
            </w:tcBorders>
            <w:shd w:val="clear" w:color="auto" w:fill="E6E7E8"/>
          </w:tcPr>
          <w:p w14:paraId="0766550D" w14:textId="77777777" w:rsidR="00F956F5" w:rsidRDefault="00F956F5" w:rsidP="00F956F5">
            <w:pPr>
              <w:pStyle w:val="TableParagraph"/>
              <w:spacing w:before="4"/>
              <w:ind w:right="108"/>
              <w:jc w:val="right"/>
              <w:rPr>
                <w:rFonts w:ascii="FuturaStd-Heavy"/>
                <w:b/>
                <w:sz w:val="18"/>
              </w:rPr>
            </w:pPr>
            <w:r>
              <w:rPr>
                <w:rFonts w:ascii="FuturaStd-Heavy"/>
                <w:b/>
                <w:color w:val="231F20"/>
                <w:sz w:val="18"/>
              </w:rPr>
              <w:t>161,165</w:t>
            </w:r>
          </w:p>
        </w:tc>
        <w:tc>
          <w:tcPr>
            <w:tcW w:w="794" w:type="dxa"/>
            <w:tcBorders>
              <w:top w:val="single" w:sz="6" w:space="0" w:color="231F20"/>
              <w:bottom w:val="single" w:sz="6" w:space="0" w:color="231F20"/>
            </w:tcBorders>
            <w:shd w:val="clear" w:color="auto" w:fill="E6E7E8"/>
          </w:tcPr>
          <w:p w14:paraId="7BD9997A" w14:textId="77777777" w:rsidR="00F956F5" w:rsidRDefault="00F956F5" w:rsidP="00F956F5">
            <w:pPr>
              <w:pStyle w:val="TableParagraph"/>
              <w:spacing w:before="4"/>
              <w:ind w:right="109"/>
              <w:jc w:val="right"/>
              <w:rPr>
                <w:rFonts w:ascii="FuturaStd-Heavy"/>
                <w:b/>
                <w:sz w:val="18"/>
              </w:rPr>
            </w:pPr>
            <w:r>
              <w:rPr>
                <w:rFonts w:ascii="FuturaStd-Heavy"/>
                <w:b/>
                <w:color w:val="231F20"/>
                <w:sz w:val="18"/>
              </w:rPr>
              <w:t>26,456</w:t>
            </w:r>
          </w:p>
        </w:tc>
        <w:tc>
          <w:tcPr>
            <w:tcW w:w="964" w:type="dxa"/>
            <w:tcBorders>
              <w:top w:val="single" w:sz="6" w:space="0" w:color="231F20"/>
              <w:bottom w:val="single" w:sz="6" w:space="0" w:color="231F20"/>
            </w:tcBorders>
            <w:shd w:val="clear" w:color="auto" w:fill="E6E7E8"/>
          </w:tcPr>
          <w:p w14:paraId="65E1E1A4" w14:textId="77777777" w:rsidR="00F956F5" w:rsidRDefault="00F956F5" w:rsidP="00F956F5">
            <w:pPr>
              <w:pStyle w:val="TableParagraph"/>
              <w:spacing w:before="4"/>
              <w:ind w:right="109"/>
              <w:jc w:val="right"/>
              <w:rPr>
                <w:rFonts w:ascii="FuturaStd-Heavy"/>
                <w:b/>
                <w:sz w:val="18"/>
              </w:rPr>
            </w:pPr>
            <w:r>
              <w:rPr>
                <w:rFonts w:ascii="FuturaStd-Heavy"/>
                <w:b/>
                <w:color w:val="231F20"/>
                <w:sz w:val="18"/>
              </w:rPr>
              <w:t>71,364</w:t>
            </w:r>
          </w:p>
        </w:tc>
        <w:tc>
          <w:tcPr>
            <w:tcW w:w="1077" w:type="dxa"/>
            <w:tcBorders>
              <w:top w:val="single" w:sz="6" w:space="0" w:color="231F20"/>
              <w:bottom w:val="single" w:sz="6" w:space="0" w:color="231F20"/>
              <w:right w:val="nil"/>
            </w:tcBorders>
            <w:shd w:val="clear" w:color="auto" w:fill="E6E7E8"/>
          </w:tcPr>
          <w:p w14:paraId="259A4864" w14:textId="77777777" w:rsidR="00F956F5" w:rsidRDefault="00F956F5" w:rsidP="00F956F5">
            <w:pPr>
              <w:pStyle w:val="TableParagraph"/>
              <w:spacing w:before="4"/>
              <w:ind w:right="111"/>
              <w:jc w:val="right"/>
              <w:rPr>
                <w:rFonts w:ascii="FuturaStd-Heavy"/>
                <w:b/>
                <w:sz w:val="18"/>
              </w:rPr>
            </w:pPr>
            <w:r>
              <w:rPr>
                <w:rFonts w:ascii="FuturaStd-Heavy"/>
                <w:b/>
                <w:color w:val="231F20"/>
                <w:sz w:val="18"/>
              </w:rPr>
              <w:t>1,018,477</w:t>
            </w:r>
          </w:p>
        </w:tc>
      </w:tr>
    </w:tbl>
    <w:p w14:paraId="6E152E09" w14:textId="2B8C912F" w:rsidR="008212AF" w:rsidRDefault="008212AF" w:rsidP="008212AF">
      <w:pPr>
        <w:pStyle w:val="BodyText"/>
        <w:rPr>
          <w:rFonts w:eastAsia="Times New Roman"/>
          <w:lang w:val="en-GB"/>
        </w:rPr>
      </w:pPr>
    </w:p>
    <w:tbl>
      <w:tblPr>
        <w:tblW w:w="102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479"/>
        <w:gridCol w:w="908"/>
        <w:gridCol w:w="1076"/>
        <w:gridCol w:w="907"/>
        <w:gridCol w:w="794"/>
        <w:gridCol w:w="964"/>
        <w:gridCol w:w="1077"/>
      </w:tblGrid>
      <w:tr w:rsidR="00DF215E" w14:paraId="6092EFAD" w14:textId="77777777" w:rsidTr="00DF215E">
        <w:trPr>
          <w:trHeight w:val="332"/>
        </w:trPr>
        <w:tc>
          <w:tcPr>
            <w:tcW w:w="10205" w:type="dxa"/>
            <w:gridSpan w:val="7"/>
            <w:tcBorders>
              <w:top w:val="nil"/>
              <w:left w:val="nil"/>
              <w:bottom w:val="nil"/>
              <w:right w:val="nil"/>
            </w:tcBorders>
            <w:shd w:val="clear" w:color="auto" w:fill="00529F"/>
          </w:tcPr>
          <w:p w14:paraId="5FB291DF" w14:textId="77777777" w:rsidR="00DF215E" w:rsidRDefault="00DF215E" w:rsidP="000B54D3">
            <w:pPr>
              <w:pStyle w:val="TableParagraph"/>
              <w:spacing w:before="11"/>
              <w:ind w:right="1329"/>
              <w:jc w:val="right"/>
              <w:rPr>
                <w:rFonts w:ascii="FuturaStd-Heavy"/>
                <w:b/>
                <w:sz w:val="18"/>
              </w:rPr>
            </w:pPr>
            <w:r>
              <w:rPr>
                <w:rFonts w:ascii="FuturaStd-Heavy"/>
                <w:b/>
                <w:color w:val="FFFFFF"/>
                <w:sz w:val="18"/>
              </w:rPr>
              <w:t>Maturity Dates</w:t>
            </w:r>
          </w:p>
        </w:tc>
      </w:tr>
      <w:tr w:rsidR="00DF215E" w14:paraId="1067A93E" w14:textId="77777777" w:rsidTr="00282AF5">
        <w:trPr>
          <w:trHeight w:val="560"/>
        </w:trPr>
        <w:tc>
          <w:tcPr>
            <w:tcW w:w="4479" w:type="dxa"/>
            <w:tcBorders>
              <w:top w:val="nil"/>
              <w:left w:val="nil"/>
              <w:bottom w:val="nil"/>
              <w:right w:val="nil"/>
            </w:tcBorders>
            <w:shd w:val="clear" w:color="auto" w:fill="00529F"/>
          </w:tcPr>
          <w:p w14:paraId="0001AD9F" w14:textId="77777777" w:rsidR="00DF215E" w:rsidRDefault="00DF215E" w:rsidP="00FF2ABF">
            <w:pPr>
              <w:pStyle w:val="TableParagraph"/>
              <w:spacing w:before="1"/>
              <w:rPr>
                <w:rFonts w:ascii="FuturaStd-Medium"/>
                <w:sz w:val="18"/>
              </w:rPr>
            </w:pPr>
          </w:p>
          <w:p w14:paraId="5B6E6435" w14:textId="77777777" w:rsidR="00DF215E" w:rsidRDefault="00DF215E" w:rsidP="00FF2ABF">
            <w:pPr>
              <w:pStyle w:val="TableParagraph"/>
              <w:ind w:left="113"/>
              <w:rPr>
                <w:rFonts w:ascii="FuturaStd-Heavy"/>
                <w:b/>
                <w:sz w:val="18"/>
              </w:rPr>
            </w:pPr>
            <w:r>
              <w:rPr>
                <w:rFonts w:ascii="FuturaStd-Heavy"/>
                <w:b/>
                <w:color w:val="FFFFFF"/>
                <w:sz w:val="18"/>
              </w:rPr>
              <w:t>2019</w:t>
            </w:r>
          </w:p>
        </w:tc>
        <w:tc>
          <w:tcPr>
            <w:tcW w:w="908" w:type="dxa"/>
            <w:tcBorders>
              <w:top w:val="nil"/>
              <w:left w:val="nil"/>
              <w:bottom w:val="nil"/>
              <w:right w:val="nil"/>
            </w:tcBorders>
            <w:shd w:val="clear" w:color="auto" w:fill="00529F"/>
          </w:tcPr>
          <w:p w14:paraId="35072EFB" w14:textId="77777777" w:rsidR="00DF215E" w:rsidRPr="00E77154" w:rsidRDefault="00DF215E" w:rsidP="00E77154">
            <w:pPr>
              <w:pStyle w:val="BodyText"/>
              <w:jc w:val="right"/>
              <w:rPr>
                <w:b/>
                <w:bCs/>
                <w:color w:val="FFFFFF" w:themeColor="background1"/>
              </w:rPr>
            </w:pPr>
            <w:r w:rsidRPr="00E77154">
              <w:rPr>
                <w:b/>
                <w:bCs/>
                <w:color w:val="FFFFFF" w:themeColor="background1"/>
              </w:rPr>
              <w:t>Carrying Amount</w:t>
            </w:r>
          </w:p>
        </w:tc>
        <w:tc>
          <w:tcPr>
            <w:tcW w:w="1076" w:type="dxa"/>
            <w:tcBorders>
              <w:top w:val="nil"/>
              <w:left w:val="nil"/>
              <w:bottom w:val="nil"/>
              <w:right w:val="nil"/>
            </w:tcBorders>
            <w:shd w:val="clear" w:color="auto" w:fill="00529F"/>
          </w:tcPr>
          <w:p w14:paraId="6FA21FD5" w14:textId="77777777" w:rsidR="00DF215E" w:rsidRPr="00E77154" w:rsidRDefault="00DF215E" w:rsidP="00E77154">
            <w:pPr>
              <w:pStyle w:val="BodyText"/>
              <w:jc w:val="right"/>
              <w:rPr>
                <w:b/>
                <w:bCs/>
                <w:color w:val="FFFFFF" w:themeColor="background1"/>
              </w:rPr>
            </w:pPr>
            <w:r w:rsidRPr="00E77154">
              <w:rPr>
                <w:b/>
                <w:bCs/>
                <w:color w:val="FFFFFF" w:themeColor="background1"/>
              </w:rPr>
              <w:t>Nominal Amount</w:t>
            </w:r>
          </w:p>
        </w:tc>
        <w:tc>
          <w:tcPr>
            <w:tcW w:w="907" w:type="dxa"/>
            <w:tcBorders>
              <w:top w:val="nil"/>
              <w:left w:val="nil"/>
              <w:bottom w:val="nil"/>
              <w:right w:val="nil"/>
            </w:tcBorders>
            <w:shd w:val="clear" w:color="auto" w:fill="00529F"/>
          </w:tcPr>
          <w:p w14:paraId="39AC279D" w14:textId="77777777" w:rsidR="00DF215E" w:rsidRPr="00E77154" w:rsidRDefault="00DF215E" w:rsidP="00E77154">
            <w:pPr>
              <w:pStyle w:val="BodyText"/>
              <w:jc w:val="right"/>
              <w:rPr>
                <w:b/>
                <w:bCs/>
                <w:color w:val="FFFFFF" w:themeColor="background1"/>
              </w:rPr>
            </w:pPr>
            <w:r w:rsidRPr="00E77154">
              <w:rPr>
                <w:b/>
                <w:bCs/>
                <w:color w:val="FFFFFF" w:themeColor="background1"/>
              </w:rPr>
              <w:t>Less than 1 Month</w:t>
            </w:r>
          </w:p>
        </w:tc>
        <w:tc>
          <w:tcPr>
            <w:tcW w:w="794" w:type="dxa"/>
            <w:tcBorders>
              <w:top w:val="nil"/>
              <w:left w:val="nil"/>
              <w:bottom w:val="nil"/>
              <w:right w:val="nil"/>
            </w:tcBorders>
            <w:shd w:val="clear" w:color="auto" w:fill="00529F"/>
          </w:tcPr>
          <w:p w14:paraId="570568C5" w14:textId="097D4FFE" w:rsidR="00DF215E" w:rsidRPr="00E77154" w:rsidRDefault="00DF215E" w:rsidP="00E77154">
            <w:pPr>
              <w:pStyle w:val="BodyText"/>
              <w:jc w:val="right"/>
              <w:rPr>
                <w:rFonts w:hAnsi="FuturaStd-Heavy"/>
                <w:b/>
                <w:bCs/>
                <w:color w:val="FFFFFF" w:themeColor="background1"/>
              </w:rPr>
            </w:pPr>
            <w:r w:rsidRPr="00E77154">
              <w:rPr>
                <w:rFonts w:hAnsi="FuturaStd-Heavy"/>
                <w:b/>
                <w:bCs/>
                <w:color w:val="FFFFFF" w:themeColor="background1"/>
              </w:rPr>
              <w:t xml:space="preserve">1 </w:t>
            </w:r>
            <w:r w:rsidRPr="00E77154">
              <w:rPr>
                <w:rFonts w:hAnsi="FuturaStd-Heavy"/>
                <w:b/>
                <w:bCs/>
                <w:color w:val="FFFFFF" w:themeColor="background1"/>
              </w:rPr>
              <w:t>–</w:t>
            </w:r>
            <w:r w:rsidRPr="00E77154">
              <w:rPr>
                <w:rFonts w:hAnsi="FuturaStd-Heavy"/>
                <w:b/>
                <w:bCs/>
                <w:color w:val="FFFFFF" w:themeColor="background1"/>
              </w:rPr>
              <w:t xml:space="preserve"> 3</w:t>
            </w:r>
            <w:r w:rsidR="00E77154">
              <w:rPr>
                <w:rFonts w:hAnsi="FuturaStd-Heavy"/>
                <w:b/>
                <w:bCs/>
                <w:color w:val="FFFFFF" w:themeColor="background1"/>
              </w:rPr>
              <w:t xml:space="preserve"> </w:t>
            </w:r>
            <w:r w:rsidRPr="00E77154">
              <w:rPr>
                <w:b/>
                <w:bCs/>
                <w:color w:val="FFFFFF" w:themeColor="background1"/>
              </w:rPr>
              <w:t>Months</w:t>
            </w:r>
          </w:p>
        </w:tc>
        <w:tc>
          <w:tcPr>
            <w:tcW w:w="964" w:type="dxa"/>
            <w:tcBorders>
              <w:top w:val="nil"/>
              <w:left w:val="nil"/>
              <w:bottom w:val="nil"/>
              <w:right w:val="nil"/>
            </w:tcBorders>
            <w:shd w:val="clear" w:color="auto" w:fill="00529F"/>
          </w:tcPr>
          <w:p w14:paraId="2FEEAC6F" w14:textId="6FE31728" w:rsidR="00DF215E" w:rsidRPr="00E77154" w:rsidRDefault="00DF215E" w:rsidP="00E77154">
            <w:pPr>
              <w:pStyle w:val="BodyText"/>
              <w:jc w:val="right"/>
              <w:rPr>
                <w:b/>
                <w:bCs/>
                <w:color w:val="FFFFFF" w:themeColor="background1"/>
              </w:rPr>
            </w:pPr>
            <w:r w:rsidRPr="00E77154">
              <w:rPr>
                <w:b/>
                <w:bCs/>
                <w:color w:val="FFFFFF" w:themeColor="background1"/>
              </w:rPr>
              <w:t>3 Months</w:t>
            </w:r>
            <w:r w:rsidR="00E77154">
              <w:rPr>
                <w:b/>
                <w:bCs/>
                <w:color w:val="FFFFFF" w:themeColor="background1"/>
              </w:rPr>
              <w:br/>
            </w:r>
            <w:r w:rsidRPr="00E77154">
              <w:rPr>
                <w:rFonts w:hAnsi="FuturaStd-Heavy"/>
                <w:b/>
                <w:bCs/>
                <w:color w:val="FFFFFF" w:themeColor="background1"/>
              </w:rPr>
              <w:t>–</w:t>
            </w:r>
            <w:r w:rsidRPr="00E77154">
              <w:rPr>
                <w:rFonts w:hAnsi="FuturaStd-Heavy"/>
                <w:b/>
                <w:bCs/>
                <w:color w:val="FFFFFF" w:themeColor="background1"/>
              </w:rPr>
              <w:t xml:space="preserve"> 1</w:t>
            </w:r>
            <w:r w:rsidRPr="00E77154">
              <w:rPr>
                <w:rFonts w:hAnsi="FuturaStd-Heavy"/>
                <w:b/>
                <w:bCs/>
                <w:color w:val="FFFFFF" w:themeColor="background1"/>
                <w:spacing w:val="2"/>
              </w:rPr>
              <w:t xml:space="preserve"> </w:t>
            </w:r>
            <w:r w:rsidRPr="00E77154">
              <w:rPr>
                <w:rFonts w:hAnsi="FuturaStd-Heavy"/>
                <w:b/>
                <w:bCs/>
                <w:color w:val="FFFFFF" w:themeColor="background1"/>
                <w:spacing w:val="-5"/>
              </w:rPr>
              <w:t>Year</w:t>
            </w:r>
          </w:p>
        </w:tc>
        <w:tc>
          <w:tcPr>
            <w:tcW w:w="1077" w:type="dxa"/>
            <w:tcBorders>
              <w:top w:val="nil"/>
              <w:left w:val="nil"/>
              <w:bottom w:val="nil"/>
              <w:right w:val="nil"/>
            </w:tcBorders>
            <w:shd w:val="clear" w:color="auto" w:fill="00529F"/>
          </w:tcPr>
          <w:p w14:paraId="7D285C3E" w14:textId="29963DBD" w:rsidR="00DF215E" w:rsidRPr="00E77154" w:rsidRDefault="00DF215E" w:rsidP="00E77154">
            <w:pPr>
              <w:pStyle w:val="BodyText"/>
              <w:jc w:val="right"/>
              <w:rPr>
                <w:rFonts w:hAnsi="FuturaStd-Heavy"/>
                <w:b/>
                <w:bCs/>
                <w:color w:val="FFFFFF" w:themeColor="background1"/>
              </w:rPr>
            </w:pPr>
            <w:r w:rsidRPr="00E77154">
              <w:rPr>
                <w:rFonts w:hAnsi="FuturaStd-Heavy"/>
                <w:b/>
                <w:bCs/>
                <w:color w:val="FFFFFF" w:themeColor="background1"/>
              </w:rPr>
              <w:t xml:space="preserve">1 </w:t>
            </w:r>
            <w:r w:rsidRPr="00E77154">
              <w:rPr>
                <w:rFonts w:hAnsi="FuturaStd-Heavy"/>
                <w:b/>
                <w:bCs/>
                <w:color w:val="FFFFFF" w:themeColor="background1"/>
              </w:rPr>
              <w:t>–</w:t>
            </w:r>
            <w:r w:rsidRPr="00E77154">
              <w:rPr>
                <w:rFonts w:hAnsi="FuturaStd-Heavy"/>
                <w:b/>
                <w:bCs/>
                <w:color w:val="FFFFFF" w:themeColor="background1"/>
              </w:rPr>
              <w:t xml:space="preserve"> 5</w:t>
            </w:r>
            <w:r w:rsidR="00E77154">
              <w:rPr>
                <w:rFonts w:hAnsi="FuturaStd-Heavy"/>
                <w:b/>
                <w:bCs/>
                <w:color w:val="FFFFFF" w:themeColor="background1"/>
              </w:rPr>
              <w:t xml:space="preserve"> </w:t>
            </w:r>
            <w:r w:rsidR="00E77154">
              <w:rPr>
                <w:rFonts w:hAnsi="FuturaStd-Heavy"/>
                <w:b/>
                <w:bCs/>
                <w:color w:val="FFFFFF" w:themeColor="background1"/>
              </w:rPr>
              <w:br/>
            </w:r>
            <w:r w:rsidRPr="00E77154">
              <w:rPr>
                <w:b/>
                <w:bCs/>
                <w:color w:val="FFFFFF" w:themeColor="background1"/>
                <w:spacing w:val="-4"/>
              </w:rPr>
              <w:t>Years</w:t>
            </w:r>
          </w:p>
        </w:tc>
      </w:tr>
      <w:tr w:rsidR="00412755" w14:paraId="08A63E9B" w14:textId="77777777" w:rsidTr="00FF2ABF">
        <w:trPr>
          <w:trHeight w:val="304"/>
        </w:trPr>
        <w:tc>
          <w:tcPr>
            <w:tcW w:w="10205" w:type="dxa"/>
            <w:gridSpan w:val="7"/>
            <w:tcBorders>
              <w:top w:val="nil"/>
              <w:left w:val="nil"/>
            </w:tcBorders>
          </w:tcPr>
          <w:p w14:paraId="1C266966" w14:textId="6CCEC18C" w:rsidR="00412755" w:rsidRDefault="00412755" w:rsidP="00412755">
            <w:pPr>
              <w:pStyle w:val="TableParagraph"/>
              <w:rPr>
                <w:rFonts w:ascii="Times New Roman"/>
                <w:sz w:val="16"/>
              </w:rPr>
            </w:pPr>
            <w:r>
              <w:rPr>
                <w:rFonts w:ascii="FuturaStd-Heavy"/>
                <w:b/>
                <w:color w:val="231F20"/>
                <w:sz w:val="18"/>
              </w:rPr>
              <w:t xml:space="preserve">Payables </w:t>
            </w:r>
            <w:r>
              <w:rPr>
                <w:color w:val="231F20"/>
                <w:position w:val="6"/>
                <w:sz w:val="10"/>
              </w:rPr>
              <w:t>(b)</w:t>
            </w:r>
          </w:p>
        </w:tc>
      </w:tr>
      <w:tr w:rsidR="00DF215E" w14:paraId="604B276B" w14:textId="77777777" w:rsidTr="00282AF5">
        <w:trPr>
          <w:trHeight w:val="302"/>
        </w:trPr>
        <w:tc>
          <w:tcPr>
            <w:tcW w:w="4479" w:type="dxa"/>
            <w:tcBorders>
              <w:left w:val="nil"/>
            </w:tcBorders>
          </w:tcPr>
          <w:p w14:paraId="6CBC7DE6" w14:textId="77777777" w:rsidR="00DF215E" w:rsidRDefault="00DF215E" w:rsidP="00FF2ABF">
            <w:pPr>
              <w:pStyle w:val="TableParagraph"/>
              <w:spacing w:before="14"/>
              <w:ind w:left="283"/>
              <w:rPr>
                <w:sz w:val="18"/>
              </w:rPr>
            </w:pPr>
            <w:r>
              <w:rPr>
                <w:color w:val="231F20"/>
                <w:sz w:val="18"/>
              </w:rPr>
              <w:t>Supplies and services (Note 6.3)</w:t>
            </w:r>
          </w:p>
        </w:tc>
        <w:tc>
          <w:tcPr>
            <w:tcW w:w="908" w:type="dxa"/>
          </w:tcPr>
          <w:p w14:paraId="1636C63C" w14:textId="77777777" w:rsidR="00DF215E" w:rsidRDefault="00DF215E" w:rsidP="00412755">
            <w:pPr>
              <w:pStyle w:val="TableParagraph"/>
              <w:spacing w:before="14"/>
              <w:ind w:right="112"/>
              <w:jc w:val="right"/>
              <w:rPr>
                <w:sz w:val="18"/>
              </w:rPr>
            </w:pPr>
            <w:r>
              <w:rPr>
                <w:color w:val="231F20"/>
                <w:sz w:val="18"/>
              </w:rPr>
              <w:t>68,289</w:t>
            </w:r>
          </w:p>
        </w:tc>
        <w:tc>
          <w:tcPr>
            <w:tcW w:w="1076" w:type="dxa"/>
          </w:tcPr>
          <w:p w14:paraId="4E5FB201" w14:textId="77777777" w:rsidR="00DF215E" w:rsidRDefault="00DF215E" w:rsidP="00412755">
            <w:pPr>
              <w:pStyle w:val="TableParagraph"/>
              <w:spacing w:before="14"/>
              <w:ind w:right="112"/>
              <w:jc w:val="right"/>
              <w:rPr>
                <w:sz w:val="18"/>
              </w:rPr>
            </w:pPr>
            <w:r>
              <w:rPr>
                <w:color w:val="231F20"/>
                <w:sz w:val="18"/>
              </w:rPr>
              <w:t>68,289</w:t>
            </w:r>
          </w:p>
        </w:tc>
        <w:tc>
          <w:tcPr>
            <w:tcW w:w="907" w:type="dxa"/>
          </w:tcPr>
          <w:p w14:paraId="483CB1C5" w14:textId="77777777" w:rsidR="00DF215E" w:rsidRDefault="00DF215E" w:rsidP="00412755">
            <w:pPr>
              <w:pStyle w:val="TableParagraph"/>
              <w:spacing w:before="14"/>
              <w:ind w:right="112"/>
              <w:jc w:val="right"/>
              <w:rPr>
                <w:sz w:val="18"/>
              </w:rPr>
            </w:pPr>
            <w:r>
              <w:rPr>
                <w:color w:val="231F20"/>
                <w:sz w:val="18"/>
              </w:rPr>
              <w:t>67,892</w:t>
            </w:r>
          </w:p>
        </w:tc>
        <w:tc>
          <w:tcPr>
            <w:tcW w:w="794" w:type="dxa"/>
          </w:tcPr>
          <w:p w14:paraId="5B7CB180" w14:textId="77777777" w:rsidR="00DF215E" w:rsidRDefault="00DF215E" w:rsidP="00412755">
            <w:pPr>
              <w:pStyle w:val="TableParagraph"/>
              <w:spacing w:before="14"/>
              <w:ind w:right="112"/>
              <w:jc w:val="right"/>
              <w:rPr>
                <w:sz w:val="18"/>
              </w:rPr>
            </w:pPr>
            <w:r>
              <w:rPr>
                <w:color w:val="231F20"/>
                <w:sz w:val="18"/>
              </w:rPr>
              <w:t>397</w:t>
            </w:r>
          </w:p>
        </w:tc>
        <w:tc>
          <w:tcPr>
            <w:tcW w:w="964" w:type="dxa"/>
          </w:tcPr>
          <w:p w14:paraId="59B25AA8" w14:textId="77777777" w:rsidR="00DF215E" w:rsidRDefault="00DF215E" w:rsidP="00412755">
            <w:pPr>
              <w:pStyle w:val="TableParagraph"/>
              <w:spacing w:before="14"/>
              <w:ind w:right="109"/>
              <w:jc w:val="right"/>
              <w:rPr>
                <w:sz w:val="18"/>
              </w:rPr>
            </w:pPr>
            <w:r>
              <w:rPr>
                <w:color w:val="231F20"/>
                <w:sz w:val="18"/>
              </w:rPr>
              <w:t>-</w:t>
            </w:r>
          </w:p>
        </w:tc>
        <w:tc>
          <w:tcPr>
            <w:tcW w:w="1077" w:type="dxa"/>
            <w:tcBorders>
              <w:right w:val="nil"/>
            </w:tcBorders>
          </w:tcPr>
          <w:p w14:paraId="2A4CD319" w14:textId="77777777" w:rsidR="00DF215E" w:rsidRDefault="00DF215E" w:rsidP="00412755">
            <w:pPr>
              <w:pStyle w:val="TableParagraph"/>
              <w:spacing w:before="14"/>
              <w:ind w:right="111"/>
              <w:jc w:val="right"/>
              <w:rPr>
                <w:sz w:val="18"/>
              </w:rPr>
            </w:pPr>
            <w:r>
              <w:rPr>
                <w:color w:val="231F20"/>
                <w:sz w:val="18"/>
              </w:rPr>
              <w:t>-</w:t>
            </w:r>
          </w:p>
        </w:tc>
      </w:tr>
      <w:tr w:rsidR="00DF215E" w14:paraId="30506754" w14:textId="77777777" w:rsidTr="00282AF5">
        <w:trPr>
          <w:trHeight w:val="302"/>
        </w:trPr>
        <w:tc>
          <w:tcPr>
            <w:tcW w:w="4479" w:type="dxa"/>
            <w:tcBorders>
              <w:left w:val="nil"/>
            </w:tcBorders>
          </w:tcPr>
          <w:p w14:paraId="3E341CB2" w14:textId="77777777" w:rsidR="00DF215E" w:rsidRDefault="00DF215E" w:rsidP="00FF2ABF">
            <w:pPr>
              <w:pStyle w:val="TableParagraph"/>
              <w:spacing w:before="14"/>
              <w:ind w:left="283"/>
              <w:rPr>
                <w:sz w:val="18"/>
              </w:rPr>
            </w:pPr>
            <w:r>
              <w:rPr>
                <w:color w:val="231F20"/>
                <w:spacing w:val="-6"/>
                <w:sz w:val="18"/>
              </w:rPr>
              <w:t xml:space="preserve">Amounts payable </w:t>
            </w:r>
            <w:r>
              <w:rPr>
                <w:color w:val="231F20"/>
                <w:spacing w:val="-3"/>
                <w:sz w:val="18"/>
              </w:rPr>
              <w:t xml:space="preserve">to </w:t>
            </w:r>
            <w:r>
              <w:rPr>
                <w:color w:val="231F20"/>
                <w:spacing w:val="-6"/>
                <w:sz w:val="18"/>
              </w:rPr>
              <w:t xml:space="preserve">government </w:t>
            </w:r>
            <w:r>
              <w:rPr>
                <w:color w:val="231F20"/>
                <w:spacing w:val="-4"/>
                <w:sz w:val="18"/>
              </w:rPr>
              <w:t xml:space="preserve">and </w:t>
            </w:r>
            <w:r>
              <w:rPr>
                <w:color w:val="231F20"/>
                <w:spacing w:val="-6"/>
                <w:sz w:val="18"/>
              </w:rPr>
              <w:t xml:space="preserve">agencies </w:t>
            </w:r>
            <w:r>
              <w:rPr>
                <w:color w:val="231F20"/>
                <w:spacing w:val="-5"/>
                <w:sz w:val="18"/>
              </w:rPr>
              <w:t xml:space="preserve">(Note </w:t>
            </w:r>
            <w:r>
              <w:rPr>
                <w:color w:val="231F20"/>
                <w:spacing w:val="-6"/>
                <w:sz w:val="18"/>
              </w:rPr>
              <w:t>6.3)</w:t>
            </w:r>
          </w:p>
        </w:tc>
        <w:tc>
          <w:tcPr>
            <w:tcW w:w="908" w:type="dxa"/>
          </w:tcPr>
          <w:p w14:paraId="703DB6EC" w14:textId="77777777" w:rsidR="00DF215E" w:rsidRDefault="00DF215E" w:rsidP="00412755">
            <w:pPr>
              <w:pStyle w:val="TableParagraph"/>
              <w:spacing w:before="14"/>
              <w:ind w:right="112"/>
              <w:jc w:val="right"/>
              <w:rPr>
                <w:sz w:val="18"/>
              </w:rPr>
            </w:pPr>
            <w:r>
              <w:rPr>
                <w:color w:val="231F20"/>
                <w:sz w:val="18"/>
              </w:rPr>
              <w:t>2,554</w:t>
            </w:r>
          </w:p>
        </w:tc>
        <w:tc>
          <w:tcPr>
            <w:tcW w:w="1076" w:type="dxa"/>
          </w:tcPr>
          <w:p w14:paraId="0A9F68E9" w14:textId="77777777" w:rsidR="00DF215E" w:rsidRDefault="00DF215E" w:rsidP="00412755">
            <w:pPr>
              <w:pStyle w:val="TableParagraph"/>
              <w:spacing w:before="14"/>
              <w:ind w:right="112"/>
              <w:jc w:val="right"/>
              <w:rPr>
                <w:sz w:val="18"/>
              </w:rPr>
            </w:pPr>
            <w:r>
              <w:rPr>
                <w:color w:val="231F20"/>
                <w:sz w:val="18"/>
              </w:rPr>
              <w:t>2,554</w:t>
            </w:r>
          </w:p>
        </w:tc>
        <w:tc>
          <w:tcPr>
            <w:tcW w:w="907" w:type="dxa"/>
          </w:tcPr>
          <w:p w14:paraId="208858C9" w14:textId="77777777" w:rsidR="00DF215E" w:rsidRDefault="00DF215E" w:rsidP="00412755">
            <w:pPr>
              <w:pStyle w:val="TableParagraph"/>
              <w:spacing w:before="14"/>
              <w:ind w:right="112"/>
              <w:jc w:val="right"/>
              <w:rPr>
                <w:sz w:val="18"/>
              </w:rPr>
            </w:pPr>
            <w:r>
              <w:rPr>
                <w:color w:val="231F20"/>
                <w:sz w:val="18"/>
              </w:rPr>
              <w:t>1,431</w:t>
            </w:r>
          </w:p>
        </w:tc>
        <w:tc>
          <w:tcPr>
            <w:tcW w:w="794" w:type="dxa"/>
          </w:tcPr>
          <w:p w14:paraId="29C2DBF5" w14:textId="77777777" w:rsidR="00DF215E" w:rsidRDefault="00DF215E" w:rsidP="00412755">
            <w:pPr>
              <w:pStyle w:val="TableParagraph"/>
              <w:spacing w:before="14"/>
              <w:ind w:right="112"/>
              <w:jc w:val="right"/>
              <w:rPr>
                <w:sz w:val="18"/>
              </w:rPr>
            </w:pPr>
            <w:r>
              <w:rPr>
                <w:color w:val="231F20"/>
                <w:sz w:val="18"/>
              </w:rPr>
              <w:t>55</w:t>
            </w:r>
          </w:p>
        </w:tc>
        <w:tc>
          <w:tcPr>
            <w:tcW w:w="964" w:type="dxa"/>
          </w:tcPr>
          <w:p w14:paraId="337CFDAD" w14:textId="77777777" w:rsidR="00DF215E" w:rsidRDefault="00DF215E" w:rsidP="00412755">
            <w:pPr>
              <w:pStyle w:val="TableParagraph"/>
              <w:spacing w:before="14"/>
              <w:ind w:right="112"/>
              <w:jc w:val="right"/>
              <w:rPr>
                <w:sz w:val="18"/>
              </w:rPr>
            </w:pPr>
            <w:r>
              <w:rPr>
                <w:color w:val="231F20"/>
                <w:sz w:val="18"/>
              </w:rPr>
              <w:t>1,068</w:t>
            </w:r>
          </w:p>
        </w:tc>
        <w:tc>
          <w:tcPr>
            <w:tcW w:w="1077" w:type="dxa"/>
            <w:tcBorders>
              <w:right w:val="nil"/>
            </w:tcBorders>
          </w:tcPr>
          <w:p w14:paraId="5D1CAE1D" w14:textId="77777777" w:rsidR="00DF215E" w:rsidRDefault="00DF215E" w:rsidP="00412755">
            <w:pPr>
              <w:pStyle w:val="TableParagraph"/>
              <w:spacing w:before="14"/>
              <w:ind w:right="111"/>
              <w:jc w:val="right"/>
              <w:rPr>
                <w:sz w:val="18"/>
              </w:rPr>
            </w:pPr>
            <w:r>
              <w:rPr>
                <w:color w:val="231F20"/>
                <w:sz w:val="18"/>
              </w:rPr>
              <w:t>-</w:t>
            </w:r>
          </w:p>
        </w:tc>
      </w:tr>
      <w:tr w:rsidR="00DF215E" w14:paraId="40453638" w14:textId="77777777" w:rsidTr="00282AF5">
        <w:trPr>
          <w:trHeight w:val="302"/>
        </w:trPr>
        <w:tc>
          <w:tcPr>
            <w:tcW w:w="4479" w:type="dxa"/>
            <w:tcBorders>
              <w:left w:val="nil"/>
            </w:tcBorders>
          </w:tcPr>
          <w:p w14:paraId="1798BE5C" w14:textId="77777777" w:rsidR="00DF215E" w:rsidRDefault="00DF215E" w:rsidP="00FF2ABF">
            <w:pPr>
              <w:pStyle w:val="TableParagraph"/>
              <w:spacing w:before="14"/>
              <w:ind w:left="283"/>
              <w:rPr>
                <w:sz w:val="18"/>
              </w:rPr>
            </w:pPr>
            <w:r>
              <w:rPr>
                <w:color w:val="231F20"/>
                <w:sz w:val="18"/>
              </w:rPr>
              <w:t>Other payables (Note 6.3)</w:t>
            </w:r>
          </w:p>
        </w:tc>
        <w:tc>
          <w:tcPr>
            <w:tcW w:w="908" w:type="dxa"/>
          </w:tcPr>
          <w:p w14:paraId="59CB95C7" w14:textId="77777777" w:rsidR="00DF215E" w:rsidRDefault="00DF215E" w:rsidP="00412755">
            <w:pPr>
              <w:pStyle w:val="TableParagraph"/>
              <w:spacing w:before="14"/>
              <w:ind w:right="112"/>
              <w:jc w:val="right"/>
              <w:rPr>
                <w:sz w:val="18"/>
              </w:rPr>
            </w:pPr>
            <w:r>
              <w:rPr>
                <w:color w:val="231F20"/>
                <w:sz w:val="18"/>
              </w:rPr>
              <w:t>51,956</w:t>
            </w:r>
          </w:p>
        </w:tc>
        <w:tc>
          <w:tcPr>
            <w:tcW w:w="1076" w:type="dxa"/>
          </w:tcPr>
          <w:p w14:paraId="723DE2A2" w14:textId="77777777" w:rsidR="00DF215E" w:rsidRDefault="00DF215E" w:rsidP="00412755">
            <w:pPr>
              <w:pStyle w:val="TableParagraph"/>
              <w:spacing w:before="14"/>
              <w:ind w:right="112"/>
              <w:jc w:val="right"/>
              <w:rPr>
                <w:sz w:val="18"/>
              </w:rPr>
            </w:pPr>
            <w:r>
              <w:rPr>
                <w:color w:val="231F20"/>
                <w:sz w:val="18"/>
              </w:rPr>
              <w:t>51,956</w:t>
            </w:r>
          </w:p>
        </w:tc>
        <w:tc>
          <w:tcPr>
            <w:tcW w:w="907" w:type="dxa"/>
          </w:tcPr>
          <w:p w14:paraId="4B2C5DE8" w14:textId="77777777" w:rsidR="00DF215E" w:rsidRDefault="00DF215E" w:rsidP="00412755">
            <w:pPr>
              <w:pStyle w:val="TableParagraph"/>
              <w:spacing w:before="14"/>
              <w:ind w:right="112"/>
              <w:jc w:val="right"/>
              <w:rPr>
                <w:sz w:val="18"/>
              </w:rPr>
            </w:pPr>
            <w:r>
              <w:rPr>
                <w:color w:val="231F20"/>
                <w:sz w:val="18"/>
              </w:rPr>
              <w:t>51,956</w:t>
            </w:r>
          </w:p>
        </w:tc>
        <w:tc>
          <w:tcPr>
            <w:tcW w:w="794" w:type="dxa"/>
          </w:tcPr>
          <w:p w14:paraId="001B6D45" w14:textId="77777777" w:rsidR="00DF215E" w:rsidRDefault="00DF215E" w:rsidP="00412755">
            <w:pPr>
              <w:pStyle w:val="TableParagraph"/>
              <w:spacing w:before="14"/>
              <w:ind w:right="109"/>
              <w:jc w:val="right"/>
              <w:rPr>
                <w:sz w:val="18"/>
              </w:rPr>
            </w:pPr>
            <w:r>
              <w:rPr>
                <w:color w:val="231F20"/>
                <w:sz w:val="18"/>
              </w:rPr>
              <w:t>-</w:t>
            </w:r>
          </w:p>
        </w:tc>
        <w:tc>
          <w:tcPr>
            <w:tcW w:w="964" w:type="dxa"/>
          </w:tcPr>
          <w:p w14:paraId="373B9754" w14:textId="77777777" w:rsidR="00DF215E" w:rsidRDefault="00DF215E" w:rsidP="00412755">
            <w:pPr>
              <w:pStyle w:val="TableParagraph"/>
              <w:spacing w:before="14"/>
              <w:ind w:right="109"/>
              <w:jc w:val="right"/>
              <w:rPr>
                <w:sz w:val="18"/>
              </w:rPr>
            </w:pPr>
            <w:r>
              <w:rPr>
                <w:color w:val="231F20"/>
                <w:sz w:val="18"/>
              </w:rPr>
              <w:t>-</w:t>
            </w:r>
          </w:p>
        </w:tc>
        <w:tc>
          <w:tcPr>
            <w:tcW w:w="1077" w:type="dxa"/>
            <w:tcBorders>
              <w:right w:val="nil"/>
            </w:tcBorders>
          </w:tcPr>
          <w:p w14:paraId="04295241" w14:textId="77777777" w:rsidR="00DF215E" w:rsidRDefault="00DF215E" w:rsidP="00412755">
            <w:pPr>
              <w:pStyle w:val="TableParagraph"/>
              <w:spacing w:before="14"/>
              <w:ind w:right="111"/>
              <w:jc w:val="right"/>
              <w:rPr>
                <w:sz w:val="18"/>
              </w:rPr>
            </w:pPr>
            <w:r>
              <w:rPr>
                <w:color w:val="231F20"/>
                <w:sz w:val="18"/>
              </w:rPr>
              <w:t>-</w:t>
            </w:r>
          </w:p>
        </w:tc>
      </w:tr>
      <w:tr w:rsidR="00412755" w14:paraId="6E79D466" w14:textId="77777777" w:rsidTr="00FF2ABF">
        <w:trPr>
          <w:trHeight w:val="302"/>
        </w:trPr>
        <w:tc>
          <w:tcPr>
            <w:tcW w:w="10205" w:type="dxa"/>
            <w:gridSpan w:val="7"/>
            <w:tcBorders>
              <w:left w:val="nil"/>
            </w:tcBorders>
          </w:tcPr>
          <w:p w14:paraId="2BAB877F" w14:textId="3E14036D" w:rsidR="00412755" w:rsidRDefault="00412755" w:rsidP="00412755">
            <w:pPr>
              <w:pStyle w:val="TableParagraph"/>
              <w:rPr>
                <w:rFonts w:ascii="Times New Roman"/>
                <w:sz w:val="16"/>
              </w:rPr>
            </w:pPr>
            <w:r>
              <w:rPr>
                <w:rFonts w:ascii="FuturaStd-Heavy"/>
                <w:b/>
                <w:color w:val="231F20"/>
                <w:sz w:val="18"/>
              </w:rPr>
              <w:t>Borrowings</w:t>
            </w:r>
          </w:p>
        </w:tc>
      </w:tr>
      <w:tr w:rsidR="00DF215E" w14:paraId="3DFD5EE2" w14:textId="77777777" w:rsidTr="00282AF5">
        <w:trPr>
          <w:trHeight w:val="297"/>
        </w:trPr>
        <w:tc>
          <w:tcPr>
            <w:tcW w:w="4479" w:type="dxa"/>
            <w:tcBorders>
              <w:left w:val="nil"/>
              <w:bottom w:val="single" w:sz="6" w:space="0" w:color="231F20"/>
            </w:tcBorders>
          </w:tcPr>
          <w:p w14:paraId="52D62EE9" w14:textId="77777777" w:rsidR="00DF215E" w:rsidRDefault="00DF215E" w:rsidP="00FF2ABF">
            <w:pPr>
              <w:pStyle w:val="TableParagraph"/>
              <w:spacing w:before="14" w:line="263" w:lineRule="exact"/>
              <w:ind w:left="283"/>
              <w:rPr>
                <w:sz w:val="18"/>
              </w:rPr>
            </w:pPr>
            <w:r>
              <w:rPr>
                <w:color w:val="231F20"/>
                <w:sz w:val="18"/>
              </w:rPr>
              <w:t>Lease liabilities (Note 7.1)</w:t>
            </w:r>
          </w:p>
        </w:tc>
        <w:tc>
          <w:tcPr>
            <w:tcW w:w="908" w:type="dxa"/>
            <w:tcBorders>
              <w:bottom w:val="single" w:sz="6" w:space="0" w:color="231F20"/>
            </w:tcBorders>
          </w:tcPr>
          <w:p w14:paraId="7DD2832C" w14:textId="77777777" w:rsidR="00DF215E" w:rsidRDefault="00DF215E" w:rsidP="00412755">
            <w:pPr>
              <w:pStyle w:val="TableParagraph"/>
              <w:spacing w:before="14" w:line="263" w:lineRule="exact"/>
              <w:ind w:right="112"/>
              <w:jc w:val="right"/>
              <w:rPr>
                <w:sz w:val="18"/>
              </w:rPr>
            </w:pPr>
            <w:r>
              <w:rPr>
                <w:color w:val="231F20"/>
                <w:sz w:val="18"/>
              </w:rPr>
              <w:t>83,067</w:t>
            </w:r>
          </w:p>
        </w:tc>
        <w:tc>
          <w:tcPr>
            <w:tcW w:w="1076" w:type="dxa"/>
            <w:tcBorders>
              <w:bottom w:val="single" w:sz="6" w:space="0" w:color="231F20"/>
            </w:tcBorders>
          </w:tcPr>
          <w:p w14:paraId="0FFF29B8" w14:textId="77777777" w:rsidR="00DF215E" w:rsidRDefault="00DF215E" w:rsidP="00412755">
            <w:pPr>
              <w:pStyle w:val="TableParagraph"/>
              <w:spacing w:before="14" w:line="263" w:lineRule="exact"/>
              <w:ind w:right="112"/>
              <w:jc w:val="right"/>
              <w:rPr>
                <w:sz w:val="18"/>
              </w:rPr>
            </w:pPr>
            <w:r>
              <w:rPr>
                <w:color w:val="231F20"/>
                <w:sz w:val="18"/>
              </w:rPr>
              <w:t>85,710</w:t>
            </w:r>
          </w:p>
        </w:tc>
        <w:tc>
          <w:tcPr>
            <w:tcW w:w="907" w:type="dxa"/>
            <w:tcBorders>
              <w:bottom w:val="single" w:sz="6" w:space="0" w:color="231F20"/>
            </w:tcBorders>
          </w:tcPr>
          <w:p w14:paraId="4AF03FB3" w14:textId="77777777" w:rsidR="00DF215E" w:rsidRDefault="00DF215E" w:rsidP="00412755">
            <w:pPr>
              <w:pStyle w:val="TableParagraph"/>
              <w:spacing w:before="14" w:line="263" w:lineRule="exact"/>
              <w:ind w:right="112"/>
              <w:jc w:val="right"/>
              <w:rPr>
                <w:sz w:val="18"/>
              </w:rPr>
            </w:pPr>
            <w:r>
              <w:rPr>
                <w:color w:val="231F20"/>
                <w:sz w:val="18"/>
              </w:rPr>
              <w:t>12,548</w:t>
            </w:r>
          </w:p>
        </w:tc>
        <w:tc>
          <w:tcPr>
            <w:tcW w:w="794" w:type="dxa"/>
            <w:tcBorders>
              <w:bottom w:val="single" w:sz="6" w:space="0" w:color="231F20"/>
            </w:tcBorders>
          </w:tcPr>
          <w:p w14:paraId="7DC89748" w14:textId="77777777" w:rsidR="00DF215E" w:rsidRDefault="00DF215E" w:rsidP="00412755">
            <w:pPr>
              <w:pStyle w:val="TableParagraph"/>
              <w:spacing w:before="14" w:line="263" w:lineRule="exact"/>
              <w:ind w:right="112"/>
              <w:jc w:val="right"/>
              <w:rPr>
                <w:sz w:val="18"/>
              </w:rPr>
            </w:pPr>
            <w:r>
              <w:rPr>
                <w:color w:val="231F20"/>
                <w:sz w:val="18"/>
              </w:rPr>
              <w:t>6,723</w:t>
            </w:r>
          </w:p>
        </w:tc>
        <w:tc>
          <w:tcPr>
            <w:tcW w:w="964" w:type="dxa"/>
            <w:tcBorders>
              <w:bottom w:val="single" w:sz="6" w:space="0" w:color="231F20"/>
            </w:tcBorders>
          </w:tcPr>
          <w:p w14:paraId="13609C85" w14:textId="77777777" w:rsidR="00DF215E" w:rsidRDefault="00DF215E" w:rsidP="00412755">
            <w:pPr>
              <w:pStyle w:val="TableParagraph"/>
              <w:spacing w:before="14" w:line="263" w:lineRule="exact"/>
              <w:ind w:right="112"/>
              <w:jc w:val="right"/>
              <w:rPr>
                <w:sz w:val="18"/>
              </w:rPr>
            </w:pPr>
            <w:r>
              <w:rPr>
                <w:color w:val="231F20"/>
                <w:sz w:val="18"/>
              </w:rPr>
              <w:t>30,039</w:t>
            </w:r>
          </w:p>
        </w:tc>
        <w:tc>
          <w:tcPr>
            <w:tcW w:w="1077" w:type="dxa"/>
            <w:tcBorders>
              <w:bottom w:val="single" w:sz="6" w:space="0" w:color="231F20"/>
              <w:right w:val="nil"/>
            </w:tcBorders>
          </w:tcPr>
          <w:p w14:paraId="7C615B6D" w14:textId="77777777" w:rsidR="00DF215E" w:rsidRDefault="00DF215E" w:rsidP="00412755">
            <w:pPr>
              <w:pStyle w:val="TableParagraph"/>
              <w:spacing w:before="14" w:line="263" w:lineRule="exact"/>
              <w:ind w:right="115"/>
              <w:jc w:val="right"/>
              <w:rPr>
                <w:sz w:val="18"/>
              </w:rPr>
            </w:pPr>
            <w:r>
              <w:rPr>
                <w:color w:val="231F20"/>
                <w:sz w:val="18"/>
              </w:rPr>
              <w:t>36,400</w:t>
            </w:r>
          </w:p>
        </w:tc>
      </w:tr>
      <w:tr w:rsidR="00DF215E" w14:paraId="110E3753" w14:textId="77777777" w:rsidTr="00282AF5">
        <w:trPr>
          <w:trHeight w:val="292"/>
        </w:trPr>
        <w:tc>
          <w:tcPr>
            <w:tcW w:w="4479" w:type="dxa"/>
            <w:tcBorders>
              <w:top w:val="single" w:sz="6" w:space="0" w:color="231F20"/>
              <w:left w:val="nil"/>
              <w:bottom w:val="single" w:sz="6" w:space="0" w:color="231F20"/>
            </w:tcBorders>
          </w:tcPr>
          <w:p w14:paraId="3C2DC85D" w14:textId="77777777" w:rsidR="00DF215E" w:rsidRDefault="00DF215E" w:rsidP="00FF2ABF">
            <w:pPr>
              <w:pStyle w:val="TableParagraph"/>
              <w:spacing w:before="4"/>
              <w:ind w:left="113"/>
              <w:rPr>
                <w:rFonts w:ascii="FuturaStd-Heavy"/>
                <w:b/>
                <w:sz w:val="18"/>
              </w:rPr>
            </w:pPr>
            <w:r>
              <w:rPr>
                <w:rFonts w:ascii="FuturaStd-Heavy"/>
                <w:b/>
                <w:color w:val="231F20"/>
                <w:sz w:val="18"/>
              </w:rPr>
              <w:t>Total Contractual Financial Liabilities</w:t>
            </w:r>
          </w:p>
        </w:tc>
        <w:tc>
          <w:tcPr>
            <w:tcW w:w="908" w:type="dxa"/>
            <w:tcBorders>
              <w:top w:val="single" w:sz="6" w:space="0" w:color="231F20"/>
              <w:bottom w:val="single" w:sz="6" w:space="0" w:color="231F20"/>
            </w:tcBorders>
          </w:tcPr>
          <w:p w14:paraId="436C5D78" w14:textId="77777777" w:rsidR="00DF215E" w:rsidRDefault="00DF215E" w:rsidP="00412755">
            <w:pPr>
              <w:pStyle w:val="TableParagraph"/>
              <w:spacing w:before="4"/>
              <w:ind w:right="109"/>
              <w:jc w:val="right"/>
              <w:rPr>
                <w:rFonts w:ascii="FuturaStd-Heavy"/>
                <w:b/>
                <w:sz w:val="18"/>
              </w:rPr>
            </w:pPr>
            <w:r>
              <w:rPr>
                <w:rFonts w:ascii="FuturaStd-Heavy"/>
                <w:b/>
                <w:color w:val="231F20"/>
                <w:sz w:val="18"/>
              </w:rPr>
              <w:t>205,866</w:t>
            </w:r>
          </w:p>
        </w:tc>
        <w:tc>
          <w:tcPr>
            <w:tcW w:w="1076" w:type="dxa"/>
            <w:tcBorders>
              <w:top w:val="single" w:sz="6" w:space="0" w:color="231F20"/>
              <w:bottom w:val="single" w:sz="6" w:space="0" w:color="231F20"/>
            </w:tcBorders>
          </w:tcPr>
          <w:p w14:paraId="2F4A9B96" w14:textId="77777777" w:rsidR="00DF215E" w:rsidRDefault="00DF215E" w:rsidP="00412755">
            <w:pPr>
              <w:pStyle w:val="TableParagraph"/>
              <w:spacing w:before="4"/>
              <w:ind w:right="108"/>
              <w:jc w:val="right"/>
              <w:rPr>
                <w:rFonts w:ascii="FuturaStd-Heavy"/>
                <w:b/>
                <w:sz w:val="18"/>
              </w:rPr>
            </w:pPr>
            <w:r>
              <w:rPr>
                <w:rFonts w:ascii="FuturaStd-Heavy"/>
                <w:b/>
                <w:color w:val="231F20"/>
                <w:sz w:val="18"/>
              </w:rPr>
              <w:t>208,509</w:t>
            </w:r>
          </w:p>
        </w:tc>
        <w:tc>
          <w:tcPr>
            <w:tcW w:w="907" w:type="dxa"/>
            <w:tcBorders>
              <w:top w:val="single" w:sz="6" w:space="0" w:color="231F20"/>
              <w:bottom w:val="single" w:sz="6" w:space="0" w:color="231F20"/>
            </w:tcBorders>
          </w:tcPr>
          <w:p w14:paraId="5C3F9EE9" w14:textId="77777777" w:rsidR="00DF215E" w:rsidRDefault="00DF215E" w:rsidP="00412755">
            <w:pPr>
              <w:pStyle w:val="TableParagraph"/>
              <w:spacing w:before="4"/>
              <w:ind w:right="108"/>
              <w:jc w:val="right"/>
              <w:rPr>
                <w:rFonts w:ascii="FuturaStd-Heavy"/>
                <w:b/>
                <w:sz w:val="18"/>
              </w:rPr>
            </w:pPr>
            <w:r>
              <w:rPr>
                <w:rFonts w:ascii="FuturaStd-Heavy"/>
                <w:b/>
                <w:color w:val="231F20"/>
                <w:sz w:val="18"/>
              </w:rPr>
              <w:t>133,827</w:t>
            </w:r>
          </w:p>
        </w:tc>
        <w:tc>
          <w:tcPr>
            <w:tcW w:w="794" w:type="dxa"/>
            <w:tcBorders>
              <w:top w:val="single" w:sz="6" w:space="0" w:color="231F20"/>
              <w:bottom w:val="single" w:sz="6" w:space="0" w:color="231F20"/>
            </w:tcBorders>
          </w:tcPr>
          <w:p w14:paraId="0FC02D2F" w14:textId="77777777" w:rsidR="00DF215E" w:rsidRDefault="00DF215E" w:rsidP="00412755">
            <w:pPr>
              <w:pStyle w:val="TableParagraph"/>
              <w:spacing w:before="4"/>
              <w:ind w:right="109"/>
              <w:jc w:val="right"/>
              <w:rPr>
                <w:rFonts w:ascii="FuturaStd-Heavy"/>
                <w:b/>
                <w:sz w:val="18"/>
              </w:rPr>
            </w:pPr>
            <w:r>
              <w:rPr>
                <w:rFonts w:ascii="FuturaStd-Heavy"/>
                <w:b/>
                <w:color w:val="231F20"/>
                <w:sz w:val="18"/>
              </w:rPr>
              <w:t>7,175</w:t>
            </w:r>
          </w:p>
        </w:tc>
        <w:tc>
          <w:tcPr>
            <w:tcW w:w="964" w:type="dxa"/>
            <w:tcBorders>
              <w:top w:val="single" w:sz="6" w:space="0" w:color="231F20"/>
              <w:bottom w:val="single" w:sz="6" w:space="0" w:color="231F20"/>
            </w:tcBorders>
          </w:tcPr>
          <w:p w14:paraId="5A922410" w14:textId="77777777" w:rsidR="00DF215E" w:rsidRDefault="00DF215E" w:rsidP="00412755">
            <w:pPr>
              <w:pStyle w:val="TableParagraph"/>
              <w:spacing w:before="4"/>
              <w:ind w:right="109"/>
              <w:jc w:val="right"/>
              <w:rPr>
                <w:rFonts w:ascii="FuturaStd-Heavy"/>
                <w:b/>
                <w:sz w:val="18"/>
              </w:rPr>
            </w:pPr>
            <w:r>
              <w:rPr>
                <w:rFonts w:ascii="FuturaStd-Heavy"/>
                <w:b/>
                <w:color w:val="231F20"/>
                <w:sz w:val="18"/>
              </w:rPr>
              <w:t>31,107</w:t>
            </w:r>
          </w:p>
        </w:tc>
        <w:tc>
          <w:tcPr>
            <w:tcW w:w="1077" w:type="dxa"/>
            <w:tcBorders>
              <w:top w:val="single" w:sz="6" w:space="0" w:color="231F20"/>
              <w:bottom w:val="single" w:sz="6" w:space="0" w:color="231F20"/>
              <w:right w:val="nil"/>
            </w:tcBorders>
          </w:tcPr>
          <w:p w14:paraId="337E584C" w14:textId="77777777" w:rsidR="00DF215E" w:rsidRDefault="00DF215E" w:rsidP="00412755">
            <w:pPr>
              <w:pStyle w:val="TableParagraph"/>
              <w:spacing w:before="4"/>
              <w:ind w:right="111"/>
              <w:jc w:val="right"/>
              <w:rPr>
                <w:rFonts w:ascii="FuturaStd-Heavy"/>
                <w:b/>
                <w:sz w:val="18"/>
              </w:rPr>
            </w:pPr>
            <w:r>
              <w:rPr>
                <w:rFonts w:ascii="FuturaStd-Heavy"/>
                <w:b/>
                <w:color w:val="231F20"/>
                <w:sz w:val="18"/>
              </w:rPr>
              <w:t>36,400</w:t>
            </w:r>
          </w:p>
        </w:tc>
      </w:tr>
    </w:tbl>
    <w:p w14:paraId="18F0F347" w14:textId="443FE3BC" w:rsidR="008212AF" w:rsidRDefault="008212AF" w:rsidP="00B42219">
      <w:pPr>
        <w:pStyle w:val="vicpol---notes---2020-alt"/>
      </w:pPr>
      <w:r>
        <w:t>Notes:</w:t>
      </w:r>
    </w:p>
    <w:p w14:paraId="6EB1B259" w14:textId="77777777" w:rsidR="008212AF" w:rsidRDefault="008212AF" w:rsidP="00B42219">
      <w:pPr>
        <w:pStyle w:val="vicpol---notes---2020-alt"/>
      </w:pPr>
      <w:r>
        <w:t>(a) Maturity analysis is presented using the contractual undiscounted cash flows.</w:t>
      </w:r>
    </w:p>
    <w:p w14:paraId="3213EC15" w14:textId="77777777" w:rsidR="008212AF" w:rsidRDefault="008212AF" w:rsidP="00B42219">
      <w:pPr>
        <w:pStyle w:val="vicpol---notes---2020-alt"/>
      </w:pPr>
      <w:r>
        <w:t>(b) The total amounts disclosed here exclude statutory amounts (e.g. amounts owing from the Department of Justice and Community Services and GST input tax credit recoverable and taxes payable).</w:t>
      </w:r>
    </w:p>
    <w:p w14:paraId="41549CE6" w14:textId="77777777" w:rsidR="008212AF" w:rsidRDefault="008212AF" w:rsidP="00B42219">
      <w:pPr>
        <w:pStyle w:val="vicpol---notes---2020-alt"/>
      </w:pPr>
      <w:r>
        <w:t>(c) There are no comparative balances as the financial year ended 30 June 2020 was the first year Victoria Police had entered into a hedging contract.</w:t>
      </w:r>
    </w:p>
    <w:p w14:paraId="6613F107" w14:textId="77777777" w:rsidR="008212AF" w:rsidRDefault="008212AF" w:rsidP="00B42219">
      <w:pPr>
        <w:pStyle w:val="Heading4"/>
      </w:pPr>
      <w:r>
        <w:rPr>
          <w:rStyle w:val="heavy"/>
          <w:lang w:val="en-GB"/>
        </w:rPr>
        <w:t>Financial Instruments: Market Risk</w:t>
      </w:r>
    </w:p>
    <w:p w14:paraId="261292B4" w14:textId="77777777" w:rsidR="008212AF" w:rsidRDefault="008212AF" w:rsidP="008212AF">
      <w:pPr>
        <w:pStyle w:val="BodyText"/>
        <w:rPr>
          <w:lang w:val="en-GB"/>
        </w:rPr>
      </w:pPr>
      <w:r>
        <w:rPr>
          <w:lang w:val="en-GB"/>
        </w:rPr>
        <w:t>Victoria Police’s exposures to market risk is primarily through interest rate risk and foreign currency risk. Victoria Police’s exposure to other financial price risks is insignificant. These liabilities relate to the leasing arrangements. As the interest rates applied to these leasing arrangements are not variable or floating in nature, they are not subject to a sensitivity analysis. With reference to the VicFleet leases only, the adjustment to the interest rate that is made upon the settlement of such leases is regarded as a recovery by the lessor of their borrowing costs. Hence the underlying interest rates in these leases are based on fixed interest rate exposure.</w:t>
      </w:r>
      <w:r>
        <w:rPr>
          <w:lang w:val="en-GB"/>
        </w:rPr>
        <w:tab/>
      </w:r>
    </w:p>
    <w:p w14:paraId="3192D237" w14:textId="77777777" w:rsidR="008212AF" w:rsidRDefault="008212AF" w:rsidP="00B42219">
      <w:pPr>
        <w:pStyle w:val="Heading4"/>
      </w:pPr>
      <w:r>
        <w:rPr>
          <w:rStyle w:val="heavy"/>
          <w:lang w:val="en-GB"/>
        </w:rPr>
        <w:t>Interest Rate Risk</w:t>
      </w:r>
    </w:p>
    <w:p w14:paraId="6897651D" w14:textId="77777777" w:rsidR="008212AF" w:rsidRDefault="008212AF" w:rsidP="008212AF">
      <w:pPr>
        <w:pStyle w:val="BodyText"/>
        <w:rPr>
          <w:lang w:val="en-GB"/>
        </w:rPr>
      </w:pPr>
      <w:r>
        <w:rPr>
          <w:lang w:val="en-GB"/>
        </w:rPr>
        <w:t>Fair value interest rate risk is the risk that the fair value of a financial instrument will fluctuate because of changes in market interest rates. Victoria Police does not hold any interest bearing financial instruments that are measured at fair value, and therefore has no exposure to fair value interest rate risk.</w:t>
      </w:r>
      <w:r>
        <w:rPr>
          <w:lang w:val="en-GB"/>
        </w:rPr>
        <w:tab/>
      </w:r>
    </w:p>
    <w:p w14:paraId="130F0146" w14:textId="77777777" w:rsidR="008212AF" w:rsidRDefault="008212AF" w:rsidP="008212AF">
      <w:pPr>
        <w:pStyle w:val="BodyText"/>
        <w:rPr>
          <w:lang w:val="en-GB"/>
        </w:rPr>
      </w:pPr>
      <w:r>
        <w:rPr>
          <w:lang w:val="en-GB"/>
        </w:rPr>
        <w:t>Cash flow interest rate risk is the risk that the future cash flows of a financial instrument will fluctuate because of changes in market interest rates. Victoria Police has minimal exposure to cash flow interest rate risks through cash and term deposits that are at floating rate as the balance held at 30 June 2020 is immaterial at $3.9 million.</w:t>
      </w:r>
      <w:r>
        <w:rPr>
          <w:lang w:val="en-GB"/>
        </w:rPr>
        <w:tab/>
      </w:r>
    </w:p>
    <w:p w14:paraId="41B097F2" w14:textId="77777777" w:rsidR="008212AF" w:rsidRDefault="008212AF" w:rsidP="008212AF">
      <w:pPr>
        <w:pStyle w:val="BodyText"/>
        <w:rPr>
          <w:lang w:val="en-GB"/>
        </w:rPr>
      </w:pPr>
      <w:r>
        <w:rPr>
          <w:lang w:val="en-GB"/>
        </w:rPr>
        <w:t>Victoria Police manages this risk by mainly undertaking fixed rate or non-interest bearing financial instruments with relatively even maturity profiles, with only insignificant amounts of financial instruments at floating rate. Management has concluded that cash at bank as financial assets, can be left at floating rate without necessarily exposing Victoria Police to significant bad risk. Management monitors movement in interest rates on a regular basis.</w:t>
      </w:r>
    </w:p>
    <w:p w14:paraId="2EC1FDA0" w14:textId="77777777" w:rsidR="008212AF" w:rsidRDefault="008212AF" w:rsidP="008212AF">
      <w:pPr>
        <w:pStyle w:val="BodyText"/>
        <w:rPr>
          <w:lang w:val="en-GB"/>
        </w:rPr>
      </w:pPr>
      <w:r>
        <w:rPr>
          <w:lang w:val="en-GB"/>
        </w:rPr>
        <w:t>The carrying amounts of financial assets and financial liabilities that are exposed to interest rates are set out in the tables below.</w:t>
      </w:r>
      <w:r>
        <w:rPr>
          <w:lang w:val="en-GB"/>
        </w:rPr>
        <w:tab/>
      </w:r>
    </w:p>
    <w:p w14:paraId="632BAD61" w14:textId="77777777" w:rsidR="008212AF" w:rsidRDefault="008212AF" w:rsidP="00B42219">
      <w:pPr>
        <w:pStyle w:val="Heading4"/>
      </w:pPr>
      <w:r>
        <w:rPr>
          <w:rStyle w:val="heavy"/>
          <w:lang w:val="en-GB"/>
        </w:rPr>
        <w:t>Interest Rate Exposure of Financial Instruments</w:t>
      </w:r>
    </w:p>
    <w:p w14:paraId="1DA73C4E" w14:textId="77777777" w:rsidR="008212AF" w:rsidRDefault="008212AF" w:rsidP="00480507">
      <w:pPr>
        <w:pStyle w:val="BodyText"/>
        <w:jc w:val="right"/>
        <w:rPr>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10201"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686"/>
        <w:gridCol w:w="709"/>
        <w:gridCol w:w="1701"/>
        <w:gridCol w:w="992"/>
        <w:gridCol w:w="1134"/>
        <w:gridCol w:w="1134"/>
        <w:gridCol w:w="845"/>
      </w:tblGrid>
      <w:tr w:rsidR="00480507" w14:paraId="1C1FF023" w14:textId="77777777" w:rsidTr="00282AF5">
        <w:trPr>
          <w:trHeight w:val="378"/>
        </w:trPr>
        <w:tc>
          <w:tcPr>
            <w:tcW w:w="10201" w:type="dxa"/>
            <w:gridSpan w:val="7"/>
            <w:tcBorders>
              <w:top w:val="nil"/>
              <w:left w:val="nil"/>
              <w:bottom w:val="nil"/>
              <w:right w:val="nil"/>
            </w:tcBorders>
            <w:shd w:val="clear" w:color="auto" w:fill="00529F"/>
          </w:tcPr>
          <w:p w14:paraId="05189BDC" w14:textId="77777777" w:rsidR="00480507" w:rsidRDefault="00480507" w:rsidP="00FF2ABF">
            <w:pPr>
              <w:pStyle w:val="TableParagraph"/>
              <w:spacing w:before="58"/>
              <w:ind w:left="6582"/>
              <w:rPr>
                <w:rFonts w:ascii="FuturaStd-Heavy"/>
                <w:b/>
                <w:sz w:val="18"/>
              </w:rPr>
            </w:pPr>
            <w:r>
              <w:rPr>
                <w:rFonts w:ascii="FuturaStd-Heavy"/>
                <w:b/>
                <w:color w:val="FFFFFF"/>
                <w:sz w:val="18"/>
              </w:rPr>
              <w:t>Interest rate exposure</w:t>
            </w:r>
          </w:p>
        </w:tc>
      </w:tr>
      <w:tr w:rsidR="00C17FBC" w14:paraId="62C59598" w14:textId="77777777" w:rsidTr="00C17FBC">
        <w:trPr>
          <w:trHeight w:val="485"/>
        </w:trPr>
        <w:tc>
          <w:tcPr>
            <w:tcW w:w="3686" w:type="dxa"/>
            <w:tcBorders>
              <w:top w:val="nil"/>
              <w:left w:val="nil"/>
              <w:bottom w:val="nil"/>
              <w:right w:val="nil"/>
            </w:tcBorders>
            <w:shd w:val="clear" w:color="auto" w:fill="00529F"/>
          </w:tcPr>
          <w:p w14:paraId="104C1E73" w14:textId="77777777" w:rsidR="00480507" w:rsidRDefault="00480507" w:rsidP="00FF2ABF">
            <w:pPr>
              <w:pStyle w:val="TableParagraph"/>
              <w:rPr>
                <w:rFonts w:ascii="Times New Roman"/>
                <w:sz w:val="16"/>
              </w:rPr>
            </w:pPr>
          </w:p>
        </w:tc>
        <w:tc>
          <w:tcPr>
            <w:tcW w:w="709" w:type="dxa"/>
            <w:tcBorders>
              <w:top w:val="nil"/>
              <w:left w:val="nil"/>
              <w:bottom w:val="nil"/>
              <w:right w:val="nil"/>
            </w:tcBorders>
            <w:shd w:val="clear" w:color="auto" w:fill="00529F"/>
          </w:tcPr>
          <w:p w14:paraId="5338C9F0" w14:textId="77777777" w:rsidR="00480507" w:rsidRDefault="00480507" w:rsidP="00FF2ABF">
            <w:pPr>
              <w:pStyle w:val="TableParagraph"/>
              <w:rPr>
                <w:rFonts w:ascii="Times New Roman"/>
                <w:sz w:val="16"/>
              </w:rPr>
            </w:pPr>
          </w:p>
        </w:tc>
        <w:tc>
          <w:tcPr>
            <w:tcW w:w="1701" w:type="dxa"/>
            <w:vMerge w:val="restart"/>
            <w:tcBorders>
              <w:top w:val="nil"/>
              <w:left w:val="nil"/>
              <w:bottom w:val="nil"/>
              <w:right w:val="nil"/>
            </w:tcBorders>
            <w:shd w:val="clear" w:color="auto" w:fill="00529F"/>
          </w:tcPr>
          <w:p w14:paraId="44A7E3D0" w14:textId="4FCC11D0" w:rsidR="00480507" w:rsidRDefault="00480507" w:rsidP="00480507">
            <w:pPr>
              <w:pStyle w:val="TableParagraph"/>
              <w:spacing w:before="64" w:line="192" w:lineRule="auto"/>
              <w:ind w:left="95" w:right="110" w:firstLine="469"/>
              <w:jc w:val="right"/>
              <w:rPr>
                <w:rFonts w:ascii="FuturaStd-Heavy"/>
                <w:b/>
                <w:sz w:val="18"/>
              </w:rPr>
            </w:pPr>
            <w:r>
              <w:rPr>
                <w:rFonts w:ascii="FuturaStd-Heavy"/>
                <w:b/>
                <w:color w:val="FFFFFF"/>
                <w:spacing w:val="-2"/>
                <w:sz w:val="18"/>
              </w:rPr>
              <w:t xml:space="preserve">Weighted </w:t>
            </w:r>
            <w:r>
              <w:rPr>
                <w:rFonts w:ascii="FuturaStd-Heavy"/>
                <w:b/>
                <w:color w:val="FFFFFF"/>
                <w:sz w:val="18"/>
              </w:rPr>
              <w:t xml:space="preserve">average interest rate </w:t>
            </w:r>
            <w:r w:rsidR="00C17FBC">
              <w:rPr>
                <w:rFonts w:ascii="FuturaStd-Heavy"/>
                <w:b/>
                <w:color w:val="FFFFFF"/>
                <w:sz w:val="18"/>
              </w:rPr>
              <w:br/>
            </w:r>
            <w:r>
              <w:rPr>
                <w:rFonts w:ascii="FuturaStd-Heavy"/>
                <w:b/>
                <w:color w:val="FFFFFF"/>
                <w:spacing w:val="-6"/>
                <w:sz w:val="18"/>
              </w:rPr>
              <w:t>(%)</w:t>
            </w:r>
          </w:p>
        </w:tc>
        <w:tc>
          <w:tcPr>
            <w:tcW w:w="992" w:type="dxa"/>
            <w:tcBorders>
              <w:top w:val="nil"/>
              <w:left w:val="nil"/>
              <w:bottom w:val="nil"/>
              <w:right w:val="nil"/>
            </w:tcBorders>
            <w:shd w:val="clear" w:color="auto" w:fill="00529F"/>
          </w:tcPr>
          <w:p w14:paraId="77DB846A" w14:textId="77777777" w:rsidR="00480507" w:rsidRDefault="00480507" w:rsidP="00480507">
            <w:pPr>
              <w:pStyle w:val="TableParagraph"/>
              <w:spacing w:before="20" w:line="237" w:lineRule="exact"/>
              <w:ind w:left="160"/>
              <w:jc w:val="right"/>
              <w:rPr>
                <w:rFonts w:ascii="FuturaStd-Heavy"/>
                <w:b/>
                <w:sz w:val="18"/>
              </w:rPr>
            </w:pPr>
            <w:r>
              <w:rPr>
                <w:rFonts w:ascii="FuturaStd-Heavy"/>
                <w:b/>
                <w:color w:val="FFFFFF"/>
                <w:sz w:val="18"/>
              </w:rPr>
              <w:t>Carrying</w:t>
            </w:r>
          </w:p>
          <w:p w14:paraId="3B73DF41" w14:textId="77777777" w:rsidR="00480507" w:rsidRDefault="00480507" w:rsidP="00480507">
            <w:pPr>
              <w:pStyle w:val="TableParagraph"/>
              <w:spacing w:line="208" w:lineRule="exact"/>
              <w:ind w:left="263"/>
              <w:jc w:val="right"/>
              <w:rPr>
                <w:rFonts w:ascii="FuturaStd-Heavy"/>
                <w:b/>
                <w:sz w:val="18"/>
              </w:rPr>
            </w:pPr>
            <w:r>
              <w:rPr>
                <w:rFonts w:ascii="FuturaStd-Heavy"/>
                <w:b/>
                <w:color w:val="FFFFFF"/>
                <w:sz w:val="18"/>
              </w:rPr>
              <w:t>amount</w:t>
            </w:r>
          </w:p>
        </w:tc>
        <w:tc>
          <w:tcPr>
            <w:tcW w:w="1134" w:type="dxa"/>
            <w:vMerge w:val="restart"/>
            <w:tcBorders>
              <w:top w:val="nil"/>
              <w:left w:val="nil"/>
              <w:bottom w:val="nil"/>
              <w:right w:val="nil"/>
            </w:tcBorders>
            <w:shd w:val="clear" w:color="auto" w:fill="00529F"/>
          </w:tcPr>
          <w:p w14:paraId="6474872D" w14:textId="093CA448" w:rsidR="00480507" w:rsidRDefault="00480507" w:rsidP="00C17FBC">
            <w:pPr>
              <w:pStyle w:val="TableParagraph"/>
              <w:spacing w:before="64" w:line="192" w:lineRule="auto"/>
              <w:ind w:left="290" w:right="91" w:firstLine="142"/>
              <w:jc w:val="right"/>
              <w:rPr>
                <w:rFonts w:ascii="FuturaStd-Heavy"/>
                <w:b/>
                <w:sz w:val="18"/>
              </w:rPr>
            </w:pPr>
            <w:r>
              <w:rPr>
                <w:rFonts w:ascii="FuturaStd-Heavy"/>
                <w:b/>
                <w:color w:val="FFFFFF"/>
                <w:sz w:val="18"/>
              </w:rPr>
              <w:t>Fixed interest</w:t>
            </w:r>
            <w:r w:rsidR="00C17FBC">
              <w:rPr>
                <w:rFonts w:ascii="FuturaStd-Heavy"/>
                <w:b/>
                <w:sz w:val="18"/>
              </w:rPr>
              <w:t xml:space="preserve"> </w:t>
            </w:r>
            <w:r w:rsidR="00C17FBC">
              <w:rPr>
                <w:rFonts w:ascii="FuturaStd-Heavy"/>
                <w:b/>
                <w:sz w:val="18"/>
              </w:rPr>
              <w:br/>
            </w:r>
            <w:r>
              <w:rPr>
                <w:rFonts w:ascii="FuturaStd-Heavy"/>
                <w:b/>
                <w:color w:val="FFFFFF"/>
                <w:sz w:val="18"/>
              </w:rPr>
              <w:t>rate</w:t>
            </w:r>
          </w:p>
        </w:tc>
        <w:tc>
          <w:tcPr>
            <w:tcW w:w="1134" w:type="dxa"/>
            <w:vMerge w:val="restart"/>
            <w:tcBorders>
              <w:top w:val="nil"/>
              <w:left w:val="nil"/>
              <w:bottom w:val="nil"/>
              <w:right w:val="nil"/>
            </w:tcBorders>
            <w:shd w:val="clear" w:color="auto" w:fill="00529F"/>
          </w:tcPr>
          <w:p w14:paraId="6572BE29" w14:textId="77777777" w:rsidR="00480507" w:rsidRDefault="00480507" w:rsidP="00480507">
            <w:pPr>
              <w:pStyle w:val="TableParagraph"/>
              <w:spacing w:before="64" w:line="192" w:lineRule="auto"/>
              <w:ind w:left="291" w:right="108" w:hanging="89"/>
              <w:jc w:val="right"/>
              <w:rPr>
                <w:rFonts w:ascii="FuturaStd-Heavy"/>
                <w:b/>
                <w:sz w:val="18"/>
              </w:rPr>
            </w:pPr>
            <w:r>
              <w:rPr>
                <w:rFonts w:ascii="FuturaStd-Heavy"/>
                <w:b/>
                <w:color w:val="FFFFFF"/>
                <w:spacing w:val="-2"/>
                <w:sz w:val="18"/>
              </w:rPr>
              <w:t>Variable</w:t>
            </w:r>
            <w:r>
              <w:rPr>
                <w:rFonts w:ascii="FuturaStd-Heavy"/>
                <w:b/>
                <w:color w:val="FFFFFF"/>
                <w:sz w:val="18"/>
              </w:rPr>
              <w:t xml:space="preserve"> interest</w:t>
            </w:r>
          </w:p>
          <w:p w14:paraId="7DF60B8C" w14:textId="77777777" w:rsidR="00480507" w:rsidRDefault="00480507" w:rsidP="00480507">
            <w:pPr>
              <w:pStyle w:val="TableParagraph"/>
              <w:spacing w:line="218" w:lineRule="exact"/>
              <w:ind w:right="108"/>
              <w:jc w:val="right"/>
              <w:rPr>
                <w:rFonts w:ascii="FuturaStd-Heavy"/>
                <w:b/>
                <w:sz w:val="18"/>
              </w:rPr>
            </w:pPr>
            <w:r>
              <w:rPr>
                <w:rFonts w:ascii="FuturaStd-Heavy"/>
                <w:b/>
                <w:color w:val="FFFFFF"/>
                <w:sz w:val="18"/>
              </w:rPr>
              <w:t>rate</w:t>
            </w:r>
          </w:p>
        </w:tc>
        <w:tc>
          <w:tcPr>
            <w:tcW w:w="845" w:type="dxa"/>
            <w:tcBorders>
              <w:top w:val="nil"/>
              <w:left w:val="nil"/>
              <w:bottom w:val="nil"/>
              <w:right w:val="nil"/>
            </w:tcBorders>
            <w:shd w:val="clear" w:color="auto" w:fill="00529F"/>
          </w:tcPr>
          <w:p w14:paraId="63260633" w14:textId="77777777" w:rsidR="00480507" w:rsidRDefault="00480507" w:rsidP="00480507">
            <w:pPr>
              <w:pStyle w:val="TableParagraph"/>
              <w:spacing w:before="20" w:line="237" w:lineRule="exact"/>
              <w:ind w:right="107"/>
              <w:jc w:val="right"/>
              <w:rPr>
                <w:rFonts w:ascii="FuturaStd-Heavy"/>
                <w:b/>
                <w:sz w:val="18"/>
              </w:rPr>
            </w:pPr>
            <w:r>
              <w:rPr>
                <w:rFonts w:ascii="FuturaStd-Heavy"/>
                <w:b/>
                <w:color w:val="FFFFFF"/>
                <w:sz w:val="18"/>
              </w:rPr>
              <w:t>Non-interest</w:t>
            </w:r>
          </w:p>
          <w:p w14:paraId="44C8B49C" w14:textId="77777777" w:rsidR="00480507" w:rsidRDefault="00480507" w:rsidP="00480507">
            <w:pPr>
              <w:pStyle w:val="TableParagraph"/>
              <w:spacing w:line="208" w:lineRule="exact"/>
              <w:ind w:right="107"/>
              <w:jc w:val="right"/>
              <w:rPr>
                <w:rFonts w:ascii="FuturaStd-Heavy"/>
                <w:b/>
                <w:sz w:val="18"/>
              </w:rPr>
            </w:pPr>
            <w:r>
              <w:rPr>
                <w:rFonts w:ascii="FuturaStd-Heavy"/>
                <w:b/>
                <w:color w:val="FFFFFF"/>
                <w:sz w:val="18"/>
              </w:rPr>
              <w:t>bearing</w:t>
            </w:r>
          </w:p>
        </w:tc>
      </w:tr>
      <w:tr w:rsidR="00C17FBC" w14:paraId="6F6E2ADE" w14:textId="77777777" w:rsidTr="00C17FBC">
        <w:trPr>
          <w:trHeight w:val="267"/>
        </w:trPr>
        <w:tc>
          <w:tcPr>
            <w:tcW w:w="3686" w:type="dxa"/>
            <w:tcBorders>
              <w:top w:val="nil"/>
              <w:left w:val="nil"/>
              <w:bottom w:val="nil"/>
              <w:right w:val="nil"/>
            </w:tcBorders>
            <w:shd w:val="clear" w:color="auto" w:fill="00529F"/>
          </w:tcPr>
          <w:p w14:paraId="5108C8A7" w14:textId="77777777" w:rsidR="00480507" w:rsidRDefault="00480507" w:rsidP="00FF2ABF">
            <w:pPr>
              <w:pStyle w:val="TableParagraph"/>
              <w:spacing w:line="219" w:lineRule="exact"/>
              <w:ind w:left="113"/>
              <w:rPr>
                <w:rFonts w:ascii="FuturaStd-Heavy"/>
                <w:b/>
                <w:sz w:val="18"/>
              </w:rPr>
            </w:pPr>
            <w:r>
              <w:rPr>
                <w:rFonts w:ascii="FuturaStd-Heavy"/>
                <w:b/>
                <w:color w:val="FFFFFF"/>
                <w:sz w:val="18"/>
              </w:rPr>
              <w:t>2020</w:t>
            </w:r>
          </w:p>
        </w:tc>
        <w:tc>
          <w:tcPr>
            <w:tcW w:w="709" w:type="dxa"/>
            <w:tcBorders>
              <w:top w:val="nil"/>
              <w:left w:val="nil"/>
              <w:bottom w:val="nil"/>
              <w:right w:val="nil"/>
            </w:tcBorders>
            <w:shd w:val="clear" w:color="auto" w:fill="00529F"/>
          </w:tcPr>
          <w:p w14:paraId="59067FBD" w14:textId="77777777" w:rsidR="00480507" w:rsidRDefault="00480507" w:rsidP="00C17FBC">
            <w:pPr>
              <w:pStyle w:val="TableParagraph"/>
              <w:spacing w:line="219" w:lineRule="exact"/>
              <w:ind w:right="110"/>
              <w:jc w:val="right"/>
              <w:rPr>
                <w:rFonts w:ascii="FuturaStd-Heavy"/>
                <w:b/>
                <w:sz w:val="18"/>
              </w:rPr>
            </w:pPr>
            <w:r>
              <w:rPr>
                <w:rFonts w:ascii="FuturaStd-Heavy"/>
                <w:b/>
                <w:color w:val="FFFFFF"/>
                <w:sz w:val="18"/>
              </w:rPr>
              <w:t>Notes</w:t>
            </w:r>
          </w:p>
        </w:tc>
        <w:tc>
          <w:tcPr>
            <w:tcW w:w="1701" w:type="dxa"/>
            <w:vMerge/>
            <w:tcBorders>
              <w:top w:val="nil"/>
              <w:left w:val="nil"/>
              <w:bottom w:val="nil"/>
              <w:right w:val="nil"/>
            </w:tcBorders>
            <w:shd w:val="clear" w:color="auto" w:fill="00529F"/>
          </w:tcPr>
          <w:p w14:paraId="695F6407" w14:textId="77777777" w:rsidR="00480507" w:rsidRDefault="00480507" w:rsidP="00480507">
            <w:pPr>
              <w:jc w:val="right"/>
              <w:rPr>
                <w:sz w:val="2"/>
                <w:szCs w:val="2"/>
              </w:rPr>
            </w:pPr>
          </w:p>
        </w:tc>
        <w:tc>
          <w:tcPr>
            <w:tcW w:w="992" w:type="dxa"/>
            <w:tcBorders>
              <w:top w:val="nil"/>
              <w:left w:val="nil"/>
              <w:bottom w:val="nil"/>
              <w:right w:val="nil"/>
            </w:tcBorders>
            <w:shd w:val="clear" w:color="auto" w:fill="00529F"/>
          </w:tcPr>
          <w:p w14:paraId="0B8D4FBD" w14:textId="77777777" w:rsidR="00480507" w:rsidRDefault="00480507" w:rsidP="00480507">
            <w:pPr>
              <w:pStyle w:val="TableParagraph"/>
              <w:jc w:val="right"/>
              <w:rPr>
                <w:rFonts w:ascii="Times New Roman"/>
                <w:sz w:val="16"/>
              </w:rPr>
            </w:pPr>
          </w:p>
        </w:tc>
        <w:tc>
          <w:tcPr>
            <w:tcW w:w="1134" w:type="dxa"/>
            <w:vMerge/>
            <w:tcBorders>
              <w:top w:val="nil"/>
              <w:left w:val="nil"/>
              <w:bottom w:val="nil"/>
              <w:right w:val="nil"/>
            </w:tcBorders>
            <w:shd w:val="clear" w:color="auto" w:fill="00529F"/>
          </w:tcPr>
          <w:p w14:paraId="4738CE6A" w14:textId="77777777" w:rsidR="00480507" w:rsidRDefault="00480507" w:rsidP="00480507">
            <w:pPr>
              <w:jc w:val="right"/>
              <w:rPr>
                <w:sz w:val="2"/>
                <w:szCs w:val="2"/>
              </w:rPr>
            </w:pPr>
          </w:p>
        </w:tc>
        <w:tc>
          <w:tcPr>
            <w:tcW w:w="1134" w:type="dxa"/>
            <w:vMerge/>
            <w:tcBorders>
              <w:top w:val="nil"/>
              <w:left w:val="nil"/>
              <w:bottom w:val="nil"/>
              <w:right w:val="nil"/>
            </w:tcBorders>
            <w:shd w:val="clear" w:color="auto" w:fill="00529F"/>
          </w:tcPr>
          <w:p w14:paraId="6953A0A8" w14:textId="77777777" w:rsidR="00480507" w:rsidRDefault="00480507" w:rsidP="00480507">
            <w:pPr>
              <w:jc w:val="right"/>
              <w:rPr>
                <w:sz w:val="2"/>
                <w:szCs w:val="2"/>
              </w:rPr>
            </w:pPr>
          </w:p>
        </w:tc>
        <w:tc>
          <w:tcPr>
            <w:tcW w:w="845" w:type="dxa"/>
            <w:tcBorders>
              <w:top w:val="nil"/>
              <w:left w:val="nil"/>
              <w:bottom w:val="nil"/>
              <w:right w:val="nil"/>
            </w:tcBorders>
            <w:shd w:val="clear" w:color="auto" w:fill="00529F"/>
          </w:tcPr>
          <w:p w14:paraId="4847394D" w14:textId="77777777" w:rsidR="00480507" w:rsidRDefault="00480507" w:rsidP="00480507">
            <w:pPr>
              <w:pStyle w:val="TableParagraph"/>
              <w:jc w:val="right"/>
              <w:rPr>
                <w:rFonts w:ascii="Times New Roman"/>
                <w:sz w:val="16"/>
              </w:rPr>
            </w:pPr>
          </w:p>
        </w:tc>
      </w:tr>
      <w:tr w:rsidR="00480507" w14:paraId="2BB59B6A" w14:textId="77777777" w:rsidTr="00C17FBC">
        <w:trPr>
          <w:trHeight w:val="338"/>
        </w:trPr>
        <w:tc>
          <w:tcPr>
            <w:tcW w:w="4395" w:type="dxa"/>
            <w:gridSpan w:val="2"/>
            <w:tcBorders>
              <w:top w:val="nil"/>
              <w:left w:val="nil"/>
            </w:tcBorders>
          </w:tcPr>
          <w:p w14:paraId="706F7610" w14:textId="77777777" w:rsidR="00480507" w:rsidRDefault="00480507" w:rsidP="00FF2ABF">
            <w:pPr>
              <w:pStyle w:val="TableParagraph"/>
              <w:spacing w:before="28"/>
              <w:ind w:left="113"/>
              <w:rPr>
                <w:rFonts w:ascii="FuturaStd-Heavy"/>
                <w:b/>
                <w:sz w:val="18"/>
              </w:rPr>
            </w:pPr>
            <w:r>
              <w:rPr>
                <w:rFonts w:ascii="FuturaStd-Heavy"/>
                <w:b/>
                <w:color w:val="231F20"/>
                <w:sz w:val="18"/>
              </w:rPr>
              <w:t>Financial Assets</w:t>
            </w:r>
          </w:p>
        </w:tc>
        <w:tc>
          <w:tcPr>
            <w:tcW w:w="1701" w:type="dxa"/>
            <w:tcBorders>
              <w:top w:val="nil"/>
            </w:tcBorders>
            <w:shd w:val="clear" w:color="auto" w:fill="E6E7E8"/>
          </w:tcPr>
          <w:p w14:paraId="7F1147E8" w14:textId="77777777" w:rsidR="00480507" w:rsidRDefault="00480507" w:rsidP="00480507">
            <w:pPr>
              <w:pStyle w:val="TableParagraph"/>
              <w:jc w:val="right"/>
              <w:rPr>
                <w:rFonts w:ascii="Times New Roman"/>
                <w:sz w:val="16"/>
              </w:rPr>
            </w:pPr>
          </w:p>
        </w:tc>
        <w:tc>
          <w:tcPr>
            <w:tcW w:w="992" w:type="dxa"/>
            <w:tcBorders>
              <w:top w:val="nil"/>
            </w:tcBorders>
            <w:shd w:val="clear" w:color="auto" w:fill="E6E7E8"/>
          </w:tcPr>
          <w:p w14:paraId="55009879" w14:textId="77777777" w:rsidR="00480507" w:rsidRDefault="00480507" w:rsidP="00480507">
            <w:pPr>
              <w:pStyle w:val="TableParagraph"/>
              <w:jc w:val="right"/>
              <w:rPr>
                <w:rFonts w:ascii="Times New Roman"/>
                <w:sz w:val="16"/>
              </w:rPr>
            </w:pPr>
          </w:p>
        </w:tc>
        <w:tc>
          <w:tcPr>
            <w:tcW w:w="1134" w:type="dxa"/>
            <w:tcBorders>
              <w:top w:val="nil"/>
            </w:tcBorders>
            <w:shd w:val="clear" w:color="auto" w:fill="E6E7E8"/>
          </w:tcPr>
          <w:p w14:paraId="12E64A47" w14:textId="77777777" w:rsidR="00480507" w:rsidRDefault="00480507" w:rsidP="00480507">
            <w:pPr>
              <w:pStyle w:val="TableParagraph"/>
              <w:jc w:val="right"/>
              <w:rPr>
                <w:rFonts w:ascii="Times New Roman"/>
                <w:sz w:val="16"/>
              </w:rPr>
            </w:pPr>
          </w:p>
        </w:tc>
        <w:tc>
          <w:tcPr>
            <w:tcW w:w="1134" w:type="dxa"/>
            <w:tcBorders>
              <w:top w:val="nil"/>
            </w:tcBorders>
            <w:shd w:val="clear" w:color="auto" w:fill="E6E7E8"/>
          </w:tcPr>
          <w:p w14:paraId="27BC43FC" w14:textId="77777777" w:rsidR="00480507" w:rsidRDefault="00480507" w:rsidP="00480507">
            <w:pPr>
              <w:pStyle w:val="TableParagraph"/>
              <w:jc w:val="right"/>
              <w:rPr>
                <w:rFonts w:ascii="Times New Roman"/>
                <w:sz w:val="16"/>
              </w:rPr>
            </w:pPr>
          </w:p>
        </w:tc>
        <w:tc>
          <w:tcPr>
            <w:tcW w:w="845" w:type="dxa"/>
            <w:tcBorders>
              <w:top w:val="nil"/>
              <w:right w:val="nil"/>
            </w:tcBorders>
            <w:shd w:val="clear" w:color="auto" w:fill="E6E7E8"/>
          </w:tcPr>
          <w:p w14:paraId="7C88EB3E" w14:textId="77777777" w:rsidR="00480507" w:rsidRDefault="00480507" w:rsidP="00480507">
            <w:pPr>
              <w:pStyle w:val="TableParagraph"/>
              <w:jc w:val="right"/>
              <w:rPr>
                <w:rFonts w:ascii="Times New Roman"/>
                <w:sz w:val="16"/>
              </w:rPr>
            </w:pPr>
          </w:p>
        </w:tc>
      </w:tr>
      <w:tr w:rsidR="00C17FBC" w14:paraId="0BECEEB9" w14:textId="77777777" w:rsidTr="00C17FBC">
        <w:trPr>
          <w:trHeight w:val="336"/>
        </w:trPr>
        <w:tc>
          <w:tcPr>
            <w:tcW w:w="3686" w:type="dxa"/>
            <w:tcBorders>
              <w:left w:val="nil"/>
              <w:right w:val="nil"/>
            </w:tcBorders>
          </w:tcPr>
          <w:p w14:paraId="71180EF1" w14:textId="77777777" w:rsidR="00480507" w:rsidRDefault="00480507" w:rsidP="00FF2ABF">
            <w:pPr>
              <w:pStyle w:val="TableParagraph"/>
              <w:ind w:left="113"/>
              <w:rPr>
                <w:sz w:val="18"/>
              </w:rPr>
            </w:pPr>
            <w:r>
              <w:rPr>
                <w:color w:val="231F20"/>
                <w:sz w:val="18"/>
              </w:rPr>
              <w:t>Cash and deposits (including cash equivalents)</w:t>
            </w:r>
          </w:p>
        </w:tc>
        <w:tc>
          <w:tcPr>
            <w:tcW w:w="709" w:type="dxa"/>
            <w:tcBorders>
              <w:left w:val="nil"/>
            </w:tcBorders>
          </w:tcPr>
          <w:p w14:paraId="430220CC" w14:textId="77777777" w:rsidR="00480507" w:rsidRDefault="00480507" w:rsidP="00480507">
            <w:pPr>
              <w:pStyle w:val="TableParagraph"/>
              <w:ind w:right="111"/>
              <w:jc w:val="right"/>
              <w:rPr>
                <w:sz w:val="18"/>
              </w:rPr>
            </w:pPr>
            <w:r>
              <w:rPr>
                <w:color w:val="231F20"/>
                <w:sz w:val="18"/>
              </w:rPr>
              <w:t>7.3</w:t>
            </w:r>
          </w:p>
        </w:tc>
        <w:tc>
          <w:tcPr>
            <w:tcW w:w="1701" w:type="dxa"/>
            <w:shd w:val="clear" w:color="auto" w:fill="E6E7E8"/>
          </w:tcPr>
          <w:p w14:paraId="43B105A8" w14:textId="77777777" w:rsidR="00480507" w:rsidRDefault="00480507" w:rsidP="00480507">
            <w:pPr>
              <w:pStyle w:val="TableParagraph"/>
              <w:ind w:right="111"/>
              <w:jc w:val="right"/>
              <w:rPr>
                <w:sz w:val="18"/>
              </w:rPr>
            </w:pPr>
            <w:r>
              <w:rPr>
                <w:color w:val="231F20"/>
                <w:sz w:val="18"/>
              </w:rPr>
              <w:t>0.70%</w:t>
            </w:r>
          </w:p>
        </w:tc>
        <w:tc>
          <w:tcPr>
            <w:tcW w:w="992" w:type="dxa"/>
            <w:shd w:val="clear" w:color="auto" w:fill="E6E7E8"/>
          </w:tcPr>
          <w:p w14:paraId="7932C5CF" w14:textId="77777777" w:rsidR="00480507" w:rsidRDefault="00480507" w:rsidP="00480507">
            <w:pPr>
              <w:pStyle w:val="TableParagraph"/>
              <w:ind w:right="110"/>
              <w:jc w:val="right"/>
              <w:rPr>
                <w:sz w:val="18"/>
              </w:rPr>
            </w:pPr>
            <w:r>
              <w:rPr>
                <w:color w:val="231F20"/>
                <w:sz w:val="18"/>
              </w:rPr>
              <w:t>49,273</w:t>
            </w:r>
          </w:p>
        </w:tc>
        <w:tc>
          <w:tcPr>
            <w:tcW w:w="1134" w:type="dxa"/>
            <w:shd w:val="clear" w:color="auto" w:fill="E6E7E8"/>
          </w:tcPr>
          <w:p w14:paraId="2BDB96DA" w14:textId="77777777" w:rsidR="00480507" w:rsidRDefault="00480507" w:rsidP="00480507">
            <w:pPr>
              <w:pStyle w:val="TableParagraph"/>
              <w:jc w:val="right"/>
              <w:rPr>
                <w:rFonts w:ascii="Times New Roman"/>
                <w:sz w:val="16"/>
              </w:rPr>
            </w:pPr>
          </w:p>
        </w:tc>
        <w:tc>
          <w:tcPr>
            <w:tcW w:w="1134" w:type="dxa"/>
            <w:shd w:val="clear" w:color="auto" w:fill="E6E7E8"/>
          </w:tcPr>
          <w:p w14:paraId="2236FE64" w14:textId="77777777" w:rsidR="00480507" w:rsidRDefault="00480507" w:rsidP="00480507">
            <w:pPr>
              <w:pStyle w:val="TableParagraph"/>
              <w:ind w:right="109"/>
              <w:jc w:val="right"/>
              <w:rPr>
                <w:sz w:val="18"/>
              </w:rPr>
            </w:pPr>
            <w:r>
              <w:rPr>
                <w:color w:val="231F20"/>
                <w:sz w:val="18"/>
              </w:rPr>
              <w:t>3,895</w:t>
            </w:r>
          </w:p>
        </w:tc>
        <w:tc>
          <w:tcPr>
            <w:tcW w:w="845" w:type="dxa"/>
            <w:tcBorders>
              <w:right w:val="nil"/>
            </w:tcBorders>
            <w:shd w:val="clear" w:color="auto" w:fill="E6E7E8"/>
          </w:tcPr>
          <w:p w14:paraId="32CA09F6" w14:textId="77777777" w:rsidR="00480507" w:rsidRDefault="00480507" w:rsidP="00480507">
            <w:pPr>
              <w:pStyle w:val="TableParagraph"/>
              <w:ind w:right="111"/>
              <w:jc w:val="right"/>
              <w:rPr>
                <w:sz w:val="18"/>
              </w:rPr>
            </w:pPr>
            <w:r>
              <w:rPr>
                <w:color w:val="231F20"/>
                <w:sz w:val="18"/>
              </w:rPr>
              <w:t>45,378</w:t>
            </w:r>
          </w:p>
        </w:tc>
      </w:tr>
      <w:tr w:rsidR="00480507" w14:paraId="46AFA298" w14:textId="77777777" w:rsidTr="00C17FBC">
        <w:trPr>
          <w:trHeight w:val="336"/>
        </w:trPr>
        <w:tc>
          <w:tcPr>
            <w:tcW w:w="4395" w:type="dxa"/>
            <w:gridSpan w:val="2"/>
            <w:tcBorders>
              <w:left w:val="nil"/>
            </w:tcBorders>
          </w:tcPr>
          <w:p w14:paraId="1B8EE635" w14:textId="77777777" w:rsidR="00480507" w:rsidRDefault="00480507" w:rsidP="00FF2ABF">
            <w:pPr>
              <w:pStyle w:val="TableParagraph"/>
              <w:ind w:left="113"/>
              <w:rPr>
                <w:sz w:val="10"/>
              </w:rPr>
            </w:pPr>
            <w:r>
              <w:rPr>
                <w:color w:val="231F20"/>
                <w:sz w:val="18"/>
              </w:rPr>
              <w:t xml:space="preserve">Receivables </w:t>
            </w:r>
            <w:r>
              <w:rPr>
                <w:color w:val="231F20"/>
                <w:position w:val="6"/>
                <w:sz w:val="10"/>
              </w:rPr>
              <w:t>(a)</w:t>
            </w:r>
          </w:p>
        </w:tc>
        <w:tc>
          <w:tcPr>
            <w:tcW w:w="1701" w:type="dxa"/>
            <w:shd w:val="clear" w:color="auto" w:fill="E6E7E8"/>
          </w:tcPr>
          <w:p w14:paraId="54223F2B" w14:textId="77777777" w:rsidR="00480507" w:rsidRDefault="00480507" w:rsidP="00480507">
            <w:pPr>
              <w:pStyle w:val="TableParagraph"/>
              <w:jc w:val="right"/>
              <w:rPr>
                <w:rFonts w:ascii="Times New Roman"/>
                <w:sz w:val="16"/>
              </w:rPr>
            </w:pPr>
          </w:p>
        </w:tc>
        <w:tc>
          <w:tcPr>
            <w:tcW w:w="992" w:type="dxa"/>
            <w:shd w:val="clear" w:color="auto" w:fill="E6E7E8"/>
          </w:tcPr>
          <w:p w14:paraId="40DE2C23" w14:textId="77777777" w:rsidR="00480507" w:rsidRDefault="00480507" w:rsidP="00480507">
            <w:pPr>
              <w:pStyle w:val="TableParagraph"/>
              <w:jc w:val="right"/>
              <w:rPr>
                <w:rFonts w:ascii="Times New Roman"/>
                <w:sz w:val="16"/>
              </w:rPr>
            </w:pPr>
          </w:p>
        </w:tc>
        <w:tc>
          <w:tcPr>
            <w:tcW w:w="1134" w:type="dxa"/>
            <w:shd w:val="clear" w:color="auto" w:fill="E6E7E8"/>
          </w:tcPr>
          <w:p w14:paraId="26501A8D" w14:textId="77777777" w:rsidR="00480507" w:rsidRDefault="00480507" w:rsidP="00480507">
            <w:pPr>
              <w:pStyle w:val="TableParagraph"/>
              <w:jc w:val="right"/>
              <w:rPr>
                <w:rFonts w:ascii="Times New Roman"/>
                <w:sz w:val="16"/>
              </w:rPr>
            </w:pPr>
          </w:p>
        </w:tc>
        <w:tc>
          <w:tcPr>
            <w:tcW w:w="1134" w:type="dxa"/>
            <w:shd w:val="clear" w:color="auto" w:fill="E6E7E8"/>
          </w:tcPr>
          <w:p w14:paraId="6A1752E9" w14:textId="77777777" w:rsidR="00480507" w:rsidRDefault="00480507" w:rsidP="00480507">
            <w:pPr>
              <w:pStyle w:val="TableParagraph"/>
              <w:jc w:val="right"/>
              <w:rPr>
                <w:rFonts w:ascii="Times New Roman"/>
                <w:sz w:val="16"/>
              </w:rPr>
            </w:pPr>
          </w:p>
        </w:tc>
        <w:tc>
          <w:tcPr>
            <w:tcW w:w="845" w:type="dxa"/>
            <w:tcBorders>
              <w:right w:val="nil"/>
            </w:tcBorders>
            <w:shd w:val="clear" w:color="auto" w:fill="E6E7E8"/>
          </w:tcPr>
          <w:p w14:paraId="1BD49D9F" w14:textId="77777777" w:rsidR="00480507" w:rsidRDefault="00480507" w:rsidP="00480507">
            <w:pPr>
              <w:pStyle w:val="TableParagraph"/>
              <w:jc w:val="right"/>
              <w:rPr>
                <w:rFonts w:ascii="Times New Roman"/>
                <w:sz w:val="16"/>
              </w:rPr>
            </w:pPr>
          </w:p>
        </w:tc>
      </w:tr>
      <w:tr w:rsidR="00C17FBC" w14:paraId="5D44DF41" w14:textId="77777777" w:rsidTr="00C17FBC">
        <w:trPr>
          <w:trHeight w:val="546"/>
        </w:trPr>
        <w:tc>
          <w:tcPr>
            <w:tcW w:w="3686" w:type="dxa"/>
            <w:tcBorders>
              <w:left w:val="nil"/>
              <w:right w:val="nil"/>
            </w:tcBorders>
          </w:tcPr>
          <w:p w14:paraId="5AFD8625" w14:textId="77777777" w:rsidR="00480507" w:rsidRDefault="00480507" w:rsidP="00FF2ABF">
            <w:pPr>
              <w:pStyle w:val="TableParagraph"/>
              <w:spacing w:before="76" w:line="189" w:lineRule="auto"/>
              <w:ind w:left="283" w:right="465"/>
              <w:rPr>
                <w:sz w:val="18"/>
              </w:rPr>
            </w:pPr>
            <w:r>
              <w:rPr>
                <w:color w:val="231F20"/>
                <w:sz w:val="18"/>
              </w:rPr>
              <w:t>Sale of goods and services (net of doubtful receivables)</w:t>
            </w:r>
          </w:p>
        </w:tc>
        <w:tc>
          <w:tcPr>
            <w:tcW w:w="709" w:type="dxa"/>
            <w:tcBorders>
              <w:left w:val="nil"/>
            </w:tcBorders>
          </w:tcPr>
          <w:p w14:paraId="4B102CFB" w14:textId="77777777" w:rsidR="00480507" w:rsidRDefault="00480507" w:rsidP="00480507">
            <w:pPr>
              <w:pStyle w:val="TableParagraph"/>
              <w:ind w:right="111"/>
              <w:jc w:val="right"/>
              <w:rPr>
                <w:sz w:val="18"/>
              </w:rPr>
            </w:pPr>
            <w:r>
              <w:rPr>
                <w:color w:val="231F20"/>
                <w:sz w:val="18"/>
              </w:rPr>
              <w:t>6.1</w:t>
            </w:r>
          </w:p>
        </w:tc>
        <w:tc>
          <w:tcPr>
            <w:tcW w:w="1701" w:type="dxa"/>
            <w:shd w:val="clear" w:color="auto" w:fill="E6E7E8"/>
          </w:tcPr>
          <w:p w14:paraId="469A7678" w14:textId="77777777" w:rsidR="00480507" w:rsidRDefault="00480507" w:rsidP="00480507">
            <w:pPr>
              <w:pStyle w:val="TableParagraph"/>
              <w:jc w:val="right"/>
              <w:rPr>
                <w:rFonts w:ascii="Times New Roman"/>
                <w:sz w:val="16"/>
              </w:rPr>
            </w:pPr>
          </w:p>
        </w:tc>
        <w:tc>
          <w:tcPr>
            <w:tcW w:w="992" w:type="dxa"/>
            <w:shd w:val="clear" w:color="auto" w:fill="E6E7E8"/>
          </w:tcPr>
          <w:p w14:paraId="2EBFB8E7" w14:textId="77777777" w:rsidR="00480507" w:rsidRDefault="00480507" w:rsidP="00480507">
            <w:pPr>
              <w:pStyle w:val="TableParagraph"/>
              <w:ind w:right="110"/>
              <w:jc w:val="right"/>
              <w:rPr>
                <w:sz w:val="18"/>
              </w:rPr>
            </w:pPr>
            <w:r>
              <w:rPr>
                <w:color w:val="231F20"/>
                <w:sz w:val="18"/>
              </w:rPr>
              <w:t>1,088</w:t>
            </w:r>
          </w:p>
        </w:tc>
        <w:tc>
          <w:tcPr>
            <w:tcW w:w="1134" w:type="dxa"/>
            <w:shd w:val="clear" w:color="auto" w:fill="E6E7E8"/>
          </w:tcPr>
          <w:p w14:paraId="0C25518F" w14:textId="77777777" w:rsidR="00480507" w:rsidRDefault="00480507" w:rsidP="00480507">
            <w:pPr>
              <w:pStyle w:val="TableParagraph"/>
              <w:ind w:right="106"/>
              <w:jc w:val="right"/>
              <w:rPr>
                <w:sz w:val="18"/>
              </w:rPr>
            </w:pPr>
            <w:r>
              <w:rPr>
                <w:color w:val="231F20"/>
                <w:sz w:val="18"/>
              </w:rPr>
              <w:t>-</w:t>
            </w:r>
          </w:p>
        </w:tc>
        <w:tc>
          <w:tcPr>
            <w:tcW w:w="1134" w:type="dxa"/>
            <w:shd w:val="clear" w:color="auto" w:fill="E6E7E8"/>
          </w:tcPr>
          <w:p w14:paraId="0EB6940C" w14:textId="77777777" w:rsidR="00480507" w:rsidRDefault="00480507" w:rsidP="00480507">
            <w:pPr>
              <w:pStyle w:val="TableParagraph"/>
              <w:ind w:right="105"/>
              <w:jc w:val="right"/>
              <w:rPr>
                <w:sz w:val="18"/>
              </w:rPr>
            </w:pPr>
            <w:r>
              <w:rPr>
                <w:color w:val="231F20"/>
                <w:sz w:val="18"/>
              </w:rPr>
              <w:t>-</w:t>
            </w:r>
          </w:p>
        </w:tc>
        <w:tc>
          <w:tcPr>
            <w:tcW w:w="845" w:type="dxa"/>
            <w:tcBorders>
              <w:right w:val="nil"/>
            </w:tcBorders>
            <w:shd w:val="clear" w:color="auto" w:fill="E6E7E8"/>
          </w:tcPr>
          <w:p w14:paraId="0D5A5393" w14:textId="77777777" w:rsidR="00480507" w:rsidRDefault="00480507" w:rsidP="00480507">
            <w:pPr>
              <w:pStyle w:val="TableParagraph"/>
              <w:ind w:right="111"/>
              <w:jc w:val="right"/>
              <w:rPr>
                <w:sz w:val="18"/>
              </w:rPr>
            </w:pPr>
            <w:r>
              <w:rPr>
                <w:color w:val="231F20"/>
                <w:sz w:val="18"/>
              </w:rPr>
              <w:t>1,088</w:t>
            </w:r>
          </w:p>
        </w:tc>
      </w:tr>
      <w:tr w:rsidR="00C17FBC" w14:paraId="26784002" w14:textId="77777777" w:rsidTr="00C17FBC">
        <w:trPr>
          <w:trHeight w:val="331"/>
        </w:trPr>
        <w:tc>
          <w:tcPr>
            <w:tcW w:w="3686" w:type="dxa"/>
            <w:tcBorders>
              <w:left w:val="nil"/>
              <w:bottom w:val="single" w:sz="6" w:space="0" w:color="231F20"/>
              <w:right w:val="nil"/>
            </w:tcBorders>
          </w:tcPr>
          <w:p w14:paraId="3635AAF0" w14:textId="77777777" w:rsidR="00480507" w:rsidRDefault="00480507" w:rsidP="00FF2ABF">
            <w:pPr>
              <w:pStyle w:val="TableParagraph"/>
              <w:ind w:left="283"/>
              <w:rPr>
                <w:sz w:val="18"/>
              </w:rPr>
            </w:pPr>
            <w:r>
              <w:rPr>
                <w:color w:val="231F20"/>
                <w:sz w:val="18"/>
              </w:rPr>
              <w:t>Other receivables (net of doubtful receivables)</w:t>
            </w:r>
          </w:p>
        </w:tc>
        <w:tc>
          <w:tcPr>
            <w:tcW w:w="709" w:type="dxa"/>
            <w:tcBorders>
              <w:left w:val="nil"/>
              <w:bottom w:val="single" w:sz="6" w:space="0" w:color="231F20"/>
            </w:tcBorders>
          </w:tcPr>
          <w:p w14:paraId="43EB895C" w14:textId="77777777" w:rsidR="00480507" w:rsidRDefault="00480507" w:rsidP="00480507">
            <w:pPr>
              <w:pStyle w:val="TableParagraph"/>
              <w:ind w:right="111"/>
              <w:jc w:val="right"/>
              <w:rPr>
                <w:sz w:val="18"/>
              </w:rPr>
            </w:pPr>
            <w:r>
              <w:rPr>
                <w:color w:val="231F20"/>
                <w:sz w:val="18"/>
              </w:rPr>
              <w:t>6.1</w:t>
            </w:r>
          </w:p>
        </w:tc>
        <w:tc>
          <w:tcPr>
            <w:tcW w:w="1701" w:type="dxa"/>
            <w:tcBorders>
              <w:bottom w:val="single" w:sz="6" w:space="0" w:color="231F20"/>
            </w:tcBorders>
            <w:shd w:val="clear" w:color="auto" w:fill="E6E7E8"/>
          </w:tcPr>
          <w:p w14:paraId="3E0175E6" w14:textId="77777777" w:rsidR="00480507" w:rsidRDefault="00480507" w:rsidP="00480507">
            <w:pPr>
              <w:pStyle w:val="TableParagraph"/>
              <w:jc w:val="right"/>
              <w:rPr>
                <w:rFonts w:ascii="Times New Roman"/>
                <w:sz w:val="16"/>
              </w:rPr>
            </w:pPr>
          </w:p>
        </w:tc>
        <w:tc>
          <w:tcPr>
            <w:tcW w:w="992" w:type="dxa"/>
            <w:tcBorders>
              <w:bottom w:val="single" w:sz="6" w:space="0" w:color="231F20"/>
            </w:tcBorders>
            <w:shd w:val="clear" w:color="auto" w:fill="E6E7E8"/>
          </w:tcPr>
          <w:p w14:paraId="5914CC79" w14:textId="77777777" w:rsidR="00480507" w:rsidRDefault="00480507" w:rsidP="00480507">
            <w:pPr>
              <w:pStyle w:val="TableParagraph"/>
              <w:ind w:right="110"/>
              <w:jc w:val="right"/>
              <w:rPr>
                <w:sz w:val="18"/>
              </w:rPr>
            </w:pPr>
            <w:r>
              <w:rPr>
                <w:color w:val="231F20"/>
                <w:sz w:val="18"/>
              </w:rPr>
              <w:t>18,190</w:t>
            </w:r>
          </w:p>
        </w:tc>
        <w:tc>
          <w:tcPr>
            <w:tcW w:w="1134" w:type="dxa"/>
            <w:tcBorders>
              <w:bottom w:val="single" w:sz="6" w:space="0" w:color="231F20"/>
            </w:tcBorders>
            <w:shd w:val="clear" w:color="auto" w:fill="E6E7E8"/>
          </w:tcPr>
          <w:p w14:paraId="0DF52895" w14:textId="77777777" w:rsidR="00480507" w:rsidRDefault="00480507" w:rsidP="00480507">
            <w:pPr>
              <w:pStyle w:val="TableParagraph"/>
              <w:ind w:right="106"/>
              <w:jc w:val="right"/>
              <w:rPr>
                <w:sz w:val="18"/>
              </w:rPr>
            </w:pPr>
            <w:r>
              <w:rPr>
                <w:color w:val="231F20"/>
                <w:sz w:val="18"/>
              </w:rPr>
              <w:t>-</w:t>
            </w:r>
          </w:p>
        </w:tc>
        <w:tc>
          <w:tcPr>
            <w:tcW w:w="1134" w:type="dxa"/>
            <w:tcBorders>
              <w:bottom w:val="single" w:sz="6" w:space="0" w:color="231F20"/>
            </w:tcBorders>
            <w:shd w:val="clear" w:color="auto" w:fill="E6E7E8"/>
          </w:tcPr>
          <w:p w14:paraId="1122A1D1" w14:textId="77777777" w:rsidR="00480507" w:rsidRDefault="00480507" w:rsidP="00480507">
            <w:pPr>
              <w:pStyle w:val="TableParagraph"/>
              <w:ind w:right="105"/>
              <w:jc w:val="right"/>
              <w:rPr>
                <w:sz w:val="18"/>
              </w:rPr>
            </w:pPr>
            <w:r>
              <w:rPr>
                <w:color w:val="231F20"/>
                <w:sz w:val="18"/>
              </w:rPr>
              <w:t>-</w:t>
            </w:r>
          </w:p>
        </w:tc>
        <w:tc>
          <w:tcPr>
            <w:tcW w:w="845" w:type="dxa"/>
            <w:tcBorders>
              <w:bottom w:val="single" w:sz="6" w:space="0" w:color="231F20"/>
              <w:right w:val="nil"/>
            </w:tcBorders>
            <w:shd w:val="clear" w:color="auto" w:fill="E6E7E8"/>
          </w:tcPr>
          <w:p w14:paraId="78A67F8D" w14:textId="77777777" w:rsidR="00480507" w:rsidRDefault="00480507" w:rsidP="00480507">
            <w:pPr>
              <w:pStyle w:val="TableParagraph"/>
              <w:ind w:right="111"/>
              <w:jc w:val="right"/>
              <w:rPr>
                <w:sz w:val="18"/>
              </w:rPr>
            </w:pPr>
            <w:r>
              <w:rPr>
                <w:color w:val="231F20"/>
                <w:sz w:val="18"/>
              </w:rPr>
              <w:t>18,190</w:t>
            </w:r>
          </w:p>
        </w:tc>
      </w:tr>
      <w:tr w:rsidR="00480507" w14:paraId="0B1041A0" w14:textId="77777777" w:rsidTr="00C17FBC">
        <w:trPr>
          <w:trHeight w:val="326"/>
        </w:trPr>
        <w:tc>
          <w:tcPr>
            <w:tcW w:w="4395" w:type="dxa"/>
            <w:gridSpan w:val="2"/>
            <w:tcBorders>
              <w:top w:val="single" w:sz="6" w:space="0" w:color="231F20"/>
              <w:left w:val="nil"/>
              <w:bottom w:val="single" w:sz="6" w:space="0" w:color="231F20"/>
            </w:tcBorders>
          </w:tcPr>
          <w:p w14:paraId="6E3C42E6" w14:textId="77777777" w:rsidR="00480507" w:rsidRDefault="00480507" w:rsidP="00FF2ABF">
            <w:pPr>
              <w:pStyle w:val="TableParagraph"/>
              <w:spacing w:before="21"/>
              <w:ind w:left="113"/>
              <w:rPr>
                <w:rFonts w:ascii="FuturaStd-Heavy"/>
                <w:b/>
                <w:sz w:val="18"/>
              </w:rPr>
            </w:pPr>
            <w:r>
              <w:rPr>
                <w:rFonts w:ascii="FuturaStd-Heavy"/>
                <w:b/>
                <w:color w:val="231F20"/>
                <w:sz w:val="18"/>
              </w:rPr>
              <w:lastRenderedPageBreak/>
              <w:t>Total Financial Assets</w:t>
            </w:r>
          </w:p>
        </w:tc>
        <w:tc>
          <w:tcPr>
            <w:tcW w:w="1701" w:type="dxa"/>
            <w:tcBorders>
              <w:top w:val="single" w:sz="6" w:space="0" w:color="231F20"/>
              <w:bottom w:val="single" w:sz="6" w:space="0" w:color="231F20"/>
            </w:tcBorders>
            <w:shd w:val="clear" w:color="auto" w:fill="E6E7E8"/>
          </w:tcPr>
          <w:p w14:paraId="18DF57E9" w14:textId="77777777" w:rsidR="00480507" w:rsidRDefault="00480507" w:rsidP="00480507">
            <w:pPr>
              <w:pStyle w:val="TableParagraph"/>
              <w:jc w:val="right"/>
              <w:rPr>
                <w:rFonts w:ascii="Times New Roman"/>
                <w:sz w:val="16"/>
              </w:rPr>
            </w:pPr>
          </w:p>
        </w:tc>
        <w:tc>
          <w:tcPr>
            <w:tcW w:w="992" w:type="dxa"/>
            <w:tcBorders>
              <w:top w:val="single" w:sz="6" w:space="0" w:color="231F20"/>
              <w:bottom w:val="single" w:sz="6" w:space="0" w:color="231F20"/>
            </w:tcBorders>
            <w:shd w:val="clear" w:color="auto" w:fill="E6E7E8"/>
          </w:tcPr>
          <w:p w14:paraId="4B3C3DEA" w14:textId="77777777" w:rsidR="00480507" w:rsidRDefault="00480507" w:rsidP="00480507">
            <w:pPr>
              <w:pStyle w:val="TableParagraph"/>
              <w:spacing w:before="21"/>
              <w:ind w:right="107"/>
              <w:jc w:val="right"/>
              <w:rPr>
                <w:rFonts w:ascii="FuturaStd-Heavy"/>
                <w:b/>
                <w:sz w:val="18"/>
              </w:rPr>
            </w:pPr>
            <w:r>
              <w:rPr>
                <w:rFonts w:ascii="FuturaStd-Heavy"/>
                <w:b/>
                <w:color w:val="231F20"/>
                <w:sz w:val="18"/>
              </w:rPr>
              <w:t>68,551</w:t>
            </w:r>
          </w:p>
        </w:tc>
        <w:tc>
          <w:tcPr>
            <w:tcW w:w="1134" w:type="dxa"/>
            <w:tcBorders>
              <w:top w:val="single" w:sz="6" w:space="0" w:color="231F20"/>
              <w:bottom w:val="single" w:sz="6" w:space="0" w:color="231F20"/>
            </w:tcBorders>
            <w:shd w:val="clear" w:color="auto" w:fill="E6E7E8"/>
          </w:tcPr>
          <w:p w14:paraId="612023A8" w14:textId="77777777" w:rsidR="00480507" w:rsidRDefault="00480507" w:rsidP="00480507">
            <w:pPr>
              <w:pStyle w:val="TableParagraph"/>
              <w:spacing w:before="21"/>
              <w:ind w:right="106"/>
              <w:jc w:val="right"/>
              <w:rPr>
                <w:rFonts w:ascii="FuturaStd-Heavy"/>
                <w:b/>
                <w:sz w:val="18"/>
              </w:rPr>
            </w:pPr>
            <w:r>
              <w:rPr>
                <w:rFonts w:ascii="FuturaStd-Heavy"/>
                <w:b/>
                <w:color w:val="231F20"/>
                <w:sz w:val="18"/>
              </w:rPr>
              <w:t>-</w:t>
            </w:r>
          </w:p>
        </w:tc>
        <w:tc>
          <w:tcPr>
            <w:tcW w:w="1134" w:type="dxa"/>
            <w:tcBorders>
              <w:top w:val="single" w:sz="6" w:space="0" w:color="231F20"/>
              <w:bottom w:val="single" w:sz="6" w:space="0" w:color="231F20"/>
            </w:tcBorders>
            <w:shd w:val="clear" w:color="auto" w:fill="E6E7E8"/>
          </w:tcPr>
          <w:p w14:paraId="2904C238" w14:textId="77777777" w:rsidR="00480507" w:rsidRDefault="00480507" w:rsidP="00480507">
            <w:pPr>
              <w:pStyle w:val="TableParagraph"/>
              <w:spacing w:before="21"/>
              <w:ind w:right="105"/>
              <w:jc w:val="right"/>
              <w:rPr>
                <w:rFonts w:ascii="FuturaStd-Heavy"/>
                <w:b/>
                <w:sz w:val="18"/>
              </w:rPr>
            </w:pPr>
            <w:r>
              <w:rPr>
                <w:rFonts w:ascii="FuturaStd-Heavy"/>
                <w:b/>
                <w:color w:val="231F20"/>
                <w:sz w:val="18"/>
              </w:rPr>
              <w:t>3,895</w:t>
            </w:r>
          </w:p>
        </w:tc>
        <w:tc>
          <w:tcPr>
            <w:tcW w:w="845" w:type="dxa"/>
            <w:tcBorders>
              <w:top w:val="single" w:sz="6" w:space="0" w:color="231F20"/>
              <w:bottom w:val="single" w:sz="6" w:space="0" w:color="231F20"/>
              <w:right w:val="nil"/>
            </w:tcBorders>
            <w:shd w:val="clear" w:color="auto" w:fill="E6E7E8"/>
          </w:tcPr>
          <w:p w14:paraId="369B9E2F" w14:textId="77777777" w:rsidR="00480507" w:rsidRDefault="00480507" w:rsidP="00480507">
            <w:pPr>
              <w:pStyle w:val="TableParagraph"/>
              <w:spacing w:before="21"/>
              <w:ind w:right="107"/>
              <w:jc w:val="right"/>
              <w:rPr>
                <w:rFonts w:ascii="FuturaStd-Heavy"/>
                <w:b/>
                <w:sz w:val="18"/>
              </w:rPr>
            </w:pPr>
            <w:r>
              <w:rPr>
                <w:rFonts w:ascii="FuturaStd-Heavy"/>
                <w:b/>
                <w:color w:val="231F20"/>
                <w:sz w:val="18"/>
              </w:rPr>
              <w:t>64,656</w:t>
            </w:r>
          </w:p>
        </w:tc>
      </w:tr>
      <w:tr w:rsidR="00480507" w14:paraId="5CCCC623" w14:textId="77777777" w:rsidTr="00C17FBC">
        <w:trPr>
          <w:trHeight w:val="331"/>
        </w:trPr>
        <w:tc>
          <w:tcPr>
            <w:tcW w:w="4395" w:type="dxa"/>
            <w:gridSpan w:val="2"/>
            <w:tcBorders>
              <w:top w:val="single" w:sz="6" w:space="0" w:color="231F20"/>
              <w:left w:val="nil"/>
            </w:tcBorders>
          </w:tcPr>
          <w:p w14:paraId="09B254B8" w14:textId="77777777" w:rsidR="00480507" w:rsidRDefault="00480507" w:rsidP="00FF2ABF">
            <w:pPr>
              <w:pStyle w:val="TableParagraph"/>
              <w:spacing w:before="21"/>
              <w:ind w:left="113"/>
              <w:rPr>
                <w:rFonts w:ascii="FuturaStd-Heavy"/>
                <w:b/>
                <w:sz w:val="18"/>
              </w:rPr>
            </w:pPr>
            <w:r>
              <w:rPr>
                <w:rFonts w:ascii="FuturaStd-Heavy"/>
                <w:b/>
                <w:color w:val="231F20"/>
                <w:sz w:val="18"/>
              </w:rPr>
              <w:t>Financial Liabilities</w:t>
            </w:r>
          </w:p>
        </w:tc>
        <w:tc>
          <w:tcPr>
            <w:tcW w:w="1701" w:type="dxa"/>
            <w:tcBorders>
              <w:top w:val="single" w:sz="6" w:space="0" w:color="231F20"/>
            </w:tcBorders>
            <w:shd w:val="clear" w:color="auto" w:fill="E6E7E8"/>
          </w:tcPr>
          <w:p w14:paraId="1968D629" w14:textId="77777777" w:rsidR="00480507" w:rsidRDefault="00480507" w:rsidP="00480507">
            <w:pPr>
              <w:pStyle w:val="TableParagraph"/>
              <w:jc w:val="right"/>
              <w:rPr>
                <w:rFonts w:ascii="Times New Roman"/>
                <w:sz w:val="16"/>
              </w:rPr>
            </w:pPr>
          </w:p>
        </w:tc>
        <w:tc>
          <w:tcPr>
            <w:tcW w:w="992" w:type="dxa"/>
            <w:tcBorders>
              <w:top w:val="single" w:sz="6" w:space="0" w:color="231F20"/>
            </w:tcBorders>
            <w:shd w:val="clear" w:color="auto" w:fill="E6E7E8"/>
          </w:tcPr>
          <w:p w14:paraId="65ECA907" w14:textId="77777777" w:rsidR="00480507" w:rsidRDefault="00480507" w:rsidP="00480507">
            <w:pPr>
              <w:pStyle w:val="TableParagraph"/>
              <w:jc w:val="right"/>
              <w:rPr>
                <w:rFonts w:ascii="Times New Roman"/>
                <w:sz w:val="16"/>
              </w:rPr>
            </w:pPr>
          </w:p>
        </w:tc>
        <w:tc>
          <w:tcPr>
            <w:tcW w:w="1134" w:type="dxa"/>
            <w:tcBorders>
              <w:top w:val="single" w:sz="6" w:space="0" w:color="231F20"/>
            </w:tcBorders>
            <w:shd w:val="clear" w:color="auto" w:fill="E6E7E8"/>
          </w:tcPr>
          <w:p w14:paraId="431D4BFB" w14:textId="77777777" w:rsidR="00480507" w:rsidRDefault="00480507" w:rsidP="00480507">
            <w:pPr>
              <w:pStyle w:val="TableParagraph"/>
              <w:jc w:val="right"/>
              <w:rPr>
                <w:rFonts w:ascii="Times New Roman"/>
                <w:sz w:val="16"/>
              </w:rPr>
            </w:pPr>
          </w:p>
        </w:tc>
        <w:tc>
          <w:tcPr>
            <w:tcW w:w="1134" w:type="dxa"/>
            <w:tcBorders>
              <w:top w:val="single" w:sz="6" w:space="0" w:color="231F20"/>
            </w:tcBorders>
            <w:shd w:val="clear" w:color="auto" w:fill="E6E7E8"/>
          </w:tcPr>
          <w:p w14:paraId="55F8BF3D" w14:textId="77777777" w:rsidR="00480507" w:rsidRDefault="00480507" w:rsidP="00480507">
            <w:pPr>
              <w:pStyle w:val="TableParagraph"/>
              <w:jc w:val="right"/>
              <w:rPr>
                <w:rFonts w:ascii="Times New Roman"/>
                <w:sz w:val="16"/>
              </w:rPr>
            </w:pPr>
          </w:p>
        </w:tc>
        <w:tc>
          <w:tcPr>
            <w:tcW w:w="845" w:type="dxa"/>
            <w:tcBorders>
              <w:top w:val="single" w:sz="6" w:space="0" w:color="231F20"/>
              <w:right w:val="nil"/>
            </w:tcBorders>
            <w:shd w:val="clear" w:color="auto" w:fill="E6E7E8"/>
          </w:tcPr>
          <w:p w14:paraId="42CD65F2" w14:textId="77777777" w:rsidR="00480507" w:rsidRDefault="00480507" w:rsidP="00480507">
            <w:pPr>
              <w:pStyle w:val="TableParagraph"/>
              <w:jc w:val="right"/>
              <w:rPr>
                <w:rFonts w:ascii="Times New Roman"/>
                <w:sz w:val="16"/>
              </w:rPr>
            </w:pPr>
          </w:p>
        </w:tc>
      </w:tr>
      <w:tr w:rsidR="00480507" w14:paraId="3C000415" w14:textId="77777777" w:rsidTr="00C17FBC">
        <w:trPr>
          <w:trHeight w:val="336"/>
        </w:trPr>
        <w:tc>
          <w:tcPr>
            <w:tcW w:w="4395" w:type="dxa"/>
            <w:gridSpan w:val="2"/>
            <w:tcBorders>
              <w:left w:val="nil"/>
            </w:tcBorders>
          </w:tcPr>
          <w:p w14:paraId="36DA02A9" w14:textId="77777777" w:rsidR="00480507" w:rsidRDefault="00480507" w:rsidP="00FF2ABF">
            <w:pPr>
              <w:pStyle w:val="TableParagraph"/>
              <w:ind w:left="113"/>
              <w:rPr>
                <w:sz w:val="10"/>
              </w:rPr>
            </w:pPr>
            <w:r>
              <w:rPr>
                <w:color w:val="231F20"/>
                <w:sz w:val="18"/>
              </w:rPr>
              <w:t xml:space="preserve">Payables </w:t>
            </w:r>
            <w:r>
              <w:rPr>
                <w:color w:val="231F20"/>
                <w:position w:val="6"/>
                <w:sz w:val="10"/>
              </w:rPr>
              <w:t>(a)</w:t>
            </w:r>
          </w:p>
        </w:tc>
        <w:tc>
          <w:tcPr>
            <w:tcW w:w="1701" w:type="dxa"/>
            <w:shd w:val="clear" w:color="auto" w:fill="E6E7E8"/>
          </w:tcPr>
          <w:p w14:paraId="64A4CDFB" w14:textId="77777777" w:rsidR="00480507" w:rsidRDefault="00480507" w:rsidP="00480507">
            <w:pPr>
              <w:pStyle w:val="TableParagraph"/>
              <w:jc w:val="right"/>
              <w:rPr>
                <w:rFonts w:ascii="Times New Roman"/>
                <w:sz w:val="16"/>
              </w:rPr>
            </w:pPr>
          </w:p>
        </w:tc>
        <w:tc>
          <w:tcPr>
            <w:tcW w:w="992" w:type="dxa"/>
            <w:shd w:val="clear" w:color="auto" w:fill="E6E7E8"/>
          </w:tcPr>
          <w:p w14:paraId="217F060E" w14:textId="77777777" w:rsidR="00480507" w:rsidRDefault="00480507" w:rsidP="00480507">
            <w:pPr>
              <w:pStyle w:val="TableParagraph"/>
              <w:jc w:val="right"/>
              <w:rPr>
                <w:rFonts w:ascii="Times New Roman"/>
                <w:sz w:val="16"/>
              </w:rPr>
            </w:pPr>
          </w:p>
        </w:tc>
        <w:tc>
          <w:tcPr>
            <w:tcW w:w="1134" w:type="dxa"/>
            <w:shd w:val="clear" w:color="auto" w:fill="E6E7E8"/>
          </w:tcPr>
          <w:p w14:paraId="211801D5" w14:textId="77777777" w:rsidR="00480507" w:rsidRDefault="00480507" w:rsidP="00480507">
            <w:pPr>
              <w:pStyle w:val="TableParagraph"/>
              <w:jc w:val="right"/>
              <w:rPr>
                <w:rFonts w:ascii="Times New Roman"/>
                <w:sz w:val="16"/>
              </w:rPr>
            </w:pPr>
          </w:p>
        </w:tc>
        <w:tc>
          <w:tcPr>
            <w:tcW w:w="1134" w:type="dxa"/>
            <w:shd w:val="clear" w:color="auto" w:fill="E6E7E8"/>
          </w:tcPr>
          <w:p w14:paraId="310B0B71" w14:textId="77777777" w:rsidR="00480507" w:rsidRDefault="00480507" w:rsidP="00480507">
            <w:pPr>
              <w:pStyle w:val="TableParagraph"/>
              <w:jc w:val="right"/>
              <w:rPr>
                <w:rFonts w:ascii="Times New Roman"/>
                <w:sz w:val="16"/>
              </w:rPr>
            </w:pPr>
          </w:p>
        </w:tc>
        <w:tc>
          <w:tcPr>
            <w:tcW w:w="845" w:type="dxa"/>
            <w:tcBorders>
              <w:right w:val="nil"/>
            </w:tcBorders>
            <w:shd w:val="clear" w:color="auto" w:fill="E6E7E8"/>
          </w:tcPr>
          <w:p w14:paraId="0FC2B755" w14:textId="77777777" w:rsidR="00480507" w:rsidRDefault="00480507" w:rsidP="00480507">
            <w:pPr>
              <w:pStyle w:val="TableParagraph"/>
              <w:jc w:val="right"/>
              <w:rPr>
                <w:rFonts w:ascii="Times New Roman"/>
                <w:sz w:val="16"/>
              </w:rPr>
            </w:pPr>
          </w:p>
        </w:tc>
      </w:tr>
      <w:tr w:rsidR="00C17FBC" w14:paraId="5B421A24" w14:textId="77777777" w:rsidTr="00C17FBC">
        <w:trPr>
          <w:trHeight w:val="336"/>
        </w:trPr>
        <w:tc>
          <w:tcPr>
            <w:tcW w:w="3686" w:type="dxa"/>
            <w:tcBorders>
              <w:left w:val="nil"/>
              <w:right w:val="nil"/>
            </w:tcBorders>
          </w:tcPr>
          <w:p w14:paraId="67A9690D" w14:textId="77777777" w:rsidR="00480507" w:rsidRDefault="00480507" w:rsidP="00FF2ABF">
            <w:pPr>
              <w:pStyle w:val="TableParagraph"/>
              <w:ind w:left="283"/>
              <w:rPr>
                <w:sz w:val="18"/>
              </w:rPr>
            </w:pPr>
            <w:r>
              <w:rPr>
                <w:color w:val="231F20"/>
                <w:sz w:val="18"/>
              </w:rPr>
              <w:t>Supplies and services</w:t>
            </w:r>
          </w:p>
        </w:tc>
        <w:tc>
          <w:tcPr>
            <w:tcW w:w="709" w:type="dxa"/>
            <w:tcBorders>
              <w:left w:val="nil"/>
            </w:tcBorders>
          </w:tcPr>
          <w:p w14:paraId="6930063D" w14:textId="77777777" w:rsidR="00480507" w:rsidRDefault="00480507" w:rsidP="00480507">
            <w:pPr>
              <w:pStyle w:val="TableParagraph"/>
              <w:ind w:right="111"/>
              <w:jc w:val="right"/>
              <w:rPr>
                <w:sz w:val="18"/>
              </w:rPr>
            </w:pPr>
            <w:r>
              <w:rPr>
                <w:color w:val="231F20"/>
                <w:sz w:val="18"/>
              </w:rPr>
              <w:t>6.3</w:t>
            </w:r>
          </w:p>
        </w:tc>
        <w:tc>
          <w:tcPr>
            <w:tcW w:w="1701" w:type="dxa"/>
            <w:shd w:val="clear" w:color="auto" w:fill="E6E7E8"/>
          </w:tcPr>
          <w:p w14:paraId="726C4F4A" w14:textId="77777777" w:rsidR="00480507" w:rsidRDefault="00480507" w:rsidP="00480507">
            <w:pPr>
              <w:pStyle w:val="TableParagraph"/>
              <w:jc w:val="right"/>
              <w:rPr>
                <w:rFonts w:ascii="Times New Roman"/>
                <w:sz w:val="16"/>
              </w:rPr>
            </w:pPr>
          </w:p>
        </w:tc>
        <w:tc>
          <w:tcPr>
            <w:tcW w:w="992" w:type="dxa"/>
            <w:shd w:val="clear" w:color="auto" w:fill="E6E7E8"/>
          </w:tcPr>
          <w:p w14:paraId="402AB0C2" w14:textId="77777777" w:rsidR="00480507" w:rsidRDefault="00480507" w:rsidP="00480507">
            <w:pPr>
              <w:pStyle w:val="TableParagraph"/>
              <w:ind w:right="110"/>
              <w:jc w:val="right"/>
              <w:rPr>
                <w:sz w:val="18"/>
              </w:rPr>
            </w:pPr>
            <w:r>
              <w:rPr>
                <w:color w:val="231F20"/>
                <w:sz w:val="18"/>
              </w:rPr>
              <w:t>70,210</w:t>
            </w:r>
          </w:p>
        </w:tc>
        <w:tc>
          <w:tcPr>
            <w:tcW w:w="1134" w:type="dxa"/>
            <w:shd w:val="clear" w:color="auto" w:fill="E6E7E8"/>
          </w:tcPr>
          <w:p w14:paraId="40CBEB74" w14:textId="77777777" w:rsidR="00480507" w:rsidRDefault="00480507" w:rsidP="00480507">
            <w:pPr>
              <w:pStyle w:val="TableParagraph"/>
              <w:ind w:right="106"/>
              <w:jc w:val="right"/>
              <w:rPr>
                <w:sz w:val="18"/>
              </w:rPr>
            </w:pPr>
            <w:r>
              <w:rPr>
                <w:color w:val="231F20"/>
                <w:sz w:val="18"/>
              </w:rPr>
              <w:t>-</w:t>
            </w:r>
          </w:p>
        </w:tc>
        <w:tc>
          <w:tcPr>
            <w:tcW w:w="1134" w:type="dxa"/>
            <w:shd w:val="clear" w:color="auto" w:fill="E6E7E8"/>
          </w:tcPr>
          <w:p w14:paraId="6A1486F9" w14:textId="77777777" w:rsidR="00480507" w:rsidRDefault="00480507" w:rsidP="00480507">
            <w:pPr>
              <w:pStyle w:val="TableParagraph"/>
              <w:ind w:right="105"/>
              <w:jc w:val="right"/>
              <w:rPr>
                <w:sz w:val="18"/>
              </w:rPr>
            </w:pPr>
            <w:r>
              <w:rPr>
                <w:color w:val="231F20"/>
                <w:sz w:val="18"/>
              </w:rPr>
              <w:t>-</w:t>
            </w:r>
          </w:p>
        </w:tc>
        <w:tc>
          <w:tcPr>
            <w:tcW w:w="845" w:type="dxa"/>
            <w:tcBorders>
              <w:right w:val="nil"/>
            </w:tcBorders>
            <w:shd w:val="clear" w:color="auto" w:fill="E6E7E8"/>
          </w:tcPr>
          <w:p w14:paraId="308AE363" w14:textId="77777777" w:rsidR="00480507" w:rsidRDefault="00480507" w:rsidP="00480507">
            <w:pPr>
              <w:pStyle w:val="TableParagraph"/>
              <w:ind w:right="111"/>
              <w:jc w:val="right"/>
              <w:rPr>
                <w:sz w:val="18"/>
              </w:rPr>
            </w:pPr>
            <w:r>
              <w:rPr>
                <w:color w:val="231F20"/>
                <w:sz w:val="18"/>
              </w:rPr>
              <w:t>70,210</w:t>
            </w:r>
          </w:p>
        </w:tc>
      </w:tr>
      <w:tr w:rsidR="00C17FBC" w14:paraId="52D60AF3" w14:textId="77777777" w:rsidTr="00C17FBC">
        <w:trPr>
          <w:trHeight w:val="336"/>
        </w:trPr>
        <w:tc>
          <w:tcPr>
            <w:tcW w:w="3686" w:type="dxa"/>
            <w:tcBorders>
              <w:left w:val="nil"/>
              <w:right w:val="nil"/>
            </w:tcBorders>
          </w:tcPr>
          <w:p w14:paraId="11F1B45E" w14:textId="77777777" w:rsidR="00480507" w:rsidRDefault="00480507" w:rsidP="00FF2ABF">
            <w:pPr>
              <w:pStyle w:val="TableParagraph"/>
              <w:ind w:left="283"/>
              <w:rPr>
                <w:sz w:val="18"/>
              </w:rPr>
            </w:pPr>
            <w:r>
              <w:rPr>
                <w:color w:val="231F20"/>
                <w:sz w:val="18"/>
              </w:rPr>
              <w:t>Amounts payable to government and agencies</w:t>
            </w:r>
          </w:p>
        </w:tc>
        <w:tc>
          <w:tcPr>
            <w:tcW w:w="709" w:type="dxa"/>
            <w:tcBorders>
              <w:left w:val="nil"/>
            </w:tcBorders>
          </w:tcPr>
          <w:p w14:paraId="00A13319" w14:textId="77777777" w:rsidR="00480507" w:rsidRDefault="00480507" w:rsidP="00480507">
            <w:pPr>
              <w:pStyle w:val="TableParagraph"/>
              <w:ind w:right="111"/>
              <w:jc w:val="right"/>
              <w:rPr>
                <w:sz w:val="18"/>
              </w:rPr>
            </w:pPr>
            <w:r>
              <w:rPr>
                <w:color w:val="231F20"/>
                <w:sz w:val="18"/>
              </w:rPr>
              <w:t>6.3</w:t>
            </w:r>
          </w:p>
        </w:tc>
        <w:tc>
          <w:tcPr>
            <w:tcW w:w="1701" w:type="dxa"/>
            <w:shd w:val="clear" w:color="auto" w:fill="E6E7E8"/>
          </w:tcPr>
          <w:p w14:paraId="4331FB5B" w14:textId="77777777" w:rsidR="00480507" w:rsidRDefault="00480507" w:rsidP="00480507">
            <w:pPr>
              <w:pStyle w:val="TableParagraph"/>
              <w:jc w:val="right"/>
              <w:rPr>
                <w:rFonts w:ascii="Times New Roman"/>
                <w:sz w:val="16"/>
              </w:rPr>
            </w:pPr>
          </w:p>
        </w:tc>
        <w:tc>
          <w:tcPr>
            <w:tcW w:w="992" w:type="dxa"/>
            <w:shd w:val="clear" w:color="auto" w:fill="E6E7E8"/>
          </w:tcPr>
          <w:p w14:paraId="6F84B184" w14:textId="77777777" w:rsidR="00480507" w:rsidRDefault="00480507" w:rsidP="00480507">
            <w:pPr>
              <w:pStyle w:val="TableParagraph"/>
              <w:ind w:right="110"/>
              <w:jc w:val="right"/>
              <w:rPr>
                <w:sz w:val="18"/>
              </w:rPr>
            </w:pPr>
            <w:r>
              <w:rPr>
                <w:color w:val="231F20"/>
                <w:sz w:val="18"/>
              </w:rPr>
              <w:t>1,219</w:t>
            </w:r>
          </w:p>
        </w:tc>
        <w:tc>
          <w:tcPr>
            <w:tcW w:w="1134" w:type="dxa"/>
            <w:shd w:val="clear" w:color="auto" w:fill="E6E7E8"/>
          </w:tcPr>
          <w:p w14:paraId="509B09FE" w14:textId="77777777" w:rsidR="00480507" w:rsidRDefault="00480507" w:rsidP="00480507">
            <w:pPr>
              <w:pStyle w:val="TableParagraph"/>
              <w:ind w:right="106"/>
              <w:jc w:val="right"/>
              <w:rPr>
                <w:sz w:val="18"/>
              </w:rPr>
            </w:pPr>
            <w:r>
              <w:rPr>
                <w:color w:val="231F20"/>
                <w:sz w:val="18"/>
              </w:rPr>
              <w:t>-</w:t>
            </w:r>
          </w:p>
        </w:tc>
        <w:tc>
          <w:tcPr>
            <w:tcW w:w="1134" w:type="dxa"/>
            <w:shd w:val="clear" w:color="auto" w:fill="E6E7E8"/>
          </w:tcPr>
          <w:p w14:paraId="66DB249F" w14:textId="77777777" w:rsidR="00480507" w:rsidRDefault="00480507" w:rsidP="00480507">
            <w:pPr>
              <w:pStyle w:val="TableParagraph"/>
              <w:ind w:right="105"/>
              <w:jc w:val="right"/>
              <w:rPr>
                <w:sz w:val="18"/>
              </w:rPr>
            </w:pPr>
            <w:r>
              <w:rPr>
                <w:color w:val="231F20"/>
                <w:sz w:val="18"/>
              </w:rPr>
              <w:t>-</w:t>
            </w:r>
          </w:p>
        </w:tc>
        <w:tc>
          <w:tcPr>
            <w:tcW w:w="845" w:type="dxa"/>
            <w:tcBorders>
              <w:right w:val="nil"/>
            </w:tcBorders>
            <w:shd w:val="clear" w:color="auto" w:fill="E6E7E8"/>
          </w:tcPr>
          <w:p w14:paraId="0018CF51" w14:textId="77777777" w:rsidR="00480507" w:rsidRDefault="00480507" w:rsidP="00480507">
            <w:pPr>
              <w:pStyle w:val="TableParagraph"/>
              <w:ind w:right="111"/>
              <w:jc w:val="right"/>
              <w:rPr>
                <w:sz w:val="18"/>
              </w:rPr>
            </w:pPr>
            <w:r>
              <w:rPr>
                <w:color w:val="231F20"/>
                <w:sz w:val="18"/>
              </w:rPr>
              <w:t>1,219</w:t>
            </w:r>
          </w:p>
        </w:tc>
      </w:tr>
      <w:tr w:rsidR="00C17FBC" w14:paraId="15D2C0C8" w14:textId="77777777" w:rsidTr="00C17FBC">
        <w:trPr>
          <w:trHeight w:val="336"/>
        </w:trPr>
        <w:tc>
          <w:tcPr>
            <w:tcW w:w="3686" w:type="dxa"/>
            <w:tcBorders>
              <w:left w:val="nil"/>
              <w:right w:val="nil"/>
            </w:tcBorders>
          </w:tcPr>
          <w:p w14:paraId="786EF2C7" w14:textId="77777777" w:rsidR="00480507" w:rsidRDefault="00480507" w:rsidP="00FF2ABF">
            <w:pPr>
              <w:pStyle w:val="TableParagraph"/>
              <w:ind w:left="283"/>
              <w:rPr>
                <w:sz w:val="18"/>
              </w:rPr>
            </w:pPr>
            <w:r>
              <w:rPr>
                <w:color w:val="231F20"/>
                <w:sz w:val="18"/>
              </w:rPr>
              <w:t>Other payables</w:t>
            </w:r>
          </w:p>
        </w:tc>
        <w:tc>
          <w:tcPr>
            <w:tcW w:w="709" w:type="dxa"/>
            <w:tcBorders>
              <w:left w:val="nil"/>
            </w:tcBorders>
          </w:tcPr>
          <w:p w14:paraId="5364B65A" w14:textId="77777777" w:rsidR="00480507" w:rsidRDefault="00480507" w:rsidP="00480507">
            <w:pPr>
              <w:pStyle w:val="TableParagraph"/>
              <w:ind w:right="111"/>
              <w:jc w:val="right"/>
              <w:rPr>
                <w:sz w:val="18"/>
              </w:rPr>
            </w:pPr>
            <w:r>
              <w:rPr>
                <w:color w:val="231F20"/>
                <w:sz w:val="18"/>
              </w:rPr>
              <w:t>6.3</w:t>
            </w:r>
          </w:p>
        </w:tc>
        <w:tc>
          <w:tcPr>
            <w:tcW w:w="1701" w:type="dxa"/>
            <w:shd w:val="clear" w:color="auto" w:fill="E6E7E8"/>
          </w:tcPr>
          <w:p w14:paraId="59B4707D" w14:textId="77777777" w:rsidR="00480507" w:rsidRDefault="00480507" w:rsidP="00480507">
            <w:pPr>
              <w:pStyle w:val="TableParagraph"/>
              <w:jc w:val="right"/>
              <w:rPr>
                <w:rFonts w:ascii="Times New Roman"/>
                <w:sz w:val="16"/>
              </w:rPr>
            </w:pPr>
          </w:p>
        </w:tc>
        <w:tc>
          <w:tcPr>
            <w:tcW w:w="992" w:type="dxa"/>
            <w:shd w:val="clear" w:color="auto" w:fill="E6E7E8"/>
          </w:tcPr>
          <w:p w14:paraId="7A4C446C" w14:textId="77777777" w:rsidR="00480507" w:rsidRDefault="00480507" w:rsidP="00480507">
            <w:pPr>
              <w:pStyle w:val="TableParagraph"/>
              <w:ind w:right="110"/>
              <w:jc w:val="right"/>
              <w:rPr>
                <w:sz w:val="18"/>
              </w:rPr>
            </w:pPr>
            <w:r>
              <w:rPr>
                <w:color w:val="231F20"/>
                <w:sz w:val="18"/>
              </w:rPr>
              <w:t>76,054</w:t>
            </w:r>
          </w:p>
        </w:tc>
        <w:tc>
          <w:tcPr>
            <w:tcW w:w="1134" w:type="dxa"/>
            <w:shd w:val="clear" w:color="auto" w:fill="E6E7E8"/>
          </w:tcPr>
          <w:p w14:paraId="5AE9DB58" w14:textId="77777777" w:rsidR="00480507" w:rsidRDefault="00480507" w:rsidP="00480507">
            <w:pPr>
              <w:pStyle w:val="TableParagraph"/>
              <w:ind w:right="106"/>
              <w:jc w:val="right"/>
              <w:rPr>
                <w:sz w:val="18"/>
              </w:rPr>
            </w:pPr>
            <w:r>
              <w:rPr>
                <w:color w:val="231F20"/>
                <w:sz w:val="18"/>
              </w:rPr>
              <w:t>-</w:t>
            </w:r>
          </w:p>
        </w:tc>
        <w:tc>
          <w:tcPr>
            <w:tcW w:w="1134" w:type="dxa"/>
            <w:shd w:val="clear" w:color="auto" w:fill="E6E7E8"/>
          </w:tcPr>
          <w:p w14:paraId="58909F66" w14:textId="77777777" w:rsidR="00480507" w:rsidRDefault="00480507" w:rsidP="00480507">
            <w:pPr>
              <w:pStyle w:val="TableParagraph"/>
              <w:ind w:right="105"/>
              <w:jc w:val="right"/>
              <w:rPr>
                <w:sz w:val="18"/>
              </w:rPr>
            </w:pPr>
            <w:r>
              <w:rPr>
                <w:color w:val="231F20"/>
                <w:sz w:val="18"/>
              </w:rPr>
              <w:t>-</w:t>
            </w:r>
          </w:p>
        </w:tc>
        <w:tc>
          <w:tcPr>
            <w:tcW w:w="845" w:type="dxa"/>
            <w:tcBorders>
              <w:right w:val="nil"/>
            </w:tcBorders>
            <w:shd w:val="clear" w:color="auto" w:fill="E6E7E8"/>
          </w:tcPr>
          <w:p w14:paraId="3F40037E" w14:textId="77777777" w:rsidR="00480507" w:rsidRDefault="00480507" w:rsidP="00480507">
            <w:pPr>
              <w:pStyle w:val="TableParagraph"/>
              <w:ind w:right="111"/>
              <w:jc w:val="right"/>
              <w:rPr>
                <w:sz w:val="18"/>
              </w:rPr>
            </w:pPr>
            <w:r>
              <w:rPr>
                <w:color w:val="231F20"/>
                <w:sz w:val="18"/>
              </w:rPr>
              <w:t>76,054</w:t>
            </w:r>
          </w:p>
        </w:tc>
      </w:tr>
      <w:tr w:rsidR="00480507" w14:paraId="5E272396" w14:textId="77777777" w:rsidTr="00C17FBC">
        <w:trPr>
          <w:trHeight w:val="336"/>
        </w:trPr>
        <w:tc>
          <w:tcPr>
            <w:tcW w:w="4395" w:type="dxa"/>
            <w:gridSpan w:val="2"/>
            <w:tcBorders>
              <w:left w:val="nil"/>
            </w:tcBorders>
          </w:tcPr>
          <w:p w14:paraId="513A817C" w14:textId="77777777" w:rsidR="00480507" w:rsidRDefault="00480507" w:rsidP="00FF2ABF">
            <w:pPr>
              <w:pStyle w:val="TableParagraph"/>
              <w:spacing w:before="26"/>
              <w:ind w:left="113"/>
              <w:rPr>
                <w:rFonts w:ascii="FuturaStd-Heavy"/>
                <w:b/>
                <w:sz w:val="18"/>
              </w:rPr>
            </w:pPr>
            <w:r>
              <w:rPr>
                <w:rFonts w:ascii="FuturaStd-Heavy"/>
                <w:b/>
                <w:color w:val="231F20"/>
                <w:sz w:val="18"/>
              </w:rPr>
              <w:t>Borrowings</w:t>
            </w:r>
          </w:p>
        </w:tc>
        <w:tc>
          <w:tcPr>
            <w:tcW w:w="1701" w:type="dxa"/>
            <w:shd w:val="clear" w:color="auto" w:fill="E6E7E8"/>
          </w:tcPr>
          <w:p w14:paraId="4C86612A" w14:textId="77777777" w:rsidR="00480507" w:rsidRDefault="00480507" w:rsidP="00480507">
            <w:pPr>
              <w:pStyle w:val="TableParagraph"/>
              <w:jc w:val="right"/>
              <w:rPr>
                <w:rFonts w:ascii="Times New Roman"/>
                <w:sz w:val="16"/>
              </w:rPr>
            </w:pPr>
          </w:p>
        </w:tc>
        <w:tc>
          <w:tcPr>
            <w:tcW w:w="992" w:type="dxa"/>
            <w:shd w:val="clear" w:color="auto" w:fill="E6E7E8"/>
          </w:tcPr>
          <w:p w14:paraId="5A4A7068" w14:textId="77777777" w:rsidR="00480507" w:rsidRDefault="00480507" w:rsidP="00480507">
            <w:pPr>
              <w:pStyle w:val="TableParagraph"/>
              <w:jc w:val="right"/>
              <w:rPr>
                <w:rFonts w:ascii="Times New Roman"/>
                <w:sz w:val="16"/>
              </w:rPr>
            </w:pPr>
          </w:p>
        </w:tc>
        <w:tc>
          <w:tcPr>
            <w:tcW w:w="1134" w:type="dxa"/>
            <w:shd w:val="clear" w:color="auto" w:fill="E6E7E8"/>
          </w:tcPr>
          <w:p w14:paraId="74C7320D" w14:textId="77777777" w:rsidR="00480507" w:rsidRDefault="00480507" w:rsidP="00480507">
            <w:pPr>
              <w:pStyle w:val="TableParagraph"/>
              <w:jc w:val="right"/>
              <w:rPr>
                <w:rFonts w:ascii="Times New Roman"/>
                <w:sz w:val="16"/>
              </w:rPr>
            </w:pPr>
          </w:p>
        </w:tc>
        <w:tc>
          <w:tcPr>
            <w:tcW w:w="1134" w:type="dxa"/>
            <w:shd w:val="clear" w:color="auto" w:fill="E6E7E8"/>
          </w:tcPr>
          <w:p w14:paraId="18D8089F" w14:textId="77777777" w:rsidR="00480507" w:rsidRDefault="00480507" w:rsidP="00480507">
            <w:pPr>
              <w:pStyle w:val="TableParagraph"/>
              <w:jc w:val="right"/>
              <w:rPr>
                <w:rFonts w:ascii="Times New Roman"/>
                <w:sz w:val="16"/>
              </w:rPr>
            </w:pPr>
          </w:p>
        </w:tc>
        <w:tc>
          <w:tcPr>
            <w:tcW w:w="845" w:type="dxa"/>
            <w:tcBorders>
              <w:right w:val="nil"/>
            </w:tcBorders>
            <w:shd w:val="clear" w:color="auto" w:fill="E6E7E8"/>
          </w:tcPr>
          <w:p w14:paraId="32CF84D1" w14:textId="77777777" w:rsidR="00480507" w:rsidRDefault="00480507" w:rsidP="00480507">
            <w:pPr>
              <w:pStyle w:val="TableParagraph"/>
              <w:jc w:val="right"/>
              <w:rPr>
                <w:rFonts w:ascii="Times New Roman"/>
                <w:sz w:val="16"/>
              </w:rPr>
            </w:pPr>
          </w:p>
        </w:tc>
      </w:tr>
      <w:tr w:rsidR="00C17FBC" w14:paraId="4918E661" w14:textId="77777777" w:rsidTr="00C17FBC">
        <w:trPr>
          <w:trHeight w:val="331"/>
        </w:trPr>
        <w:tc>
          <w:tcPr>
            <w:tcW w:w="3686" w:type="dxa"/>
            <w:tcBorders>
              <w:left w:val="nil"/>
              <w:bottom w:val="single" w:sz="6" w:space="0" w:color="231F20"/>
              <w:right w:val="nil"/>
            </w:tcBorders>
          </w:tcPr>
          <w:p w14:paraId="1E8D0D48" w14:textId="77777777" w:rsidR="00480507" w:rsidRDefault="00480507" w:rsidP="00FF2ABF">
            <w:pPr>
              <w:pStyle w:val="TableParagraph"/>
              <w:ind w:left="283"/>
              <w:rPr>
                <w:sz w:val="18"/>
              </w:rPr>
            </w:pPr>
            <w:r>
              <w:rPr>
                <w:color w:val="231F20"/>
                <w:sz w:val="18"/>
              </w:rPr>
              <w:t>Lease liabilities</w:t>
            </w:r>
          </w:p>
        </w:tc>
        <w:tc>
          <w:tcPr>
            <w:tcW w:w="709" w:type="dxa"/>
            <w:tcBorders>
              <w:left w:val="nil"/>
              <w:bottom w:val="single" w:sz="6" w:space="0" w:color="231F20"/>
            </w:tcBorders>
          </w:tcPr>
          <w:p w14:paraId="24434A31" w14:textId="77777777" w:rsidR="00480507" w:rsidRDefault="00480507" w:rsidP="00480507">
            <w:pPr>
              <w:pStyle w:val="TableParagraph"/>
              <w:ind w:right="111"/>
              <w:jc w:val="right"/>
              <w:rPr>
                <w:sz w:val="18"/>
              </w:rPr>
            </w:pPr>
            <w:r>
              <w:rPr>
                <w:color w:val="231F20"/>
                <w:sz w:val="18"/>
              </w:rPr>
              <w:t>7.1</w:t>
            </w:r>
          </w:p>
        </w:tc>
        <w:tc>
          <w:tcPr>
            <w:tcW w:w="1701" w:type="dxa"/>
            <w:tcBorders>
              <w:bottom w:val="single" w:sz="6" w:space="0" w:color="231F20"/>
            </w:tcBorders>
            <w:shd w:val="clear" w:color="auto" w:fill="E6E7E8"/>
          </w:tcPr>
          <w:p w14:paraId="4481F4C5" w14:textId="77777777" w:rsidR="00480507" w:rsidRDefault="00480507" w:rsidP="00480507">
            <w:pPr>
              <w:pStyle w:val="TableParagraph"/>
              <w:ind w:right="111"/>
              <w:jc w:val="right"/>
              <w:rPr>
                <w:sz w:val="18"/>
              </w:rPr>
            </w:pPr>
            <w:r>
              <w:rPr>
                <w:color w:val="231F20"/>
                <w:sz w:val="18"/>
              </w:rPr>
              <w:t>2.35%</w:t>
            </w:r>
          </w:p>
        </w:tc>
        <w:tc>
          <w:tcPr>
            <w:tcW w:w="992" w:type="dxa"/>
            <w:tcBorders>
              <w:bottom w:val="single" w:sz="6" w:space="0" w:color="231F20"/>
            </w:tcBorders>
            <w:shd w:val="clear" w:color="auto" w:fill="E6E7E8"/>
          </w:tcPr>
          <w:p w14:paraId="48980188" w14:textId="77777777" w:rsidR="00480507" w:rsidRDefault="00480507" w:rsidP="00480507">
            <w:pPr>
              <w:pStyle w:val="TableParagraph"/>
              <w:ind w:right="110"/>
              <w:jc w:val="right"/>
              <w:rPr>
                <w:sz w:val="18"/>
              </w:rPr>
            </w:pPr>
            <w:r>
              <w:rPr>
                <w:color w:val="231F20"/>
                <w:sz w:val="18"/>
              </w:rPr>
              <w:t>801,234</w:t>
            </w:r>
          </w:p>
        </w:tc>
        <w:tc>
          <w:tcPr>
            <w:tcW w:w="1134" w:type="dxa"/>
            <w:tcBorders>
              <w:bottom w:val="single" w:sz="6" w:space="0" w:color="231F20"/>
            </w:tcBorders>
            <w:shd w:val="clear" w:color="auto" w:fill="E6E7E8"/>
          </w:tcPr>
          <w:p w14:paraId="0A7FA1B1" w14:textId="77777777" w:rsidR="00480507" w:rsidRDefault="00480507" w:rsidP="00480507">
            <w:pPr>
              <w:pStyle w:val="TableParagraph"/>
              <w:ind w:right="110"/>
              <w:jc w:val="right"/>
              <w:rPr>
                <w:sz w:val="18"/>
              </w:rPr>
            </w:pPr>
            <w:r>
              <w:rPr>
                <w:color w:val="231F20"/>
                <w:sz w:val="18"/>
              </w:rPr>
              <w:t>801,234</w:t>
            </w:r>
          </w:p>
        </w:tc>
        <w:tc>
          <w:tcPr>
            <w:tcW w:w="1134" w:type="dxa"/>
            <w:tcBorders>
              <w:bottom w:val="single" w:sz="6" w:space="0" w:color="231F20"/>
            </w:tcBorders>
            <w:shd w:val="clear" w:color="auto" w:fill="E6E7E8"/>
          </w:tcPr>
          <w:p w14:paraId="5D6AAA43" w14:textId="77777777" w:rsidR="00480507" w:rsidRDefault="00480507" w:rsidP="00480507">
            <w:pPr>
              <w:pStyle w:val="TableParagraph"/>
              <w:ind w:right="105"/>
              <w:jc w:val="right"/>
              <w:rPr>
                <w:sz w:val="18"/>
              </w:rPr>
            </w:pPr>
            <w:r>
              <w:rPr>
                <w:color w:val="231F20"/>
                <w:sz w:val="18"/>
              </w:rPr>
              <w:t>-</w:t>
            </w:r>
          </w:p>
        </w:tc>
        <w:tc>
          <w:tcPr>
            <w:tcW w:w="845" w:type="dxa"/>
            <w:tcBorders>
              <w:bottom w:val="single" w:sz="6" w:space="0" w:color="231F20"/>
              <w:right w:val="nil"/>
            </w:tcBorders>
            <w:shd w:val="clear" w:color="auto" w:fill="E6E7E8"/>
          </w:tcPr>
          <w:p w14:paraId="6012B790" w14:textId="77777777" w:rsidR="00480507" w:rsidRDefault="00480507" w:rsidP="00480507">
            <w:pPr>
              <w:pStyle w:val="TableParagraph"/>
              <w:ind w:right="107"/>
              <w:jc w:val="right"/>
              <w:rPr>
                <w:sz w:val="18"/>
              </w:rPr>
            </w:pPr>
            <w:r>
              <w:rPr>
                <w:color w:val="231F20"/>
                <w:sz w:val="18"/>
              </w:rPr>
              <w:t>-</w:t>
            </w:r>
          </w:p>
        </w:tc>
      </w:tr>
      <w:tr w:rsidR="00480507" w14:paraId="022A5874" w14:textId="77777777" w:rsidTr="00C17FBC">
        <w:trPr>
          <w:trHeight w:val="326"/>
        </w:trPr>
        <w:tc>
          <w:tcPr>
            <w:tcW w:w="4395" w:type="dxa"/>
            <w:gridSpan w:val="2"/>
            <w:tcBorders>
              <w:top w:val="single" w:sz="6" w:space="0" w:color="231F20"/>
              <w:left w:val="nil"/>
              <w:bottom w:val="single" w:sz="6" w:space="0" w:color="231F20"/>
            </w:tcBorders>
          </w:tcPr>
          <w:p w14:paraId="5B4AF3A0" w14:textId="77777777" w:rsidR="00480507" w:rsidRDefault="00480507" w:rsidP="00FF2ABF">
            <w:pPr>
              <w:pStyle w:val="TableParagraph"/>
              <w:spacing w:before="21"/>
              <w:ind w:left="113"/>
              <w:rPr>
                <w:rFonts w:ascii="FuturaStd-Heavy"/>
                <w:b/>
                <w:sz w:val="18"/>
              </w:rPr>
            </w:pPr>
            <w:r>
              <w:rPr>
                <w:rFonts w:ascii="FuturaStd-Heavy"/>
                <w:b/>
                <w:color w:val="231F20"/>
                <w:sz w:val="18"/>
              </w:rPr>
              <w:t>Total Financial Liabilities</w:t>
            </w:r>
          </w:p>
        </w:tc>
        <w:tc>
          <w:tcPr>
            <w:tcW w:w="1701" w:type="dxa"/>
            <w:tcBorders>
              <w:top w:val="single" w:sz="6" w:space="0" w:color="231F20"/>
              <w:bottom w:val="single" w:sz="6" w:space="0" w:color="231F20"/>
            </w:tcBorders>
            <w:shd w:val="clear" w:color="auto" w:fill="E6E7E8"/>
          </w:tcPr>
          <w:p w14:paraId="6571198A" w14:textId="77777777" w:rsidR="00480507" w:rsidRDefault="00480507" w:rsidP="00480507">
            <w:pPr>
              <w:pStyle w:val="TableParagraph"/>
              <w:jc w:val="right"/>
              <w:rPr>
                <w:rFonts w:ascii="Times New Roman"/>
                <w:sz w:val="16"/>
              </w:rPr>
            </w:pPr>
          </w:p>
        </w:tc>
        <w:tc>
          <w:tcPr>
            <w:tcW w:w="992" w:type="dxa"/>
            <w:tcBorders>
              <w:top w:val="single" w:sz="6" w:space="0" w:color="231F20"/>
              <w:bottom w:val="single" w:sz="6" w:space="0" w:color="231F20"/>
            </w:tcBorders>
            <w:shd w:val="clear" w:color="auto" w:fill="E6E7E8"/>
          </w:tcPr>
          <w:p w14:paraId="3EEDA9DC" w14:textId="77777777" w:rsidR="00480507" w:rsidRDefault="00480507" w:rsidP="00480507">
            <w:pPr>
              <w:pStyle w:val="TableParagraph"/>
              <w:spacing w:before="21"/>
              <w:ind w:right="107"/>
              <w:jc w:val="right"/>
              <w:rPr>
                <w:rFonts w:ascii="FuturaStd-Heavy"/>
                <w:b/>
                <w:sz w:val="18"/>
              </w:rPr>
            </w:pPr>
            <w:r>
              <w:rPr>
                <w:rFonts w:ascii="FuturaStd-Heavy"/>
                <w:b/>
                <w:color w:val="231F20"/>
                <w:sz w:val="18"/>
              </w:rPr>
              <w:t>948,717</w:t>
            </w:r>
          </w:p>
        </w:tc>
        <w:tc>
          <w:tcPr>
            <w:tcW w:w="1134" w:type="dxa"/>
            <w:tcBorders>
              <w:top w:val="single" w:sz="6" w:space="0" w:color="231F20"/>
              <w:bottom w:val="single" w:sz="6" w:space="0" w:color="231F20"/>
            </w:tcBorders>
            <w:shd w:val="clear" w:color="auto" w:fill="E6E7E8"/>
          </w:tcPr>
          <w:p w14:paraId="3E9A37E3" w14:textId="77777777" w:rsidR="00480507" w:rsidRDefault="00480507" w:rsidP="00480507">
            <w:pPr>
              <w:pStyle w:val="TableParagraph"/>
              <w:spacing w:before="21"/>
              <w:ind w:right="106"/>
              <w:jc w:val="right"/>
              <w:rPr>
                <w:rFonts w:ascii="FuturaStd-Heavy"/>
                <w:b/>
                <w:sz w:val="18"/>
              </w:rPr>
            </w:pPr>
            <w:r>
              <w:rPr>
                <w:rFonts w:ascii="FuturaStd-Heavy"/>
                <w:b/>
                <w:color w:val="231F20"/>
                <w:sz w:val="18"/>
              </w:rPr>
              <w:t>801,234</w:t>
            </w:r>
          </w:p>
        </w:tc>
        <w:tc>
          <w:tcPr>
            <w:tcW w:w="1134" w:type="dxa"/>
            <w:tcBorders>
              <w:top w:val="single" w:sz="6" w:space="0" w:color="231F20"/>
              <w:bottom w:val="single" w:sz="6" w:space="0" w:color="231F20"/>
            </w:tcBorders>
            <w:shd w:val="clear" w:color="auto" w:fill="E6E7E8"/>
          </w:tcPr>
          <w:p w14:paraId="3D5EC693" w14:textId="77777777" w:rsidR="00480507" w:rsidRDefault="00480507" w:rsidP="00480507">
            <w:pPr>
              <w:pStyle w:val="TableParagraph"/>
              <w:spacing w:before="21"/>
              <w:ind w:right="105"/>
              <w:jc w:val="right"/>
              <w:rPr>
                <w:rFonts w:ascii="FuturaStd-Heavy"/>
                <w:b/>
                <w:sz w:val="18"/>
              </w:rPr>
            </w:pPr>
            <w:r>
              <w:rPr>
                <w:rFonts w:ascii="FuturaStd-Heavy"/>
                <w:b/>
                <w:color w:val="231F20"/>
                <w:sz w:val="18"/>
              </w:rPr>
              <w:t>-</w:t>
            </w:r>
          </w:p>
        </w:tc>
        <w:tc>
          <w:tcPr>
            <w:tcW w:w="845" w:type="dxa"/>
            <w:tcBorders>
              <w:top w:val="single" w:sz="6" w:space="0" w:color="231F20"/>
              <w:bottom w:val="single" w:sz="6" w:space="0" w:color="231F20"/>
              <w:right w:val="nil"/>
            </w:tcBorders>
            <w:shd w:val="clear" w:color="auto" w:fill="E6E7E8"/>
          </w:tcPr>
          <w:p w14:paraId="77F4B756" w14:textId="77777777" w:rsidR="00480507" w:rsidRDefault="00480507" w:rsidP="00480507">
            <w:pPr>
              <w:pStyle w:val="TableParagraph"/>
              <w:spacing w:before="21"/>
              <w:ind w:right="107"/>
              <w:jc w:val="right"/>
              <w:rPr>
                <w:rFonts w:ascii="FuturaStd-Heavy"/>
                <w:b/>
                <w:sz w:val="18"/>
              </w:rPr>
            </w:pPr>
            <w:r>
              <w:rPr>
                <w:rFonts w:ascii="FuturaStd-Heavy"/>
                <w:b/>
                <w:color w:val="231F20"/>
                <w:sz w:val="18"/>
              </w:rPr>
              <w:t>147,483</w:t>
            </w:r>
          </w:p>
        </w:tc>
      </w:tr>
    </w:tbl>
    <w:p w14:paraId="0D821CD8" w14:textId="77777777" w:rsidR="008212AF" w:rsidRDefault="008212AF" w:rsidP="00245410">
      <w:pPr>
        <w:pStyle w:val="vicpol---notes---2020-alt"/>
      </w:pPr>
      <w:r>
        <w:t>Note:</w:t>
      </w:r>
      <w:r>
        <w:tab/>
      </w:r>
    </w:p>
    <w:p w14:paraId="53995339" w14:textId="77777777" w:rsidR="008212AF" w:rsidRDefault="008212AF" w:rsidP="00245410">
      <w:pPr>
        <w:pStyle w:val="vicpol---notes---2020-alt"/>
      </w:pPr>
      <w:r>
        <w:t xml:space="preserve">(a) The total amounts disclosed here exclude statutory amounts (e.g. amounts owing from the Department of Justice and Community Safety and GST input tax credit recoverable and taxes payable). </w:t>
      </w:r>
    </w:p>
    <w:p w14:paraId="3C1A99DC" w14:textId="77777777" w:rsidR="008212AF" w:rsidRDefault="008212AF" w:rsidP="004E2A5B">
      <w:pPr>
        <w:pStyle w:val="BodyText"/>
        <w:jc w:val="right"/>
        <w:rPr>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10348"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686"/>
        <w:gridCol w:w="850"/>
        <w:gridCol w:w="1560"/>
        <w:gridCol w:w="1134"/>
        <w:gridCol w:w="1134"/>
        <w:gridCol w:w="1134"/>
        <w:gridCol w:w="850"/>
      </w:tblGrid>
      <w:tr w:rsidR="004E2A5B" w14:paraId="7C97DAB2" w14:textId="77777777" w:rsidTr="00C17FBC">
        <w:trPr>
          <w:trHeight w:val="379"/>
        </w:trPr>
        <w:tc>
          <w:tcPr>
            <w:tcW w:w="10348" w:type="dxa"/>
            <w:gridSpan w:val="7"/>
            <w:tcBorders>
              <w:top w:val="nil"/>
              <w:left w:val="nil"/>
              <w:bottom w:val="nil"/>
              <w:right w:val="nil"/>
            </w:tcBorders>
            <w:shd w:val="clear" w:color="auto" w:fill="00529F"/>
          </w:tcPr>
          <w:p w14:paraId="041A360A" w14:textId="77777777" w:rsidR="004E2A5B" w:rsidRDefault="004E2A5B" w:rsidP="00FF2ABF">
            <w:pPr>
              <w:pStyle w:val="TableParagraph"/>
              <w:spacing w:before="59"/>
              <w:ind w:left="6582"/>
              <w:rPr>
                <w:rFonts w:ascii="FuturaStd-Heavy"/>
                <w:b/>
                <w:sz w:val="18"/>
              </w:rPr>
            </w:pPr>
            <w:r>
              <w:rPr>
                <w:rFonts w:ascii="FuturaStd-Heavy"/>
                <w:b/>
                <w:color w:val="FFFFFF"/>
                <w:sz w:val="18"/>
              </w:rPr>
              <w:t>Interest rate exposure</w:t>
            </w:r>
          </w:p>
        </w:tc>
      </w:tr>
      <w:tr w:rsidR="004E2A5B" w14:paraId="6E506A61" w14:textId="77777777" w:rsidTr="000B54D3">
        <w:trPr>
          <w:trHeight w:val="485"/>
        </w:trPr>
        <w:tc>
          <w:tcPr>
            <w:tcW w:w="3686" w:type="dxa"/>
            <w:tcBorders>
              <w:top w:val="nil"/>
              <w:left w:val="nil"/>
              <w:bottom w:val="nil"/>
              <w:right w:val="nil"/>
            </w:tcBorders>
            <w:shd w:val="clear" w:color="auto" w:fill="00529F"/>
          </w:tcPr>
          <w:p w14:paraId="68ADE04A" w14:textId="77777777" w:rsidR="004E2A5B" w:rsidRDefault="004E2A5B" w:rsidP="00FF2ABF">
            <w:pPr>
              <w:pStyle w:val="TableParagraph"/>
              <w:rPr>
                <w:rFonts w:ascii="Times New Roman"/>
                <w:sz w:val="16"/>
              </w:rPr>
            </w:pPr>
          </w:p>
        </w:tc>
        <w:tc>
          <w:tcPr>
            <w:tcW w:w="850" w:type="dxa"/>
            <w:tcBorders>
              <w:top w:val="nil"/>
              <w:left w:val="nil"/>
              <w:bottom w:val="nil"/>
              <w:right w:val="nil"/>
            </w:tcBorders>
            <w:shd w:val="clear" w:color="auto" w:fill="00529F"/>
          </w:tcPr>
          <w:p w14:paraId="71825A03" w14:textId="77777777" w:rsidR="004E2A5B" w:rsidRDefault="004E2A5B" w:rsidP="00FF2ABF">
            <w:pPr>
              <w:pStyle w:val="TableParagraph"/>
              <w:rPr>
                <w:rFonts w:ascii="Times New Roman"/>
                <w:sz w:val="16"/>
              </w:rPr>
            </w:pPr>
          </w:p>
        </w:tc>
        <w:tc>
          <w:tcPr>
            <w:tcW w:w="1560" w:type="dxa"/>
            <w:vMerge w:val="restart"/>
            <w:tcBorders>
              <w:top w:val="nil"/>
              <w:left w:val="nil"/>
              <w:bottom w:val="nil"/>
              <w:right w:val="nil"/>
            </w:tcBorders>
            <w:shd w:val="clear" w:color="auto" w:fill="00529F"/>
          </w:tcPr>
          <w:p w14:paraId="30C40AD8" w14:textId="77777777" w:rsidR="004E2A5B" w:rsidRDefault="004E2A5B" w:rsidP="008B2B2A">
            <w:pPr>
              <w:pStyle w:val="TableParagraph"/>
              <w:spacing w:before="64" w:line="192" w:lineRule="auto"/>
              <w:ind w:left="95" w:right="110" w:firstLine="469"/>
              <w:jc w:val="right"/>
              <w:rPr>
                <w:rFonts w:ascii="FuturaStd-Heavy"/>
                <w:b/>
                <w:sz w:val="18"/>
              </w:rPr>
            </w:pPr>
            <w:r>
              <w:rPr>
                <w:rFonts w:ascii="FuturaStd-Heavy"/>
                <w:b/>
                <w:color w:val="FFFFFF"/>
                <w:spacing w:val="-2"/>
                <w:sz w:val="18"/>
              </w:rPr>
              <w:t xml:space="preserve">Weighted </w:t>
            </w:r>
            <w:r>
              <w:rPr>
                <w:rFonts w:ascii="FuturaStd-Heavy"/>
                <w:b/>
                <w:color w:val="FFFFFF"/>
                <w:sz w:val="18"/>
              </w:rPr>
              <w:t xml:space="preserve">average interest rate </w:t>
            </w:r>
            <w:r>
              <w:rPr>
                <w:rFonts w:ascii="FuturaStd-Heavy"/>
                <w:b/>
                <w:color w:val="FFFFFF"/>
                <w:spacing w:val="-6"/>
                <w:sz w:val="18"/>
              </w:rPr>
              <w:t>(%)</w:t>
            </w:r>
          </w:p>
        </w:tc>
        <w:tc>
          <w:tcPr>
            <w:tcW w:w="1134" w:type="dxa"/>
            <w:tcBorders>
              <w:top w:val="nil"/>
              <w:left w:val="nil"/>
              <w:bottom w:val="nil"/>
              <w:right w:val="nil"/>
            </w:tcBorders>
            <w:shd w:val="clear" w:color="auto" w:fill="00529F"/>
          </w:tcPr>
          <w:p w14:paraId="6BE0CDB8" w14:textId="77777777" w:rsidR="004E2A5B" w:rsidRDefault="004E2A5B" w:rsidP="008B2B2A">
            <w:pPr>
              <w:pStyle w:val="TableParagraph"/>
              <w:spacing w:before="20" w:line="237" w:lineRule="exact"/>
              <w:ind w:left="160"/>
              <w:jc w:val="right"/>
              <w:rPr>
                <w:rFonts w:ascii="FuturaStd-Heavy"/>
                <w:b/>
                <w:sz w:val="18"/>
              </w:rPr>
            </w:pPr>
            <w:r>
              <w:rPr>
                <w:rFonts w:ascii="FuturaStd-Heavy"/>
                <w:b/>
                <w:color w:val="FFFFFF"/>
                <w:sz w:val="18"/>
              </w:rPr>
              <w:t>Carrying</w:t>
            </w:r>
          </w:p>
          <w:p w14:paraId="2A40F019" w14:textId="77777777" w:rsidR="004E2A5B" w:rsidRDefault="004E2A5B" w:rsidP="008B2B2A">
            <w:pPr>
              <w:pStyle w:val="TableParagraph"/>
              <w:spacing w:line="208" w:lineRule="exact"/>
              <w:ind w:left="263"/>
              <w:jc w:val="right"/>
              <w:rPr>
                <w:rFonts w:ascii="FuturaStd-Heavy"/>
                <w:b/>
                <w:sz w:val="18"/>
              </w:rPr>
            </w:pPr>
            <w:r>
              <w:rPr>
                <w:rFonts w:ascii="FuturaStd-Heavy"/>
                <w:b/>
                <w:color w:val="FFFFFF"/>
                <w:sz w:val="18"/>
              </w:rPr>
              <w:t>amount</w:t>
            </w:r>
          </w:p>
        </w:tc>
        <w:tc>
          <w:tcPr>
            <w:tcW w:w="1134" w:type="dxa"/>
            <w:vMerge w:val="restart"/>
            <w:tcBorders>
              <w:top w:val="nil"/>
              <w:left w:val="nil"/>
              <w:bottom w:val="nil"/>
              <w:right w:val="nil"/>
            </w:tcBorders>
            <w:shd w:val="clear" w:color="auto" w:fill="00529F"/>
          </w:tcPr>
          <w:p w14:paraId="1847CA6C" w14:textId="77777777" w:rsidR="004E2A5B" w:rsidRDefault="004E2A5B" w:rsidP="008B2B2A">
            <w:pPr>
              <w:pStyle w:val="TableParagraph"/>
              <w:spacing w:before="64" w:line="192" w:lineRule="auto"/>
              <w:ind w:left="290" w:right="91" w:firstLine="142"/>
              <w:jc w:val="right"/>
              <w:rPr>
                <w:rFonts w:ascii="FuturaStd-Heavy"/>
                <w:b/>
                <w:sz w:val="18"/>
              </w:rPr>
            </w:pPr>
            <w:r>
              <w:rPr>
                <w:rFonts w:ascii="FuturaStd-Heavy"/>
                <w:b/>
                <w:color w:val="FFFFFF"/>
                <w:sz w:val="18"/>
              </w:rPr>
              <w:t>Fixed interest</w:t>
            </w:r>
          </w:p>
          <w:p w14:paraId="152D54D3" w14:textId="77777777" w:rsidR="004E2A5B" w:rsidRDefault="004E2A5B" w:rsidP="008B2B2A">
            <w:pPr>
              <w:pStyle w:val="TableParagraph"/>
              <w:spacing w:line="218" w:lineRule="exact"/>
              <w:ind w:left="544"/>
              <w:jc w:val="right"/>
              <w:rPr>
                <w:rFonts w:ascii="FuturaStd-Heavy"/>
                <w:b/>
                <w:sz w:val="18"/>
              </w:rPr>
            </w:pPr>
            <w:r>
              <w:rPr>
                <w:rFonts w:ascii="FuturaStd-Heavy"/>
                <w:b/>
                <w:color w:val="FFFFFF"/>
                <w:sz w:val="18"/>
              </w:rPr>
              <w:t>rate</w:t>
            </w:r>
          </w:p>
        </w:tc>
        <w:tc>
          <w:tcPr>
            <w:tcW w:w="1134" w:type="dxa"/>
            <w:vMerge w:val="restart"/>
            <w:tcBorders>
              <w:top w:val="nil"/>
              <w:left w:val="nil"/>
              <w:bottom w:val="nil"/>
              <w:right w:val="nil"/>
            </w:tcBorders>
            <w:shd w:val="clear" w:color="auto" w:fill="00529F"/>
          </w:tcPr>
          <w:p w14:paraId="071BCFFD" w14:textId="77777777" w:rsidR="004E2A5B" w:rsidRDefault="004E2A5B" w:rsidP="008B2B2A">
            <w:pPr>
              <w:pStyle w:val="TableParagraph"/>
              <w:spacing w:before="64" w:line="192" w:lineRule="auto"/>
              <w:ind w:left="291" w:right="108" w:hanging="89"/>
              <w:jc w:val="right"/>
              <w:rPr>
                <w:rFonts w:ascii="FuturaStd-Heavy"/>
                <w:b/>
                <w:sz w:val="18"/>
              </w:rPr>
            </w:pPr>
            <w:r>
              <w:rPr>
                <w:rFonts w:ascii="FuturaStd-Heavy"/>
                <w:b/>
                <w:color w:val="FFFFFF"/>
                <w:spacing w:val="-2"/>
                <w:sz w:val="18"/>
              </w:rPr>
              <w:t>Variable</w:t>
            </w:r>
            <w:r>
              <w:rPr>
                <w:rFonts w:ascii="FuturaStd-Heavy"/>
                <w:b/>
                <w:color w:val="FFFFFF"/>
                <w:sz w:val="18"/>
              </w:rPr>
              <w:t xml:space="preserve"> interest</w:t>
            </w:r>
          </w:p>
          <w:p w14:paraId="5106CC44" w14:textId="77777777" w:rsidR="004E2A5B" w:rsidRDefault="004E2A5B" w:rsidP="008B2B2A">
            <w:pPr>
              <w:pStyle w:val="TableParagraph"/>
              <w:spacing w:line="218" w:lineRule="exact"/>
              <w:ind w:right="108"/>
              <w:jc w:val="right"/>
              <w:rPr>
                <w:rFonts w:ascii="FuturaStd-Heavy"/>
                <w:b/>
                <w:sz w:val="18"/>
              </w:rPr>
            </w:pPr>
            <w:r>
              <w:rPr>
                <w:rFonts w:ascii="FuturaStd-Heavy"/>
                <w:b/>
                <w:color w:val="FFFFFF"/>
                <w:sz w:val="18"/>
              </w:rPr>
              <w:t>rate</w:t>
            </w:r>
          </w:p>
        </w:tc>
        <w:tc>
          <w:tcPr>
            <w:tcW w:w="850" w:type="dxa"/>
            <w:tcBorders>
              <w:top w:val="nil"/>
              <w:left w:val="nil"/>
              <w:bottom w:val="nil"/>
              <w:right w:val="nil"/>
            </w:tcBorders>
            <w:shd w:val="clear" w:color="auto" w:fill="00529F"/>
          </w:tcPr>
          <w:p w14:paraId="0CD71EC1" w14:textId="77777777" w:rsidR="004E2A5B" w:rsidRDefault="004E2A5B" w:rsidP="008B2B2A">
            <w:pPr>
              <w:pStyle w:val="TableParagraph"/>
              <w:spacing w:before="20" w:line="237" w:lineRule="exact"/>
              <w:ind w:right="107"/>
              <w:jc w:val="right"/>
              <w:rPr>
                <w:rFonts w:ascii="FuturaStd-Heavy"/>
                <w:b/>
                <w:sz w:val="18"/>
              </w:rPr>
            </w:pPr>
            <w:r>
              <w:rPr>
                <w:rFonts w:ascii="FuturaStd-Heavy"/>
                <w:b/>
                <w:color w:val="FFFFFF"/>
                <w:sz w:val="18"/>
              </w:rPr>
              <w:t>Non-interest</w:t>
            </w:r>
          </w:p>
          <w:p w14:paraId="33C3819E" w14:textId="77777777" w:rsidR="004E2A5B" w:rsidRDefault="004E2A5B" w:rsidP="008B2B2A">
            <w:pPr>
              <w:pStyle w:val="TableParagraph"/>
              <w:spacing w:line="208" w:lineRule="exact"/>
              <w:ind w:right="107"/>
              <w:jc w:val="right"/>
              <w:rPr>
                <w:rFonts w:ascii="FuturaStd-Heavy"/>
                <w:b/>
                <w:sz w:val="18"/>
              </w:rPr>
            </w:pPr>
            <w:r>
              <w:rPr>
                <w:rFonts w:ascii="FuturaStd-Heavy"/>
                <w:b/>
                <w:color w:val="FFFFFF"/>
                <w:sz w:val="18"/>
              </w:rPr>
              <w:t>bearing</w:t>
            </w:r>
          </w:p>
        </w:tc>
      </w:tr>
      <w:tr w:rsidR="004E2A5B" w14:paraId="2D23E236" w14:textId="77777777" w:rsidTr="000B54D3">
        <w:trPr>
          <w:trHeight w:val="267"/>
        </w:trPr>
        <w:tc>
          <w:tcPr>
            <w:tcW w:w="3686" w:type="dxa"/>
            <w:tcBorders>
              <w:top w:val="nil"/>
              <w:left w:val="nil"/>
              <w:bottom w:val="nil"/>
              <w:right w:val="nil"/>
            </w:tcBorders>
            <w:shd w:val="clear" w:color="auto" w:fill="00529F"/>
          </w:tcPr>
          <w:p w14:paraId="1E0DFF3B" w14:textId="77777777" w:rsidR="004E2A5B" w:rsidRDefault="004E2A5B" w:rsidP="00FF2ABF">
            <w:pPr>
              <w:pStyle w:val="TableParagraph"/>
              <w:spacing w:line="219" w:lineRule="exact"/>
              <w:ind w:left="113"/>
              <w:rPr>
                <w:rFonts w:ascii="FuturaStd-Heavy"/>
                <w:b/>
                <w:sz w:val="18"/>
              </w:rPr>
            </w:pPr>
            <w:r>
              <w:rPr>
                <w:rFonts w:ascii="FuturaStd-Heavy"/>
                <w:b/>
                <w:color w:val="FFFFFF"/>
                <w:sz w:val="18"/>
              </w:rPr>
              <w:t>2019</w:t>
            </w:r>
          </w:p>
        </w:tc>
        <w:tc>
          <w:tcPr>
            <w:tcW w:w="850" w:type="dxa"/>
            <w:tcBorders>
              <w:top w:val="nil"/>
              <w:left w:val="nil"/>
              <w:bottom w:val="nil"/>
              <w:right w:val="nil"/>
            </w:tcBorders>
            <w:shd w:val="clear" w:color="auto" w:fill="00529F"/>
          </w:tcPr>
          <w:p w14:paraId="1A0534CE" w14:textId="77777777" w:rsidR="004E2A5B" w:rsidRDefault="004E2A5B" w:rsidP="008B2B2A">
            <w:pPr>
              <w:pStyle w:val="TableParagraph"/>
              <w:spacing w:line="219" w:lineRule="exact"/>
              <w:ind w:right="110"/>
              <w:jc w:val="right"/>
              <w:rPr>
                <w:rFonts w:ascii="FuturaStd-Heavy"/>
                <w:b/>
                <w:sz w:val="18"/>
              </w:rPr>
            </w:pPr>
            <w:r>
              <w:rPr>
                <w:rFonts w:ascii="FuturaStd-Heavy"/>
                <w:b/>
                <w:color w:val="FFFFFF"/>
                <w:sz w:val="18"/>
              </w:rPr>
              <w:t>Notes</w:t>
            </w:r>
          </w:p>
        </w:tc>
        <w:tc>
          <w:tcPr>
            <w:tcW w:w="1560" w:type="dxa"/>
            <w:vMerge/>
            <w:tcBorders>
              <w:top w:val="nil"/>
              <w:left w:val="nil"/>
              <w:bottom w:val="nil"/>
              <w:right w:val="nil"/>
            </w:tcBorders>
            <w:shd w:val="clear" w:color="auto" w:fill="00529F"/>
          </w:tcPr>
          <w:p w14:paraId="54C7896B" w14:textId="77777777" w:rsidR="004E2A5B" w:rsidRDefault="004E2A5B" w:rsidP="008B2B2A">
            <w:pPr>
              <w:jc w:val="right"/>
              <w:rPr>
                <w:sz w:val="2"/>
                <w:szCs w:val="2"/>
              </w:rPr>
            </w:pPr>
          </w:p>
        </w:tc>
        <w:tc>
          <w:tcPr>
            <w:tcW w:w="1134" w:type="dxa"/>
            <w:tcBorders>
              <w:top w:val="nil"/>
              <w:left w:val="nil"/>
              <w:bottom w:val="nil"/>
              <w:right w:val="nil"/>
            </w:tcBorders>
            <w:shd w:val="clear" w:color="auto" w:fill="00529F"/>
          </w:tcPr>
          <w:p w14:paraId="05EFABC3" w14:textId="77777777" w:rsidR="004E2A5B" w:rsidRDefault="004E2A5B" w:rsidP="008B2B2A">
            <w:pPr>
              <w:pStyle w:val="TableParagraph"/>
              <w:jc w:val="right"/>
              <w:rPr>
                <w:rFonts w:ascii="Times New Roman"/>
                <w:sz w:val="16"/>
              </w:rPr>
            </w:pPr>
          </w:p>
        </w:tc>
        <w:tc>
          <w:tcPr>
            <w:tcW w:w="1134" w:type="dxa"/>
            <w:vMerge/>
            <w:tcBorders>
              <w:top w:val="nil"/>
              <w:left w:val="nil"/>
              <w:bottom w:val="nil"/>
              <w:right w:val="nil"/>
            </w:tcBorders>
            <w:shd w:val="clear" w:color="auto" w:fill="00529F"/>
          </w:tcPr>
          <w:p w14:paraId="569CFBCE" w14:textId="77777777" w:rsidR="004E2A5B" w:rsidRDefault="004E2A5B" w:rsidP="008B2B2A">
            <w:pPr>
              <w:jc w:val="right"/>
              <w:rPr>
                <w:sz w:val="2"/>
                <w:szCs w:val="2"/>
              </w:rPr>
            </w:pPr>
          </w:p>
        </w:tc>
        <w:tc>
          <w:tcPr>
            <w:tcW w:w="1134" w:type="dxa"/>
            <w:vMerge/>
            <w:tcBorders>
              <w:top w:val="nil"/>
              <w:left w:val="nil"/>
              <w:bottom w:val="nil"/>
              <w:right w:val="nil"/>
            </w:tcBorders>
            <w:shd w:val="clear" w:color="auto" w:fill="00529F"/>
          </w:tcPr>
          <w:p w14:paraId="5F74EEDE" w14:textId="77777777" w:rsidR="004E2A5B" w:rsidRDefault="004E2A5B" w:rsidP="008B2B2A">
            <w:pPr>
              <w:jc w:val="right"/>
              <w:rPr>
                <w:sz w:val="2"/>
                <w:szCs w:val="2"/>
              </w:rPr>
            </w:pPr>
          </w:p>
        </w:tc>
        <w:tc>
          <w:tcPr>
            <w:tcW w:w="850" w:type="dxa"/>
            <w:tcBorders>
              <w:top w:val="nil"/>
              <w:left w:val="nil"/>
              <w:bottom w:val="nil"/>
              <w:right w:val="nil"/>
            </w:tcBorders>
            <w:shd w:val="clear" w:color="auto" w:fill="00529F"/>
          </w:tcPr>
          <w:p w14:paraId="23FC9D1B" w14:textId="77777777" w:rsidR="004E2A5B" w:rsidRDefault="004E2A5B" w:rsidP="008B2B2A">
            <w:pPr>
              <w:pStyle w:val="TableParagraph"/>
              <w:jc w:val="right"/>
              <w:rPr>
                <w:rFonts w:ascii="Times New Roman"/>
                <w:sz w:val="16"/>
              </w:rPr>
            </w:pPr>
          </w:p>
        </w:tc>
      </w:tr>
      <w:tr w:rsidR="004E2A5B" w14:paraId="615DD9DC" w14:textId="77777777" w:rsidTr="000B54D3">
        <w:trPr>
          <w:trHeight w:val="338"/>
        </w:trPr>
        <w:tc>
          <w:tcPr>
            <w:tcW w:w="4536" w:type="dxa"/>
            <w:gridSpan w:val="2"/>
            <w:tcBorders>
              <w:top w:val="nil"/>
              <w:left w:val="nil"/>
            </w:tcBorders>
          </w:tcPr>
          <w:p w14:paraId="54A9FD72" w14:textId="77777777" w:rsidR="004E2A5B" w:rsidRDefault="004E2A5B" w:rsidP="00FF2ABF">
            <w:pPr>
              <w:pStyle w:val="TableParagraph"/>
              <w:spacing w:before="28"/>
              <w:ind w:left="113"/>
              <w:rPr>
                <w:rFonts w:ascii="FuturaStd-Heavy"/>
                <w:b/>
                <w:sz w:val="18"/>
              </w:rPr>
            </w:pPr>
            <w:r>
              <w:rPr>
                <w:rFonts w:ascii="FuturaStd-Heavy"/>
                <w:b/>
                <w:color w:val="231F20"/>
                <w:sz w:val="18"/>
              </w:rPr>
              <w:t>Financial Assets</w:t>
            </w:r>
          </w:p>
        </w:tc>
        <w:tc>
          <w:tcPr>
            <w:tcW w:w="1560" w:type="dxa"/>
            <w:tcBorders>
              <w:top w:val="nil"/>
            </w:tcBorders>
          </w:tcPr>
          <w:p w14:paraId="186CD15D" w14:textId="77777777" w:rsidR="004E2A5B" w:rsidRDefault="004E2A5B" w:rsidP="008B2B2A">
            <w:pPr>
              <w:pStyle w:val="TableParagraph"/>
              <w:jc w:val="right"/>
              <w:rPr>
                <w:rFonts w:ascii="Times New Roman"/>
                <w:sz w:val="16"/>
              </w:rPr>
            </w:pPr>
          </w:p>
        </w:tc>
        <w:tc>
          <w:tcPr>
            <w:tcW w:w="1134" w:type="dxa"/>
            <w:tcBorders>
              <w:top w:val="nil"/>
            </w:tcBorders>
          </w:tcPr>
          <w:p w14:paraId="21A8932F" w14:textId="77777777" w:rsidR="004E2A5B" w:rsidRDefault="004E2A5B" w:rsidP="008B2B2A">
            <w:pPr>
              <w:pStyle w:val="TableParagraph"/>
              <w:jc w:val="right"/>
              <w:rPr>
                <w:rFonts w:ascii="Times New Roman"/>
                <w:sz w:val="16"/>
              </w:rPr>
            </w:pPr>
          </w:p>
        </w:tc>
        <w:tc>
          <w:tcPr>
            <w:tcW w:w="1134" w:type="dxa"/>
            <w:tcBorders>
              <w:top w:val="nil"/>
            </w:tcBorders>
          </w:tcPr>
          <w:p w14:paraId="5B2346F7" w14:textId="77777777" w:rsidR="004E2A5B" w:rsidRDefault="004E2A5B" w:rsidP="008B2B2A">
            <w:pPr>
              <w:pStyle w:val="TableParagraph"/>
              <w:jc w:val="right"/>
              <w:rPr>
                <w:rFonts w:ascii="Times New Roman"/>
                <w:sz w:val="16"/>
              </w:rPr>
            </w:pPr>
          </w:p>
        </w:tc>
        <w:tc>
          <w:tcPr>
            <w:tcW w:w="1134" w:type="dxa"/>
            <w:tcBorders>
              <w:top w:val="nil"/>
            </w:tcBorders>
          </w:tcPr>
          <w:p w14:paraId="73666A36" w14:textId="77777777" w:rsidR="004E2A5B" w:rsidRDefault="004E2A5B" w:rsidP="008B2B2A">
            <w:pPr>
              <w:pStyle w:val="TableParagraph"/>
              <w:jc w:val="right"/>
              <w:rPr>
                <w:rFonts w:ascii="Times New Roman"/>
                <w:sz w:val="16"/>
              </w:rPr>
            </w:pPr>
          </w:p>
        </w:tc>
        <w:tc>
          <w:tcPr>
            <w:tcW w:w="850" w:type="dxa"/>
            <w:tcBorders>
              <w:top w:val="nil"/>
              <w:right w:val="nil"/>
            </w:tcBorders>
          </w:tcPr>
          <w:p w14:paraId="3B059CD1" w14:textId="77777777" w:rsidR="004E2A5B" w:rsidRDefault="004E2A5B" w:rsidP="008B2B2A">
            <w:pPr>
              <w:pStyle w:val="TableParagraph"/>
              <w:jc w:val="right"/>
              <w:rPr>
                <w:rFonts w:ascii="Times New Roman"/>
                <w:sz w:val="16"/>
              </w:rPr>
            </w:pPr>
          </w:p>
        </w:tc>
      </w:tr>
      <w:tr w:rsidR="004E2A5B" w14:paraId="44B6493B" w14:textId="77777777" w:rsidTr="000B54D3">
        <w:trPr>
          <w:trHeight w:val="336"/>
        </w:trPr>
        <w:tc>
          <w:tcPr>
            <w:tcW w:w="3686" w:type="dxa"/>
            <w:tcBorders>
              <w:left w:val="nil"/>
              <w:right w:val="nil"/>
            </w:tcBorders>
          </w:tcPr>
          <w:p w14:paraId="687BC840" w14:textId="77777777" w:rsidR="004E2A5B" w:rsidRDefault="004E2A5B" w:rsidP="00FF2ABF">
            <w:pPr>
              <w:pStyle w:val="TableParagraph"/>
              <w:ind w:left="113"/>
              <w:rPr>
                <w:sz w:val="18"/>
              </w:rPr>
            </w:pPr>
            <w:r>
              <w:rPr>
                <w:color w:val="231F20"/>
                <w:sz w:val="18"/>
              </w:rPr>
              <w:t>Cash and deposits (including cash equivalents)</w:t>
            </w:r>
          </w:p>
        </w:tc>
        <w:tc>
          <w:tcPr>
            <w:tcW w:w="850" w:type="dxa"/>
            <w:tcBorders>
              <w:left w:val="nil"/>
            </w:tcBorders>
          </w:tcPr>
          <w:p w14:paraId="6FBE3EB3" w14:textId="77777777" w:rsidR="004E2A5B" w:rsidRDefault="004E2A5B" w:rsidP="008B2B2A">
            <w:pPr>
              <w:pStyle w:val="TableParagraph"/>
              <w:ind w:right="111"/>
              <w:jc w:val="right"/>
              <w:rPr>
                <w:sz w:val="18"/>
              </w:rPr>
            </w:pPr>
            <w:r>
              <w:rPr>
                <w:color w:val="231F20"/>
                <w:sz w:val="18"/>
              </w:rPr>
              <w:t>7.3</w:t>
            </w:r>
          </w:p>
        </w:tc>
        <w:tc>
          <w:tcPr>
            <w:tcW w:w="1560" w:type="dxa"/>
          </w:tcPr>
          <w:p w14:paraId="7078581A" w14:textId="77777777" w:rsidR="004E2A5B" w:rsidRDefault="004E2A5B" w:rsidP="008B2B2A">
            <w:pPr>
              <w:pStyle w:val="TableParagraph"/>
              <w:ind w:right="111"/>
              <w:jc w:val="right"/>
              <w:rPr>
                <w:sz w:val="18"/>
              </w:rPr>
            </w:pPr>
            <w:r>
              <w:rPr>
                <w:color w:val="231F20"/>
                <w:sz w:val="18"/>
              </w:rPr>
              <w:t>1.81</w:t>
            </w:r>
          </w:p>
        </w:tc>
        <w:tc>
          <w:tcPr>
            <w:tcW w:w="1134" w:type="dxa"/>
          </w:tcPr>
          <w:p w14:paraId="53D8E00B" w14:textId="77777777" w:rsidR="004E2A5B" w:rsidRDefault="004E2A5B" w:rsidP="008B2B2A">
            <w:pPr>
              <w:pStyle w:val="TableParagraph"/>
              <w:ind w:right="110"/>
              <w:jc w:val="right"/>
              <w:rPr>
                <w:sz w:val="18"/>
              </w:rPr>
            </w:pPr>
            <w:r>
              <w:rPr>
                <w:color w:val="231F20"/>
                <w:sz w:val="18"/>
              </w:rPr>
              <w:t>45,952</w:t>
            </w:r>
          </w:p>
        </w:tc>
        <w:tc>
          <w:tcPr>
            <w:tcW w:w="1134" w:type="dxa"/>
          </w:tcPr>
          <w:p w14:paraId="4217F6EA" w14:textId="77777777" w:rsidR="004E2A5B" w:rsidRDefault="004E2A5B" w:rsidP="008B2B2A">
            <w:pPr>
              <w:pStyle w:val="TableParagraph"/>
              <w:jc w:val="right"/>
              <w:rPr>
                <w:rFonts w:ascii="Times New Roman"/>
                <w:sz w:val="16"/>
              </w:rPr>
            </w:pPr>
          </w:p>
        </w:tc>
        <w:tc>
          <w:tcPr>
            <w:tcW w:w="1134" w:type="dxa"/>
          </w:tcPr>
          <w:p w14:paraId="2C683E95" w14:textId="77777777" w:rsidR="004E2A5B" w:rsidRDefault="004E2A5B" w:rsidP="008B2B2A">
            <w:pPr>
              <w:pStyle w:val="TableParagraph"/>
              <w:ind w:right="109"/>
              <w:jc w:val="right"/>
              <w:rPr>
                <w:sz w:val="18"/>
              </w:rPr>
            </w:pPr>
            <w:r>
              <w:rPr>
                <w:color w:val="231F20"/>
                <w:sz w:val="18"/>
              </w:rPr>
              <w:t>3,610</w:t>
            </w:r>
          </w:p>
        </w:tc>
        <w:tc>
          <w:tcPr>
            <w:tcW w:w="850" w:type="dxa"/>
            <w:tcBorders>
              <w:right w:val="nil"/>
            </w:tcBorders>
          </w:tcPr>
          <w:p w14:paraId="3635B039" w14:textId="77777777" w:rsidR="004E2A5B" w:rsidRDefault="004E2A5B" w:rsidP="008B2B2A">
            <w:pPr>
              <w:pStyle w:val="TableParagraph"/>
              <w:ind w:right="111"/>
              <w:jc w:val="right"/>
              <w:rPr>
                <w:sz w:val="18"/>
              </w:rPr>
            </w:pPr>
            <w:r>
              <w:rPr>
                <w:color w:val="231F20"/>
                <w:sz w:val="18"/>
              </w:rPr>
              <w:t>42,342</w:t>
            </w:r>
          </w:p>
        </w:tc>
      </w:tr>
      <w:tr w:rsidR="004E2A5B" w14:paraId="2CBD5181" w14:textId="77777777" w:rsidTr="000B54D3">
        <w:trPr>
          <w:trHeight w:val="336"/>
        </w:trPr>
        <w:tc>
          <w:tcPr>
            <w:tcW w:w="4536" w:type="dxa"/>
            <w:gridSpan w:val="2"/>
            <w:tcBorders>
              <w:left w:val="nil"/>
            </w:tcBorders>
          </w:tcPr>
          <w:p w14:paraId="20244410" w14:textId="77777777" w:rsidR="004E2A5B" w:rsidRDefault="004E2A5B" w:rsidP="00FF2ABF">
            <w:pPr>
              <w:pStyle w:val="TableParagraph"/>
              <w:ind w:left="113"/>
              <w:rPr>
                <w:sz w:val="10"/>
              </w:rPr>
            </w:pPr>
            <w:r>
              <w:rPr>
                <w:color w:val="231F20"/>
                <w:sz w:val="18"/>
              </w:rPr>
              <w:t xml:space="preserve">Receivables </w:t>
            </w:r>
            <w:r>
              <w:rPr>
                <w:color w:val="231F20"/>
                <w:position w:val="6"/>
                <w:sz w:val="10"/>
              </w:rPr>
              <w:t>(a)</w:t>
            </w:r>
          </w:p>
        </w:tc>
        <w:tc>
          <w:tcPr>
            <w:tcW w:w="1560" w:type="dxa"/>
          </w:tcPr>
          <w:p w14:paraId="2A53D54F" w14:textId="77777777" w:rsidR="004E2A5B" w:rsidRDefault="004E2A5B" w:rsidP="008B2B2A">
            <w:pPr>
              <w:pStyle w:val="TableParagraph"/>
              <w:jc w:val="right"/>
              <w:rPr>
                <w:rFonts w:ascii="Times New Roman"/>
                <w:sz w:val="16"/>
              </w:rPr>
            </w:pPr>
          </w:p>
        </w:tc>
        <w:tc>
          <w:tcPr>
            <w:tcW w:w="1134" w:type="dxa"/>
          </w:tcPr>
          <w:p w14:paraId="6D2AF3B7" w14:textId="77777777" w:rsidR="004E2A5B" w:rsidRDefault="004E2A5B" w:rsidP="008B2B2A">
            <w:pPr>
              <w:pStyle w:val="TableParagraph"/>
              <w:jc w:val="right"/>
              <w:rPr>
                <w:rFonts w:ascii="Times New Roman"/>
                <w:sz w:val="16"/>
              </w:rPr>
            </w:pPr>
          </w:p>
        </w:tc>
        <w:tc>
          <w:tcPr>
            <w:tcW w:w="1134" w:type="dxa"/>
          </w:tcPr>
          <w:p w14:paraId="23D4A047" w14:textId="77777777" w:rsidR="004E2A5B" w:rsidRDefault="004E2A5B" w:rsidP="008B2B2A">
            <w:pPr>
              <w:pStyle w:val="TableParagraph"/>
              <w:jc w:val="right"/>
              <w:rPr>
                <w:rFonts w:ascii="Times New Roman"/>
                <w:sz w:val="16"/>
              </w:rPr>
            </w:pPr>
          </w:p>
        </w:tc>
        <w:tc>
          <w:tcPr>
            <w:tcW w:w="1134" w:type="dxa"/>
          </w:tcPr>
          <w:p w14:paraId="2F1593BE" w14:textId="77777777" w:rsidR="004E2A5B" w:rsidRDefault="004E2A5B" w:rsidP="008B2B2A">
            <w:pPr>
              <w:pStyle w:val="TableParagraph"/>
              <w:jc w:val="right"/>
              <w:rPr>
                <w:rFonts w:ascii="Times New Roman"/>
                <w:sz w:val="16"/>
              </w:rPr>
            </w:pPr>
          </w:p>
        </w:tc>
        <w:tc>
          <w:tcPr>
            <w:tcW w:w="850" w:type="dxa"/>
            <w:tcBorders>
              <w:right w:val="nil"/>
            </w:tcBorders>
          </w:tcPr>
          <w:p w14:paraId="69D1B298" w14:textId="77777777" w:rsidR="004E2A5B" w:rsidRDefault="004E2A5B" w:rsidP="008B2B2A">
            <w:pPr>
              <w:pStyle w:val="TableParagraph"/>
              <w:jc w:val="right"/>
              <w:rPr>
                <w:rFonts w:ascii="Times New Roman"/>
                <w:sz w:val="16"/>
              </w:rPr>
            </w:pPr>
          </w:p>
        </w:tc>
      </w:tr>
      <w:tr w:rsidR="004E2A5B" w14:paraId="293E1661" w14:textId="77777777" w:rsidTr="000B54D3">
        <w:trPr>
          <w:trHeight w:val="546"/>
        </w:trPr>
        <w:tc>
          <w:tcPr>
            <w:tcW w:w="3686" w:type="dxa"/>
            <w:tcBorders>
              <w:left w:val="nil"/>
              <w:right w:val="nil"/>
            </w:tcBorders>
          </w:tcPr>
          <w:p w14:paraId="75EC84FF" w14:textId="77777777" w:rsidR="004E2A5B" w:rsidRDefault="004E2A5B" w:rsidP="00FF2ABF">
            <w:pPr>
              <w:pStyle w:val="TableParagraph"/>
              <w:spacing w:before="76" w:line="189" w:lineRule="auto"/>
              <w:ind w:left="283" w:right="465"/>
              <w:rPr>
                <w:sz w:val="18"/>
              </w:rPr>
            </w:pPr>
            <w:r>
              <w:rPr>
                <w:color w:val="231F20"/>
                <w:sz w:val="18"/>
              </w:rPr>
              <w:t>Sale of goods and services (net of doubtful receivables)</w:t>
            </w:r>
          </w:p>
        </w:tc>
        <w:tc>
          <w:tcPr>
            <w:tcW w:w="850" w:type="dxa"/>
            <w:tcBorders>
              <w:left w:val="nil"/>
            </w:tcBorders>
          </w:tcPr>
          <w:p w14:paraId="0DB72140" w14:textId="77777777" w:rsidR="004E2A5B" w:rsidRDefault="004E2A5B" w:rsidP="008B2B2A">
            <w:pPr>
              <w:pStyle w:val="TableParagraph"/>
              <w:ind w:right="111"/>
              <w:jc w:val="right"/>
              <w:rPr>
                <w:sz w:val="18"/>
              </w:rPr>
            </w:pPr>
            <w:r>
              <w:rPr>
                <w:color w:val="231F20"/>
                <w:sz w:val="18"/>
              </w:rPr>
              <w:t>6.1</w:t>
            </w:r>
          </w:p>
        </w:tc>
        <w:tc>
          <w:tcPr>
            <w:tcW w:w="1560" w:type="dxa"/>
          </w:tcPr>
          <w:p w14:paraId="45835C68" w14:textId="77777777" w:rsidR="004E2A5B" w:rsidRDefault="004E2A5B" w:rsidP="008B2B2A">
            <w:pPr>
              <w:pStyle w:val="TableParagraph"/>
              <w:jc w:val="right"/>
              <w:rPr>
                <w:rFonts w:ascii="Times New Roman"/>
                <w:sz w:val="16"/>
              </w:rPr>
            </w:pPr>
          </w:p>
        </w:tc>
        <w:tc>
          <w:tcPr>
            <w:tcW w:w="1134" w:type="dxa"/>
          </w:tcPr>
          <w:p w14:paraId="5B7CD88C" w14:textId="77777777" w:rsidR="004E2A5B" w:rsidRDefault="004E2A5B" w:rsidP="008B2B2A">
            <w:pPr>
              <w:pStyle w:val="TableParagraph"/>
              <w:ind w:right="110"/>
              <w:jc w:val="right"/>
              <w:rPr>
                <w:sz w:val="18"/>
              </w:rPr>
            </w:pPr>
            <w:r>
              <w:rPr>
                <w:color w:val="231F20"/>
                <w:sz w:val="18"/>
              </w:rPr>
              <w:t>1,986</w:t>
            </w:r>
          </w:p>
        </w:tc>
        <w:tc>
          <w:tcPr>
            <w:tcW w:w="1134" w:type="dxa"/>
          </w:tcPr>
          <w:p w14:paraId="5F8C59BC" w14:textId="77777777" w:rsidR="004E2A5B" w:rsidRDefault="004E2A5B" w:rsidP="008B2B2A">
            <w:pPr>
              <w:pStyle w:val="TableParagraph"/>
              <w:ind w:right="106"/>
              <w:jc w:val="right"/>
              <w:rPr>
                <w:sz w:val="18"/>
              </w:rPr>
            </w:pPr>
            <w:r>
              <w:rPr>
                <w:color w:val="231F20"/>
                <w:sz w:val="18"/>
              </w:rPr>
              <w:t>-</w:t>
            </w:r>
          </w:p>
        </w:tc>
        <w:tc>
          <w:tcPr>
            <w:tcW w:w="1134" w:type="dxa"/>
          </w:tcPr>
          <w:p w14:paraId="265B6A33" w14:textId="77777777" w:rsidR="004E2A5B" w:rsidRDefault="004E2A5B" w:rsidP="008B2B2A">
            <w:pPr>
              <w:pStyle w:val="TableParagraph"/>
              <w:ind w:right="105"/>
              <w:jc w:val="right"/>
              <w:rPr>
                <w:sz w:val="18"/>
              </w:rPr>
            </w:pPr>
            <w:r>
              <w:rPr>
                <w:color w:val="231F20"/>
                <w:sz w:val="18"/>
              </w:rPr>
              <w:t>-</w:t>
            </w:r>
          </w:p>
        </w:tc>
        <w:tc>
          <w:tcPr>
            <w:tcW w:w="850" w:type="dxa"/>
            <w:tcBorders>
              <w:right w:val="nil"/>
            </w:tcBorders>
          </w:tcPr>
          <w:p w14:paraId="1C05E565" w14:textId="77777777" w:rsidR="004E2A5B" w:rsidRDefault="004E2A5B" w:rsidP="008B2B2A">
            <w:pPr>
              <w:pStyle w:val="TableParagraph"/>
              <w:ind w:right="111"/>
              <w:jc w:val="right"/>
              <w:rPr>
                <w:sz w:val="18"/>
              </w:rPr>
            </w:pPr>
            <w:r>
              <w:rPr>
                <w:color w:val="231F20"/>
                <w:sz w:val="18"/>
              </w:rPr>
              <w:t>1,986</w:t>
            </w:r>
          </w:p>
        </w:tc>
      </w:tr>
      <w:tr w:rsidR="004E2A5B" w14:paraId="38B6C76D" w14:textId="77777777" w:rsidTr="000B54D3">
        <w:trPr>
          <w:trHeight w:val="331"/>
        </w:trPr>
        <w:tc>
          <w:tcPr>
            <w:tcW w:w="3686" w:type="dxa"/>
            <w:tcBorders>
              <w:left w:val="nil"/>
              <w:bottom w:val="single" w:sz="6" w:space="0" w:color="231F20"/>
              <w:right w:val="nil"/>
            </w:tcBorders>
          </w:tcPr>
          <w:p w14:paraId="4DED540A" w14:textId="77777777" w:rsidR="004E2A5B" w:rsidRDefault="004E2A5B" w:rsidP="00FF2ABF">
            <w:pPr>
              <w:pStyle w:val="TableParagraph"/>
              <w:ind w:left="283"/>
              <w:rPr>
                <w:sz w:val="18"/>
              </w:rPr>
            </w:pPr>
            <w:r>
              <w:rPr>
                <w:color w:val="231F20"/>
                <w:sz w:val="18"/>
              </w:rPr>
              <w:t>Other receivables (net of doubtful receivables)</w:t>
            </w:r>
          </w:p>
        </w:tc>
        <w:tc>
          <w:tcPr>
            <w:tcW w:w="850" w:type="dxa"/>
            <w:tcBorders>
              <w:left w:val="nil"/>
              <w:bottom w:val="single" w:sz="6" w:space="0" w:color="231F20"/>
            </w:tcBorders>
          </w:tcPr>
          <w:p w14:paraId="24BDE471" w14:textId="77777777" w:rsidR="004E2A5B" w:rsidRDefault="004E2A5B" w:rsidP="008B2B2A">
            <w:pPr>
              <w:pStyle w:val="TableParagraph"/>
              <w:ind w:right="111"/>
              <w:jc w:val="right"/>
              <w:rPr>
                <w:sz w:val="18"/>
              </w:rPr>
            </w:pPr>
            <w:r>
              <w:rPr>
                <w:color w:val="231F20"/>
                <w:sz w:val="18"/>
              </w:rPr>
              <w:t>6.1</w:t>
            </w:r>
          </w:p>
        </w:tc>
        <w:tc>
          <w:tcPr>
            <w:tcW w:w="1560" w:type="dxa"/>
            <w:tcBorders>
              <w:bottom w:val="single" w:sz="6" w:space="0" w:color="231F20"/>
            </w:tcBorders>
          </w:tcPr>
          <w:p w14:paraId="23F1909B" w14:textId="77777777" w:rsidR="004E2A5B" w:rsidRDefault="004E2A5B" w:rsidP="008B2B2A">
            <w:pPr>
              <w:pStyle w:val="TableParagraph"/>
              <w:jc w:val="right"/>
              <w:rPr>
                <w:rFonts w:ascii="Times New Roman"/>
                <w:sz w:val="16"/>
              </w:rPr>
            </w:pPr>
          </w:p>
        </w:tc>
        <w:tc>
          <w:tcPr>
            <w:tcW w:w="1134" w:type="dxa"/>
            <w:tcBorders>
              <w:bottom w:val="single" w:sz="6" w:space="0" w:color="231F20"/>
            </w:tcBorders>
          </w:tcPr>
          <w:p w14:paraId="05453DB7" w14:textId="77777777" w:rsidR="004E2A5B" w:rsidRDefault="004E2A5B" w:rsidP="008B2B2A">
            <w:pPr>
              <w:pStyle w:val="TableParagraph"/>
              <w:ind w:right="110"/>
              <w:jc w:val="right"/>
              <w:rPr>
                <w:sz w:val="18"/>
              </w:rPr>
            </w:pPr>
            <w:r>
              <w:rPr>
                <w:color w:val="231F20"/>
                <w:sz w:val="18"/>
              </w:rPr>
              <w:t>10,180</w:t>
            </w:r>
          </w:p>
        </w:tc>
        <w:tc>
          <w:tcPr>
            <w:tcW w:w="1134" w:type="dxa"/>
            <w:tcBorders>
              <w:bottom w:val="single" w:sz="6" w:space="0" w:color="231F20"/>
            </w:tcBorders>
          </w:tcPr>
          <w:p w14:paraId="4C5D39D2" w14:textId="77777777" w:rsidR="004E2A5B" w:rsidRDefault="004E2A5B" w:rsidP="008B2B2A">
            <w:pPr>
              <w:pStyle w:val="TableParagraph"/>
              <w:ind w:right="106"/>
              <w:jc w:val="right"/>
              <w:rPr>
                <w:sz w:val="18"/>
              </w:rPr>
            </w:pPr>
            <w:r>
              <w:rPr>
                <w:color w:val="231F20"/>
                <w:sz w:val="18"/>
              </w:rPr>
              <w:t>-</w:t>
            </w:r>
          </w:p>
        </w:tc>
        <w:tc>
          <w:tcPr>
            <w:tcW w:w="1134" w:type="dxa"/>
            <w:tcBorders>
              <w:bottom w:val="single" w:sz="6" w:space="0" w:color="231F20"/>
            </w:tcBorders>
          </w:tcPr>
          <w:p w14:paraId="2F800ACD" w14:textId="77777777" w:rsidR="004E2A5B" w:rsidRDefault="004E2A5B" w:rsidP="008B2B2A">
            <w:pPr>
              <w:pStyle w:val="TableParagraph"/>
              <w:ind w:right="105"/>
              <w:jc w:val="right"/>
              <w:rPr>
                <w:sz w:val="18"/>
              </w:rPr>
            </w:pPr>
            <w:r>
              <w:rPr>
                <w:color w:val="231F20"/>
                <w:sz w:val="18"/>
              </w:rPr>
              <w:t>-</w:t>
            </w:r>
          </w:p>
        </w:tc>
        <w:tc>
          <w:tcPr>
            <w:tcW w:w="850" w:type="dxa"/>
            <w:tcBorders>
              <w:bottom w:val="single" w:sz="6" w:space="0" w:color="231F20"/>
              <w:right w:val="nil"/>
            </w:tcBorders>
          </w:tcPr>
          <w:p w14:paraId="5E2B2852" w14:textId="77777777" w:rsidR="004E2A5B" w:rsidRDefault="004E2A5B" w:rsidP="008B2B2A">
            <w:pPr>
              <w:pStyle w:val="TableParagraph"/>
              <w:ind w:right="111"/>
              <w:jc w:val="right"/>
              <w:rPr>
                <w:sz w:val="18"/>
              </w:rPr>
            </w:pPr>
            <w:r>
              <w:rPr>
                <w:color w:val="231F20"/>
                <w:sz w:val="18"/>
              </w:rPr>
              <w:t>10,180</w:t>
            </w:r>
          </w:p>
        </w:tc>
      </w:tr>
      <w:tr w:rsidR="004E2A5B" w14:paraId="1DA75F05" w14:textId="77777777" w:rsidTr="000B54D3">
        <w:trPr>
          <w:trHeight w:val="326"/>
        </w:trPr>
        <w:tc>
          <w:tcPr>
            <w:tcW w:w="4536" w:type="dxa"/>
            <w:gridSpan w:val="2"/>
            <w:tcBorders>
              <w:top w:val="single" w:sz="6" w:space="0" w:color="231F20"/>
              <w:left w:val="nil"/>
              <w:bottom w:val="single" w:sz="6" w:space="0" w:color="231F20"/>
            </w:tcBorders>
          </w:tcPr>
          <w:p w14:paraId="570D812E" w14:textId="77777777" w:rsidR="004E2A5B" w:rsidRDefault="004E2A5B" w:rsidP="00FF2ABF">
            <w:pPr>
              <w:pStyle w:val="TableParagraph"/>
              <w:spacing w:before="21"/>
              <w:ind w:left="113"/>
              <w:rPr>
                <w:rFonts w:ascii="FuturaStd-Heavy"/>
                <w:b/>
                <w:sz w:val="18"/>
              </w:rPr>
            </w:pPr>
            <w:r>
              <w:rPr>
                <w:rFonts w:ascii="FuturaStd-Heavy"/>
                <w:b/>
                <w:color w:val="231F20"/>
                <w:sz w:val="18"/>
              </w:rPr>
              <w:t>Total Financial Assets</w:t>
            </w:r>
          </w:p>
        </w:tc>
        <w:tc>
          <w:tcPr>
            <w:tcW w:w="1560" w:type="dxa"/>
            <w:tcBorders>
              <w:top w:val="single" w:sz="6" w:space="0" w:color="231F20"/>
              <w:bottom w:val="single" w:sz="6" w:space="0" w:color="231F20"/>
            </w:tcBorders>
          </w:tcPr>
          <w:p w14:paraId="3C21A0B8" w14:textId="77777777" w:rsidR="004E2A5B" w:rsidRDefault="004E2A5B" w:rsidP="008B2B2A">
            <w:pPr>
              <w:pStyle w:val="TableParagraph"/>
              <w:jc w:val="right"/>
              <w:rPr>
                <w:rFonts w:ascii="Times New Roman"/>
                <w:sz w:val="16"/>
              </w:rPr>
            </w:pPr>
          </w:p>
        </w:tc>
        <w:tc>
          <w:tcPr>
            <w:tcW w:w="1134" w:type="dxa"/>
            <w:tcBorders>
              <w:top w:val="single" w:sz="6" w:space="0" w:color="231F20"/>
              <w:bottom w:val="single" w:sz="6" w:space="0" w:color="231F20"/>
            </w:tcBorders>
          </w:tcPr>
          <w:p w14:paraId="711F98F8" w14:textId="77777777" w:rsidR="004E2A5B" w:rsidRDefault="004E2A5B" w:rsidP="008B2B2A">
            <w:pPr>
              <w:pStyle w:val="TableParagraph"/>
              <w:spacing w:before="21"/>
              <w:ind w:right="107"/>
              <w:jc w:val="right"/>
              <w:rPr>
                <w:rFonts w:ascii="FuturaStd-Heavy"/>
                <w:b/>
                <w:sz w:val="18"/>
              </w:rPr>
            </w:pPr>
            <w:r>
              <w:rPr>
                <w:rFonts w:ascii="FuturaStd-Heavy"/>
                <w:b/>
                <w:color w:val="231F20"/>
                <w:sz w:val="18"/>
              </w:rPr>
              <w:t>58,118</w:t>
            </w:r>
          </w:p>
        </w:tc>
        <w:tc>
          <w:tcPr>
            <w:tcW w:w="1134" w:type="dxa"/>
            <w:tcBorders>
              <w:top w:val="single" w:sz="6" w:space="0" w:color="231F20"/>
              <w:bottom w:val="single" w:sz="6" w:space="0" w:color="231F20"/>
            </w:tcBorders>
          </w:tcPr>
          <w:p w14:paraId="643C5209" w14:textId="77777777" w:rsidR="004E2A5B" w:rsidRDefault="004E2A5B" w:rsidP="008B2B2A">
            <w:pPr>
              <w:pStyle w:val="TableParagraph"/>
              <w:spacing w:before="21"/>
              <w:ind w:right="106"/>
              <w:jc w:val="right"/>
              <w:rPr>
                <w:rFonts w:ascii="FuturaStd-Heavy"/>
                <w:b/>
                <w:sz w:val="18"/>
              </w:rPr>
            </w:pPr>
            <w:r>
              <w:rPr>
                <w:rFonts w:ascii="FuturaStd-Heavy"/>
                <w:b/>
                <w:color w:val="231F20"/>
                <w:sz w:val="18"/>
              </w:rPr>
              <w:t>-</w:t>
            </w:r>
          </w:p>
        </w:tc>
        <w:tc>
          <w:tcPr>
            <w:tcW w:w="1134" w:type="dxa"/>
            <w:tcBorders>
              <w:top w:val="single" w:sz="6" w:space="0" w:color="231F20"/>
              <w:bottom w:val="single" w:sz="6" w:space="0" w:color="231F20"/>
            </w:tcBorders>
          </w:tcPr>
          <w:p w14:paraId="79240B7E" w14:textId="77777777" w:rsidR="004E2A5B" w:rsidRDefault="004E2A5B" w:rsidP="008B2B2A">
            <w:pPr>
              <w:pStyle w:val="TableParagraph"/>
              <w:spacing w:before="21"/>
              <w:ind w:right="105"/>
              <w:jc w:val="right"/>
              <w:rPr>
                <w:rFonts w:ascii="FuturaStd-Heavy"/>
                <w:b/>
                <w:sz w:val="18"/>
              </w:rPr>
            </w:pPr>
            <w:r>
              <w:rPr>
                <w:rFonts w:ascii="FuturaStd-Heavy"/>
                <w:b/>
                <w:color w:val="231F20"/>
                <w:sz w:val="18"/>
              </w:rPr>
              <w:t>3,610</w:t>
            </w:r>
          </w:p>
        </w:tc>
        <w:tc>
          <w:tcPr>
            <w:tcW w:w="850" w:type="dxa"/>
            <w:tcBorders>
              <w:top w:val="single" w:sz="6" w:space="0" w:color="231F20"/>
              <w:bottom w:val="single" w:sz="6" w:space="0" w:color="231F20"/>
              <w:right w:val="nil"/>
            </w:tcBorders>
          </w:tcPr>
          <w:p w14:paraId="76D9D403" w14:textId="77777777" w:rsidR="004E2A5B" w:rsidRDefault="004E2A5B" w:rsidP="008B2B2A">
            <w:pPr>
              <w:pStyle w:val="TableParagraph"/>
              <w:spacing w:before="21"/>
              <w:ind w:right="107"/>
              <w:jc w:val="right"/>
              <w:rPr>
                <w:rFonts w:ascii="FuturaStd-Heavy"/>
                <w:b/>
                <w:sz w:val="18"/>
              </w:rPr>
            </w:pPr>
            <w:r>
              <w:rPr>
                <w:rFonts w:ascii="FuturaStd-Heavy"/>
                <w:b/>
                <w:color w:val="231F20"/>
                <w:sz w:val="18"/>
              </w:rPr>
              <w:t>54,508</w:t>
            </w:r>
          </w:p>
        </w:tc>
      </w:tr>
      <w:tr w:rsidR="004E2A5B" w14:paraId="1A3DE080" w14:textId="77777777" w:rsidTr="000B54D3">
        <w:trPr>
          <w:trHeight w:val="331"/>
        </w:trPr>
        <w:tc>
          <w:tcPr>
            <w:tcW w:w="4536" w:type="dxa"/>
            <w:gridSpan w:val="2"/>
            <w:tcBorders>
              <w:top w:val="single" w:sz="6" w:space="0" w:color="231F20"/>
              <w:left w:val="nil"/>
            </w:tcBorders>
          </w:tcPr>
          <w:p w14:paraId="38F4F3E5" w14:textId="77777777" w:rsidR="004E2A5B" w:rsidRDefault="004E2A5B" w:rsidP="00FF2ABF">
            <w:pPr>
              <w:pStyle w:val="TableParagraph"/>
              <w:spacing w:before="21"/>
              <w:ind w:left="113"/>
              <w:rPr>
                <w:rFonts w:ascii="FuturaStd-Heavy"/>
                <w:b/>
                <w:sz w:val="18"/>
              </w:rPr>
            </w:pPr>
            <w:r>
              <w:rPr>
                <w:rFonts w:ascii="FuturaStd-Heavy"/>
                <w:b/>
                <w:color w:val="231F20"/>
                <w:sz w:val="18"/>
              </w:rPr>
              <w:t>Financial Liabilities</w:t>
            </w:r>
          </w:p>
        </w:tc>
        <w:tc>
          <w:tcPr>
            <w:tcW w:w="1560" w:type="dxa"/>
            <w:tcBorders>
              <w:top w:val="single" w:sz="6" w:space="0" w:color="231F20"/>
            </w:tcBorders>
          </w:tcPr>
          <w:p w14:paraId="283D710F" w14:textId="77777777" w:rsidR="004E2A5B" w:rsidRDefault="004E2A5B" w:rsidP="008B2B2A">
            <w:pPr>
              <w:pStyle w:val="TableParagraph"/>
              <w:jc w:val="right"/>
              <w:rPr>
                <w:rFonts w:ascii="Times New Roman"/>
                <w:sz w:val="16"/>
              </w:rPr>
            </w:pPr>
          </w:p>
        </w:tc>
        <w:tc>
          <w:tcPr>
            <w:tcW w:w="1134" w:type="dxa"/>
            <w:tcBorders>
              <w:top w:val="single" w:sz="6" w:space="0" w:color="231F20"/>
            </w:tcBorders>
          </w:tcPr>
          <w:p w14:paraId="58271042" w14:textId="77777777" w:rsidR="004E2A5B" w:rsidRDefault="004E2A5B" w:rsidP="008B2B2A">
            <w:pPr>
              <w:pStyle w:val="TableParagraph"/>
              <w:jc w:val="right"/>
              <w:rPr>
                <w:rFonts w:ascii="Times New Roman"/>
                <w:sz w:val="16"/>
              </w:rPr>
            </w:pPr>
          </w:p>
        </w:tc>
        <w:tc>
          <w:tcPr>
            <w:tcW w:w="1134" w:type="dxa"/>
            <w:tcBorders>
              <w:top w:val="single" w:sz="6" w:space="0" w:color="231F20"/>
            </w:tcBorders>
          </w:tcPr>
          <w:p w14:paraId="6DA79C93" w14:textId="77777777" w:rsidR="004E2A5B" w:rsidRDefault="004E2A5B" w:rsidP="008B2B2A">
            <w:pPr>
              <w:pStyle w:val="TableParagraph"/>
              <w:jc w:val="right"/>
              <w:rPr>
                <w:rFonts w:ascii="Times New Roman"/>
                <w:sz w:val="16"/>
              </w:rPr>
            </w:pPr>
          </w:p>
        </w:tc>
        <w:tc>
          <w:tcPr>
            <w:tcW w:w="1134" w:type="dxa"/>
            <w:tcBorders>
              <w:top w:val="single" w:sz="6" w:space="0" w:color="231F20"/>
            </w:tcBorders>
          </w:tcPr>
          <w:p w14:paraId="522EA31F" w14:textId="77777777" w:rsidR="004E2A5B" w:rsidRDefault="004E2A5B" w:rsidP="008B2B2A">
            <w:pPr>
              <w:pStyle w:val="TableParagraph"/>
              <w:jc w:val="right"/>
              <w:rPr>
                <w:rFonts w:ascii="Times New Roman"/>
                <w:sz w:val="16"/>
              </w:rPr>
            </w:pPr>
          </w:p>
        </w:tc>
        <w:tc>
          <w:tcPr>
            <w:tcW w:w="850" w:type="dxa"/>
            <w:tcBorders>
              <w:top w:val="single" w:sz="6" w:space="0" w:color="231F20"/>
              <w:right w:val="nil"/>
            </w:tcBorders>
          </w:tcPr>
          <w:p w14:paraId="6234AF81" w14:textId="77777777" w:rsidR="004E2A5B" w:rsidRDefault="004E2A5B" w:rsidP="008B2B2A">
            <w:pPr>
              <w:pStyle w:val="TableParagraph"/>
              <w:jc w:val="right"/>
              <w:rPr>
                <w:rFonts w:ascii="Times New Roman"/>
                <w:sz w:val="16"/>
              </w:rPr>
            </w:pPr>
          </w:p>
        </w:tc>
      </w:tr>
      <w:tr w:rsidR="004E2A5B" w14:paraId="1C81F039" w14:textId="77777777" w:rsidTr="000B54D3">
        <w:trPr>
          <w:trHeight w:val="336"/>
        </w:trPr>
        <w:tc>
          <w:tcPr>
            <w:tcW w:w="4536" w:type="dxa"/>
            <w:gridSpan w:val="2"/>
            <w:tcBorders>
              <w:left w:val="nil"/>
            </w:tcBorders>
          </w:tcPr>
          <w:p w14:paraId="52DA52E9" w14:textId="77777777" w:rsidR="004E2A5B" w:rsidRDefault="004E2A5B" w:rsidP="00FF2ABF">
            <w:pPr>
              <w:pStyle w:val="TableParagraph"/>
              <w:ind w:left="113"/>
              <w:rPr>
                <w:sz w:val="10"/>
              </w:rPr>
            </w:pPr>
            <w:r>
              <w:rPr>
                <w:color w:val="231F20"/>
                <w:sz w:val="18"/>
              </w:rPr>
              <w:t xml:space="preserve">Payables </w:t>
            </w:r>
            <w:r>
              <w:rPr>
                <w:color w:val="231F20"/>
                <w:position w:val="6"/>
                <w:sz w:val="10"/>
              </w:rPr>
              <w:t>(a)</w:t>
            </w:r>
          </w:p>
        </w:tc>
        <w:tc>
          <w:tcPr>
            <w:tcW w:w="1560" w:type="dxa"/>
          </w:tcPr>
          <w:p w14:paraId="1CAB8844" w14:textId="77777777" w:rsidR="004E2A5B" w:rsidRDefault="004E2A5B" w:rsidP="008B2B2A">
            <w:pPr>
              <w:pStyle w:val="TableParagraph"/>
              <w:jc w:val="right"/>
              <w:rPr>
                <w:rFonts w:ascii="Times New Roman"/>
                <w:sz w:val="16"/>
              </w:rPr>
            </w:pPr>
          </w:p>
        </w:tc>
        <w:tc>
          <w:tcPr>
            <w:tcW w:w="1134" w:type="dxa"/>
          </w:tcPr>
          <w:p w14:paraId="7B976773" w14:textId="77777777" w:rsidR="004E2A5B" w:rsidRDefault="004E2A5B" w:rsidP="008B2B2A">
            <w:pPr>
              <w:pStyle w:val="TableParagraph"/>
              <w:jc w:val="right"/>
              <w:rPr>
                <w:rFonts w:ascii="Times New Roman"/>
                <w:sz w:val="16"/>
              </w:rPr>
            </w:pPr>
          </w:p>
        </w:tc>
        <w:tc>
          <w:tcPr>
            <w:tcW w:w="1134" w:type="dxa"/>
          </w:tcPr>
          <w:p w14:paraId="7A68A34E" w14:textId="77777777" w:rsidR="004E2A5B" w:rsidRDefault="004E2A5B" w:rsidP="008B2B2A">
            <w:pPr>
              <w:pStyle w:val="TableParagraph"/>
              <w:jc w:val="right"/>
              <w:rPr>
                <w:rFonts w:ascii="Times New Roman"/>
                <w:sz w:val="16"/>
              </w:rPr>
            </w:pPr>
          </w:p>
        </w:tc>
        <w:tc>
          <w:tcPr>
            <w:tcW w:w="1134" w:type="dxa"/>
          </w:tcPr>
          <w:p w14:paraId="1B4DE358" w14:textId="77777777" w:rsidR="004E2A5B" w:rsidRDefault="004E2A5B" w:rsidP="008B2B2A">
            <w:pPr>
              <w:pStyle w:val="TableParagraph"/>
              <w:jc w:val="right"/>
              <w:rPr>
                <w:rFonts w:ascii="Times New Roman"/>
                <w:sz w:val="16"/>
              </w:rPr>
            </w:pPr>
          </w:p>
        </w:tc>
        <w:tc>
          <w:tcPr>
            <w:tcW w:w="850" w:type="dxa"/>
            <w:tcBorders>
              <w:right w:val="nil"/>
            </w:tcBorders>
          </w:tcPr>
          <w:p w14:paraId="16177220" w14:textId="77777777" w:rsidR="004E2A5B" w:rsidRDefault="004E2A5B" w:rsidP="008B2B2A">
            <w:pPr>
              <w:pStyle w:val="TableParagraph"/>
              <w:jc w:val="right"/>
              <w:rPr>
                <w:rFonts w:ascii="Times New Roman"/>
                <w:sz w:val="16"/>
              </w:rPr>
            </w:pPr>
          </w:p>
        </w:tc>
      </w:tr>
      <w:tr w:rsidR="004E2A5B" w14:paraId="3CDCBC37" w14:textId="77777777" w:rsidTr="000B54D3">
        <w:trPr>
          <w:trHeight w:val="336"/>
        </w:trPr>
        <w:tc>
          <w:tcPr>
            <w:tcW w:w="3686" w:type="dxa"/>
            <w:tcBorders>
              <w:left w:val="nil"/>
              <w:right w:val="nil"/>
            </w:tcBorders>
          </w:tcPr>
          <w:p w14:paraId="3FE96FD5" w14:textId="77777777" w:rsidR="004E2A5B" w:rsidRDefault="004E2A5B" w:rsidP="00FF2ABF">
            <w:pPr>
              <w:pStyle w:val="TableParagraph"/>
              <w:ind w:left="283"/>
              <w:rPr>
                <w:sz w:val="18"/>
              </w:rPr>
            </w:pPr>
            <w:r>
              <w:rPr>
                <w:color w:val="231F20"/>
                <w:sz w:val="18"/>
              </w:rPr>
              <w:t>Supplies and services</w:t>
            </w:r>
          </w:p>
        </w:tc>
        <w:tc>
          <w:tcPr>
            <w:tcW w:w="850" w:type="dxa"/>
            <w:tcBorders>
              <w:left w:val="nil"/>
            </w:tcBorders>
          </w:tcPr>
          <w:p w14:paraId="79740FE6" w14:textId="77777777" w:rsidR="004E2A5B" w:rsidRDefault="004E2A5B" w:rsidP="008B2B2A">
            <w:pPr>
              <w:pStyle w:val="TableParagraph"/>
              <w:ind w:right="111"/>
              <w:jc w:val="right"/>
              <w:rPr>
                <w:sz w:val="18"/>
              </w:rPr>
            </w:pPr>
            <w:r>
              <w:rPr>
                <w:color w:val="231F20"/>
                <w:sz w:val="18"/>
              </w:rPr>
              <w:t>6.3</w:t>
            </w:r>
          </w:p>
        </w:tc>
        <w:tc>
          <w:tcPr>
            <w:tcW w:w="1560" w:type="dxa"/>
          </w:tcPr>
          <w:p w14:paraId="7492DC5E" w14:textId="77777777" w:rsidR="004E2A5B" w:rsidRDefault="004E2A5B" w:rsidP="008B2B2A">
            <w:pPr>
              <w:pStyle w:val="TableParagraph"/>
              <w:jc w:val="right"/>
              <w:rPr>
                <w:rFonts w:ascii="Times New Roman"/>
                <w:sz w:val="16"/>
              </w:rPr>
            </w:pPr>
          </w:p>
        </w:tc>
        <w:tc>
          <w:tcPr>
            <w:tcW w:w="1134" w:type="dxa"/>
          </w:tcPr>
          <w:p w14:paraId="411CFF0E" w14:textId="77777777" w:rsidR="004E2A5B" w:rsidRDefault="004E2A5B" w:rsidP="008B2B2A">
            <w:pPr>
              <w:pStyle w:val="TableParagraph"/>
              <w:ind w:right="110"/>
              <w:jc w:val="right"/>
              <w:rPr>
                <w:sz w:val="18"/>
              </w:rPr>
            </w:pPr>
            <w:r>
              <w:rPr>
                <w:color w:val="231F20"/>
                <w:sz w:val="18"/>
              </w:rPr>
              <w:t>68,289</w:t>
            </w:r>
          </w:p>
        </w:tc>
        <w:tc>
          <w:tcPr>
            <w:tcW w:w="1134" w:type="dxa"/>
          </w:tcPr>
          <w:p w14:paraId="10718E23" w14:textId="77777777" w:rsidR="004E2A5B" w:rsidRDefault="004E2A5B" w:rsidP="008B2B2A">
            <w:pPr>
              <w:pStyle w:val="TableParagraph"/>
              <w:ind w:right="106"/>
              <w:jc w:val="right"/>
              <w:rPr>
                <w:sz w:val="18"/>
              </w:rPr>
            </w:pPr>
            <w:r>
              <w:rPr>
                <w:color w:val="231F20"/>
                <w:sz w:val="18"/>
              </w:rPr>
              <w:t>-</w:t>
            </w:r>
          </w:p>
        </w:tc>
        <w:tc>
          <w:tcPr>
            <w:tcW w:w="1134" w:type="dxa"/>
          </w:tcPr>
          <w:p w14:paraId="6F668438" w14:textId="77777777" w:rsidR="004E2A5B" w:rsidRDefault="004E2A5B" w:rsidP="008B2B2A">
            <w:pPr>
              <w:pStyle w:val="TableParagraph"/>
              <w:ind w:right="105"/>
              <w:jc w:val="right"/>
              <w:rPr>
                <w:sz w:val="18"/>
              </w:rPr>
            </w:pPr>
            <w:r>
              <w:rPr>
                <w:color w:val="231F20"/>
                <w:sz w:val="18"/>
              </w:rPr>
              <w:t>-</w:t>
            </w:r>
          </w:p>
        </w:tc>
        <w:tc>
          <w:tcPr>
            <w:tcW w:w="850" w:type="dxa"/>
            <w:tcBorders>
              <w:right w:val="nil"/>
            </w:tcBorders>
          </w:tcPr>
          <w:p w14:paraId="4AEB3854" w14:textId="77777777" w:rsidR="004E2A5B" w:rsidRDefault="004E2A5B" w:rsidP="008B2B2A">
            <w:pPr>
              <w:pStyle w:val="TableParagraph"/>
              <w:ind w:right="111"/>
              <w:jc w:val="right"/>
              <w:rPr>
                <w:sz w:val="18"/>
              </w:rPr>
            </w:pPr>
            <w:r>
              <w:rPr>
                <w:color w:val="231F20"/>
                <w:sz w:val="18"/>
              </w:rPr>
              <w:t>68,289</w:t>
            </w:r>
          </w:p>
        </w:tc>
      </w:tr>
      <w:tr w:rsidR="004E2A5B" w14:paraId="08316551" w14:textId="77777777" w:rsidTr="000B54D3">
        <w:trPr>
          <w:trHeight w:val="336"/>
        </w:trPr>
        <w:tc>
          <w:tcPr>
            <w:tcW w:w="3686" w:type="dxa"/>
            <w:tcBorders>
              <w:left w:val="nil"/>
              <w:right w:val="nil"/>
            </w:tcBorders>
          </w:tcPr>
          <w:p w14:paraId="7B2D71AE" w14:textId="77777777" w:rsidR="004E2A5B" w:rsidRDefault="004E2A5B" w:rsidP="00FF2ABF">
            <w:pPr>
              <w:pStyle w:val="TableParagraph"/>
              <w:ind w:left="283"/>
              <w:rPr>
                <w:sz w:val="18"/>
              </w:rPr>
            </w:pPr>
            <w:r>
              <w:rPr>
                <w:color w:val="231F20"/>
                <w:sz w:val="18"/>
              </w:rPr>
              <w:t>Amounts payable to government and agencies</w:t>
            </w:r>
          </w:p>
        </w:tc>
        <w:tc>
          <w:tcPr>
            <w:tcW w:w="850" w:type="dxa"/>
            <w:tcBorders>
              <w:left w:val="nil"/>
            </w:tcBorders>
          </w:tcPr>
          <w:p w14:paraId="196F090A" w14:textId="77777777" w:rsidR="004E2A5B" w:rsidRDefault="004E2A5B" w:rsidP="008B2B2A">
            <w:pPr>
              <w:pStyle w:val="TableParagraph"/>
              <w:ind w:right="111"/>
              <w:jc w:val="right"/>
              <w:rPr>
                <w:sz w:val="18"/>
              </w:rPr>
            </w:pPr>
            <w:r>
              <w:rPr>
                <w:color w:val="231F20"/>
                <w:sz w:val="18"/>
              </w:rPr>
              <w:t>6.3</w:t>
            </w:r>
          </w:p>
        </w:tc>
        <w:tc>
          <w:tcPr>
            <w:tcW w:w="1560" w:type="dxa"/>
          </w:tcPr>
          <w:p w14:paraId="53BA7C9A" w14:textId="77777777" w:rsidR="004E2A5B" w:rsidRDefault="004E2A5B" w:rsidP="008B2B2A">
            <w:pPr>
              <w:pStyle w:val="TableParagraph"/>
              <w:jc w:val="right"/>
              <w:rPr>
                <w:rFonts w:ascii="Times New Roman"/>
                <w:sz w:val="16"/>
              </w:rPr>
            </w:pPr>
          </w:p>
        </w:tc>
        <w:tc>
          <w:tcPr>
            <w:tcW w:w="1134" w:type="dxa"/>
          </w:tcPr>
          <w:p w14:paraId="344B1416" w14:textId="77777777" w:rsidR="004E2A5B" w:rsidRDefault="004E2A5B" w:rsidP="008B2B2A">
            <w:pPr>
              <w:pStyle w:val="TableParagraph"/>
              <w:ind w:right="110"/>
              <w:jc w:val="right"/>
              <w:rPr>
                <w:sz w:val="18"/>
              </w:rPr>
            </w:pPr>
            <w:r>
              <w:rPr>
                <w:color w:val="231F20"/>
                <w:sz w:val="18"/>
              </w:rPr>
              <w:t>2,554</w:t>
            </w:r>
          </w:p>
        </w:tc>
        <w:tc>
          <w:tcPr>
            <w:tcW w:w="1134" w:type="dxa"/>
          </w:tcPr>
          <w:p w14:paraId="3F4E584C" w14:textId="77777777" w:rsidR="004E2A5B" w:rsidRDefault="004E2A5B" w:rsidP="008B2B2A">
            <w:pPr>
              <w:pStyle w:val="TableParagraph"/>
              <w:ind w:right="106"/>
              <w:jc w:val="right"/>
              <w:rPr>
                <w:sz w:val="18"/>
              </w:rPr>
            </w:pPr>
            <w:r>
              <w:rPr>
                <w:color w:val="231F20"/>
                <w:sz w:val="18"/>
              </w:rPr>
              <w:t>-</w:t>
            </w:r>
          </w:p>
        </w:tc>
        <w:tc>
          <w:tcPr>
            <w:tcW w:w="1134" w:type="dxa"/>
          </w:tcPr>
          <w:p w14:paraId="3B9E4050" w14:textId="77777777" w:rsidR="004E2A5B" w:rsidRDefault="004E2A5B" w:rsidP="008B2B2A">
            <w:pPr>
              <w:pStyle w:val="TableParagraph"/>
              <w:ind w:right="105"/>
              <w:jc w:val="right"/>
              <w:rPr>
                <w:sz w:val="18"/>
              </w:rPr>
            </w:pPr>
            <w:r>
              <w:rPr>
                <w:color w:val="231F20"/>
                <w:sz w:val="18"/>
              </w:rPr>
              <w:t>-</w:t>
            </w:r>
          </w:p>
        </w:tc>
        <w:tc>
          <w:tcPr>
            <w:tcW w:w="850" w:type="dxa"/>
            <w:tcBorders>
              <w:right w:val="nil"/>
            </w:tcBorders>
          </w:tcPr>
          <w:p w14:paraId="41161BB2" w14:textId="77777777" w:rsidR="004E2A5B" w:rsidRDefault="004E2A5B" w:rsidP="008B2B2A">
            <w:pPr>
              <w:pStyle w:val="TableParagraph"/>
              <w:ind w:right="111"/>
              <w:jc w:val="right"/>
              <w:rPr>
                <w:sz w:val="18"/>
              </w:rPr>
            </w:pPr>
            <w:r>
              <w:rPr>
                <w:color w:val="231F20"/>
                <w:sz w:val="18"/>
              </w:rPr>
              <w:t>2,554</w:t>
            </w:r>
          </w:p>
        </w:tc>
      </w:tr>
      <w:tr w:rsidR="004E2A5B" w14:paraId="22A0C9E6" w14:textId="77777777" w:rsidTr="000B54D3">
        <w:trPr>
          <w:trHeight w:val="336"/>
        </w:trPr>
        <w:tc>
          <w:tcPr>
            <w:tcW w:w="3686" w:type="dxa"/>
            <w:tcBorders>
              <w:left w:val="nil"/>
              <w:right w:val="nil"/>
            </w:tcBorders>
          </w:tcPr>
          <w:p w14:paraId="6A088C3F" w14:textId="77777777" w:rsidR="004E2A5B" w:rsidRDefault="004E2A5B" w:rsidP="00FF2ABF">
            <w:pPr>
              <w:pStyle w:val="TableParagraph"/>
              <w:ind w:left="283"/>
              <w:rPr>
                <w:sz w:val="18"/>
              </w:rPr>
            </w:pPr>
            <w:r>
              <w:rPr>
                <w:color w:val="231F20"/>
                <w:sz w:val="18"/>
              </w:rPr>
              <w:t>Other payables</w:t>
            </w:r>
          </w:p>
        </w:tc>
        <w:tc>
          <w:tcPr>
            <w:tcW w:w="850" w:type="dxa"/>
            <w:tcBorders>
              <w:left w:val="nil"/>
            </w:tcBorders>
          </w:tcPr>
          <w:p w14:paraId="64F93316" w14:textId="77777777" w:rsidR="004E2A5B" w:rsidRDefault="004E2A5B" w:rsidP="008B2B2A">
            <w:pPr>
              <w:pStyle w:val="TableParagraph"/>
              <w:ind w:right="111"/>
              <w:jc w:val="right"/>
              <w:rPr>
                <w:sz w:val="18"/>
              </w:rPr>
            </w:pPr>
            <w:r>
              <w:rPr>
                <w:color w:val="231F20"/>
                <w:sz w:val="18"/>
              </w:rPr>
              <w:t>6.3</w:t>
            </w:r>
          </w:p>
        </w:tc>
        <w:tc>
          <w:tcPr>
            <w:tcW w:w="1560" w:type="dxa"/>
          </w:tcPr>
          <w:p w14:paraId="4729C9E7" w14:textId="77777777" w:rsidR="004E2A5B" w:rsidRDefault="004E2A5B" w:rsidP="008B2B2A">
            <w:pPr>
              <w:pStyle w:val="TableParagraph"/>
              <w:jc w:val="right"/>
              <w:rPr>
                <w:rFonts w:ascii="Times New Roman"/>
                <w:sz w:val="16"/>
              </w:rPr>
            </w:pPr>
          </w:p>
        </w:tc>
        <w:tc>
          <w:tcPr>
            <w:tcW w:w="1134" w:type="dxa"/>
          </w:tcPr>
          <w:p w14:paraId="293386E0" w14:textId="77777777" w:rsidR="004E2A5B" w:rsidRDefault="004E2A5B" w:rsidP="008B2B2A">
            <w:pPr>
              <w:pStyle w:val="TableParagraph"/>
              <w:ind w:right="110"/>
              <w:jc w:val="right"/>
              <w:rPr>
                <w:sz w:val="18"/>
              </w:rPr>
            </w:pPr>
            <w:r>
              <w:rPr>
                <w:color w:val="231F20"/>
                <w:sz w:val="18"/>
              </w:rPr>
              <w:t>51,956</w:t>
            </w:r>
          </w:p>
        </w:tc>
        <w:tc>
          <w:tcPr>
            <w:tcW w:w="1134" w:type="dxa"/>
          </w:tcPr>
          <w:p w14:paraId="38C9FEB1" w14:textId="77777777" w:rsidR="004E2A5B" w:rsidRDefault="004E2A5B" w:rsidP="008B2B2A">
            <w:pPr>
              <w:pStyle w:val="TableParagraph"/>
              <w:ind w:right="106"/>
              <w:jc w:val="right"/>
              <w:rPr>
                <w:sz w:val="18"/>
              </w:rPr>
            </w:pPr>
            <w:r>
              <w:rPr>
                <w:color w:val="231F20"/>
                <w:sz w:val="18"/>
              </w:rPr>
              <w:t>-</w:t>
            </w:r>
          </w:p>
        </w:tc>
        <w:tc>
          <w:tcPr>
            <w:tcW w:w="1134" w:type="dxa"/>
          </w:tcPr>
          <w:p w14:paraId="383C926F" w14:textId="77777777" w:rsidR="004E2A5B" w:rsidRDefault="004E2A5B" w:rsidP="008B2B2A">
            <w:pPr>
              <w:pStyle w:val="TableParagraph"/>
              <w:ind w:right="105"/>
              <w:jc w:val="right"/>
              <w:rPr>
                <w:sz w:val="18"/>
              </w:rPr>
            </w:pPr>
            <w:r>
              <w:rPr>
                <w:color w:val="231F20"/>
                <w:sz w:val="18"/>
              </w:rPr>
              <w:t>-</w:t>
            </w:r>
          </w:p>
        </w:tc>
        <w:tc>
          <w:tcPr>
            <w:tcW w:w="850" w:type="dxa"/>
            <w:tcBorders>
              <w:right w:val="nil"/>
            </w:tcBorders>
          </w:tcPr>
          <w:p w14:paraId="06CA86C4" w14:textId="77777777" w:rsidR="004E2A5B" w:rsidRDefault="004E2A5B" w:rsidP="008B2B2A">
            <w:pPr>
              <w:pStyle w:val="TableParagraph"/>
              <w:ind w:right="111"/>
              <w:jc w:val="right"/>
              <w:rPr>
                <w:sz w:val="18"/>
              </w:rPr>
            </w:pPr>
            <w:r>
              <w:rPr>
                <w:color w:val="231F20"/>
                <w:sz w:val="18"/>
              </w:rPr>
              <w:t>51,956</w:t>
            </w:r>
          </w:p>
        </w:tc>
      </w:tr>
      <w:tr w:rsidR="004E2A5B" w14:paraId="1220A318" w14:textId="77777777" w:rsidTr="000B54D3">
        <w:trPr>
          <w:trHeight w:val="336"/>
        </w:trPr>
        <w:tc>
          <w:tcPr>
            <w:tcW w:w="4536" w:type="dxa"/>
            <w:gridSpan w:val="2"/>
            <w:tcBorders>
              <w:left w:val="nil"/>
            </w:tcBorders>
          </w:tcPr>
          <w:p w14:paraId="0D6E34FB" w14:textId="77777777" w:rsidR="004E2A5B" w:rsidRDefault="004E2A5B" w:rsidP="00FF2ABF">
            <w:pPr>
              <w:pStyle w:val="TableParagraph"/>
              <w:spacing w:before="26"/>
              <w:ind w:left="113"/>
              <w:rPr>
                <w:rFonts w:ascii="FuturaStd-Heavy"/>
                <w:b/>
                <w:sz w:val="18"/>
              </w:rPr>
            </w:pPr>
            <w:r>
              <w:rPr>
                <w:rFonts w:ascii="FuturaStd-Heavy"/>
                <w:b/>
                <w:color w:val="231F20"/>
                <w:sz w:val="18"/>
              </w:rPr>
              <w:t>Borrowings</w:t>
            </w:r>
          </w:p>
        </w:tc>
        <w:tc>
          <w:tcPr>
            <w:tcW w:w="1560" w:type="dxa"/>
          </w:tcPr>
          <w:p w14:paraId="57F32C0B" w14:textId="77777777" w:rsidR="004E2A5B" w:rsidRDefault="004E2A5B" w:rsidP="008B2B2A">
            <w:pPr>
              <w:pStyle w:val="TableParagraph"/>
              <w:jc w:val="right"/>
              <w:rPr>
                <w:rFonts w:ascii="Times New Roman"/>
                <w:sz w:val="16"/>
              </w:rPr>
            </w:pPr>
          </w:p>
        </w:tc>
        <w:tc>
          <w:tcPr>
            <w:tcW w:w="1134" w:type="dxa"/>
          </w:tcPr>
          <w:p w14:paraId="26ED77F1" w14:textId="77777777" w:rsidR="004E2A5B" w:rsidRDefault="004E2A5B" w:rsidP="008B2B2A">
            <w:pPr>
              <w:pStyle w:val="TableParagraph"/>
              <w:jc w:val="right"/>
              <w:rPr>
                <w:rFonts w:ascii="Times New Roman"/>
                <w:sz w:val="16"/>
              </w:rPr>
            </w:pPr>
          </w:p>
        </w:tc>
        <w:tc>
          <w:tcPr>
            <w:tcW w:w="1134" w:type="dxa"/>
          </w:tcPr>
          <w:p w14:paraId="7F1F1923" w14:textId="77777777" w:rsidR="004E2A5B" w:rsidRDefault="004E2A5B" w:rsidP="008B2B2A">
            <w:pPr>
              <w:pStyle w:val="TableParagraph"/>
              <w:jc w:val="right"/>
              <w:rPr>
                <w:rFonts w:ascii="Times New Roman"/>
                <w:sz w:val="16"/>
              </w:rPr>
            </w:pPr>
          </w:p>
        </w:tc>
        <w:tc>
          <w:tcPr>
            <w:tcW w:w="1134" w:type="dxa"/>
          </w:tcPr>
          <w:p w14:paraId="67144395" w14:textId="77777777" w:rsidR="004E2A5B" w:rsidRDefault="004E2A5B" w:rsidP="008B2B2A">
            <w:pPr>
              <w:pStyle w:val="TableParagraph"/>
              <w:jc w:val="right"/>
              <w:rPr>
                <w:rFonts w:ascii="Times New Roman"/>
                <w:sz w:val="16"/>
              </w:rPr>
            </w:pPr>
          </w:p>
        </w:tc>
        <w:tc>
          <w:tcPr>
            <w:tcW w:w="850" w:type="dxa"/>
            <w:tcBorders>
              <w:right w:val="nil"/>
            </w:tcBorders>
          </w:tcPr>
          <w:p w14:paraId="0F718C50" w14:textId="77777777" w:rsidR="004E2A5B" w:rsidRDefault="004E2A5B" w:rsidP="008B2B2A">
            <w:pPr>
              <w:pStyle w:val="TableParagraph"/>
              <w:jc w:val="right"/>
              <w:rPr>
                <w:rFonts w:ascii="Times New Roman"/>
                <w:sz w:val="16"/>
              </w:rPr>
            </w:pPr>
          </w:p>
        </w:tc>
      </w:tr>
      <w:tr w:rsidR="004E2A5B" w14:paraId="024BC85D" w14:textId="77777777" w:rsidTr="000B54D3">
        <w:trPr>
          <w:trHeight w:val="331"/>
        </w:trPr>
        <w:tc>
          <w:tcPr>
            <w:tcW w:w="3686" w:type="dxa"/>
            <w:tcBorders>
              <w:left w:val="nil"/>
              <w:bottom w:val="single" w:sz="6" w:space="0" w:color="231F20"/>
              <w:right w:val="nil"/>
            </w:tcBorders>
          </w:tcPr>
          <w:p w14:paraId="091D94E2" w14:textId="77777777" w:rsidR="004E2A5B" w:rsidRDefault="004E2A5B" w:rsidP="00FF2ABF">
            <w:pPr>
              <w:pStyle w:val="TableParagraph"/>
              <w:ind w:left="113"/>
              <w:rPr>
                <w:sz w:val="10"/>
              </w:rPr>
            </w:pPr>
            <w:r>
              <w:rPr>
                <w:color w:val="231F20"/>
                <w:sz w:val="18"/>
              </w:rPr>
              <w:t xml:space="preserve">Lease liabilities </w:t>
            </w:r>
            <w:r>
              <w:rPr>
                <w:color w:val="231F20"/>
                <w:position w:val="6"/>
                <w:sz w:val="10"/>
              </w:rPr>
              <w:t>(b)</w:t>
            </w:r>
          </w:p>
        </w:tc>
        <w:tc>
          <w:tcPr>
            <w:tcW w:w="850" w:type="dxa"/>
            <w:tcBorders>
              <w:left w:val="nil"/>
              <w:bottom w:val="single" w:sz="6" w:space="0" w:color="231F20"/>
            </w:tcBorders>
          </w:tcPr>
          <w:p w14:paraId="4EE54850" w14:textId="77777777" w:rsidR="004E2A5B" w:rsidRDefault="004E2A5B" w:rsidP="008B2B2A">
            <w:pPr>
              <w:pStyle w:val="TableParagraph"/>
              <w:ind w:right="111"/>
              <w:jc w:val="right"/>
              <w:rPr>
                <w:sz w:val="18"/>
              </w:rPr>
            </w:pPr>
            <w:r>
              <w:rPr>
                <w:color w:val="231F20"/>
                <w:sz w:val="18"/>
              </w:rPr>
              <w:t>7.1</w:t>
            </w:r>
          </w:p>
        </w:tc>
        <w:tc>
          <w:tcPr>
            <w:tcW w:w="1560" w:type="dxa"/>
            <w:tcBorders>
              <w:bottom w:val="single" w:sz="6" w:space="0" w:color="231F20"/>
            </w:tcBorders>
          </w:tcPr>
          <w:p w14:paraId="4D141754" w14:textId="77777777" w:rsidR="004E2A5B" w:rsidRDefault="004E2A5B" w:rsidP="008B2B2A">
            <w:pPr>
              <w:pStyle w:val="TableParagraph"/>
              <w:ind w:right="111"/>
              <w:jc w:val="right"/>
              <w:rPr>
                <w:sz w:val="18"/>
              </w:rPr>
            </w:pPr>
            <w:r>
              <w:rPr>
                <w:color w:val="231F20"/>
                <w:sz w:val="18"/>
              </w:rPr>
              <w:t>3.15</w:t>
            </w:r>
          </w:p>
        </w:tc>
        <w:tc>
          <w:tcPr>
            <w:tcW w:w="1134" w:type="dxa"/>
            <w:tcBorders>
              <w:bottom w:val="single" w:sz="6" w:space="0" w:color="231F20"/>
            </w:tcBorders>
          </w:tcPr>
          <w:p w14:paraId="16CFCB6F" w14:textId="77777777" w:rsidR="004E2A5B" w:rsidRDefault="004E2A5B" w:rsidP="008B2B2A">
            <w:pPr>
              <w:pStyle w:val="TableParagraph"/>
              <w:ind w:right="110"/>
              <w:jc w:val="right"/>
              <w:rPr>
                <w:sz w:val="18"/>
              </w:rPr>
            </w:pPr>
            <w:r>
              <w:rPr>
                <w:color w:val="231F20"/>
                <w:sz w:val="18"/>
              </w:rPr>
              <w:t>83,067</w:t>
            </w:r>
          </w:p>
        </w:tc>
        <w:tc>
          <w:tcPr>
            <w:tcW w:w="1134" w:type="dxa"/>
            <w:tcBorders>
              <w:bottom w:val="single" w:sz="6" w:space="0" w:color="231F20"/>
            </w:tcBorders>
          </w:tcPr>
          <w:p w14:paraId="3CBC139A" w14:textId="77777777" w:rsidR="004E2A5B" w:rsidRDefault="004E2A5B" w:rsidP="008B2B2A">
            <w:pPr>
              <w:pStyle w:val="TableParagraph"/>
              <w:ind w:right="110"/>
              <w:jc w:val="right"/>
              <w:rPr>
                <w:sz w:val="18"/>
              </w:rPr>
            </w:pPr>
            <w:r>
              <w:rPr>
                <w:color w:val="231F20"/>
                <w:sz w:val="18"/>
              </w:rPr>
              <w:t>83,067</w:t>
            </w:r>
          </w:p>
        </w:tc>
        <w:tc>
          <w:tcPr>
            <w:tcW w:w="1134" w:type="dxa"/>
            <w:tcBorders>
              <w:bottom w:val="single" w:sz="6" w:space="0" w:color="231F20"/>
            </w:tcBorders>
          </w:tcPr>
          <w:p w14:paraId="1648D037" w14:textId="77777777" w:rsidR="004E2A5B" w:rsidRDefault="004E2A5B" w:rsidP="008B2B2A">
            <w:pPr>
              <w:pStyle w:val="TableParagraph"/>
              <w:ind w:right="105"/>
              <w:jc w:val="right"/>
              <w:rPr>
                <w:sz w:val="18"/>
              </w:rPr>
            </w:pPr>
            <w:r>
              <w:rPr>
                <w:color w:val="231F20"/>
                <w:sz w:val="18"/>
              </w:rPr>
              <w:t>-</w:t>
            </w:r>
          </w:p>
        </w:tc>
        <w:tc>
          <w:tcPr>
            <w:tcW w:w="850" w:type="dxa"/>
            <w:tcBorders>
              <w:bottom w:val="single" w:sz="6" w:space="0" w:color="231F20"/>
              <w:right w:val="nil"/>
            </w:tcBorders>
          </w:tcPr>
          <w:p w14:paraId="02689C96" w14:textId="77777777" w:rsidR="004E2A5B" w:rsidRDefault="004E2A5B" w:rsidP="008B2B2A">
            <w:pPr>
              <w:pStyle w:val="TableParagraph"/>
              <w:ind w:right="107"/>
              <w:jc w:val="right"/>
              <w:rPr>
                <w:sz w:val="18"/>
              </w:rPr>
            </w:pPr>
            <w:r>
              <w:rPr>
                <w:color w:val="231F20"/>
                <w:sz w:val="18"/>
              </w:rPr>
              <w:t>-</w:t>
            </w:r>
          </w:p>
        </w:tc>
      </w:tr>
      <w:tr w:rsidR="004E2A5B" w14:paraId="2BE68989" w14:textId="77777777" w:rsidTr="000B54D3">
        <w:trPr>
          <w:trHeight w:val="326"/>
        </w:trPr>
        <w:tc>
          <w:tcPr>
            <w:tcW w:w="4536" w:type="dxa"/>
            <w:gridSpan w:val="2"/>
            <w:tcBorders>
              <w:top w:val="single" w:sz="6" w:space="0" w:color="231F20"/>
              <w:left w:val="nil"/>
              <w:bottom w:val="single" w:sz="6" w:space="0" w:color="231F20"/>
            </w:tcBorders>
          </w:tcPr>
          <w:p w14:paraId="30524F29" w14:textId="77777777" w:rsidR="004E2A5B" w:rsidRDefault="004E2A5B" w:rsidP="00FF2ABF">
            <w:pPr>
              <w:pStyle w:val="TableParagraph"/>
              <w:spacing w:before="21"/>
              <w:ind w:left="113"/>
              <w:rPr>
                <w:rFonts w:ascii="FuturaStd-Heavy"/>
                <w:b/>
                <w:sz w:val="18"/>
              </w:rPr>
            </w:pPr>
            <w:r>
              <w:rPr>
                <w:rFonts w:ascii="FuturaStd-Heavy"/>
                <w:b/>
                <w:color w:val="231F20"/>
                <w:sz w:val="18"/>
              </w:rPr>
              <w:t>Total Financial Liabilities</w:t>
            </w:r>
          </w:p>
        </w:tc>
        <w:tc>
          <w:tcPr>
            <w:tcW w:w="1560" w:type="dxa"/>
            <w:tcBorders>
              <w:top w:val="single" w:sz="6" w:space="0" w:color="231F20"/>
              <w:bottom w:val="single" w:sz="6" w:space="0" w:color="231F20"/>
            </w:tcBorders>
          </w:tcPr>
          <w:p w14:paraId="60B3AB49" w14:textId="77777777" w:rsidR="004E2A5B" w:rsidRDefault="004E2A5B" w:rsidP="008B2B2A">
            <w:pPr>
              <w:pStyle w:val="TableParagraph"/>
              <w:jc w:val="right"/>
              <w:rPr>
                <w:rFonts w:ascii="Times New Roman"/>
                <w:sz w:val="16"/>
              </w:rPr>
            </w:pPr>
          </w:p>
        </w:tc>
        <w:tc>
          <w:tcPr>
            <w:tcW w:w="1134" w:type="dxa"/>
            <w:tcBorders>
              <w:top w:val="single" w:sz="6" w:space="0" w:color="231F20"/>
              <w:bottom w:val="single" w:sz="6" w:space="0" w:color="231F20"/>
            </w:tcBorders>
          </w:tcPr>
          <w:p w14:paraId="67BEE815" w14:textId="77777777" w:rsidR="004E2A5B" w:rsidRDefault="004E2A5B" w:rsidP="008B2B2A">
            <w:pPr>
              <w:pStyle w:val="TableParagraph"/>
              <w:spacing w:before="21"/>
              <w:ind w:right="107"/>
              <w:jc w:val="right"/>
              <w:rPr>
                <w:rFonts w:ascii="FuturaStd-Heavy"/>
                <w:b/>
                <w:sz w:val="18"/>
              </w:rPr>
            </w:pPr>
            <w:r>
              <w:rPr>
                <w:rFonts w:ascii="FuturaStd-Heavy"/>
                <w:b/>
                <w:color w:val="231F20"/>
                <w:sz w:val="18"/>
              </w:rPr>
              <w:t>205,866</w:t>
            </w:r>
          </w:p>
        </w:tc>
        <w:tc>
          <w:tcPr>
            <w:tcW w:w="1134" w:type="dxa"/>
            <w:tcBorders>
              <w:top w:val="single" w:sz="6" w:space="0" w:color="231F20"/>
              <w:bottom w:val="single" w:sz="6" w:space="0" w:color="231F20"/>
            </w:tcBorders>
          </w:tcPr>
          <w:p w14:paraId="21DA624B" w14:textId="77777777" w:rsidR="004E2A5B" w:rsidRDefault="004E2A5B" w:rsidP="008B2B2A">
            <w:pPr>
              <w:pStyle w:val="TableParagraph"/>
              <w:spacing w:before="21"/>
              <w:ind w:right="106"/>
              <w:jc w:val="right"/>
              <w:rPr>
                <w:rFonts w:ascii="FuturaStd-Heavy"/>
                <w:b/>
                <w:sz w:val="18"/>
              </w:rPr>
            </w:pPr>
            <w:r>
              <w:rPr>
                <w:rFonts w:ascii="FuturaStd-Heavy"/>
                <w:b/>
                <w:color w:val="231F20"/>
                <w:sz w:val="18"/>
              </w:rPr>
              <w:t>83,067</w:t>
            </w:r>
          </w:p>
        </w:tc>
        <w:tc>
          <w:tcPr>
            <w:tcW w:w="1134" w:type="dxa"/>
            <w:tcBorders>
              <w:top w:val="single" w:sz="6" w:space="0" w:color="231F20"/>
              <w:bottom w:val="single" w:sz="6" w:space="0" w:color="231F20"/>
            </w:tcBorders>
          </w:tcPr>
          <w:p w14:paraId="51F9A9F7" w14:textId="77777777" w:rsidR="004E2A5B" w:rsidRDefault="004E2A5B" w:rsidP="008B2B2A">
            <w:pPr>
              <w:pStyle w:val="TableParagraph"/>
              <w:spacing w:before="21"/>
              <w:ind w:right="105"/>
              <w:jc w:val="right"/>
              <w:rPr>
                <w:rFonts w:ascii="FuturaStd-Heavy"/>
                <w:b/>
                <w:sz w:val="18"/>
              </w:rPr>
            </w:pPr>
            <w:r>
              <w:rPr>
                <w:rFonts w:ascii="FuturaStd-Heavy"/>
                <w:b/>
                <w:color w:val="231F20"/>
                <w:sz w:val="18"/>
              </w:rPr>
              <w:t>-</w:t>
            </w:r>
          </w:p>
        </w:tc>
        <w:tc>
          <w:tcPr>
            <w:tcW w:w="850" w:type="dxa"/>
            <w:tcBorders>
              <w:top w:val="single" w:sz="6" w:space="0" w:color="231F20"/>
              <w:bottom w:val="single" w:sz="6" w:space="0" w:color="231F20"/>
              <w:right w:val="nil"/>
            </w:tcBorders>
          </w:tcPr>
          <w:p w14:paraId="71FA56F2" w14:textId="77777777" w:rsidR="004E2A5B" w:rsidRDefault="004E2A5B" w:rsidP="008B2B2A">
            <w:pPr>
              <w:pStyle w:val="TableParagraph"/>
              <w:spacing w:before="21"/>
              <w:ind w:right="107"/>
              <w:jc w:val="right"/>
              <w:rPr>
                <w:rFonts w:ascii="FuturaStd-Heavy"/>
                <w:b/>
                <w:sz w:val="18"/>
              </w:rPr>
            </w:pPr>
            <w:r>
              <w:rPr>
                <w:rFonts w:ascii="FuturaStd-Heavy"/>
                <w:b/>
                <w:color w:val="231F20"/>
                <w:sz w:val="18"/>
              </w:rPr>
              <w:t>122,799</w:t>
            </w:r>
          </w:p>
        </w:tc>
      </w:tr>
    </w:tbl>
    <w:p w14:paraId="78FD607C" w14:textId="77777777" w:rsidR="008212AF" w:rsidRDefault="008212AF" w:rsidP="00FF2ABF">
      <w:pPr>
        <w:pStyle w:val="vicpol---notes---2020-alt"/>
      </w:pPr>
      <w:r>
        <w:t>Notes:</w:t>
      </w:r>
      <w:r>
        <w:tab/>
      </w:r>
    </w:p>
    <w:p w14:paraId="2B6B8044" w14:textId="77777777" w:rsidR="008212AF" w:rsidRDefault="008212AF" w:rsidP="00FF2ABF">
      <w:pPr>
        <w:pStyle w:val="vicpol---notes---2020-alt"/>
      </w:pPr>
      <w:r>
        <w:t xml:space="preserve">(a) The total amounts disclosed here exclude statutory amounts (e.g. amounts owing from the Department of Justice and Community Service and GST input tax credit recoverable and taxes payable). </w:t>
      </w:r>
    </w:p>
    <w:p w14:paraId="5624770F" w14:textId="141BABF0" w:rsidR="008212AF" w:rsidRDefault="008212AF" w:rsidP="00FF2ABF">
      <w:pPr>
        <w:pStyle w:val="vicpol---notes---2020-alt"/>
      </w:pPr>
      <w:r>
        <w:t xml:space="preserve">(b) This balance only relates to motor-vehicles under finance lease that was disclosed in the prior </w:t>
      </w:r>
      <w:r w:rsidR="00624218">
        <w:t>year’s</w:t>
      </w:r>
      <w:r>
        <w:t xml:space="preserve"> financial statements as AASB 16 </w:t>
      </w:r>
      <w:r w:rsidRPr="002C4D9A">
        <w:rPr>
          <w:rStyle w:val="charoverride-3"/>
          <w:i w:val="0"/>
          <w:iCs/>
          <w:lang w:val="en-GB"/>
        </w:rPr>
        <w:t>Leases</w:t>
      </w:r>
      <w:r>
        <w:t xml:space="preserve"> only came into effect from 1 July 2019. </w:t>
      </w:r>
    </w:p>
    <w:p w14:paraId="4FF869CB" w14:textId="77777777" w:rsidR="008212AF" w:rsidRDefault="008212AF" w:rsidP="006F6084">
      <w:pPr>
        <w:pStyle w:val="Heading4"/>
      </w:pPr>
      <w:r>
        <w:rPr>
          <w:rStyle w:val="heavy"/>
          <w:lang w:val="en-GB"/>
        </w:rPr>
        <w:t>Interest Rate Sensitivity Analysis</w:t>
      </w:r>
    </w:p>
    <w:p w14:paraId="07FF6771" w14:textId="77777777" w:rsidR="008212AF" w:rsidRDefault="008212AF" w:rsidP="008212AF">
      <w:pPr>
        <w:pStyle w:val="BodyText"/>
        <w:rPr>
          <w:lang w:val="en-GB"/>
        </w:rPr>
      </w:pPr>
      <w:r>
        <w:rPr>
          <w:lang w:val="en-GB"/>
        </w:rPr>
        <w:t>As Victoria Police’s exposure to interest rate risk sensitivity is deemed insignificant as the cash and deposit balance subject to interest rate sensitivity for the current year is $3.9 million (2019: $3.6 million). As such no interest rate risk sensitivity analysis was performed for 2019—20.</w:t>
      </w:r>
    </w:p>
    <w:p w14:paraId="6C301398" w14:textId="77777777" w:rsidR="008212AF" w:rsidRDefault="008212AF" w:rsidP="006F6084">
      <w:pPr>
        <w:pStyle w:val="Heading4"/>
      </w:pPr>
      <w:r>
        <w:rPr>
          <w:rStyle w:val="heavy"/>
          <w:lang w:val="en-GB"/>
        </w:rPr>
        <w:t>Foreign Currency Risk</w:t>
      </w:r>
    </w:p>
    <w:p w14:paraId="0B6C9B3E" w14:textId="77777777" w:rsidR="008212AF" w:rsidRDefault="008212AF" w:rsidP="008212AF">
      <w:pPr>
        <w:pStyle w:val="BodyText"/>
        <w:rPr>
          <w:lang w:val="en-GB"/>
        </w:rPr>
      </w:pPr>
      <w:r>
        <w:rPr>
          <w:lang w:val="en-GB"/>
        </w:rP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There are no non-monetary assets carried at fair value that are denominated in foreign currencies.</w:t>
      </w:r>
    </w:p>
    <w:p w14:paraId="608C5816" w14:textId="77777777" w:rsidR="008212AF" w:rsidRDefault="008212AF" w:rsidP="008212AF">
      <w:pPr>
        <w:pStyle w:val="BodyText"/>
        <w:rPr>
          <w:lang w:val="en-GB"/>
        </w:rPr>
      </w:pPr>
      <w:r>
        <w:rPr>
          <w:lang w:val="en-GB"/>
        </w:rPr>
        <w:t>Victoria Police is exposed to foreign currency risk mainly through payables relating to purchases of supplies and consumables from overseas as well of leasing of aviation aircraft and related services. For the purchase of supplies and consumables from overseas, there are only limited amount of transactions denominated in foreign currencies and there is a relatively short timeframe between commitment and settlement, therefore risk is minimal and immaterial.</w:t>
      </w:r>
    </w:p>
    <w:p w14:paraId="031C3789" w14:textId="77777777" w:rsidR="008212AF" w:rsidRDefault="008212AF" w:rsidP="008212AF">
      <w:pPr>
        <w:pStyle w:val="BodyText"/>
        <w:rPr>
          <w:lang w:val="en-GB"/>
        </w:rPr>
      </w:pPr>
      <w:r>
        <w:rPr>
          <w:lang w:val="en-GB"/>
        </w:rPr>
        <w:lastRenderedPageBreak/>
        <w:t>However, with regard to the RW Aircraft Supply and Support Agreement (Agreement), Victoria Police has also entered into forward foreign exchange options to hedge foreign currency risk exposure associated with lease liability in US dollars estimated based on the estimated flying hours. For the cost of the flying hours, 95% is hedged of which 80% is through forward exchange contracts and 15% is through forward exchange options. The derivative contracts are for a term of 10 years ending 30 August 2030.</w:t>
      </w:r>
    </w:p>
    <w:p w14:paraId="23B5417E" w14:textId="77777777" w:rsidR="008212AF" w:rsidRDefault="008212AF" w:rsidP="006F6084">
      <w:pPr>
        <w:pStyle w:val="Heading4"/>
      </w:pPr>
      <w:r>
        <w:rPr>
          <w:rStyle w:val="heavy"/>
          <w:lang w:val="en-GB"/>
        </w:rPr>
        <w:t>Foreign Exchange Sensitivity Analysis</w:t>
      </w:r>
    </w:p>
    <w:p w14:paraId="7B9E49A0" w14:textId="77777777" w:rsidR="008212AF" w:rsidRDefault="008212AF" w:rsidP="00F95F26">
      <w:pPr>
        <w:pStyle w:val="BodyText"/>
        <w:jc w:val="right"/>
        <w:rPr>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1020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331"/>
        <w:gridCol w:w="1601"/>
        <w:gridCol w:w="1022"/>
        <w:gridCol w:w="906"/>
        <w:gridCol w:w="1191"/>
        <w:gridCol w:w="964"/>
        <w:gridCol w:w="1191"/>
      </w:tblGrid>
      <w:tr w:rsidR="00A7024D" w14:paraId="148E6BA1" w14:textId="77777777" w:rsidTr="00C17FBC">
        <w:trPr>
          <w:trHeight w:val="363"/>
        </w:trPr>
        <w:tc>
          <w:tcPr>
            <w:tcW w:w="3331" w:type="dxa"/>
            <w:vMerge w:val="restart"/>
            <w:tcBorders>
              <w:top w:val="nil"/>
              <w:left w:val="nil"/>
              <w:right w:val="nil"/>
            </w:tcBorders>
            <w:shd w:val="clear" w:color="auto" w:fill="00529F"/>
          </w:tcPr>
          <w:p w14:paraId="7084D514" w14:textId="52D1F0E5" w:rsidR="00A7024D" w:rsidRDefault="00A7024D" w:rsidP="00C17FBC">
            <w:pPr>
              <w:pStyle w:val="TableParagraph"/>
              <w:spacing w:line="219" w:lineRule="exact"/>
              <w:ind w:left="113"/>
              <w:rPr>
                <w:rFonts w:ascii="Times New Roman"/>
                <w:sz w:val="16"/>
              </w:rPr>
            </w:pPr>
            <w:r>
              <w:rPr>
                <w:rFonts w:ascii="FuturaStd-Heavy"/>
                <w:b/>
                <w:color w:val="FFFFFF"/>
                <w:sz w:val="18"/>
              </w:rPr>
              <w:t>2020</w:t>
            </w:r>
          </w:p>
        </w:tc>
        <w:tc>
          <w:tcPr>
            <w:tcW w:w="1601" w:type="dxa"/>
            <w:tcBorders>
              <w:top w:val="nil"/>
              <w:left w:val="nil"/>
              <w:bottom w:val="nil"/>
              <w:right w:val="nil"/>
            </w:tcBorders>
            <w:shd w:val="clear" w:color="auto" w:fill="00529F"/>
          </w:tcPr>
          <w:p w14:paraId="32EF4678" w14:textId="77777777" w:rsidR="00A7024D" w:rsidRDefault="00A7024D" w:rsidP="00C17FBC">
            <w:pPr>
              <w:pStyle w:val="TableParagraph"/>
              <w:rPr>
                <w:rFonts w:ascii="Times New Roman"/>
                <w:sz w:val="16"/>
              </w:rPr>
            </w:pPr>
          </w:p>
        </w:tc>
        <w:tc>
          <w:tcPr>
            <w:tcW w:w="1022" w:type="dxa"/>
            <w:tcBorders>
              <w:top w:val="nil"/>
              <w:left w:val="nil"/>
              <w:bottom w:val="nil"/>
              <w:right w:val="nil"/>
            </w:tcBorders>
            <w:shd w:val="clear" w:color="auto" w:fill="00529F"/>
          </w:tcPr>
          <w:p w14:paraId="206F3A25" w14:textId="77777777" w:rsidR="00A7024D" w:rsidRDefault="00A7024D" w:rsidP="00C17FBC">
            <w:pPr>
              <w:pStyle w:val="TableParagraph"/>
              <w:rPr>
                <w:rFonts w:ascii="Times New Roman"/>
                <w:sz w:val="16"/>
              </w:rPr>
            </w:pPr>
          </w:p>
        </w:tc>
        <w:tc>
          <w:tcPr>
            <w:tcW w:w="2097" w:type="dxa"/>
            <w:gridSpan w:val="2"/>
            <w:tcBorders>
              <w:top w:val="nil"/>
              <w:left w:val="nil"/>
              <w:bottom w:val="nil"/>
              <w:right w:val="nil"/>
            </w:tcBorders>
            <w:shd w:val="clear" w:color="auto" w:fill="00529F"/>
          </w:tcPr>
          <w:p w14:paraId="66165B08" w14:textId="77777777" w:rsidR="00A7024D" w:rsidRDefault="00A7024D" w:rsidP="00C17FBC">
            <w:pPr>
              <w:pStyle w:val="TableParagraph"/>
              <w:spacing w:before="28"/>
              <w:ind w:left="855" w:right="910"/>
              <w:jc w:val="center"/>
              <w:rPr>
                <w:rFonts w:ascii="FuturaStd-Heavy"/>
                <w:b/>
                <w:sz w:val="18"/>
              </w:rPr>
            </w:pPr>
            <w:r>
              <w:rPr>
                <w:rFonts w:ascii="FuturaStd-Heavy"/>
                <w:b/>
                <w:color w:val="FFFFFF"/>
                <w:sz w:val="18"/>
              </w:rPr>
              <w:t>-5%</w:t>
            </w:r>
          </w:p>
        </w:tc>
        <w:tc>
          <w:tcPr>
            <w:tcW w:w="2155" w:type="dxa"/>
            <w:gridSpan w:val="2"/>
            <w:tcBorders>
              <w:top w:val="nil"/>
              <w:left w:val="nil"/>
              <w:bottom w:val="nil"/>
              <w:right w:val="nil"/>
            </w:tcBorders>
            <w:shd w:val="clear" w:color="auto" w:fill="00529F"/>
          </w:tcPr>
          <w:p w14:paraId="02AF2797" w14:textId="77777777" w:rsidR="00A7024D" w:rsidRDefault="00A7024D" w:rsidP="00C17FBC">
            <w:pPr>
              <w:pStyle w:val="TableParagraph"/>
              <w:spacing w:before="28"/>
              <w:ind w:left="855" w:right="911"/>
              <w:jc w:val="center"/>
              <w:rPr>
                <w:rFonts w:ascii="FuturaStd-Heavy"/>
                <w:b/>
                <w:sz w:val="18"/>
              </w:rPr>
            </w:pPr>
            <w:r>
              <w:rPr>
                <w:rFonts w:ascii="FuturaStd-Heavy"/>
                <w:b/>
                <w:color w:val="FFFFFF"/>
                <w:sz w:val="18"/>
              </w:rPr>
              <w:t>+5%</w:t>
            </w:r>
          </w:p>
        </w:tc>
      </w:tr>
      <w:tr w:rsidR="00A7024D" w14:paraId="3917EB79" w14:textId="77777777" w:rsidTr="00C17FBC">
        <w:trPr>
          <w:trHeight w:val="290"/>
        </w:trPr>
        <w:tc>
          <w:tcPr>
            <w:tcW w:w="3331" w:type="dxa"/>
            <w:vMerge/>
            <w:tcBorders>
              <w:left w:val="nil"/>
              <w:right w:val="nil"/>
            </w:tcBorders>
            <w:shd w:val="clear" w:color="auto" w:fill="00529F"/>
          </w:tcPr>
          <w:p w14:paraId="36C3B391" w14:textId="17B34104" w:rsidR="00A7024D" w:rsidRDefault="00A7024D" w:rsidP="00C17FBC">
            <w:pPr>
              <w:pStyle w:val="TableParagraph"/>
              <w:spacing w:line="219" w:lineRule="exact"/>
              <w:ind w:left="113"/>
              <w:rPr>
                <w:rFonts w:ascii="Times New Roman"/>
                <w:sz w:val="16"/>
              </w:rPr>
            </w:pPr>
          </w:p>
        </w:tc>
        <w:tc>
          <w:tcPr>
            <w:tcW w:w="1601" w:type="dxa"/>
            <w:tcBorders>
              <w:top w:val="nil"/>
              <w:left w:val="nil"/>
              <w:bottom w:val="nil"/>
              <w:right w:val="nil"/>
            </w:tcBorders>
            <w:shd w:val="clear" w:color="auto" w:fill="00529F"/>
          </w:tcPr>
          <w:p w14:paraId="0CCC9560" w14:textId="77777777" w:rsidR="00A7024D" w:rsidRDefault="00A7024D" w:rsidP="00C17FBC">
            <w:pPr>
              <w:pStyle w:val="TableParagraph"/>
              <w:rPr>
                <w:rFonts w:ascii="Times New Roman"/>
                <w:sz w:val="16"/>
              </w:rPr>
            </w:pPr>
          </w:p>
        </w:tc>
        <w:tc>
          <w:tcPr>
            <w:tcW w:w="1022" w:type="dxa"/>
            <w:vMerge w:val="restart"/>
            <w:tcBorders>
              <w:top w:val="nil"/>
              <w:left w:val="nil"/>
              <w:bottom w:val="nil"/>
              <w:right w:val="nil"/>
            </w:tcBorders>
            <w:shd w:val="clear" w:color="auto" w:fill="00529F"/>
          </w:tcPr>
          <w:p w14:paraId="1F8B333B" w14:textId="77777777" w:rsidR="00A7024D" w:rsidRPr="00E77154" w:rsidRDefault="00A7024D" w:rsidP="00E77154">
            <w:pPr>
              <w:pStyle w:val="BodyText"/>
              <w:jc w:val="right"/>
              <w:rPr>
                <w:b/>
                <w:bCs/>
                <w:color w:val="FFFFFF" w:themeColor="background1"/>
              </w:rPr>
            </w:pPr>
            <w:r w:rsidRPr="00E77154">
              <w:rPr>
                <w:b/>
                <w:bCs/>
                <w:color w:val="FFFFFF" w:themeColor="background1"/>
              </w:rPr>
              <w:t>Carrying amount</w:t>
            </w:r>
          </w:p>
        </w:tc>
        <w:tc>
          <w:tcPr>
            <w:tcW w:w="906" w:type="dxa"/>
            <w:tcBorders>
              <w:top w:val="nil"/>
              <w:left w:val="nil"/>
              <w:bottom w:val="nil"/>
              <w:right w:val="nil"/>
            </w:tcBorders>
            <w:shd w:val="clear" w:color="auto" w:fill="00529F"/>
          </w:tcPr>
          <w:p w14:paraId="3A39307B" w14:textId="77777777" w:rsidR="00A7024D" w:rsidRPr="00E77154" w:rsidRDefault="00A7024D" w:rsidP="00E77154">
            <w:pPr>
              <w:pStyle w:val="BodyText"/>
              <w:jc w:val="right"/>
              <w:rPr>
                <w:b/>
                <w:bCs/>
                <w:color w:val="FFFFFF" w:themeColor="background1"/>
              </w:rPr>
            </w:pPr>
            <w:r w:rsidRPr="00E77154">
              <w:rPr>
                <w:b/>
                <w:bCs/>
                <w:color w:val="FFFFFF" w:themeColor="background1"/>
              </w:rPr>
              <w:t>Net result</w:t>
            </w:r>
          </w:p>
        </w:tc>
        <w:tc>
          <w:tcPr>
            <w:tcW w:w="1191" w:type="dxa"/>
            <w:vMerge w:val="restart"/>
            <w:tcBorders>
              <w:top w:val="nil"/>
              <w:left w:val="nil"/>
              <w:bottom w:val="nil"/>
              <w:right w:val="nil"/>
            </w:tcBorders>
            <w:shd w:val="clear" w:color="auto" w:fill="00529F"/>
          </w:tcPr>
          <w:p w14:paraId="3F05B48D" w14:textId="77777777" w:rsidR="00A7024D" w:rsidRPr="00E77154" w:rsidRDefault="00A7024D" w:rsidP="00E77154">
            <w:pPr>
              <w:pStyle w:val="BodyText"/>
              <w:jc w:val="right"/>
              <w:rPr>
                <w:b/>
                <w:bCs/>
                <w:color w:val="FFFFFF" w:themeColor="background1"/>
              </w:rPr>
            </w:pPr>
            <w:r w:rsidRPr="00E77154">
              <w:rPr>
                <w:b/>
                <w:bCs/>
                <w:color w:val="FFFFFF" w:themeColor="background1"/>
              </w:rPr>
              <w:t>Fair value through OCI</w:t>
            </w:r>
          </w:p>
        </w:tc>
        <w:tc>
          <w:tcPr>
            <w:tcW w:w="964" w:type="dxa"/>
            <w:tcBorders>
              <w:top w:val="nil"/>
              <w:left w:val="nil"/>
              <w:bottom w:val="nil"/>
              <w:right w:val="nil"/>
            </w:tcBorders>
            <w:shd w:val="clear" w:color="auto" w:fill="00529F"/>
          </w:tcPr>
          <w:p w14:paraId="58EC6534" w14:textId="77777777" w:rsidR="00A7024D" w:rsidRPr="00E77154" w:rsidRDefault="00A7024D" w:rsidP="00E77154">
            <w:pPr>
              <w:pStyle w:val="BodyText"/>
              <w:jc w:val="right"/>
              <w:rPr>
                <w:b/>
                <w:bCs/>
                <w:color w:val="FFFFFF" w:themeColor="background1"/>
              </w:rPr>
            </w:pPr>
            <w:r w:rsidRPr="00E77154">
              <w:rPr>
                <w:b/>
                <w:bCs/>
                <w:color w:val="FFFFFF" w:themeColor="background1"/>
              </w:rPr>
              <w:t>Net result</w:t>
            </w:r>
          </w:p>
        </w:tc>
        <w:tc>
          <w:tcPr>
            <w:tcW w:w="1191" w:type="dxa"/>
            <w:vMerge w:val="restart"/>
            <w:tcBorders>
              <w:top w:val="nil"/>
              <w:left w:val="nil"/>
              <w:bottom w:val="nil"/>
              <w:right w:val="nil"/>
            </w:tcBorders>
            <w:shd w:val="clear" w:color="auto" w:fill="00529F"/>
          </w:tcPr>
          <w:p w14:paraId="7FF36FE0" w14:textId="77777777" w:rsidR="00A7024D" w:rsidRPr="00E77154" w:rsidRDefault="00A7024D" w:rsidP="00E77154">
            <w:pPr>
              <w:pStyle w:val="BodyText"/>
              <w:jc w:val="right"/>
              <w:rPr>
                <w:b/>
                <w:bCs/>
                <w:color w:val="FFFFFF" w:themeColor="background1"/>
              </w:rPr>
            </w:pPr>
            <w:r w:rsidRPr="00E77154">
              <w:rPr>
                <w:b/>
                <w:bCs/>
                <w:color w:val="FFFFFF" w:themeColor="background1"/>
              </w:rPr>
              <w:t>Fair value through OCI</w:t>
            </w:r>
          </w:p>
        </w:tc>
      </w:tr>
      <w:tr w:rsidR="00A7024D" w14:paraId="5D1B11B7" w14:textId="77777777" w:rsidTr="00C17FBC">
        <w:trPr>
          <w:trHeight w:val="267"/>
        </w:trPr>
        <w:tc>
          <w:tcPr>
            <w:tcW w:w="3331" w:type="dxa"/>
            <w:vMerge/>
            <w:tcBorders>
              <w:left w:val="nil"/>
              <w:bottom w:val="nil"/>
              <w:right w:val="nil"/>
            </w:tcBorders>
            <w:shd w:val="clear" w:color="auto" w:fill="00529F"/>
          </w:tcPr>
          <w:p w14:paraId="65B1479D" w14:textId="60665D83" w:rsidR="00A7024D" w:rsidRDefault="00A7024D" w:rsidP="00C17FBC">
            <w:pPr>
              <w:pStyle w:val="TableParagraph"/>
              <w:spacing w:line="219" w:lineRule="exact"/>
              <w:ind w:left="113"/>
              <w:rPr>
                <w:rFonts w:ascii="FuturaStd-Heavy"/>
                <w:b/>
                <w:sz w:val="18"/>
              </w:rPr>
            </w:pPr>
          </w:p>
        </w:tc>
        <w:tc>
          <w:tcPr>
            <w:tcW w:w="1601" w:type="dxa"/>
            <w:tcBorders>
              <w:top w:val="nil"/>
              <w:left w:val="nil"/>
              <w:bottom w:val="nil"/>
              <w:right w:val="nil"/>
            </w:tcBorders>
            <w:shd w:val="clear" w:color="auto" w:fill="00529F"/>
          </w:tcPr>
          <w:p w14:paraId="5D1536E3" w14:textId="77777777" w:rsidR="00A7024D" w:rsidRDefault="00A7024D" w:rsidP="00A7024D">
            <w:pPr>
              <w:pStyle w:val="TableParagraph"/>
              <w:spacing w:line="219" w:lineRule="exact"/>
              <w:ind w:right="111"/>
              <w:jc w:val="right"/>
              <w:rPr>
                <w:rFonts w:ascii="FuturaStd-Heavy"/>
                <w:b/>
                <w:sz w:val="18"/>
              </w:rPr>
            </w:pPr>
            <w:r>
              <w:rPr>
                <w:rFonts w:ascii="FuturaStd-Heavy"/>
                <w:b/>
                <w:color w:val="FFFFFF"/>
                <w:sz w:val="18"/>
              </w:rPr>
              <w:t>Notes</w:t>
            </w:r>
          </w:p>
        </w:tc>
        <w:tc>
          <w:tcPr>
            <w:tcW w:w="1022" w:type="dxa"/>
            <w:vMerge/>
            <w:tcBorders>
              <w:top w:val="nil"/>
              <w:left w:val="nil"/>
              <w:bottom w:val="nil"/>
              <w:right w:val="nil"/>
            </w:tcBorders>
            <w:shd w:val="clear" w:color="auto" w:fill="00529F"/>
          </w:tcPr>
          <w:p w14:paraId="11E78F0A" w14:textId="77777777" w:rsidR="00A7024D" w:rsidRDefault="00A7024D" w:rsidP="009A1A37">
            <w:pPr>
              <w:jc w:val="right"/>
              <w:rPr>
                <w:sz w:val="2"/>
                <w:szCs w:val="2"/>
              </w:rPr>
            </w:pPr>
          </w:p>
        </w:tc>
        <w:tc>
          <w:tcPr>
            <w:tcW w:w="906" w:type="dxa"/>
            <w:tcBorders>
              <w:top w:val="nil"/>
              <w:left w:val="nil"/>
              <w:bottom w:val="nil"/>
              <w:right w:val="nil"/>
            </w:tcBorders>
            <w:shd w:val="clear" w:color="auto" w:fill="00529F"/>
          </w:tcPr>
          <w:p w14:paraId="7B672DAC" w14:textId="77777777" w:rsidR="00A7024D" w:rsidRDefault="00A7024D" w:rsidP="009A1A37">
            <w:pPr>
              <w:pStyle w:val="TableParagraph"/>
              <w:jc w:val="right"/>
              <w:rPr>
                <w:rFonts w:ascii="Times New Roman"/>
                <w:sz w:val="16"/>
              </w:rPr>
            </w:pPr>
          </w:p>
        </w:tc>
        <w:tc>
          <w:tcPr>
            <w:tcW w:w="1191" w:type="dxa"/>
            <w:vMerge/>
            <w:tcBorders>
              <w:top w:val="nil"/>
              <w:left w:val="nil"/>
              <w:bottom w:val="nil"/>
              <w:right w:val="nil"/>
            </w:tcBorders>
            <w:shd w:val="clear" w:color="auto" w:fill="00529F"/>
          </w:tcPr>
          <w:p w14:paraId="405024C8" w14:textId="77777777" w:rsidR="00A7024D" w:rsidRDefault="00A7024D" w:rsidP="009A1A37">
            <w:pPr>
              <w:jc w:val="right"/>
              <w:rPr>
                <w:sz w:val="2"/>
                <w:szCs w:val="2"/>
              </w:rPr>
            </w:pPr>
          </w:p>
        </w:tc>
        <w:tc>
          <w:tcPr>
            <w:tcW w:w="964" w:type="dxa"/>
            <w:tcBorders>
              <w:top w:val="nil"/>
              <w:left w:val="nil"/>
              <w:bottom w:val="nil"/>
              <w:right w:val="nil"/>
            </w:tcBorders>
            <w:shd w:val="clear" w:color="auto" w:fill="00529F"/>
          </w:tcPr>
          <w:p w14:paraId="5D9FEBE3" w14:textId="77777777" w:rsidR="00A7024D" w:rsidRDefault="00A7024D" w:rsidP="009A1A37">
            <w:pPr>
              <w:pStyle w:val="TableParagraph"/>
              <w:jc w:val="right"/>
              <w:rPr>
                <w:rFonts w:ascii="Times New Roman"/>
                <w:sz w:val="16"/>
              </w:rPr>
            </w:pPr>
          </w:p>
        </w:tc>
        <w:tc>
          <w:tcPr>
            <w:tcW w:w="1191" w:type="dxa"/>
            <w:vMerge/>
            <w:tcBorders>
              <w:top w:val="nil"/>
              <w:left w:val="nil"/>
              <w:bottom w:val="nil"/>
              <w:right w:val="nil"/>
            </w:tcBorders>
            <w:shd w:val="clear" w:color="auto" w:fill="00529F"/>
          </w:tcPr>
          <w:p w14:paraId="5B295E7F" w14:textId="77777777" w:rsidR="00A7024D" w:rsidRDefault="00A7024D" w:rsidP="009A1A37">
            <w:pPr>
              <w:jc w:val="right"/>
              <w:rPr>
                <w:sz w:val="2"/>
                <w:szCs w:val="2"/>
              </w:rPr>
            </w:pPr>
          </w:p>
        </w:tc>
      </w:tr>
      <w:tr w:rsidR="009A1A37" w14:paraId="0034A24B" w14:textId="77777777" w:rsidTr="00A7024D">
        <w:trPr>
          <w:trHeight w:val="338"/>
        </w:trPr>
        <w:tc>
          <w:tcPr>
            <w:tcW w:w="4932" w:type="dxa"/>
            <w:gridSpan w:val="2"/>
            <w:tcBorders>
              <w:top w:val="nil"/>
              <w:left w:val="nil"/>
            </w:tcBorders>
          </w:tcPr>
          <w:p w14:paraId="728382AD" w14:textId="77777777" w:rsidR="009A1A37" w:rsidRDefault="009A1A37" w:rsidP="00C17FBC">
            <w:pPr>
              <w:pStyle w:val="TableParagraph"/>
              <w:spacing w:before="28"/>
              <w:ind w:left="113"/>
              <w:rPr>
                <w:rFonts w:ascii="FuturaStd-Heavy"/>
                <w:b/>
                <w:sz w:val="18"/>
              </w:rPr>
            </w:pPr>
            <w:r>
              <w:rPr>
                <w:rFonts w:ascii="FuturaStd-Heavy"/>
                <w:b/>
                <w:color w:val="231F20"/>
                <w:sz w:val="18"/>
              </w:rPr>
              <w:t>Contractual Financial Assets</w:t>
            </w:r>
          </w:p>
        </w:tc>
        <w:tc>
          <w:tcPr>
            <w:tcW w:w="1022" w:type="dxa"/>
            <w:tcBorders>
              <w:top w:val="nil"/>
            </w:tcBorders>
            <w:shd w:val="clear" w:color="auto" w:fill="E6E7E8"/>
          </w:tcPr>
          <w:p w14:paraId="3A3927F3" w14:textId="77777777" w:rsidR="009A1A37" w:rsidRDefault="009A1A37" w:rsidP="009A1A37">
            <w:pPr>
              <w:pStyle w:val="TableParagraph"/>
              <w:jc w:val="right"/>
              <w:rPr>
                <w:rFonts w:ascii="Times New Roman"/>
                <w:sz w:val="16"/>
              </w:rPr>
            </w:pPr>
          </w:p>
        </w:tc>
        <w:tc>
          <w:tcPr>
            <w:tcW w:w="906" w:type="dxa"/>
            <w:tcBorders>
              <w:top w:val="nil"/>
            </w:tcBorders>
            <w:shd w:val="clear" w:color="auto" w:fill="E6E7E8"/>
          </w:tcPr>
          <w:p w14:paraId="3DBE6DEB" w14:textId="77777777" w:rsidR="009A1A37" w:rsidRDefault="009A1A37" w:rsidP="009A1A37">
            <w:pPr>
              <w:pStyle w:val="TableParagraph"/>
              <w:jc w:val="right"/>
              <w:rPr>
                <w:rFonts w:ascii="Times New Roman"/>
                <w:sz w:val="16"/>
              </w:rPr>
            </w:pPr>
          </w:p>
        </w:tc>
        <w:tc>
          <w:tcPr>
            <w:tcW w:w="1191" w:type="dxa"/>
            <w:tcBorders>
              <w:top w:val="nil"/>
            </w:tcBorders>
            <w:shd w:val="clear" w:color="auto" w:fill="E6E7E8"/>
          </w:tcPr>
          <w:p w14:paraId="4D8BA5A4" w14:textId="77777777" w:rsidR="009A1A37" w:rsidRDefault="009A1A37" w:rsidP="009A1A37">
            <w:pPr>
              <w:pStyle w:val="TableParagraph"/>
              <w:jc w:val="right"/>
              <w:rPr>
                <w:rFonts w:ascii="Times New Roman"/>
                <w:sz w:val="16"/>
              </w:rPr>
            </w:pPr>
          </w:p>
        </w:tc>
        <w:tc>
          <w:tcPr>
            <w:tcW w:w="964" w:type="dxa"/>
            <w:tcBorders>
              <w:top w:val="nil"/>
            </w:tcBorders>
            <w:shd w:val="clear" w:color="auto" w:fill="E6E7E8"/>
          </w:tcPr>
          <w:p w14:paraId="015E532F" w14:textId="77777777" w:rsidR="009A1A37" w:rsidRDefault="009A1A37" w:rsidP="009A1A37">
            <w:pPr>
              <w:pStyle w:val="TableParagraph"/>
              <w:jc w:val="right"/>
              <w:rPr>
                <w:rFonts w:ascii="Times New Roman"/>
                <w:sz w:val="16"/>
              </w:rPr>
            </w:pPr>
          </w:p>
        </w:tc>
        <w:tc>
          <w:tcPr>
            <w:tcW w:w="1191" w:type="dxa"/>
            <w:tcBorders>
              <w:top w:val="nil"/>
              <w:right w:val="nil"/>
            </w:tcBorders>
            <w:shd w:val="clear" w:color="auto" w:fill="E6E7E8"/>
          </w:tcPr>
          <w:p w14:paraId="1AA9D3F2" w14:textId="77777777" w:rsidR="009A1A37" w:rsidRDefault="009A1A37" w:rsidP="009A1A37">
            <w:pPr>
              <w:pStyle w:val="TableParagraph"/>
              <w:jc w:val="right"/>
              <w:rPr>
                <w:rFonts w:ascii="Times New Roman"/>
                <w:sz w:val="16"/>
              </w:rPr>
            </w:pPr>
          </w:p>
        </w:tc>
      </w:tr>
      <w:tr w:rsidR="009A1A37" w14:paraId="1633D14E" w14:textId="77777777" w:rsidTr="00A7024D">
        <w:trPr>
          <w:trHeight w:val="331"/>
        </w:trPr>
        <w:tc>
          <w:tcPr>
            <w:tcW w:w="3331" w:type="dxa"/>
            <w:tcBorders>
              <w:left w:val="nil"/>
              <w:bottom w:val="single" w:sz="6" w:space="0" w:color="231F20"/>
              <w:right w:val="nil"/>
            </w:tcBorders>
          </w:tcPr>
          <w:p w14:paraId="7E42B8C6" w14:textId="77777777" w:rsidR="009A1A37" w:rsidRDefault="009A1A37" w:rsidP="00C17FBC">
            <w:pPr>
              <w:pStyle w:val="TableParagraph"/>
              <w:ind w:left="113"/>
              <w:rPr>
                <w:sz w:val="10"/>
              </w:rPr>
            </w:pPr>
            <w:r>
              <w:rPr>
                <w:color w:val="231F20"/>
                <w:sz w:val="18"/>
              </w:rPr>
              <w:t xml:space="preserve">Derivative financial instruments </w:t>
            </w:r>
            <w:r>
              <w:rPr>
                <w:color w:val="231F20"/>
                <w:position w:val="6"/>
                <w:sz w:val="10"/>
              </w:rPr>
              <w:t>(a)</w:t>
            </w:r>
          </w:p>
        </w:tc>
        <w:tc>
          <w:tcPr>
            <w:tcW w:w="1601" w:type="dxa"/>
            <w:tcBorders>
              <w:left w:val="nil"/>
              <w:bottom w:val="single" w:sz="6" w:space="0" w:color="231F20"/>
            </w:tcBorders>
          </w:tcPr>
          <w:p w14:paraId="60B77BDA" w14:textId="77777777" w:rsidR="009A1A37" w:rsidRDefault="009A1A37" w:rsidP="009A1A37">
            <w:pPr>
              <w:pStyle w:val="TableParagraph"/>
              <w:ind w:right="112"/>
              <w:jc w:val="right"/>
              <w:rPr>
                <w:sz w:val="18"/>
              </w:rPr>
            </w:pPr>
            <w:r>
              <w:rPr>
                <w:color w:val="231F20"/>
                <w:sz w:val="18"/>
              </w:rPr>
              <w:t>Note 6.1</w:t>
            </w:r>
          </w:p>
        </w:tc>
        <w:tc>
          <w:tcPr>
            <w:tcW w:w="1022" w:type="dxa"/>
            <w:tcBorders>
              <w:bottom w:val="single" w:sz="6" w:space="0" w:color="231F20"/>
            </w:tcBorders>
            <w:shd w:val="clear" w:color="auto" w:fill="E6E7E8"/>
          </w:tcPr>
          <w:p w14:paraId="7A174ACF" w14:textId="77777777" w:rsidR="009A1A37" w:rsidRDefault="009A1A37" w:rsidP="009A1A37">
            <w:pPr>
              <w:pStyle w:val="TableParagraph"/>
              <w:ind w:right="112"/>
              <w:jc w:val="right"/>
              <w:rPr>
                <w:sz w:val="18"/>
              </w:rPr>
            </w:pPr>
            <w:r>
              <w:rPr>
                <w:color w:val="231F20"/>
                <w:sz w:val="18"/>
              </w:rPr>
              <w:t>1,136</w:t>
            </w:r>
          </w:p>
        </w:tc>
        <w:tc>
          <w:tcPr>
            <w:tcW w:w="906" w:type="dxa"/>
            <w:tcBorders>
              <w:bottom w:val="single" w:sz="6" w:space="0" w:color="231F20"/>
            </w:tcBorders>
            <w:shd w:val="clear" w:color="auto" w:fill="E6E7E8"/>
          </w:tcPr>
          <w:p w14:paraId="6A9DE7A0" w14:textId="77777777" w:rsidR="009A1A37" w:rsidRDefault="009A1A37" w:rsidP="009A1A37">
            <w:pPr>
              <w:pStyle w:val="TableParagraph"/>
              <w:ind w:right="109"/>
              <w:jc w:val="right"/>
              <w:rPr>
                <w:sz w:val="18"/>
              </w:rPr>
            </w:pPr>
            <w:r>
              <w:rPr>
                <w:color w:val="231F20"/>
                <w:sz w:val="18"/>
              </w:rPr>
              <w:t>-</w:t>
            </w:r>
          </w:p>
        </w:tc>
        <w:tc>
          <w:tcPr>
            <w:tcW w:w="1191" w:type="dxa"/>
            <w:tcBorders>
              <w:bottom w:val="single" w:sz="6" w:space="0" w:color="231F20"/>
            </w:tcBorders>
            <w:shd w:val="clear" w:color="auto" w:fill="E6E7E8"/>
          </w:tcPr>
          <w:p w14:paraId="46CBCBDA" w14:textId="77777777" w:rsidR="009A1A37" w:rsidRDefault="009A1A37" w:rsidP="009A1A37">
            <w:pPr>
              <w:pStyle w:val="TableParagraph"/>
              <w:ind w:right="109"/>
              <w:jc w:val="right"/>
              <w:rPr>
                <w:sz w:val="18"/>
              </w:rPr>
            </w:pPr>
            <w:r>
              <w:rPr>
                <w:color w:val="231F20"/>
                <w:sz w:val="18"/>
              </w:rPr>
              <w:t>-</w:t>
            </w:r>
          </w:p>
        </w:tc>
        <w:tc>
          <w:tcPr>
            <w:tcW w:w="964" w:type="dxa"/>
            <w:tcBorders>
              <w:bottom w:val="single" w:sz="6" w:space="0" w:color="231F20"/>
            </w:tcBorders>
            <w:shd w:val="clear" w:color="auto" w:fill="E6E7E8"/>
          </w:tcPr>
          <w:p w14:paraId="13584529" w14:textId="77777777" w:rsidR="009A1A37" w:rsidRDefault="009A1A37" w:rsidP="009A1A37">
            <w:pPr>
              <w:pStyle w:val="TableParagraph"/>
              <w:ind w:right="109"/>
              <w:jc w:val="right"/>
              <w:rPr>
                <w:sz w:val="18"/>
              </w:rPr>
            </w:pPr>
            <w:r>
              <w:rPr>
                <w:color w:val="231F20"/>
                <w:sz w:val="18"/>
              </w:rPr>
              <w:t>-</w:t>
            </w:r>
          </w:p>
        </w:tc>
        <w:tc>
          <w:tcPr>
            <w:tcW w:w="1191" w:type="dxa"/>
            <w:tcBorders>
              <w:bottom w:val="single" w:sz="6" w:space="0" w:color="231F20"/>
              <w:right w:val="nil"/>
            </w:tcBorders>
            <w:shd w:val="clear" w:color="auto" w:fill="E6E7E8"/>
          </w:tcPr>
          <w:p w14:paraId="3C61FD01" w14:textId="77777777" w:rsidR="009A1A37" w:rsidRDefault="009A1A37" w:rsidP="009A1A37">
            <w:pPr>
              <w:pStyle w:val="TableParagraph"/>
              <w:ind w:right="112"/>
              <w:jc w:val="right"/>
              <w:rPr>
                <w:sz w:val="18"/>
              </w:rPr>
            </w:pPr>
            <w:r>
              <w:rPr>
                <w:color w:val="231F20"/>
                <w:sz w:val="18"/>
              </w:rPr>
              <w:t>-</w:t>
            </w:r>
          </w:p>
        </w:tc>
      </w:tr>
      <w:tr w:rsidR="009A1A37" w14:paraId="16A0EBB5" w14:textId="77777777" w:rsidTr="00A7024D">
        <w:trPr>
          <w:trHeight w:val="326"/>
        </w:trPr>
        <w:tc>
          <w:tcPr>
            <w:tcW w:w="4932" w:type="dxa"/>
            <w:gridSpan w:val="2"/>
            <w:tcBorders>
              <w:top w:val="single" w:sz="6" w:space="0" w:color="231F20"/>
              <w:left w:val="nil"/>
              <w:bottom w:val="single" w:sz="6" w:space="0" w:color="231F20"/>
            </w:tcBorders>
          </w:tcPr>
          <w:p w14:paraId="5CF14AD1" w14:textId="77777777" w:rsidR="009A1A37" w:rsidRDefault="009A1A37" w:rsidP="00C17FBC">
            <w:pPr>
              <w:pStyle w:val="TableParagraph"/>
              <w:spacing w:before="21"/>
              <w:ind w:left="113"/>
              <w:rPr>
                <w:rFonts w:ascii="FuturaStd-Heavy"/>
                <w:b/>
                <w:sz w:val="18"/>
              </w:rPr>
            </w:pPr>
            <w:r>
              <w:rPr>
                <w:rFonts w:ascii="FuturaStd-Heavy"/>
                <w:b/>
                <w:color w:val="231F20"/>
                <w:sz w:val="18"/>
              </w:rPr>
              <w:t>Total Impact</w:t>
            </w:r>
          </w:p>
        </w:tc>
        <w:tc>
          <w:tcPr>
            <w:tcW w:w="1022" w:type="dxa"/>
            <w:tcBorders>
              <w:top w:val="single" w:sz="6" w:space="0" w:color="231F20"/>
              <w:bottom w:val="single" w:sz="6" w:space="0" w:color="231F20"/>
            </w:tcBorders>
            <w:shd w:val="clear" w:color="auto" w:fill="E6E7E8"/>
          </w:tcPr>
          <w:p w14:paraId="2FD01795" w14:textId="77777777" w:rsidR="009A1A37" w:rsidRDefault="009A1A37" w:rsidP="009A1A37">
            <w:pPr>
              <w:pStyle w:val="TableParagraph"/>
              <w:spacing w:before="21"/>
              <w:ind w:right="108"/>
              <w:jc w:val="right"/>
              <w:rPr>
                <w:rFonts w:ascii="FuturaStd-Heavy"/>
                <w:b/>
                <w:sz w:val="18"/>
              </w:rPr>
            </w:pPr>
            <w:r>
              <w:rPr>
                <w:rFonts w:ascii="FuturaStd-Heavy"/>
                <w:b/>
                <w:color w:val="231F20"/>
                <w:sz w:val="18"/>
              </w:rPr>
              <w:t>1,136</w:t>
            </w:r>
          </w:p>
        </w:tc>
        <w:tc>
          <w:tcPr>
            <w:tcW w:w="906" w:type="dxa"/>
            <w:tcBorders>
              <w:top w:val="single" w:sz="6" w:space="0" w:color="231F20"/>
              <w:bottom w:val="single" w:sz="6" w:space="0" w:color="231F20"/>
            </w:tcBorders>
            <w:shd w:val="clear" w:color="auto" w:fill="E6E7E8"/>
          </w:tcPr>
          <w:p w14:paraId="5D2578EF" w14:textId="77777777" w:rsidR="009A1A37" w:rsidRDefault="009A1A37" w:rsidP="009A1A37">
            <w:pPr>
              <w:pStyle w:val="TableParagraph"/>
              <w:spacing w:before="21"/>
              <w:ind w:right="109"/>
              <w:jc w:val="right"/>
              <w:rPr>
                <w:rFonts w:ascii="FuturaStd-Heavy"/>
                <w:b/>
                <w:sz w:val="18"/>
              </w:rPr>
            </w:pPr>
            <w:r>
              <w:rPr>
                <w:rFonts w:ascii="FuturaStd-Heavy"/>
                <w:b/>
                <w:color w:val="231F20"/>
                <w:sz w:val="18"/>
              </w:rPr>
              <w:t>-</w:t>
            </w:r>
          </w:p>
        </w:tc>
        <w:tc>
          <w:tcPr>
            <w:tcW w:w="1191" w:type="dxa"/>
            <w:tcBorders>
              <w:top w:val="single" w:sz="6" w:space="0" w:color="231F20"/>
              <w:bottom w:val="single" w:sz="6" w:space="0" w:color="231F20"/>
            </w:tcBorders>
            <w:shd w:val="clear" w:color="auto" w:fill="E6E7E8"/>
          </w:tcPr>
          <w:p w14:paraId="019D3F72" w14:textId="77777777" w:rsidR="009A1A37" w:rsidRDefault="009A1A37" w:rsidP="009A1A37">
            <w:pPr>
              <w:pStyle w:val="TableParagraph"/>
              <w:spacing w:before="21"/>
              <w:ind w:right="109"/>
              <w:jc w:val="right"/>
              <w:rPr>
                <w:rFonts w:ascii="FuturaStd-Heavy"/>
                <w:b/>
                <w:sz w:val="18"/>
              </w:rPr>
            </w:pPr>
            <w:r>
              <w:rPr>
                <w:rFonts w:ascii="FuturaStd-Heavy"/>
                <w:b/>
                <w:color w:val="231F20"/>
                <w:sz w:val="18"/>
              </w:rPr>
              <w:t>-</w:t>
            </w:r>
          </w:p>
        </w:tc>
        <w:tc>
          <w:tcPr>
            <w:tcW w:w="964" w:type="dxa"/>
            <w:tcBorders>
              <w:top w:val="single" w:sz="6" w:space="0" w:color="231F20"/>
              <w:bottom w:val="single" w:sz="6" w:space="0" w:color="231F20"/>
            </w:tcBorders>
            <w:shd w:val="clear" w:color="auto" w:fill="E6E7E8"/>
          </w:tcPr>
          <w:p w14:paraId="0897AAFF" w14:textId="77777777" w:rsidR="009A1A37" w:rsidRDefault="009A1A37" w:rsidP="009A1A37">
            <w:pPr>
              <w:pStyle w:val="TableParagraph"/>
              <w:spacing w:before="21"/>
              <w:ind w:right="109"/>
              <w:jc w:val="right"/>
              <w:rPr>
                <w:rFonts w:ascii="FuturaStd-Heavy"/>
                <w:b/>
                <w:sz w:val="18"/>
              </w:rPr>
            </w:pPr>
            <w:r>
              <w:rPr>
                <w:rFonts w:ascii="FuturaStd-Heavy"/>
                <w:b/>
                <w:color w:val="231F20"/>
                <w:sz w:val="18"/>
              </w:rPr>
              <w:t>-</w:t>
            </w:r>
          </w:p>
        </w:tc>
        <w:tc>
          <w:tcPr>
            <w:tcW w:w="1191" w:type="dxa"/>
            <w:tcBorders>
              <w:top w:val="single" w:sz="6" w:space="0" w:color="231F20"/>
              <w:bottom w:val="single" w:sz="6" w:space="0" w:color="231F20"/>
              <w:right w:val="nil"/>
            </w:tcBorders>
            <w:shd w:val="clear" w:color="auto" w:fill="E6E7E8"/>
          </w:tcPr>
          <w:p w14:paraId="3D879D0E" w14:textId="77777777" w:rsidR="009A1A37" w:rsidRDefault="009A1A37" w:rsidP="009A1A37">
            <w:pPr>
              <w:pStyle w:val="TableParagraph"/>
              <w:spacing w:before="21"/>
              <w:ind w:right="112"/>
              <w:jc w:val="right"/>
              <w:rPr>
                <w:rFonts w:ascii="FuturaStd-Heavy"/>
                <w:b/>
                <w:sz w:val="18"/>
              </w:rPr>
            </w:pPr>
            <w:r>
              <w:rPr>
                <w:rFonts w:ascii="FuturaStd-Heavy"/>
                <w:b/>
                <w:color w:val="231F20"/>
                <w:sz w:val="18"/>
              </w:rPr>
              <w:t>-</w:t>
            </w:r>
          </w:p>
        </w:tc>
      </w:tr>
      <w:tr w:rsidR="009A1A37" w14:paraId="3F7206F7" w14:textId="77777777" w:rsidTr="00A7024D">
        <w:trPr>
          <w:trHeight w:val="331"/>
        </w:trPr>
        <w:tc>
          <w:tcPr>
            <w:tcW w:w="4932" w:type="dxa"/>
            <w:gridSpan w:val="2"/>
            <w:tcBorders>
              <w:top w:val="single" w:sz="6" w:space="0" w:color="231F20"/>
              <w:left w:val="nil"/>
            </w:tcBorders>
          </w:tcPr>
          <w:p w14:paraId="367F30CF" w14:textId="77777777" w:rsidR="009A1A37" w:rsidRDefault="009A1A37" w:rsidP="00C17FBC">
            <w:pPr>
              <w:pStyle w:val="TableParagraph"/>
              <w:spacing w:before="21"/>
              <w:ind w:left="113"/>
              <w:rPr>
                <w:rFonts w:ascii="FuturaStd-Heavy"/>
                <w:b/>
                <w:sz w:val="18"/>
              </w:rPr>
            </w:pPr>
            <w:r>
              <w:rPr>
                <w:rFonts w:ascii="FuturaStd-Heavy"/>
                <w:b/>
                <w:color w:val="231F20"/>
                <w:sz w:val="18"/>
              </w:rPr>
              <w:t>Contractual Financial Liabilities</w:t>
            </w:r>
          </w:p>
        </w:tc>
        <w:tc>
          <w:tcPr>
            <w:tcW w:w="1022" w:type="dxa"/>
            <w:tcBorders>
              <w:top w:val="single" w:sz="6" w:space="0" w:color="231F20"/>
            </w:tcBorders>
            <w:shd w:val="clear" w:color="auto" w:fill="E6E7E8"/>
          </w:tcPr>
          <w:p w14:paraId="48803590" w14:textId="77777777" w:rsidR="009A1A37" w:rsidRDefault="009A1A37" w:rsidP="009A1A37">
            <w:pPr>
              <w:pStyle w:val="TableParagraph"/>
              <w:jc w:val="right"/>
              <w:rPr>
                <w:rFonts w:ascii="Times New Roman"/>
                <w:sz w:val="16"/>
              </w:rPr>
            </w:pPr>
          </w:p>
        </w:tc>
        <w:tc>
          <w:tcPr>
            <w:tcW w:w="906" w:type="dxa"/>
            <w:tcBorders>
              <w:top w:val="single" w:sz="6" w:space="0" w:color="231F20"/>
            </w:tcBorders>
            <w:shd w:val="clear" w:color="auto" w:fill="E6E7E8"/>
          </w:tcPr>
          <w:p w14:paraId="7993B046" w14:textId="77777777" w:rsidR="009A1A37" w:rsidRDefault="009A1A37" w:rsidP="009A1A37">
            <w:pPr>
              <w:pStyle w:val="TableParagraph"/>
              <w:jc w:val="right"/>
              <w:rPr>
                <w:rFonts w:ascii="Times New Roman"/>
                <w:sz w:val="16"/>
              </w:rPr>
            </w:pPr>
          </w:p>
        </w:tc>
        <w:tc>
          <w:tcPr>
            <w:tcW w:w="1191" w:type="dxa"/>
            <w:tcBorders>
              <w:top w:val="single" w:sz="6" w:space="0" w:color="231F20"/>
            </w:tcBorders>
            <w:shd w:val="clear" w:color="auto" w:fill="E6E7E8"/>
          </w:tcPr>
          <w:p w14:paraId="31DE5AE7" w14:textId="77777777" w:rsidR="009A1A37" w:rsidRDefault="009A1A37" w:rsidP="009A1A37">
            <w:pPr>
              <w:pStyle w:val="TableParagraph"/>
              <w:jc w:val="right"/>
              <w:rPr>
                <w:rFonts w:ascii="Times New Roman"/>
                <w:sz w:val="16"/>
              </w:rPr>
            </w:pPr>
          </w:p>
        </w:tc>
        <w:tc>
          <w:tcPr>
            <w:tcW w:w="964" w:type="dxa"/>
            <w:tcBorders>
              <w:top w:val="single" w:sz="6" w:space="0" w:color="231F20"/>
            </w:tcBorders>
            <w:shd w:val="clear" w:color="auto" w:fill="E6E7E8"/>
          </w:tcPr>
          <w:p w14:paraId="3A5211EE" w14:textId="77777777" w:rsidR="009A1A37" w:rsidRDefault="009A1A37" w:rsidP="009A1A37">
            <w:pPr>
              <w:pStyle w:val="TableParagraph"/>
              <w:jc w:val="right"/>
              <w:rPr>
                <w:rFonts w:ascii="Times New Roman"/>
                <w:sz w:val="16"/>
              </w:rPr>
            </w:pPr>
          </w:p>
        </w:tc>
        <w:tc>
          <w:tcPr>
            <w:tcW w:w="1191" w:type="dxa"/>
            <w:tcBorders>
              <w:top w:val="single" w:sz="6" w:space="0" w:color="231F20"/>
              <w:right w:val="nil"/>
            </w:tcBorders>
            <w:shd w:val="clear" w:color="auto" w:fill="E6E7E8"/>
          </w:tcPr>
          <w:p w14:paraId="7986B245" w14:textId="77777777" w:rsidR="009A1A37" w:rsidRDefault="009A1A37" w:rsidP="009A1A37">
            <w:pPr>
              <w:pStyle w:val="TableParagraph"/>
              <w:jc w:val="right"/>
              <w:rPr>
                <w:rFonts w:ascii="Times New Roman"/>
                <w:sz w:val="16"/>
              </w:rPr>
            </w:pPr>
          </w:p>
        </w:tc>
      </w:tr>
      <w:tr w:rsidR="009A1A37" w14:paraId="5870AE73" w14:textId="77777777" w:rsidTr="00A7024D">
        <w:trPr>
          <w:trHeight w:val="331"/>
        </w:trPr>
        <w:tc>
          <w:tcPr>
            <w:tcW w:w="3331" w:type="dxa"/>
            <w:tcBorders>
              <w:left w:val="nil"/>
              <w:bottom w:val="single" w:sz="6" w:space="0" w:color="231F20"/>
              <w:right w:val="nil"/>
            </w:tcBorders>
          </w:tcPr>
          <w:p w14:paraId="1481FBFD" w14:textId="77777777" w:rsidR="009A1A37" w:rsidRDefault="009A1A37" w:rsidP="00C17FBC">
            <w:pPr>
              <w:pStyle w:val="TableParagraph"/>
              <w:ind w:left="113"/>
              <w:rPr>
                <w:sz w:val="10"/>
              </w:rPr>
            </w:pPr>
            <w:r>
              <w:rPr>
                <w:color w:val="231F20"/>
                <w:sz w:val="18"/>
              </w:rPr>
              <w:t xml:space="preserve">Derivative financial instruments </w:t>
            </w:r>
            <w:r>
              <w:rPr>
                <w:color w:val="231F20"/>
                <w:position w:val="6"/>
                <w:sz w:val="10"/>
              </w:rPr>
              <w:t>(a)</w:t>
            </w:r>
          </w:p>
        </w:tc>
        <w:tc>
          <w:tcPr>
            <w:tcW w:w="1601" w:type="dxa"/>
            <w:tcBorders>
              <w:left w:val="nil"/>
              <w:bottom w:val="single" w:sz="6" w:space="0" w:color="231F20"/>
            </w:tcBorders>
          </w:tcPr>
          <w:p w14:paraId="59ACCC9C" w14:textId="77777777" w:rsidR="009A1A37" w:rsidRDefault="009A1A37" w:rsidP="009A1A37">
            <w:pPr>
              <w:pStyle w:val="TableParagraph"/>
              <w:ind w:right="112"/>
              <w:jc w:val="right"/>
              <w:rPr>
                <w:sz w:val="18"/>
              </w:rPr>
            </w:pPr>
            <w:r>
              <w:rPr>
                <w:color w:val="231F20"/>
                <w:sz w:val="18"/>
              </w:rPr>
              <w:t>Note 6.3</w:t>
            </w:r>
          </w:p>
        </w:tc>
        <w:tc>
          <w:tcPr>
            <w:tcW w:w="1022" w:type="dxa"/>
            <w:tcBorders>
              <w:bottom w:val="single" w:sz="6" w:space="0" w:color="231F20"/>
            </w:tcBorders>
            <w:shd w:val="clear" w:color="auto" w:fill="E6E7E8"/>
          </w:tcPr>
          <w:p w14:paraId="5532633F" w14:textId="77777777" w:rsidR="009A1A37" w:rsidRDefault="009A1A37" w:rsidP="009A1A37">
            <w:pPr>
              <w:pStyle w:val="TableParagraph"/>
              <w:ind w:right="112"/>
              <w:jc w:val="right"/>
              <w:rPr>
                <w:sz w:val="18"/>
              </w:rPr>
            </w:pPr>
            <w:r>
              <w:rPr>
                <w:color w:val="231F20"/>
                <w:sz w:val="18"/>
              </w:rPr>
              <w:t>6,805</w:t>
            </w:r>
          </w:p>
        </w:tc>
        <w:tc>
          <w:tcPr>
            <w:tcW w:w="906" w:type="dxa"/>
            <w:tcBorders>
              <w:bottom w:val="single" w:sz="6" w:space="0" w:color="231F20"/>
            </w:tcBorders>
            <w:shd w:val="clear" w:color="auto" w:fill="E6E7E8"/>
          </w:tcPr>
          <w:p w14:paraId="09165B48" w14:textId="77777777" w:rsidR="009A1A37" w:rsidRDefault="009A1A37" w:rsidP="009A1A37">
            <w:pPr>
              <w:pStyle w:val="TableParagraph"/>
              <w:ind w:right="109"/>
              <w:jc w:val="right"/>
              <w:rPr>
                <w:sz w:val="18"/>
              </w:rPr>
            </w:pPr>
            <w:r>
              <w:rPr>
                <w:color w:val="231F20"/>
                <w:sz w:val="18"/>
              </w:rPr>
              <w:t>-</w:t>
            </w:r>
          </w:p>
        </w:tc>
        <w:tc>
          <w:tcPr>
            <w:tcW w:w="1191" w:type="dxa"/>
            <w:tcBorders>
              <w:bottom w:val="single" w:sz="6" w:space="0" w:color="231F20"/>
            </w:tcBorders>
            <w:shd w:val="clear" w:color="auto" w:fill="E6E7E8"/>
          </w:tcPr>
          <w:p w14:paraId="39B88225" w14:textId="77777777" w:rsidR="009A1A37" w:rsidRDefault="009A1A37" w:rsidP="009A1A37">
            <w:pPr>
              <w:pStyle w:val="TableParagraph"/>
              <w:ind w:right="113"/>
              <w:jc w:val="right"/>
              <w:rPr>
                <w:sz w:val="18"/>
              </w:rPr>
            </w:pPr>
            <w:r>
              <w:rPr>
                <w:color w:val="231F20"/>
                <w:sz w:val="18"/>
              </w:rPr>
              <w:t>(4,575)</w:t>
            </w:r>
          </w:p>
        </w:tc>
        <w:tc>
          <w:tcPr>
            <w:tcW w:w="964" w:type="dxa"/>
            <w:tcBorders>
              <w:bottom w:val="single" w:sz="6" w:space="0" w:color="231F20"/>
            </w:tcBorders>
            <w:shd w:val="clear" w:color="auto" w:fill="E6E7E8"/>
          </w:tcPr>
          <w:p w14:paraId="766586A0" w14:textId="77777777" w:rsidR="009A1A37" w:rsidRDefault="009A1A37" w:rsidP="009A1A37">
            <w:pPr>
              <w:pStyle w:val="TableParagraph"/>
              <w:ind w:right="109"/>
              <w:jc w:val="right"/>
              <w:rPr>
                <w:sz w:val="18"/>
              </w:rPr>
            </w:pPr>
            <w:r>
              <w:rPr>
                <w:color w:val="231F20"/>
                <w:sz w:val="18"/>
              </w:rPr>
              <w:t>-</w:t>
            </w:r>
          </w:p>
        </w:tc>
        <w:tc>
          <w:tcPr>
            <w:tcW w:w="1191" w:type="dxa"/>
            <w:tcBorders>
              <w:bottom w:val="single" w:sz="6" w:space="0" w:color="231F20"/>
              <w:right w:val="nil"/>
            </w:tcBorders>
            <w:shd w:val="clear" w:color="auto" w:fill="E6E7E8"/>
          </w:tcPr>
          <w:p w14:paraId="2FEAA961" w14:textId="77777777" w:rsidR="009A1A37" w:rsidRDefault="009A1A37" w:rsidP="009A1A37">
            <w:pPr>
              <w:pStyle w:val="TableParagraph"/>
              <w:ind w:right="116"/>
              <w:jc w:val="right"/>
              <w:rPr>
                <w:sz w:val="18"/>
              </w:rPr>
            </w:pPr>
            <w:r>
              <w:rPr>
                <w:color w:val="231F20"/>
                <w:sz w:val="18"/>
              </w:rPr>
              <w:t>4,139</w:t>
            </w:r>
          </w:p>
        </w:tc>
      </w:tr>
      <w:tr w:rsidR="009A1A37" w14:paraId="669E96B6" w14:textId="77777777" w:rsidTr="00A7024D">
        <w:trPr>
          <w:trHeight w:val="326"/>
        </w:trPr>
        <w:tc>
          <w:tcPr>
            <w:tcW w:w="4932" w:type="dxa"/>
            <w:gridSpan w:val="2"/>
            <w:tcBorders>
              <w:top w:val="single" w:sz="6" w:space="0" w:color="231F20"/>
              <w:left w:val="nil"/>
              <w:bottom w:val="single" w:sz="6" w:space="0" w:color="231F20"/>
            </w:tcBorders>
          </w:tcPr>
          <w:p w14:paraId="75E1652A" w14:textId="77777777" w:rsidR="009A1A37" w:rsidRDefault="009A1A37" w:rsidP="00C17FBC">
            <w:pPr>
              <w:pStyle w:val="TableParagraph"/>
              <w:spacing w:before="21"/>
              <w:ind w:left="113"/>
              <w:rPr>
                <w:rFonts w:ascii="FuturaStd-Heavy"/>
                <w:b/>
                <w:sz w:val="18"/>
              </w:rPr>
            </w:pPr>
            <w:r>
              <w:rPr>
                <w:rFonts w:ascii="FuturaStd-Heavy"/>
                <w:b/>
                <w:color w:val="231F20"/>
                <w:sz w:val="18"/>
              </w:rPr>
              <w:t>Total Impact</w:t>
            </w:r>
          </w:p>
        </w:tc>
        <w:tc>
          <w:tcPr>
            <w:tcW w:w="1022" w:type="dxa"/>
            <w:tcBorders>
              <w:top w:val="single" w:sz="6" w:space="0" w:color="231F20"/>
              <w:bottom w:val="single" w:sz="6" w:space="0" w:color="231F20"/>
            </w:tcBorders>
            <w:shd w:val="clear" w:color="auto" w:fill="E6E7E8"/>
          </w:tcPr>
          <w:p w14:paraId="62F2F1F8" w14:textId="77777777" w:rsidR="009A1A37" w:rsidRDefault="009A1A37" w:rsidP="009A1A37">
            <w:pPr>
              <w:pStyle w:val="TableParagraph"/>
              <w:spacing w:before="21"/>
              <w:ind w:right="108"/>
              <w:jc w:val="right"/>
              <w:rPr>
                <w:rFonts w:ascii="FuturaStd-Heavy"/>
                <w:b/>
                <w:sz w:val="18"/>
              </w:rPr>
            </w:pPr>
            <w:r>
              <w:rPr>
                <w:rFonts w:ascii="FuturaStd-Heavy"/>
                <w:b/>
                <w:color w:val="231F20"/>
                <w:sz w:val="18"/>
              </w:rPr>
              <w:t>6,805</w:t>
            </w:r>
          </w:p>
        </w:tc>
        <w:tc>
          <w:tcPr>
            <w:tcW w:w="906" w:type="dxa"/>
            <w:tcBorders>
              <w:top w:val="single" w:sz="6" w:space="0" w:color="231F20"/>
              <w:bottom w:val="single" w:sz="6" w:space="0" w:color="231F20"/>
            </w:tcBorders>
            <w:shd w:val="clear" w:color="auto" w:fill="E6E7E8"/>
          </w:tcPr>
          <w:p w14:paraId="1D399EB9" w14:textId="77777777" w:rsidR="009A1A37" w:rsidRDefault="009A1A37" w:rsidP="009A1A37">
            <w:pPr>
              <w:pStyle w:val="TableParagraph"/>
              <w:spacing w:before="21"/>
              <w:ind w:right="109"/>
              <w:jc w:val="right"/>
              <w:rPr>
                <w:rFonts w:ascii="FuturaStd-Heavy"/>
                <w:b/>
                <w:sz w:val="18"/>
              </w:rPr>
            </w:pPr>
            <w:r>
              <w:rPr>
                <w:rFonts w:ascii="FuturaStd-Heavy"/>
                <w:b/>
                <w:color w:val="231F20"/>
                <w:sz w:val="18"/>
              </w:rPr>
              <w:t>-</w:t>
            </w:r>
          </w:p>
        </w:tc>
        <w:tc>
          <w:tcPr>
            <w:tcW w:w="1191" w:type="dxa"/>
            <w:tcBorders>
              <w:top w:val="single" w:sz="6" w:space="0" w:color="231F20"/>
              <w:bottom w:val="single" w:sz="6" w:space="0" w:color="231F20"/>
            </w:tcBorders>
            <w:shd w:val="clear" w:color="auto" w:fill="E6E7E8"/>
          </w:tcPr>
          <w:p w14:paraId="468ADAB3" w14:textId="77777777" w:rsidR="009A1A37" w:rsidRDefault="009A1A37" w:rsidP="009A1A37">
            <w:pPr>
              <w:pStyle w:val="TableParagraph"/>
              <w:spacing w:before="21"/>
              <w:ind w:right="109"/>
              <w:jc w:val="right"/>
              <w:rPr>
                <w:rFonts w:ascii="FuturaStd-Heavy"/>
                <w:b/>
                <w:sz w:val="18"/>
              </w:rPr>
            </w:pPr>
            <w:r>
              <w:rPr>
                <w:rFonts w:ascii="FuturaStd-Heavy"/>
                <w:b/>
                <w:color w:val="231F20"/>
                <w:sz w:val="18"/>
              </w:rPr>
              <w:t>(4,575)</w:t>
            </w:r>
          </w:p>
        </w:tc>
        <w:tc>
          <w:tcPr>
            <w:tcW w:w="964" w:type="dxa"/>
            <w:tcBorders>
              <w:top w:val="single" w:sz="6" w:space="0" w:color="231F20"/>
              <w:bottom w:val="single" w:sz="6" w:space="0" w:color="231F20"/>
            </w:tcBorders>
            <w:shd w:val="clear" w:color="auto" w:fill="E6E7E8"/>
          </w:tcPr>
          <w:p w14:paraId="57F4E768" w14:textId="77777777" w:rsidR="009A1A37" w:rsidRDefault="009A1A37" w:rsidP="009A1A37">
            <w:pPr>
              <w:pStyle w:val="TableParagraph"/>
              <w:spacing w:before="21"/>
              <w:ind w:right="109"/>
              <w:jc w:val="right"/>
              <w:rPr>
                <w:rFonts w:ascii="FuturaStd-Heavy"/>
                <w:b/>
                <w:sz w:val="18"/>
              </w:rPr>
            </w:pPr>
            <w:r>
              <w:rPr>
                <w:rFonts w:ascii="FuturaStd-Heavy"/>
                <w:b/>
                <w:color w:val="231F20"/>
                <w:sz w:val="18"/>
              </w:rPr>
              <w:t>-</w:t>
            </w:r>
          </w:p>
        </w:tc>
        <w:tc>
          <w:tcPr>
            <w:tcW w:w="1191" w:type="dxa"/>
            <w:tcBorders>
              <w:top w:val="single" w:sz="6" w:space="0" w:color="231F20"/>
              <w:bottom w:val="single" w:sz="6" w:space="0" w:color="231F20"/>
              <w:right w:val="nil"/>
            </w:tcBorders>
            <w:shd w:val="clear" w:color="auto" w:fill="E6E7E8"/>
          </w:tcPr>
          <w:p w14:paraId="695E6D93" w14:textId="77777777" w:rsidR="009A1A37" w:rsidRDefault="009A1A37" w:rsidP="009A1A37">
            <w:pPr>
              <w:pStyle w:val="TableParagraph"/>
              <w:spacing w:before="21"/>
              <w:ind w:right="112"/>
              <w:jc w:val="right"/>
              <w:rPr>
                <w:rFonts w:ascii="FuturaStd-Heavy"/>
                <w:b/>
                <w:sz w:val="18"/>
              </w:rPr>
            </w:pPr>
            <w:r>
              <w:rPr>
                <w:rFonts w:ascii="FuturaStd-Heavy"/>
                <w:b/>
                <w:color w:val="231F20"/>
                <w:sz w:val="18"/>
              </w:rPr>
              <w:t>4,139</w:t>
            </w:r>
          </w:p>
        </w:tc>
      </w:tr>
    </w:tbl>
    <w:p w14:paraId="2F8A0A4A" w14:textId="77777777" w:rsidR="008212AF" w:rsidRDefault="008212AF" w:rsidP="009A1A37">
      <w:pPr>
        <w:pStyle w:val="vicpol---notes---2020-alt"/>
      </w:pPr>
      <w:r>
        <w:t>Note:</w:t>
      </w:r>
    </w:p>
    <w:p w14:paraId="5DB9895B" w14:textId="77777777" w:rsidR="008212AF" w:rsidRDefault="008212AF" w:rsidP="009A1A37">
      <w:pPr>
        <w:pStyle w:val="vicpol---notes---2020-alt"/>
      </w:pPr>
      <w:r>
        <w:t>There are no comparative balances for this note as the financial year ended 30 June 2020 was the first year Victoria Police had entered into a hedging contract.</w:t>
      </w:r>
    </w:p>
    <w:p w14:paraId="31D7450C" w14:textId="77777777" w:rsidR="008212AF" w:rsidRDefault="008212AF" w:rsidP="009A1A37">
      <w:pPr>
        <w:pStyle w:val="Heading4"/>
      </w:pPr>
      <w:r>
        <w:rPr>
          <w:rStyle w:val="heavy"/>
          <w:lang w:val="en-GB"/>
        </w:rPr>
        <w:t>Cash Flow Hedges</w:t>
      </w:r>
    </w:p>
    <w:p w14:paraId="2A80A0CC" w14:textId="77777777" w:rsidR="008212AF" w:rsidRDefault="008212AF" w:rsidP="008212AF">
      <w:pPr>
        <w:pStyle w:val="BodyText"/>
        <w:rPr>
          <w:lang w:val="en-GB"/>
        </w:rPr>
      </w:pPr>
      <w:r>
        <w:rPr>
          <w:lang w:val="en-GB"/>
        </w:rPr>
        <w:t>As at 30 June 2020, Victoria Police held the following instruments to hedge exposures to changes in foreign currencies.</w:t>
      </w:r>
    </w:p>
    <w:p w14:paraId="23A577DF" w14:textId="77777777" w:rsidR="008212AF" w:rsidRDefault="008212AF" w:rsidP="00F95F26">
      <w:pPr>
        <w:pStyle w:val="BodyText"/>
        <w:jc w:val="right"/>
        <w:rPr>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10205" w:type="dxa"/>
        <w:tblLayout w:type="fixed"/>
        <w:tblCellMar>
          <w:left w:w="0" w:type="dxa"/>
          <w:right w:w="0" w:type="dxa"/>
        </w:tblCellMar>
        <w:tblLook w:val="01E0" w:firstRow="1" w:lastRow="1" w:firstColumn="1" w:lastColumn="1" w:noHBand="0" w:noVBand="0"/>
      </w:tblPr>
      <w:tblGrid>
        <w:gridCol w:w="5953"/>
        <w:gridCol w:w="1304"/>
        <w:gridCol w:w="1304"/>
        <w:gridCol w:w="1644"/>
      </w:tblGrid>
      <w:tr w:rsidR="00A7024D" w14:paraId="4BB668BA" w14:textId="77777777" w:rsidTr="00F95F26">
        <w:trPr>
          <w:trHeight w:val="378"/>
        </w:trPr>
        <w:tc>
          <w:tcPr>
            <w:tcW w:w="5953" w:type="dxa"/>
            <w:vMerge w:val="restart"/>
            <w:shd w:val="clear" w:color="auto" w:fill="00529F"/>
          </w:tcPr>
          <w:p w14:paraId="7A072855" w14:textId="7C789F55" w:rsidR="00A7024D" w:rsidRDefault="00A7024D" w:rsidP="00C17FBC">
            <w:pPr>
              <w:pStyle w:val="TableParagraph"/>
              <w:spacing w:line="219" w:lineRule="exact"/>
              <w:ind w:left="113"/>
              <w:rPr>
                <w:rFonts w:ascii="Times New Roman"/>
                <w:sz w:val="16"/>
              </w:rPr>
            </w:pPr>
            <w:r>
              <w:rPr>
                <w:rFonts w:ascii="FuturaStd-Heavy"/>
                <w:b/>
                <w:color w:val="FFFFFF"/>
                <w:sz w:val="18"/>
              </w:rPr>
              <w:t>2020</w:t>
            </w:r>
          </w:p>
        </w:tc>
        <w:tc>
          <w:tcPr>
            <w:tcW w:w="1304" w:type="dxa"/>
            <w:shd w:val="clear" w:color="auto" w:fill="00529F"/>
          </w:tcPr>
          <w:p w14:paraId="7FA32E26" w14:textId="77777777" w:rsidR="00A7024D" w:rsidRDefault="00A7024D" w:rsidP="00C17FBC">
            <w:pPr>
              <w:pStyle w:val="TableParagraph"/>
              <w:rPr>
                <w:rFonts w:ascii="Times New Roman"/>
                <w:sz w:val="16"/>
              </w:rPr>
            </w:pPr>
          </w:p>
        </w:tc>
        <w:tc>
          <w:tcPr>
            <w:tcW w:w="1304" w:type="dxa"/>
            <w:shd w:val="clear" w:color="auto" w:fill="00529F"/>
          </w:tcPr>
          <w:p w14:paraId="322E6FF3" w14:textId="77777777" w:rsidR="00A7024D" w:rsidRDefault="00A7024D" w:rsidP="00C17FBC">
            <w:pPr>
              <w:pStyle w:val="TableParagraph"/>
              <w:spacing w:before="58"/>
              <w:ind w:left="467"/>
              <w:rPr>
                <w:rFonts w:ascii="FuturaStd-Heavy"/>
                <w:b/>
                <w:sz w:val="18"/>
              </w:rPr>
            </w:pPr>
            <w:r>
              <w:rPr>
                <w:rFonts w:ascii="FuturaStd-Heavy"/>
                <w:b/>
                <w:color w:val="FFFFFF"/>
                <w:sz w:val="18"/>
              </w:rPr>
              <w:t>Maturity</w:t>
            </w:r>
          </w:p>
        </w:tc>
        <w:tc>
          <w:tcPr>
            <w:tcW w:w="1644" w:type="dxa"/>
            <w:shd w:val="clear" w:color="auto" w:fill="00529F"/>
          </w:tcPr>
          <w:p w14:paraId="3A8998C4" w14:textId="77777777" w:rsidR="00A7024D" w:rsidRDefault="00A7024D" w:rsidP="00C17FBC">
            <w:pPr>
              <w:pStyle w:val="TableParagraph"/>
              <w:rPr>
                <w:rFonts w:ascii="Times New Roman"/>
                <w:sz w:val="16"/>
              </w:rPr>
            </w:pPr>
          </w:p>
        </w:tc>
      </w:tr>
      <w:tr w:rsidR="00A7024D" w14:paraId="2C69AD93" w14:textId="77777777" w:rsidTr="00C17FBC">
        <w:trPr>
          <w:trHeight w:val="542"/>
        </w:trPr>
        <w:tc>
          <w:tcPr>
            <w:tcW w:w="5953" w:type="dxa"/>
            <w:vMerge/>
            <w:tcBorders>
              <w:bottom w:val="nil"/>
            </w:tcBorders>
            <w:shd w:val="clear" w:color="auto" w:fill="00529F"/>
          </w:tcPr>
          <w:p w14:paraId="2FDC7306" w14:textId="46711D2A" w:rsidR="00A7024D" w:rsidRDefault="00A7024D" w:rsidP="00C17FBC">
            <w:pPr>
              <w:pStyle w:val="TableParagraph"/>
              <w:spacing w:line="219" w:lineRule="exact"/>
              <w:ind w:left="113"/>
              <w:rPr>
                <w:rFonts w:ascii="Times New Roman"/>
                <w:sz w:val="16"/>
              </w:rPr>
            </w:pPr>
          </w:p>
        </w:tc>
        <w:tc>
          <w:tcPr>
            <w:tcW w:w="1304" w:type="dxa"/>
            <w:tcBorders>
              <w:bottom w:val="nil"/>
            </w:tcBorders>
            <w:shd w:val="clear" w:color="auto" w:fill="00529F"/>
          </w:tcPr>
          <w:p w14:paraId="373583A6" w14:textId="77777777" w:rsidR="00A7024D" w:rsidRDefault="00A7024D" w:rsidP="00F95F26">
            <w:pPr>
              <w:pStyle w:val="TableParagraph"/>
              <w:spacing w:before="20" w:line="235" w:lineRule="exact"/>
              <w:ind w:right="111"/>
              <w:jc w:val="right"/>
              <w:rPr>
                <w:rFonts w:ascii="FuturaStd-Heavy" w:hAnsi="FuturaStd-Heavy"/>
                <w:b/>
                <w:sz w:val="18"/>
              </w:rPr>
            </w:pPr>
            <w:r>
              <w:rPr>
                <w:rFonts w:ascii="FuturaStd-Heavy" w:hAnsi="FuturaStd-Heavy"/>
                <w:b/>
                <w:color w:val="FFFFFF"/>
                <w:sz w:val="18"/>
              </w:rPr>
              <w:t>1 – 6 Months</w:t>
            </w:r>
          </w:p>
        </w:tc>
        <w:tc>
          <w:tcPr>
            <w:tcW w:w="1304" w:type="dxa"/>
            <w:tcBorders>
              <w:bottom w:val="nil"/>
            </w:tcBorders>
            <w:shd w:val="clear" w:color="auto" w:fill="00529F"/>
          </w:tcPr>
          <w:p w14:paraId="1B08424F" w14:textId="77777777" w:rsidR="00A7024D" w:rsidRDefault="00A7024D" w:rsidP="00F95F26">
            <w:pPr>
              <w:pStyle w:val="TableParagraph"/>
              <w:spacing w:before="20" w:line="235" w:lineRule="exact"/>
              <w:ind w:right="111"/>
              <w:jc w:val="right"/>
              <w:rPr>
                <w:rFonts w:ascii="FuturaStd-Heavy" w:hAnsi="FuturaStd-Heavy"/>
                <w:b/>
                <w:sz w:val="18"/>
              </w:rPr>
            </w:pPr>
            <w:r>
              <w:rPr>
                <w:rFonts w:ascii="FuturaStd-Heavy" w:hAnsi="FuturaStd-Heavy"/>
                <w:b/>
                <w:color w:val="FFFFFF"/>
                <w:sz w:val="18"/>
              </w:rPr>
              <w:t>6 – 12 Months</w:t>
            </w:r>
          </w:p>
        </w:tc>
        <w:tc>
          <w:tcPr>
            <w:tcW w:w="1644" w:type="dxa"/>
            <w:tcBorders>
              <w:bottom w:val="nil"/>
            </w:tcBorders>
            <w:shd w:val="clear" w:color="auto" w:fill="00529F"/>
          </w:tcPr>
          <w:p w14:paraId="26E4A3B9" w14:textId="77777777" w:rsidR="00A7024D" w:rsidRDefault="00A7024D" w:rsidP="00F95F26">
            <w:pPr>
              <w:pStyle w:val="TableParagraph"/>
              <w:spacing w:before="20" w:line="235" w:lineRule="exact"/>
              <w:ind w:right="111"/>
              <w:jc w:val="right"/>
              <w:rPr>
                <w:rFonts w:ascii="FuturaStd-Heavy"/>
                <w:b/>
                <w:sz w:val="18"/>
              </w:rPr>
            </w:pPr>
            <w:r>
              <w:rPr>
                <w:rFonts w:ascii="FuturaStd-Heavy"/>
                <w:b/>
                <w:color w:val="FFFFFF"/>
                <w:sz w:val="18"/>
              </w:rPr>
              <w:t>More than 1 Year</w:t>
            </w:r>
          </w:p>
        </w:tc>
      </w:tr>
      <w:tr w:rsidR="00F95F26" w14:paraId="633918EE" w14:textId="77777777" w:rsidTr="00F95F26">
        <w:trPr>
          <w:trHeight w:val="338"/>
        </w:trPr>
        <w:tc>
          <w:tcPr>
            <w:tcW w:w="5953" w:type="dxa"/>
            <w:tcBorders>
              <w:bottom w:val="single" w:sz="2" w:space="0" w:color="939598"/>
              <w:right w:val="single" w:sz="2" w:space="0" w:color="939598"/>
            </w:tcBorders>
          </w:tcPr>
          <w:p w14:paraId="4F0C98ED" w14:textId="77777777" w:rsidR="00F95F26" w:rsidRDefault="00F95F26" w:rsidP="00C17FBC">
            <w:pPr>
              <w:pStyle w:val="TableParagraph"/>
              <w:spacing w:before="28"/>
              <w:ind w:left="113"/>
              <w:rPr>
                <w:rFonts w:ascii="FuturaStd-Heavy"/>
                <w:b/>
                <w:sz w:val="18"/>
              </w:rPr>
            </w:pPr>
            <w:r>
              <w:rPr>
                <w:rFonts w:ascii="FuturaStd-Heavy"/>
                <w:b/>
                <w:color w:val="231F20"/>
                <w:sz w:val="18"/>
              </w:rPr>
              <w:t>Foreign Currency Risk</w:t>
            </w:r>
          </w:p>
        </w:tc>
        <w:tc>
          <w:tcPr>
            <w:tcW w:w="1304" w:type="dxa"/>
            <w:tcBorders>
              <w:left w:val="single" w:sz="2" w:space="0" w:color="939598"/>
              <w:bottom w:val="single" w:sz="2" w:space="0" w:color="939598"/>
              <w:right w:val="single" w:sz="2" w:space="0" w:color="939598"/>
            </w:tcBorders>
            <w:shd w:val="clear" w:color="auto" w:fill="E6E7E8"/>
          </w:tcPr>
          <w:p w14:paraId="31539CFC" w14:textId="77777777" w:rsidR="00F95F26" w:rsidRDefault="00F95F26" w:rsidP="00F95F26">
            <w:pPr>
              <w:pStyle w:val="TableParagraph"/>
              <w:jc w:val="right"/>
              <w:rPr>
                <w:rFonts w:ascii="Times New Roman"/>
                <w:sz w:val="16"/>
              </w:rPr>
            </w:pPr>
          </w:p>
        </w:tc>
        <w:tc>
          <w:tcPr>
            <w:tcW w:w="1304" w:type="dxa"/>
            <w:tcBorders>
              <w:left w:val="single" w:sz="2" w:space="0" w:color="939598"/>
              <w:bottom w:val="single" w:sz="2" w:space="0" w:color="939598"/>
              <w:right w:val="single" w:sz="2" w:space="0" w:color="939598"/>
            </w:tcBorders>
            <w:shd w:val="clear" w:color="auto" w:fill="E6E7E8"/>
          </w:tcPr>
          <w:p w14:paraId="6FBA34B4" w14:textId="77777777" w:rsidR="00F95F26" w:rsidRDefault="00F95F26" w:rsidP="00F95F26">
            <w:pPr>
              <w:pStyle w:val="TableParagraph"/>
              <w:jc w:val="right"/>
              <w:rPr>
                <w:rFonts w:ascii="Times New Roman"/>
                <w:sz w:val="16"/>
              </w:rPr>
            </w:pPr>
          </w:p>
        </w:tc>
        <w:tc>
          <w:tcPr>
            <w:tcW w:w="1644" w:type="dxa"/>
            <w:tcBorders>
              <w:left w:val="single" w:sz="2" w:space="0" w:color="939598"/>
              <w:bottom w:val="single" w:sz="2" w:space="0" w:color="939598"/>
            </w:tcBorders>
            <w:shd w:val="clear" w:color="auto" w:fill="E6E7E8"/>
          </w:tcPr>
          <w:p w14:paraId="5584D054" w14:textId="77777777" w:rsidR="00F95F26" w:rsidRDefault="00F95F26" w:rsidP="00F95F26">
            <w:pPr>
              <w:pStyle w:val="TableParagraph"/>
              <w:jc w:val="right"/>
              <w:rPr>
                <w:rFonts w:ascii="Times New Roman"/>
                <w:sz w:val="16"/>
              </w:rPr>
            </w:pPr>
          </w:p>
        </w:tc>
      </w:tr>
      <w:tr w:rsidR="00F95F26" w14:paraId="3143D691" w14:textId="77777777" w:rsidTr="00F95F26">
        <w:trPr>
          <w:trHeight w:val="336"/>
        </w:trPr>
        <w:tc>
          <w:tcPr>
            <w:tcW w:w="5953" w:type="dxa"/>
            <w:tcBorders>
              <w:top w:val="single" w:sz="2" w:space="0" w:color="939598"/>
              <w:bottom w:val="single" w:sz="2" w:space="0" w:color="939598"/>
              <w:right w:val="single" w:sz="2" w:space="0" w:color="939598"/>
            </w:tcBorders>
          </w:tcPr>
          <w:p w14:paraId="207E4A50" w14:textId="77777777" w:rsidR="00F95F26" w:rsidRDefault="00F95F26" w:rsidP="00C17FBC">
            <w:pPr>
              <w:pStyle w:val="TableParagraph"/>
              <w:spacing w:before="26"/>
              <w:ind w:left="113"/>
              <w:rPr>
                <w:rFonts w:ascii="FuturaStd-Heavy"/>
                <w:b/>
                <w:sz w:val="18"/>
              </w:rPr>
            </w:pPr>
            <w:r>
              <w:rPr>
                <w:rFonts w:ascii="FuturaStd-Heavy"/>
                <w:b/>
                <w:color w:val="231F20"/>
                <w:sz w:val="18"/>
              </w:rPr>
              <w:t>Forward Exchange Contracts (Nominal Value)</w:t>
            </w:r>
          </w:p>
        </w:tc>
        <w:tc>
          <w:tcPr>
            <w:tcW w:w="1304" w:type="dxa"/>
            <w:tcBorders>
              <w:top w:val="single" w:sz="2" w:space="0" w:color="939598"/>
              <w:left w:val="single" w:sz="2" w:space="0" w:color="939598"/>
              <w:bottom w:val="single" w:sz="2" w:space="0" w:color="939598"/>
              <w:right w:val="single" w:sz="2" w:space="0" w:color="939598"/>
            </w:tcBorders>
            <w:shd w:val="clear" w:color="auto" w:fill="E6E7E8"/>
          </w:tcPr>
          <w:p w14:paraId="27F5AF76" w14:textId="77777777" w:rsidR="00F95F26" w:rsidRDefault="00F95F26" w:rsidP="00F95F26">
            <w:pPr>
              <w:pStyle w:val="TableParagraph"/>
              <w:jc w:val="right"/>
              <w:rPr>
                <w:rFonts w:ascii="Times New Roman"/>
                <w:sz w:val="16"/>
              </w:rPr>
            </w:pPr>
          </w:p>
        </w:tc>
        <w:tc>
          <w:tcPr>
            <w:tcW w:w="1304" w:type="dxa"/>
            <w:tcBorders>
              <w:top w:val="single" w:sz="2" w:space="0" w:color="939598"/>
              <w:left w:val="single" w:sz="2" w:space="0" w:color="939598"/>
              <w:bottom w:val="single" w:sz="2" w:space="0" w:color="939598"/>
              <w:right w:val="single" w:sz="2" w:space="0" w:color="939598"/>
            </w:tcBorders>
            <w:shd w:val="clear" w:color="auto" w:fill="E6E7E8"/>
          </w:tcPr>
          <w:p w14:paraId="175917E3" w14:textId="77777777" w:rsidR="00F95F26" w:rsidRDefault="00F95F26" w:rsidP="00F95F26">
            <w:pPr>
              <w:pStyle w:val="TableParagraph"/>
              <w:jc w:val="right"/>
              <w:rPr>
                <w:rFonts w:ascii="Times New Roman"/>
                <w:sz w:val="16"/>
              </w:rPr>
            </w:pPr>
          </w:p>
        </w:tc>
        <w:tc>
          <w:tcPr>
            <w:tcW w:w="1644" w:type="dxa"/>
            <w:tcBorders>
              <w:top w:val="single" w:sz="2" w:space="0" w:color="939598"/>
              <w:left w:val="single" w:sz="2" w:space="0" w:color="939598"/>
              <w:bottom w:val="single" w:sz="2" w:space="0" w:color="939598"/>
            </w:tcBorders>
            <w:shd w:val="clear" w:color="auto" w:fill="E6E7E8"/>
          </w:tcPr>
          <w:p w14:paraId="4FF62705" w14:textId="77777777" w:rsidR="00F95F26" w:rsidRDefault="00F95F26" w:rsidP="00F95F26">
            <w:pPr>
              <w:pStyle w:val="TableParagraph"/>
              <w:jc w:val="right"/>
              <w:rPr>
                <w:rFonts w:ascii="Times New Roman"/>
                <w:sz w:val="16"/>
              </w:rPr>
            </w:pPr>
          </w:p>
        </w:tc>
      </w:tr>
      <w:tr w:rsidR="00F95F26" w14:paraId="272CE6A4" w14:textId="77777777" w:rsidTr="00F95F26">
        <w:trPr>
          <w:trHeight w:val="336"/>
        </w:trPr>
        <w:tc>
          <w:tcPr>
            <w:tcW w:w="5953" w:type="dxa"/>
            <w:tcBorders>
              <w:top w:val="single" w:sz="2" w:space="0" w:color="939598"/>
              <w:bottom w:val="single" w:sz="2" w:space="0" w:color="939598"/>
              <w:right w:val="single" w:sz="2" w:space="0" w:color="939598"/>
            </w:tcBorders>
          </w:tcPr>
          <w:p w14:paraId="128B33CC" w14:textId="77777777" w:rsidR="00F95F26" w:rsidRDefault="00F95F26" w:rsidP="00C17FBC">
            <w:pPr>
              <w:pStyle w:val="TableParagraph"/>
              <w:ind w:left="283"/>
              <w:rPr>
                <w:sz w:val="18"/>
              </w:rPr>
            </w:pPr>
            <w:r>
              <w:rPr>
                <w:color w:val="231F20"/>
                <w:sz w:val="18"/>
              </w:rPr>
              <w:t>AUD equivalent of net exposure to USD</w:t>
            </w:r>
          </w:p>
        </w:tc>
        <w:tc>
          <w:tcPr>
            <w:tcW w:w="1304" w:type="dxa"/>
            <w:tcBorders>
              <w:top w:val="single" w:sz="2" w:space="0" w:color="939598"/>
              <w:left w:val="single" w:sz="2" w:space="0" w:color="939598"/>
              <w:bottom w:val="single" w:sz="2" w:space="0" w:color="939598"/>
              <w:right w:val="single" w:sz="2" w:space="0" w:color="939598"/>
            </w:tcBorders>
            <w:shd w:val="clear" w:color="auto" w:fill="E6E7E8"/>
          </w:tcPr>
          <w:p w14:paraId="014ED8A7" w14:textId="77777777" w:rsidR="00F95F26" w:rsidRDefault="00F95F26" w:rsidP="00F95F26">
            <w:pPr>
              <w:pStyle w:val="TableParagraph"/>
              <w:ind w:right="112"/>
              <w:jc w:val="right"/>
              <w:rPr>
                <w:sz w:val="18"/>
              </w:rPr>
            </w:pPr>
            <w:r>
              <w:rPr>
                <w:color w:val="231F20"/>
                <w:sz w:val="18"/>
              </w:rPr>
              <w:t>3,149</w:t>
            </w:r>
          </w:p>
        </w:tc>
        <w:tc>
          <w:tcPr>
            <w:tcW w:w="1304" w:type="dxa"/>
            <w:tcBorders>
              <w:top w:val="single" w:sz="2" w:space="0" w:color="939598"/>
              <w:left w:val="single" w:sz="2" w:space="0" w:color="939598"/>
              <w:bottom w:val="single" w:sz="2" w:space="0" w:color="939598"/>
              <w:right w:val="single" w:sz="2" w:space="0" w:color="939598"/>
            </w:tcBorders>
            <w:shd w:val="clear" w:color="auto" w:fill="E6E7E8"/>
          </w:tcPr>
          <w:p w14:paraId="48DA3358" w14:textId="77777777" w:rsidR="00F95F26" w:rsidRDefault="00F95F26" w:rsidP="00F95F26">
            <w:pPr>
              <w:pStyle w:val="TableParagraph"/>
              <w:ind w:right="112"/>
              <w:jc w:val="right"/>
              <w:rPr>
                <w:sz w:val="18"/>
              </w:rPr>
            </w:pPr>
            <w:r>
              <w:rPr>
                <w:color w:val="231F20"/>
                <w:sz w:val="18"/>
              </w:rPr>
              <w:t>4,726</w:t>
            </w:r>
          </w:p>
        </w:tc>
        <w:tc>
          <w:tcPr>
            <w:tcW w:w="1644" w:type="dxa"/>
            <w:tcBorders>
              <w:top w:val="single" w:sz="2" w:space="0" w:color="939598"/>
              <w:left w:val="single" w:sz="2" w:space="0" w:color="939598"/>
              <w:bottom w:val="single" w:sz="2" w:space="0" w:color="939598"/>
            </w:tcBorders>
            <w:shd w:val="clear" w:color="auto" w:fill="E6E7E8"/>
          </w:tcPr>
          <w:p w14:paraId="75F0850B" w14:textId="77777777" w:rsidR="00F95F26" w:rsidRDefault="00F95F26" w:rsidP="00F95F26">
            <w:pPr>
              <w:pStyle w:val="TableParagraph"/>
              <w:ind w:right="115"/>
              <w:jc w:val="right"/>
              <w:rPr>
                <w:sz w:val="18"/>
              </w:rPr>
            </w:pPr>
            <w:r>
              <w:rPr>
                <w:color w:val="231F20"/>
                <w:sz w:val="18"/>
              </w:rPr>
              <w:t>88,761</w:t>
            </w:r>
          </w:p>
        </w:tc>
      </w:tr>
      <w:tr w:rsidR="00F95F26" w14:paraId="2DE33DD1" w14:textId="77777777" w:rsidTr="00F95F26">
        <w:trPr>
          <w:trHeight w:val="331"/>
        </w:trPr>
        <w:tc>
          <w:tcPr>
            <w:tcW w:w="5953" w:type="dxa"/>
            <w:tcBorders>
              <w:top w:val="single" w:sz="2" w:space="0" w:color="939598"/>
              <w:bottom w:val="single" w:sz="6" w:space="0" w:color="231F20"/>
              <w:right w:val="single" w:sz="2" w:space="0" w:color="939598"/>
            </w:tcBorders>
          </w:tcPr>
          <w:p w14:paraId="0098EDEF" w14:textId="77777777" w:rsidR="00F95F26" w:rsidRDefault="00F95F26" w:rsidP="00C17FBC">
            <w:pPr>
              <w:pStyle w:val="TableParagraph"/>
              <w:ind w:left="283"/>
              <w:rPr>
                <w:sz w:val="18"/>
              </w:rPr>
            </w:pPr>
            <w:r>
              <w:rPr>
                <w:color w:val="231F20"/>
                <w:sz w:val="18"/>
              </w:rPr>
              <w:t>Average AUD:USD forward contract rate</w:t>
            </w:r>
          </w:p>
        </w:tc>
        <w:tc>
          <w:tcPr>
            <w:tcW w:w="1304" w:type="dxa"/>
            <w:tcBorders>
              <w:top w:val="single" w:sz="2" w:space="0" w:color="939598"/>
              <w:left w:val="single" w:sz="2" w:space="0" w:color="939598"/>
              <w:bottom w:val="single" w:sz="6" w:space="0" w:color="231F20"/>
              <w:right w:val="single" w:sz="2" w:space="0" w:color="939598"/>
            </w:tcBorders>
            <w:shd w:val="clear" w:color="auto" w:fill="E6E7E8"/>
          </w:tcPr>
          <w:p w14:paraId="05ECA0D3" w14:textId="77777777" w:rsidR="00F95F26" w:rsidRDefault="00F95F26" w:rsidP="00F95F26">
            <w:pPr>
              <w:pStyle w:val="TableParagraph"/>
              <w:ind w:right="112"/>
              <w:jc w:val="right"/>
              <w:rPr>
                <w:sz w:val="18"/>
              </w:rPr>
            </w:pPr>
            <w:r>
              <w:rPr>
                <w:color w:val="231F20"/>
                <w:sz w:val="18"/>
              </w:rPr>
              <w:t>0.64</w:t>
            </w:r>
          </w:p>
        </w:tc>
        <w:tc>
          <w:tcPr>
            <w:tcW w:w="1304" w:type="dxa"/>
            <w:tcBorders>
              <w:top w:val="single" w:sz="2" w:space="0" w:color="939598"/>
              <w:left w:val="single" w:sz="2" w:space="0" w:color="939598"/>
              <w:bottom w:val="single" w:sz="6" w:space="0" w:color="231F20"/>
              <w:right w:val="single" w:sz="2" w:space="0" w:color="939598"/>
            </w:tcBorders>
            <w:shd w:val="clear" w:color="auto" w:fill="E6E7E8"/>
          </w:tcPr>
          <w:p w14:paraId="61E27E91" w14:textId="77777777" w:rsidR="00F95F26" w:rsidRDefault="00F95F26" w:rsidP="00F95F26">
            <w:pPr>
              <w:pStyle w:val="TableParagraph"/>
              <w:ind w:right="112"/>
              <w:jc w:val="right"/>
              <w:rPr>
                <w:sz w:val="18"/>
              </w:rPr>
            </w:pPr>
            <w:r>
              <w:rPr>
                <w:color w:val="231F20"/>
                <w:sz w:val="18"/>
              </w:rPr>
              <w:t>0.64</w:t>
            </w:r>
          </w:p>
        </w:tc>
        <w:tc>
          <w:tcPr>
            <w:tcW w:w="1644" w:type="dxa"/>
            <w:tcBorders>
              <w:top w:val="single" w:sz="2" w:space="0" w:color="939598"/>
              <w:left w:val="single" w:sz="2" w:space="0" w:color="939598"/>
              <w:bottom w:val="single" w:sz="6" w:space="0" w:color="231F20"/>
            </w:tcBorders>
            <w:shd w:val="clear" w:color="auto" w:fill="E6E7E8"/>
          </w:tcPr>
          <w:p w14:paraId="491E63B0" w14:textId="77777777" w:rsidR="00F95F26" w:rsidRDefault="00F95F26" w:rsidP="00F95F26">
            <w:pPr>
              <w:pStyle w:val="TableParagraph"/>
              <w:ind w:right="115"/>
              <w:jc w:val="right"/>
              <w:rPr>
                <w:sz w:val="18"/>
              </w:rPr>
            </w:pPr>
            <w:r>
              <w:rPr>
                <w:color w:val="231F20"/>
                <w:sz w:val="18"/>
              </w:rPr>
              <w:t>0.63</w:t>
            </w:r>
          </w:p>
        </w:tc>
      </w:tr>
    </w:tbl>
    <w:p w14:paraId="62DADA48" w14:textId="77777777" w:rsidR="008212AF" w:rsidRDefault="008212AF" w:rsidP="00F95F26">
      <w:pPr>
        <w:pStyle w:val="vicpol---notes---2020-alt"/>
      </w:pPr>
      <w:r>
        <w:t>Note:</w:t>
      </w:r>
      <w:r>
        <w:tab/>
        <w:t xml:space="preserve"> </w:t>
      </w:r>
    </w:p>
    <w:p w14:paraId="00F4E24A" w14:textId="77777777" w:rsidR="008212AF" w:rsidRDefault="008212AF" w:rsidP="00F95F26">
      <w:pPr>
        <w:pStyle w:val="vicpol---notes---2020-alt"/>
      </w:pPr>
      <w:r>
        <w:t>There are no comparative balances for this note as the financial year ended 30 June 2020 was the first year Victoria Police had entered into a hedging contract.</w:t>
      </w:r>
    </w:p>
    <w:p w14:paraId="4D99D419" w14:textId="77777777" w:rsidR="008212AF" w:rsidRDefault="008212AF" w:rsidP="008212AF">
      <w:pPr>
        <w:pStyle w:val="BodyText"/>
        <w:rPr>
          <w:lang w:val="en-GB"/>
        </w:rPr>
      </w:pPr>
      <w:r>
        <w:rPr>
          <w:lang w:val="en-GB"/>
        </w:rPr>
        <w:t>The amounts at reporting date relating to items designated as hedged items were as follows:</w:t>
      </w:r>
    </w:p>
    <w:p w14:paraId="216AAB29" w14:textId="77777777" w:rsidR="008212AF" w:rsidRDefault="008212AF" w:rsidP="004E72DB">
      <w:pPr>
        <w:pStyle w:val="BodyText"/>
        <w:jc w:val="right"/>
        <w:rPr>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1005"/>
        <w:gridCol w:w="2580"/>
        <w:gridCol w:w="943"/>
        <w:gridCol w:w="1179"/>
        <w:gridCol w:w="4491"/>
      </w:tblGrid>
      <w:tr w:rsidR="008212AF" w14:paraId="43DCB553" w14:textId="77777777" w:rsidTr="00E64A3E">
        <w:trPr>
          <w:tblHeader/>
          <w:tblCellSpacing w:w="15" w:type="dxa"/>
        </w:trPr>
        <w:tc>
          <w:tcPr>
            <w:tcW w:w="0" w:type="auto"/>
            <w:hideMark/>
          </w:tcPr>
          <w:p w14:paraId="14350E4D" w14:textId="77777777" w:rsidR="008212AF" w:rsidRPr="00E64A3E" w:rsidRDefault="008212AF" w:rsidP="00E64A3E">
            <w:pPr>
              <w:pStyle w:val="BodyText"/>
              <w:rPr>
                <w:b/>
                <w:bCs/>
                <w:lang w:val="en-AU"/>
              </w:rPr>
            </w:pPr>
            <w:r w:rsidRPr="00E64A3E">
              <w:rPr>
                <w:rStyle w:val="heavy"/>
                <w:b/>
                <w:bCs/>
              </w:rPr>
              <w:t>2020</w:t>
            </w:r>
          </w:p>
        </w:tc>
        <w:tc>
          <w:tcPr>
            <w:tcW w:w="0" w:type="auto"/>
            <w:hideMark/>
          </w:tcPr>
          <w:p w14:paraId="5272619C" w14:textId="77777777" w:rsidR="008212AF" w:rsidRPr="00E64A3E" w:rsidRDefault="008212AF" w:rsidP="00E64A3E">
            <w:pPr>
              <w:pStyle w:val="BodyText"/>
              <w:jc w:val="right"/>
              <w:rPr>
                <w:b/>
                <w:bCs/>
              </w:rPr>
            </w:pPr>
            <w:r w:rsidRPr="00E64A3E">
              <w:rPr>
                <w:rStyle w:val="heavy"/>
                <w:b/>
                <w:bCs/>
              </w:rPr>
              <w:t>Change in value used for calculating hedge ineffectiveness</w:t>
            </w:r>
          </w:p>
        </w:tc>
        <w:tc>
          <w:tcPr>
            <w:tcW w:w="0" w:type="auto"/>
            <w:hideMark/>
          </w:tcPr>
          <w:p w14:paraId="09177C03" w14:textId="77777777" w:rsidR="008212AF" w:rsidRPr="00E64A3E" w:rsidRDefault="008212AF" w:rsidP="00E64A3E">
            <w:pPr>
              <w:pStyle w:val="BodyText"/>
              <w:jc w:val="right"/>
              <w:rPr>
                <w:b/>
                <w:bCs/>
              </w:rPr>
            </w:pPr>
            <w:r w:rsidRPr="00E64A3E">
              <w:rPr>
                <w:rStyle w:val="heavy"/>
                <w:b/>
                <w:bCs/>
              </w:rPr>
              <w:t>Cash flow hedge</w:t>
            </w:r>
            <w:r w:rsidRPr="00E64A3E">
              <w:rPr>
                <w:b/>
                <w:bCs/>
              </w:rPr>
              <w:br/>
            </w:r>
            <w:r w:rsidRPr="00E64A3E">
              <w:rPr>
                <w:rStyle w:val="heavy"/>
                <w:b/>
                <w:bCs/>
              </w:rPr>
              <w:t>reserve</w:t>
            </w:r>
          </w:p>
        </w:tc>
        <w:tc>
          <w:tcPr>
            <w:tcW w:w="0" w:type="auto"/>
            <w:hideMark/>
          </w:tcPr>
          <w:p w14:paraId="64FD2680" w14:textId="77777777" w:rsidR="008212AF" w:rsidRPr="00E64A3E" w:rsidRDefault="008212AF" w:rsidP="00E64A3E">
            <w:pPr>
              <w:pStyle w:val="BodyText"/>
              <w:jc w:val="right"/>
              <w:rPr>
                <w:b/>
                <w:bCs/>
              </w:rPr>
            </w:pPr>
            <w:r w:rsidRPr="00E64A3E">
              <w:rPr>
                <w:rStyle w:val="heavy"/>
                <w:b/>
                <w:bCs/>
              </w:rPr>
              <w:t>Cost of hedging reserve</w:t>
            </w:r>
          </w:p>
        </w:tc>
        <w:tc>
          <w:tcPr>
            <w:tcW w:w="0" w:type="auto"/>
            <w:hideMark/>
          </w:tcPr>
          <w:p w14:paraId="5EBAEB2B" w14:textId="77777777" w:rsidR="008212AF" w:rsidRPr="00E64A3E" w:rsidRDefault="008212AF" w:rsidP="00E64A3E">
            <w:pPr>
              <w:pStyle w:val="BodyText"/>
              <w:jc w:val="right"/>
              <w:rPr>
                <w:b/>
                <w:bCs/>
              </w:rPr>
            </w:pPr>
            <w:r w:rsidRPr="00E64A3E">
              <w:rPr>
                <w:rStyle w:val="heavy"/>
                <w:b/>
                <w:bCs/>
              </w:rPr>
              <w:t>Balances remaining in the cash flow hedge reserve from hedging relationships for which hedge accounting is no longer applied</w:t>
            </w:r>
          </w:p>
        </w:tc>
      </w:tr>
      <w:tr w:rsidR="00E64A3E" w14:paraId="5337ADED" w14:textId="77777777" w:rsidTr="00C17FBC">
        <w:trPr>
          <w:tblCellSpacing w:w="15" w:type="dxa"/>
        </w:trPr>
        <w:tc>
          <w:tcPr>
            <w:tcW w:w="0" w:type="auto"/>
            <w:gridSpan w:val="5"/>
            <w:hideMark/>
          </w:tcPr>
          <w:p w14:paraId="11F731A1" w14:textId="6AAEF738" w:rsidR="00E64A3E" w:rsidRPr="00E64A3E" w:rsidRDefault="00E64A3E" w:rsidP="00E64A3E">
            <w:pPr>
              <w:pStyle w:val="BodyText"/>
              <w:rPr>
                <w:rFonts w:eastAsia="Times New Roman"/>
                <w:b/>
                <w:bCs/>
              </w:rPr>
            </w:pPr>
            <w:r w:rsidRPr="00E64A3E">
              <w:rPr>
                <w:rStyle w:val="heavy"/>
                <w:b/>
                <w:bCs/>
              </w:rPr>
              <w:t>Foreign Currency Risk</w:t>
            </w:r>
          </w:p>
        </w:tc>
      </w:tr>
      <w:tr w:rsidR="00E64A3E" w14:paraId="20634B17" w14:textId="77777777" w:rsidTr="00C17FBC">
        <w:trPr>
          <w:tblCellSpacing w:w="15" w:type="dxa"/>
        </w:trPr>
        <w:tc>
          <w:tcPr>
            <w:tcW w:w="0" w:type="auto"/>
            <w:gridSpan w:val="5"/>
            <w:hideMark/>
          </w:tcPr>
          <w:p w14:paraId="4E0E947C" w14:textId="120E9FD6" w:rsidR="00E64A3E" w:rsidRPr="00E64A3E" w:rsidRDefault="00E64A3E" w:rsidP="00E64A3E">
            <w:pPr>
              <w:pStyle w:val="BodyText"/>
              <w:rPr>
                <w:rFonts w:eastAsia="Times New Roman"/>
                <w:b/>
                <w:bCs/>
              </w:rPr>
            </w:pPr>
            <w:r w:rsidRPr="00E64A3E">
              <w:rPr>
                <w:rStyle w:val="heavy"/>
                <w:b/>
                <w:bCs/>
              </w:rPr>
              <w:t>Forward Exchange Contracts</w:t>
            </w:r>
          </w:p>
        </w:tc>
      </w:tr>
      <w:tr w:rsidR="008212AF" w14:paraId="0DF8E262" w14:textId="77777777" w:rsidTr="00E64A3E">
        <w:trPr>
          <w:tblCellSpacing w:w="15" w:type="dxa"/>
        </w:trPr>
        <w:tc>
          <w:tcPr>
            <w:tcW w:w="0" w:type="auto"/>
            <w:hideMark/>
          </w:tcPr>
          <w:p w14:paraId="1C44765E" w14:textId="77777777" w:rsidR="008212AF" w:rsidRDefault="008212AF" w:rsidP="00E64A3E">
            <w:pPr>
              <w:pStyle w:val="BodyText"/>
              <w:rPr>
                <w:rFonts w:eastAsiaTheme="minorEastAsia"/>
                <w:sz w:val="24"/>
                <w:szCs w:val="24"/>
              </w:rPr>
            </w:pPr>
            <w:r>
              <w:t>Supply of services</w:t>
            </w:r>
          </w:p>
        </w:tc>
        <w:tc>
          <w:tcPr>
            <w:tcW w:w="0" w:type="auto"/>
            <w:hideMark/>
          </w:tcPr>
          <w:p w14:paraId="097DB2CB" w14:textId="77777777" w:rsidR="008212AF" w:rsidRDefault="008212AF" w:rsidP="00E64A3E">
            <w:pPr>
              <w:pStyle w:val="BodyText"/>
              <w:jc w:val="right"/>
            </w:pPr>
            <w:r>
              <w:t>(7,804)</w:t>
            </w:r>
          </w:p>
        </w:tc>
        <w:tc>
          <w:tcPr>
            <w:tcW w:w="0" w:type="auto"/>
            <w:hideMark/>
          </w:tcPr>
          <w:p w14:paraId="3640C387" w14:textId="77777777" w:rsidR="008212AF" w:rsidRDefault="008212AF" w:rsidP="00E64A3E">
            <w:pPr>
              <w:pStyle w:val="BodyText"/>
              <w:jc w:val="right"/>
            </w:pPr>
            <w:r>
              <w:t>(5,391)</w:t>
            </w:r>
          </w:p>
        </w:tc>
        <w:tc>
          <w:tcPr>
            <w:tcW w:w="0" w:type="auto"/>
            <w:hideMark/>
          </w:tcPr>
          <w:p w14:paraId="6D99EB35" w14:textId="77777777" w:rsidR="008212AF" w:rsidRDefault="008212AF" w:rsidP="00E64A3E">
            <w:pPr>
              <w:pStyle w:val="BodyText"/>
              <w:jc w:val="right"/>
            </w:pPr>
            <w:r>
              <w:t>(2,413)</w:t>
            </w:r>
          </w:p>
        </w:tc>
        <w:tc>
          <w:tcPr>
            <w:tcW w:w="0" w:type="auto"/>
            <w:hideMark/>
          </w:tcPr>
          <w:p w14:paraId="44E12FF0" w14:textId="77777777" w:rsidR="008212AF" w:rsidRDefault="008212AF" w:rsidP="00E64A3E">
            <w:pPr>
              <w:pStyle w:val="BodyText"/>
              <w:jc w:val="right"/>
            </w:pPr>
            <w:r>
              <w:t xml:space="preserve">- </w:t>
            </w:r>
          </w:p>
        </w:tc>
      </w:tr>
    </w:tbl>
    <w:p w14:paraId="20117510" w14:textId="77777777" w:rsidR="008212AF" w:rsidRDefault="008212AF" w:rsidP="004E72DB">
      <w:pPr>
        <w:pStyle w:val="vicpol---notes---2020-alt"/>
      </w:pPr>
      <w:r>
        <w:t>Note:</w:t>
      </w:r>
      <w:r>
        <w:tab/>
        <w:t xml:space="preserve"> </w:t>
      </w:r>
    </w:p>
    <w:p w14:paraId="58C4A7C6" w14:textId="77777777" w:rsidR="008212AF" w:rsidRDefault="008212AF" w:rsidP="004E72DB">
      <w:pPr>
        <w:pStyle w:val="vicpol---notes---2020-alt"/>
      </w:pPr>
      <w:r>
        <w:t>There are no comparative balances for this note as the financial year ended 30 June 2020 was the first year Victoria Police had entered into a hedging contract.</w:t>
      </w:r>
    </w:p>
    <w:p w14:paraId="10CBDC22" w14:textId="77777777" w:rsidR="00C07FD4" w:rsidRDefault="00C07FD4">
      <w:pPr>
        <w:rPr>
          <w:rFonts w:ascii="Calibri" w:hAnsi="Calibri"/>
          <w:noProof/>
          <w:color w:val="000000" w:themeColor="text1"/>
          <w:sz w:val="20"/>
          <w:szCs w:val="20"/>
          <w:lang w:val="en-GB"/>
        </w:rPr>
      </w:pPr>
      <w:r>
        <w:rPr>
          <w:lang w:val="en-GB"/>
        </w:rPr>
        <w:br w:type="page"/>
      </w:r>
    </w:p>
    <w:p w14:paraId="0B654348" w14:textId="31A7E368" w:rsidR="008212AF" w:rsidRDefault="008212AF" w:rsidP="008212AF">
      <w:pPr>
        <w:pStyle w:val="BodyText"/>
        <w:rPr>
          <w:lang w:val="en-GB"/>
        </w:rPr>
      </w:pPr>
      <w:r>
        <w:rPr>
          <w:lang w:val="en-GB"/>
        </w:rPr>
        <w:lastRenderedPageBreak/>
        <w:t>The following table provides a reconciliation by risk category of components of equity and analysis of OCI items, net of tax, resulting from cash flow hedge accounting.</w:t>
      </w:r>
    </w:p>
    <w:p w14:paraId="46D2C74B" w14:textId="77777777" w:rsidR="008212AF" w:rsidRDefault="008212AF" w:rsidP="007725C4">
      <w:pPr>
        <w:pStyle w:val="BodyText"/>
        <w:jc w:val="right"/>
        <w:rPr>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1020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613"/>
        <w:gridCol w:w="1531"/>
        <w:gridCol w:w="2098"/>
        <w:gridCol w:w="964"/>
      </w:tblGrid>
      <w:tr w:rsidR="007725C4" w14:paraId="5FFC3038" w14:textId="77777777" w:rsidTr="007725C4">
        <w:trPr>
          <w:trHeight w:val="351"/>
        </w:trPr>
        <w:tc>
          <w:tcPr>
            <w:tcW w:w="5613" w:type="dxa"/>
            <w:tcBorders>
              <w:top w:val="nil"/>
              <w:left w:val="nil"/>
              <w:bottom w:val="nil"/>
              <w:right w:val="nil"/>
            </w:tcBorders>
            <w:shd w:val="clear" w:color="auto" w:fill="00529F"/>
          </w:tcPr>
          <w:p w14:paraId="0D4924A5" w14:textId="77777777" w:rsidR="007725C4" w:rsidRDefault="007725C4" w:rsidP="00C17FBC">
            <w:pPr>
              <w:pStyle w:val="TableParagraph"/>
              <w:spacing w:before="44"/>
              <w:ind w:left="113"/>
              <w:rPr>
                <w:rFonts w:ascii="FuturaStd-Heavy"/>
                <w:b/>
                <w:sz w:val="18"/>
              </w:rPr>
            </w:pPr>
            <w:r>
              <w:rPr>
                <w:rFonts w:ascii="FuturaStd-Heavy"/>
                <w:b/>
                <w:color w:val="FFFFFF"/>
                <w:sz w:val="18"/>
              </w:rPr>
              <w:t>2020</w:t>
            </w:r>
          </w:p>
        </w:tc>
        <w:tc>
          <w:tcPr>
            <w:tcW w:w="1531" w:type="dxa"/>
            <w:tcBorders>
              <w:top w:val="nil"/>
              <w:left w:val="nil"/>
              <w:bottom w:val="nil"/>
              <w:right w:val="nil"/>
            </w:tcBorders>
            <w:shd w:val="clear" w:color="auto" w:fill="00529F"/>
          </w:tcPr>
          <w:p w14:paraId="4A0F737C" w14:textId="77777777" w:rsidR="007725C4" w:rsidRDefault="007725C4" w:rsidP="007725C4">
            <w:pPr>
              <w:pStyle w:val="TableParagraph"/>
              <w:spacing w:before="23"/>
              <w:ind w:right="112"/>
              <w:jc w:val="right"/>
              <w:rPr>
                <w:rFonts w:ascii="FuturaStd-Heavy"/>
                <w:b/>
                <w:sz w:val="18"/>
              </w:rPr>
            </w:pPr>
            <w:r>
              <w:rPr>
                <w:rFonts w:ascii="FuturaStd-Heavy"/>
                <w:b/>
                <w:color w:val="FFFFFF"/>
                <w:sz w:val="18"/>
              </w:rPr>
              <w:t>Hedging reserve</w:t>
            </w:r>
          </w:p>
        </w:tc>
        <w:tc>
          <w:tcPr>
            <w:tcW w:w="2098" w:type="dxa"/>
            <w:tcBorders>
              <w:top w:val="nil"/>
              <w:left w:val="nil"/>
              <w:bottom w:val="nil"/>
              <w:right w:val="nil"/>
            </w:tcBorders>
            <w:shd w:val="clear" w:color="auto" w:fill="00529F"/>
          </w:tcPr>
          <w:p w14:paraId="4DCE2697" w14:textId="77777777" w:rsidR="007725C4" w:rsidRDefault="007725C4" w:rsidP="007725C4">
            <w:pPr>
              <w:pStyle w:val="TableParagraph"/>
              <w:spacing w:before="23"/>
              <w:ind w:right="112"/>
              <w:jc w:val="right"/>
              <w:rPr>
                <w:rFonts w:ascii="FuturaStd-Heavy"/>
                <w:b/>
                <w:sz w:val="18"/>
              </w:rPr>
            </w:pPr>
            <w:r>
              <w:rPr>
                <w:rFonts w:ascii="FuturaStd-Heavy"/>
                <w:b/>
                <w:color w:val="FFFFFF"/>
                <w:sz w:val="18"/>
              </w:rPr>
              <w:t>Cost of hedging reserve</w:t>
            </w:r>
          </w:p>
        </w:tc>
        <w:tc>
          <w:tcPr>
            <w:tcW w:w="964" w:type="dxa"/>
            <w:tcBorders>
              <w:top w:val="nil"/>
              <w:left w:val="nil"/>
              <w:bottom w:val="nil"/>
              <w:right w:val="nil"/>
            </w:tcBorders>
            <w:shd w:val="clear" w:color="auto" w:fill="00529F"/>
          </w:tcPr>
          <w:p w14:paraId="78AB5581" w14:textId="77777777" w:rsidR="007725C4" w:rsidRDefault="007725C4" w:rsidP="007725C4">
            <w:pPr>
              <w:pStyle w:val="TableParagraph"/>
              <w:spacing w:before="23"/>
              <w:ind w:right="112"/>
              <w:jc w:val="right"/>
              <w:rPr>
                <w:rFonts w:ascii="FuturaStd-Heavy"/>
                <w:b/>
                <w:sz w:val="18"/>
              </w:rPr>
            </w:pPr>
            <w:r>
              <w:rPr>
                <w:rFonts w:ascii="FuturaStd-Heavy"/>
                <w:b/>
                <w:color w:val="FFFFFF"/>
                <w:sz w:val="18"/>
              </w:rPr>
              <w:t>Total</w:t>
            </w:r>
          </w:p>
        </w:tc>
      </w:tr>
      <w:tr w:rsidR="007725C4" w14:paraId="7997D347" w14:textId="77777777" w:rsidTr="007725C4">
        <w:trPr>
          <w:trHeight w:val="327"/>
        </w:trPr>
        <w:tc>
          <w:tcPr>
            <w:tcW w:w="5613" w:type="dxa"/>
            <w:tcBorders>
              <w:top w:val="nil"/>
              <w:left w:val="nil"/>
            </w:tcBorders>
          </w:tcPr>
          <w:p w14:paraId="68D2C602" w14:textId="77777777" w:rsidR="007725C4" w:rsidRDefault="007725C4" w:rsidP="00C17FBC">
            <w:pPr>
              <w:pStyle w:val="TableParagraph"/>
              <w:spacing w:before="23"/>
              <w:ind w:left="113"/>
              <w:rPr>
                <w:rFonts w:ascii="FuturaStd-Heavy"/>
                <w:b/>
                <w:sz w:val="18"/>
              </w:rPr>
            </w:pPr>
            <w:r>
              <w:rPr>
                <w:rFonts w:ascii="FuturaStd-Heavy"/>
                <w:b/>
                <w:color w:val="231F20"/>
                <w:sz w:val="18"/>
              </w:rPr>
              <w:t>Balance at 1 July 2019</w:t>
            </w:r>
          </w:p>
        </w:tc>
        <w:tc>
          <w:tcPr>
            <w:tcW w:w="1531" w:type="dxa"/>
            <w:tcBorders>
              <w:top w:val="nil"/>
            </w:tcBorders>
            <w:shd w:val="clear" w:color="auto" w:fill="E6E7E8"/>
          </w:tcPr>
          <w:p w14:paraId="7903299E" w14:textId="77777777" w:rsidR="007725C4" w:rsidRDefault="007725C4" w:rsidP="007725C4">
            <w:pPr>
              <w:pStyle w:val="TableParagraph"/>
              <w:spacing w:before="23"/>
              <w:ind w:right="109"/>
              <w:jc w:val="right"/>
              <w:rPr>
                <w:rFonts w:ascii="FuturaStd-Heavy"/>
                <w:b/>
                <w:sz w:val="18"/>
              </w:rPr>
            </w:pPr>
            <w:r>
              <w:rPr>
                <w:rFonts w:ascii="FuturaStd-Heavy"/>
                <w:b/>
                <w:color w:val="231F20"/>
                <w:sz w:val="18"/>
              </w:rPr>
              <w:t>-</w:t>
            </w:r>
          </w:p>
        </w:tc>
        <w:tc>
          <w:tcPr>
            <w:tcW w:w="2098" w:type="dxa"/>
            <w:tcBorders>
              <w:top w:val="nil"/>
            </w:tcBorders>
            <w:shd w:val="clear" w:color="auto" w:fill="E6E7E8"/>
          </w:tcPr>
          <w:p w14:paraId="09608C03" w14:textId="77777777" w:rsidR="007725C4" w:rsidRDefault="007725C4" w:rsidP="007725C4">
            <w:pPr>
              <w:pStyle w:val="TableParagraph"/>
              <w:spacing w:before="23"/>
              <w:ind w:right="109"/>
              <w:jc w:val="right"/>
              <w:rPr>
                <w:rFonts w:ascii="FuturaStd-Heavy"/>
                <w:b/>
                <w:sz w:val="18"/>
              </w:rPr>
            </w:pPr>
            <w:r>
              <w:rPr>
                <w:rFonts w:ascii="FuturaStd-Heavy"/>
                <w:b/>
                <w:color w:val="231F20"/>
                <w:sz w:val="18"/>
              </w:rPr>
              <w:t>-</w:t>
            </w:r>
          </w:p>
        </w:tc>
        <w:tc>
          <w:tcPr>
            <w:tcW w:w="964" w:type="dxa"/>
            <w:tcBorders>
              <w:top w:val="nil"/>
              <w:right w:val="nil"/>
            </w:tcBorders>
            <w:shd w:val="clear" w:color="auto" w:fill="E6E7E8"/>
          </w:tcPr>
          <w:p w14:paraId="57E7FB12" w14:textId="77777777" w:rsidR="007725C4" w:rsidRDefault="007725C4" w:rsidP="007725C4">
            <w:pPr>
              <w:pStyle w:val="TableParagraph"/>
              <w:spacing w:before="23"/>
              <w:ind w:right="112"/>
              <w:jc w:val="right"/>
              <w:rPr>
                <w:rFonts w:ascii="FuturaStd-Heavy"/>
                <w:b/>
                <w:sz w:val="18"/>
              </w:rPr>
            </w:pPr>
            <w:r>
              <w:rPr>
                <w:rFonts w:ascii="FuturaStd-Heavy"/>
                <w:b/>
                <w:color w:val="231F20"/>
                <w:sz w:val="18"/>
              </w:rPr>
              <w:t>-</w:t>
            </w:r>
          </w:p>
        </w:tc>
      </w:tr>
      <w:tr w:rsidR="007725C4" w14:paraId="1417592A" w14:textId="77777777" w:rsidTr="007725C4">
        <w:trPr>
          <w:trHeight w:val="324"/>
        </w:trPr>
        <w:tc>
          <w:tcPr>
            <w:tcW w:w="5613" w:type="dxa"/>
            <w:tcBorders>
              <w:left w:val="nil"/>
            </w:tcBorders>
          </w:tcPr>
          <w:p w14:paraId="509140A8" w14:textId="77777777" w:rsidR="007725C4" w:rsidRDefault="007725C4" w:rsidP="00C17FBC">
            <w:pPr>
              <w:pStyle w:val="TableParagraph"/>
              <w:spacing w:before="20"/>
              <w:ind w:left="113"/>
              <w:rPr>
                <w:rFonts w:ascii="FuturaStd-Heavy"/>
                <w:b/>
                <w:sz w:val="18"/>
              </w:rPr>
            </w:pPr>
            <w:r>
              <w:rPr>
                <w:rFonts w:ascii="FuturaStd-Heavy"/>
                <w:b/>
                <w:color w:val="231F20"/>
                <w:sz w:val="18"/>
              </w:rPr>
              <w:t>Cash Flow Hedges</w:t>
            </w:r>
          </w:p>
        </w:tc>
        <w:tc>
          <w:tcPr>
            <w:tcW w:w="1531" w:type="dxa"/>
            <w:shd w:val="clear" w:color="auto" w:fill="E6E7E8"/>
          </w:tcPr>
          <w:p w14:paraId="6F6A3C3A" w14:textId="77777777" w:rsidR="007725C4" w:rsidRDefault="007725C4" w:rsidP="007725C4">
            <w:pPr>
              <w:pStyle w:val="TableParagraph"/>
              <w:jc w:val="right"/>
              <w:rPr>
                <w:rFonts w:ascii="Times New Roman"/>
                <w:sz w:val="16"/>
              </w:rPr>
            </w:pPr>
          </w:p>
        </w:tc>
        <w:tc>
          <w:tcPr>
            <w:tcW w:w="2098" w:type="dxa"/>
            <w:shd w:val="clear" w:color="auto" w:fill="E6E7E8"/>
          </w:tcPr>
          <w:p w14:paraId="59957D0C" w14:textId="77777777" w:rsidR="007725C4" w:rsidRDefault="007725C4" w:rsidP="007725C4">
            <w:pPr>
              <w:pStyle w:val="TableParagraph"/>
              <w:jc w:val="right"/>
              <w:rPr>
                <w:rFonts w:ascii="Times New Roman"/>
                <w:sz w:val="16"/>
              </w:rPr>
            </w:pPr>
          </w:p>
        </w:tc>
        <w:tc>
          <w:tcPr>
            <w:tcW w:w="964" w:type="dxa"/>
            <w:tcBorders>
              <w:right w:val="nil"/>
            </w:tcBorders>
            <w:shd w:val="clear" w:color="auto" w:fill="E6E7E8"/>
          </w:tcPr>
          <w:p w14:paraId="56EB187D" w14:textId="77777777" w:rsidR="007725C4" w:rsidRDefault="007725C4" w:rsidP="007725C4">
            <w:pPr>
              <w:pStyle w:val="TableParagraph"/>
              <w:jc w:val="right"/>
              <w:rPr>
                <w:rFonts w:ascii="Times New Roman"/>
                <w:sz w:val="16"/>
              </w:rPr>
            </w:pPr>
          </w:p>
        </w:tc>
      </w:tr>
      <w:tr w:rsidR="007725C4" w14:paraId="4CAD0761" w14:textId="77777777" w:rsidTr="007725C4">
        <w:trPr>
          <w:trHeight w:val="324"/>
        </w:trPr>
        <w:tc>
          <w:tcPr>
            <w:tcW w:w="5613" w:type="dxa"/>
            <w:tcBorders>
              <w:left w:val="nil"/>
            </w:tcBorders>
          </w:tcPr>
          <w:p w14:paraId="5EC46D5C" w14:textId="77777777" w:rsidR="007725C4" w:rsidRDefault="007725C4" w:rsidP="00C17FBC">
            <w:pPr>
              <w:pStyle w:val="TableParagraph"/>
              <w:spacing w:before="26"/>
              <w:ind w:left="113"/>
              <w:rPr>
                <w:sz w:val="18"/>
              </w:rPr>
            </w:pPr>
            <w:r>
              <w:rPr>
                <w:color w:val="231F20"/>
                <w:sz w:val="18"/>
              </w:rPr>
              <w:t>Effective portion of changes in fair value:</w:t>
            </w:r>
          </w:p>
        </w:tc>
        <w:tc>
          <w:tcPr>
            <w:tcW w:w="1531" w:type="dxa"/>
            <w:shd w:val="clear" w:color="auto" w:fill="E6E7E8"/>
          </w:tcPr>
          <w:p w14:paraId="30A438BE" w14:textId="77777777" w:rsidR="007725C4" w:rsidRDefault="007725C4" w:rsidP="007725C4">
            <w:pPr>
              <w:pStyle w:val="TableParagraph"/>
              <w:jc w:val="right"/>
              <w:rPr>
                <w:rFonts w:ascii="Times New Roman"/>
                <w:sz w:val="16"/>
              </w:rPr>
            </w:pPr>
          </w:p>
        </w:tc>
        <w:tc>
          <w:tcPr>
            <w:tcW w:w="2098" w:type="dxa"/>
            <w:shd w:val="clear" w:color="auto" w:fill="E6E7E8"/>
          </w:tcPr>
          <w:p w14:paraId="27218E18" w14:textId="77777777" w:rsidR="007725C4" w:rsidRDefault="007725C4" w:rsidP="007725C4">
            <w:pPr>
              <w:pStyle w:val="TableParagraph"/>
              <w:jc w:val="right"/>
              <w:rPr>
                <w:rFonts w:ascii="Times New Roman"/>
                <w:sz w:val="16"/>
              </w:rPr>
            </w:pPr>
          </w:p>
        </w:tc>
        <w:tc>
          <w:tcPr>
            <w:tcW w:w="964" w:type="dxa"/>
            <w:tcBorders>
              <w:right w:val="nil"/>
            </w:tcBorders>
            <w:shd w:val="clear" w:color="auto" w:fill="E6E7E8"/>
          </w:tcPr>
          <w:p w14:paraId="4D54E39E" w14:textId="77777777" w:rsidR="007725C4" w:rsidRDefault="007725C4" w:rsidP="007725C4">
            <w:pPr>
              <w:pStyle w:val="TableParagraph"/>
              <w:jc w:val="right"/>
              <w:rPr>
                <w:rFonts w:ascii="Times New Roman"/>
                <w:sz w:val="16"/>
              </w:rPr>
            </w:pPr>
          </w:p>
        </w:tc>
      </w:tr>
      <w:tr w:rsidR="007725C4" w14:paraId="2F6A0224" w14:textId="77777777" w:rsidTr="007725C4">
        <w:trPr>
          <w:trHeight w:val="324"/>
        </w:trPr>
        <w:tc>
          <w:tcPr>
            <w:tcW w:w="5613" w:type="dxa"/>
            <w:tcBorders>
              <w:left w:val="nil"/>
            </w:tcBorders>
          </w:tcPr>
          <w:p w14:paraId="2500EC0E" w14:textId="77777777" w:rsidR="007725C4" w:rsidRDefault="007725C4" w:rsidP="00C17FBC">
            <w:pPr>
              <w:pStyle w:val="TableParagraph"/>
              <w:spacing w:before="26"/>
              <w:ind w:left="283"/>
              <w:rPr>
                <w:sz w:val="18"/>
              </w:rPr>
            </w:pPr>
            <w:r>
              <w:rPr>
                <w:color w:val="231F20"/>
                <w:sz w:val="18"/>
              </w:rPr>
              <w:t>Financial instruments assets</w:t>
            </w:r>
          </w:p>
        </w:tc>
        <w:tc>
          <w:tcPr>
            <w:tcW w:w="1531" w:type="dxa"/>
            <w:shd w:val="clear" w:color="auto" w:fill="E6E7E8"/>
          </w:tcPr>
          <w:p w14:paraId="2F6CAA6E" w14:textId="77777777" w:rsidR="007725C4" w:rsidRDefault="007725C4" w:rsidP="007725C4">
            <w:pPr>
              <w:pStyle w:val="TableParagraph"/>
              <w:spacing w:before="26"/>
              <w:ind w:right="109"/>
              <w:jc w:val="right"/>
              <w:rPr>
                <w:sz w:val="18"/>
              </w:rPr>
            </w:pPr>
            <w:r>
              <w:rPr>
                <w:color w:val="231F20"/>
                <w:sz w:val="18"/>
              </w:rPr>
              <w:t>-</w:t>
            </w:r>
          </w:p>
        </w:tc>
        <w:tc>
          <w:tcPr>
            <w:tcW w:w="2098" w:type="dxa"/>
            <w:shd w:val="clear" w:color="auto" w:fill="E6E7E8"/>
          </w:tcPr>
          <w:p w14:paraId="76D31387" w14:textId="77777777" w:rsidR="007725C4" w:rsidRDefault="007725C4" w:rsidP="007725C4">
            <w:pPr>
              <w:pStyle w:val="TableParagraph"/>
              <w:spacing w:before="26"/>
              <w:ind w:right="113"/>
              <w:jc w:val="right"/>
              <w:rPr>
                <w:sz w:val="18"/>
              </w:rPr>
            </w:pPr>
            <w:r>
              <w:rPr>
                <w:color w:val="231F20"/>
                <w:sz w:val="18"/>
              </w:rPr>
              <w:t>(999)</w:t>
            </w:r>
          </w:p>
        </w:tc>
        <w:tc>
          <w:tcPr>
            <w:tcW w:w="964" w:type="dxa"/>
            <w:tcBorders>
              <w:right w:val="nil"/>
            </w:tcBorders>
            <w:shd w:val="clear" w:color="auto" w:fill="E6E7E8"/>
          </w:tcPr>
          <w:p w14:paraId="1AA10C85" w14:textId="77777777" w:rsidR="007725C4" w:rsidRDefault="007725C4" w:rsidP="007725C4">
            <w:pPr>
              <w:pStyle w:val="TableParagraph"/>
              <w:spacing w:before="26"/>
              <w:ind w:right="116"/>
              <w:jc w:val="right"/>
              <w:rPr>
                <w:sz w:val="18"/>
              </w:rPr>
            </w:pPr>
            <w:r>
              <w:rPr>
                <w:color w:val="231F20"/>
                <w:sz w:val="18"/>
              </w:rPr>
              <w:t>(999)</w:t>
            </w:r>
          </w:p>
        </w:tc>
      </w:tr>
      <w:tr w:rsidR="007725C4" w14:paraId="0B022685" w14:textId="77777777" w:rsidTr="007725C4">
        <w:trPr>
          <w:trHeight w:val="324"/>
        </w:trPr>
        <w:tc>
          <w:tcPr>
            <w:tcW w:w="5613" w:type="dxa"/>
            <w:tcBorders>
              <w:left w:val="nil"/>
            </w:tcBorders>
          </w:tcPr>
          <w:p w14:paraId="10E0DEEC" w14:textId="77777777" w:rsidR="007725C4" w:rsidRDefault="007725C4" w:rsidP="00C17FBC">
            <w:pPr>
              <w:pStyle w:val="TableParagraph"/>
              <w:spacing w:before="26"/>
              <w:ind w:left="283"/>
              <w:rPr>
                <w:sz w:val="18"/>
              </w:rPr>
            </w:pPr>
            <w:r>
              <w:rPr>
                <w:color w:val="231F20"/>
                <w:sz w:val="18"/>
              </w:rPr>
              <w:t>Financial instruments liability</w:t>
            </w:r>
          </w:p>
        </w:tc>
        <w:tc>
          <w:tcPr>
            <w:tcW w:w="1531" w:type="dxa"/>
            <w:shd w:val="clear" w:color="auto" w:fill="E6E7E8"/>
          </w:tcPr>
          <w:p w14:paraId="1DD4ADEC" w14:textId="77777777" w:rsidR="007725C4" w:rsidRDefault="007725C4" w:rsidP="007725C4">
            <w:pPr>
              <w:pStyle w:val="TableParagraph"/>
              <w:spacing w:before="26"/>
              <w:ind w:right="113"/>
              <w:jc w:val="right"/>
              <w:rPr>
                <w:sz w:val="18"/>
              </w:rPr>
            </w:pPr>
            <w:r>
              <w:rPr>
                <w:color w:val="231F20"/>
                <w:sz w:val="18"/>
              </w:rPr>
              <w:t>(5,391)</w:t>
            </w:r>
          </w:p>
        </w:tc>
        <w:tc>
          <w:tcPr>
            <w:tcW w:w="2098" w:type="dxa"/>
            <w:shd w:val="clear" w:color="auto" w:fill="E6E7E8"/>
          </w:tcPr>
          <w:p w14:paraId="0320F454" w14:textId="77777777" w:rsidR="007725C4" w:rsidRDefault="007725C4" w:rsidP="007725C4">
            <w:pPr>
              <w:pStyle w:val="TableParagraph"/>
              <w:spacing w:before="26"/>
              <w:ind w:right="113"/>
              <w:jc w:val="right"/>
              <w:rPr>
                <w:sz w:val="18"/>
              </w:rPr>
            </w:pPr>
            <w:r>
              <w:rPr>
                <w:color w:val="231F20"/>
                <w:sz w:val="18"/>
              </w:rPr>
              <w:t>(1,414)</w:t>
            </w:r>
          </w:p>
        </w:tc>
        <w:tc>
          <w:tcPr>
            <w:tcW w:w="964" w:type="dxa"/>
            <w:tcBorders>
              <w:right w:val="nil"/>
            </w:tcBorders>
            <w:shd w:val="clear" w:color="auto" w:fill="E6E7E8"/>
          </w:tcPr>
          <w:p w14:paraId="2249F9D5" w14:textId="77777777" w:rsidR="007725C4" w:rsidRDefault="007725C4" w:rsidP="007725C4">
            <w:pPr>
              <w:pStyle w:val="TableParagraph"/>
              <w:spacing w:before="26"/>
              <w:ind w:right="116"/>
              <w:jc w:val="right"/>
              <w:rPr>
                <w:sz w:val="18"/>
              </w:rPr>
            </w:pPr>
            <w:r>
              <w:rPr>
                <w:color w:val="231F20"/>
                <w:sz w:val="18"/>
              </w:rPr>
              <w:t>(6,805)</w:t>
            </w:r>
          </w:p>
        </w:tc>
      </w:tr>
      <w:tr w:rsidR="007725C4" w14:paraId="7B56EEA0" w14:textId="77777777" w:rsidTr="007725C4">
        <w:trPr>
          <w:trHeight w:val="324"/>
        </w:trPr>
        <w:tc>
          <w:tcPr>
            <w:tcW w:w="5613" w:type="dxa"/>
            <w:tcBorders>
              <w:left w:val="nil"/>
            </w:tcBorders>
          </w:tcPr>
          <w:p w14:paraId="6C8C6107" w14:textId="77777777" w:rsidR="007725C4" w:rsidRDefault="007725C4" w:rsidP="00C17FBC">
            <w:pPr>
              <w:pStyle w:val="TableParagraph"/>
              <w:spacing w:before="26"/>
              <w:ind w:left="113"/>
              <w:rPr>
                <w:sz w:val="18"/>
              </w:rPr>
            </w:pPr>
            <w:r>
              <w:rPr>
                <w:color w:val="231F20"/>
                <w:sz w:val="18"/>
              </w:rPr>
              <w:t>Amount reclassified to Comprehensive Operating Statement:</w:t>
            </w:r>
          </w:p>
        </w:tc>
        <w:tc>
          <w:tcPr>
            <w:tcW w:w="1531" w:type="dxa"/>
            <w:shd w:val="clear" w:color="auto" w:fill="E6E7E8"/>
          </w:tcPr>
          <w:p w14:paraId="607349E5" w14:textId="77777777" w:rsidR="007725C4" w:rsidRDefault="007725C4" w:rsidP="007725C4">
            <w:pPr>
              <w:pStyle w:val="TableParagraph"/>
              <w:jc w:val="right"/>
              <w:rPr>
                <w:rFonts w:ascii="Times New Roman"/>
                <w:sz w:val="16"/>
              </w:rPr>
            </w:pPr>
          </w:p>
        </w:tc>
        <w:tc>
          <w:tcPr>
            <w:tcW w:w="2098" w:type="dxa"/>
            <w:shd w:val="clear" w:color="auto" w:fill="E6E7E8"/>
          </w:tcPr>
          <w:p w14:paraId="41E6B5E0" w14:textId="77777777" w:rsidR="007725C4" w:rsidRDefault="007725C4" w:rsidP="007725C4">
            <w:pPr>
              <w:pStyle w:val="TableParagraph"/>
              <w:jc w:val="right"/>
              <w:rPr>
                <w:rFonts w:ascii="Times New Roman"/>
                <w:sz w:val="16"/>
              </w:rPr>
            </w:pPr>
          </w:p>
        </w:tc>
        <w:tc>
          <w:tcPr>
            <w:tcW w:w="964" w:type="dxa"/>
            <w:tcBorders>
              <w:right w:val="nil"/>
            </w:tcBorders>
            <w:shd w:val="clear" w:color="auto" w:fill="E6E7E8"/>
          </w:tcPr>
          <w:p w14:paraId="4ADC2A7E" w14:textId="77777777" w:rsidR="007725C4" w:rsidRDefault="007725C4" w:rsidP="007725C4">
            <w:pPr>
              <w:pStyle w:val="TableParagraph"/>
              <w:jc w:val="right"/>
              <w:rPr>
                <w:rFonts w:ascii="Times New Roman"/>
                <w:sz w:val="16"/>
              </w:rPr>
            </w:pPr>
          </w:p>
        </w:tc>
      </w:tr>
      <w:tr w:rsidR="007725C4" w14:paraId="238E6679" w14:textId="77777777" w:rsidTr="007725C4">
        <w:trPr>
          <w:trHeight w:val="324"/>
        </w:trPr>
        <w:tc>
          <w:tcPr>
            <w:tcW w:w="5613" w:type="dxa"/>
            <w:tcBorders>
              <w:left w:val="nil"/>
            </w:tcBorders>
          </w:tcPr>
          <w:p w14:paraId="510D5B92" w14:textId="77777777" w:rsidR="007725C4" w:rsidRDefault="007725C4" w:rsidP="00C17FBC">
            <w:pPr>
              <w:pStyle w:val="TableParagraph"/>
              <w:spacing w:before="26"/>
              <w:ind w:left="283"/>
              <w:rPr>
                <w:sz w:val="18"/>
              </w:rPr>
            </w:pPr>
            <w:r>
              <w:rPr>
                <w:color w:val="231F20"/>
                <w:sz w:val="18"/>
              </w:rPr>
              <w:t>Foreign currency risk – other items</w:t>
            </w:r>
          </w:p>
        </w:tc>
        <w:tc>
          <w:tcPr>
            <w:tcW w:w="1531" w:type="dxa"/>
            <w:shd w:val="clear" w:color="auto" w:fill="E6E7E8"/>
          </w:tcPr>
          <w:p w14:paraId="087EDC2A" w14:textId="77777777" w:rsidR="007725C4" w:rsidRDefault="007725C4" w:rsidP="007725C4">
            <w:pPr>
              <w:pStyle w:val="TableParagraph"/>
              <w:spacing w:before="26"/>
              <w:ind w:right="109"/>
              <w:jc w:val="right"/>
              <w:rPr>
                <w:sz w:val="18"/>
              </w:rPr>
            </w:pPr>
            <w:r>
              <w:rPr>
                <w:color w:val="231F20"/>
                <w:sz w:val="18"/>
              </w:rPr>
              <w:t>-</w:t>
            </w:r>
          </w:p>
        </w:tc>
        <w:tc>
          <w:tcPr>
            <w:tcW w:w="2098" w:type="dxa"/>
            <w:shd w:val="clear" w:color="auto" w:fill="E6E7E8"/>
          </w:tcPr>
          <w:p w14:paraId="05D0EEDC" w14:textId="77777777" w:rsidR="007725C4" w:rsidRDefault="007725C4" w:rsidP="007725C4">
            <w:pPr>
              <w:pStyle w:val="TableParagraph"/>
              <w:spacing w:before="26"/>
              <w:ind w:right="109"/>
              <w:jc w:val="right"/>
              <w:rPr>
                <w:sz w:val="18"/>
              </w:rPr>
            </w:pPr>
            <w:r>
              <w:rPr>
                <w:color w:val="231F20"/>
                <w:sz w:val="18"/>
              </w:rPr>
              <w:t>-</w:t>
            </w:r>
          </w:p>
        </w:tc>
        <w:tc>
          <w:tcPr>
            <w:tcW w:w="964" w:type="dxa"/>
            <w:tcBorders>
              <w:right w:val="nil"/>
            </w:tcBorders>
            <w:shd w:val="clear" w:color="auto" w:fill="E6E7E8"/>
          </w:tcPr>
          <w:p w14:paraId="3B6818DB" w14:textId="77777777" w:rsidR="007725C4" w:rsidRDefault="007725C4" w:rsidP="007725C4">
            <w:pPr>
              <w:pStyle w:val="TableParagraph"/>
              <w:spacing w:before="26"/>
              <w:ind w:right="112"/>
              <w:jc w:val="right"/>
              <w:rPr>
                <w:sz w:val="18"/>
              </w:rPr>
            </w:pPr>
            <w:r>
              <w:rPr>
                <w:color w:val="231F20"/>
                <w:sz w:val="18"/>
              </w:rPr>
              <w:t>-</w:t>
            </w:r>
          </w:p>
        </w:tc>
      </w:tr>
      <w:tr w:rsidR="007725C4" w14:paraId="66E19999" w14:textId="77777777" w:rsidTr="007725C4">
        <w:trPr>
          <w:trHeight w:val="324"/>
        </w:trPr>
        <w:tc>
          <w:tcPr>
            <w:tcW w:w="5613" w:type="dxa"/>
            <w:tcBorders>
              <w:left w:val="nil"/>
            </w:tcBorders>
          </w:tcPr>
          <w:p w14:paraId="28FDEC6D" w14:textId="77777777" w:rsidR="007725C4" w:rsidRDefault="007725C4" w:rsidP="00C17FBC">
            <w:pPr>
              <w:pStyle w:val="TableParagraph"/>
              <w:spacing w:before="26"/>
              <w:ind w:left="113"/>
              <w:rPr>
                <w:sz w:val="18"/>
              </w:rPr>
            </w:pPr>
            <w:r>
              <w:rPr>
                <w:color w:val="231F20"/>
                <w:sz w:val="18"/>
              </w:rPr>
              <w:t>Amount included in the cost of non-financial items:</w:t>
            </w:r>
          </w:p>
        </w:tc>
        <w:tc>
          <w:tcPr>
            <w:tcW w:w="1531" w:type="dxa"/>
            <w:shd w:val="clear" w:color="auto" w:fill="E6E7E8"/>
          </w:tcPr>
          <w:p w14:paraId="3063DB7A" w14:textId="77777777" w:rsidR="007725C4" w:rsidRDefault="007725C4" w:rsidP="007725C4">
            <w:pPr>
              <w:pStyle w:val="TableParagraph"/>
              <w:jc w:val="right"/>
              <w:rPr>
                <w:rFonts w:ascii="Times New Roman"/>
                <w:sz w:val="16"/>
              </w:rPr>
            </w:pPr>
          </w:p>
        </w:tc>
        <w:tc>
          <w:tcPr>
            <w:tcW w:w="2098" w:type="dxa"/>
            <w:shd w:val="clear" w:color="auto" w:fill="E6E7E8"/>
          </w:tcPr>
          <w:p w14:paraId="01E7B4E9" w14:textId="77777777" w:rsidR="007725C4" w:rsidRDefault="007725C4" w:rsidP="007725C4">
            <w:pPr>
              <w:pStyle w:val="TableParagraph"/>
              <w:jc w:val="right"/>
              <w:rPr>
                <w:rFonts w:ascii="Times New Roman"/>
                <w:sz w:val="16"/>
              </w:rPr>
            </w:pPr>
          </w:p>
        </w:tc>
        <w:tc>
          <w:tcPr>
            <w:tcW w:w="964" w:type="dxa"/>
            <w:tcBorders>
              <w:right w:val="nil"/>
            </w:tcBorders>
            <w:shd w:val="clear" w:color="auto" w:fill="E6E7E8"/>
          </w:tcPr>
          <w:p w14:paraId="3113FD1A" w14:textId="77777777" w:rsidR="007725C4" w:rsidRDefault="007725C4" w:rsidP="007725C4">
            <w:pPr>
              <w:pStyle w:val="TableParagraph"/>
              <w:jc w:val="right"/>
              <w:rPr>
                <w:rFonts w:ascii="Times New Roman"/>
                <w:sz w:val="16"/>
              </w:rPr>
            </w:pPr>
          </w:p>
        </w:tc>
      </w:tr>
      <w:tr w:rsidR="007725C4" w14:paraId="430F695B" w14:textId="77777777" w:rsidTr="007725C4">
        <w:trPr>
          <w:trHeight w:val="319"/>
        </w:trPr>
        <w:tc>
          <w:tcPr>
            <w:tcW w:w="5613" w:type="dxa"/>
            <w:tcBorders>
              <w:left w:val="nil"/>
              <w:bottom w:val="single" w:sz="6" w:space="0" w:color="231F20"/>
            </w:tcBorders>
          </w:tcPr>
          <w:p w14:paraId="77CE7A8A" w14:textId="77777777" w:rsidR="007725C4" w:rsidRDefault="007725C4" w:rsidP="00C17FBC">
            <w:pPr>
              <w:pStyle w:val="TableParagraph"/>
              <w:spacing w:before="26"/>
              <w:ind w:left="283"/>
              <w:rPr>
                <w:sz w:val="18"/>
              </w:rPr>
            </w:pPr>
            <w:r>
              <w:rPr>
                <w:color w:val="231F20"/>
                <w:sz w:val="18"/>
              </w:rPr>
              <w:t>Foreign currency risk – services rendered</w:t>
            </w:r>
          </w:p>
        </w:tc>
        <w:tc>
          <w:tcPr>
            <w:tcW w:w="1531" w:type="dxa"/>
            <w:tcBorders>
              <w:bottom w:val="single" w:sz="6" w:space="0" w:color="231F20"/>
            </w:tcBorders>
            <w:shd w:val="clear" w:color="auto" w:fill="E6E7E8"/>
          </w:tcPr>
          <w:p w14:paraId="473FF8EB" w14:textId="77777777" w:rsidR="007725C4" w:rsidRDefault="007725C4" w:rsidP="007725C4">
            <w:pPr>
              <w:pStyle w:val="TableParagraph"/>
              <w:spacing w:before="26"/>
              <w:ind w:right="109"/>
              <w:jc w:val="right"/>
              <w:rPr>
                <w:sz w:val="18"/>
              </w:rPr>
            </w:pPr>
            <w:r>
              <w:rPr>
                <w:color w:val="231F20"/>
                <w:sz w:val="18"/>
              </w:rPr>
              <w:t>-</w:t>
            </w:r>
          </w:p>
        </w:tc>
        <w:tc>
          <w:tcPr>
            <w:tcW w:w="2098" w:type="dxa"/>
            <w:tcBorders>
              <w:bottom w:val="single" w:sz="6" w:space="0" w:color="231F20"/>
            </w:tcBorders>
            <w:shd w:val="clear" w:color="auto" w:fill="E6E7E8"/>
          </w:tcPr>
          <w:p w14:paraId="7C3D21B7" w14:textId="77777777" w:rsidR="007725C4" w:rsidRDefault="007725C4" w:rsidP="007725C4">
            <w:pPr>
              <w:pStyle w:val="TableParagraph"/>
              <w:spacing w:before="26"/>
              <w:ind w:right="109"/>
              <w:jc w:val="right"/>
              <w:rPr>
                <w:sz w:val="18"/>
              </w:rPr>
            </w:pPr>
            <w:r>
              <w:rPr>
                <w:color w:val="231F20"/>
                <w:sz w:val="18"/>
              </w:rPr>
              <w:t>-</w:t>
            </w:r>
          </w:p>
        </w:tc>
        <w:tc>
          <w:tcPr>
            <w:tcW w:w="964" w:type="dxa"/>
            <w:tcBorders>
              <w:bottom w:val="single" w:sz="6" w:space="0" w:color="231F20"/>
              <w:right w:val="nil"/>
            </w:tcBorders>
            <w:shd w:val="clear" w:color="auto" w:fill="E6E7E8"/>
          </w:tcPr>
          <w:p w14:paraId="50435B39" w14:textId="77777777" w:rsidR="007725C4" w:rsidRDefault="007725C4" w:rsidP="007725C4">
            <w:pPr>
              <w:pStyle w:val="TableParagraph"/>
              <w:spacing w:before="26"/>
              <w:ind w:right="112"/>
              <w:jc w:val="right"/>
              <w:rPr>
                <w:sz w:val="18"/>
              </w:rPr>
            </w:pPr>
            <w:r>
              <w:rPr>
                <w:color w:val="231F20"/>
                <w:sz w:val="18"/>
              </w:rPr>
              <w:t>-</w:t>
            </w:r>
          </w:p>
        </w:tc>
      </w:tr>
      <w:tr w:rsidR="007725C4" w14:paraId="6A593256" w14:textId="77777777" w:rsidTr="007725C4">
        <w:trPr>
          <w:trHeight w:val="314"/>
        </w:trPr>
        <w:tc>
          <w:tcPr>
            <w:tcW w:w="5613" w:type="dxa"/>
            <w:tcBorders>
              <w:top w:val="single" w:sz="6" w:space="0" w:color="231F20"/>
              <w:left w:val="nil"/>
              <w:bottom w:val="single" w:sz="6" w:space="0" w:color="231F20"/>
            </w:tcBorders>
          </w:tcPr>
          <w:p w14:paraId="4149A51F" w14:textId="77777777" w:rsidR="007725C4" w:rsidRDefault="007725C4" w:rsidP="00C17FBC">
            <w:pPr>
              <w:pStyle w:val="TableParagraph"/>
              <w:spacing w:before="15"/>
              <w:ind w:left="113"/>
              <w:rPr>
                <w:rFonts w:ascii="FuturaStd-Heavy"/>
                <w:b/>
                <w:sz w:val="18"/>
              </w:rPr>
            </w:pPr>
            <w:r>
              <w:rPr>
                <w:rFonts w:ascii="FuturaStd-Heavy"/>
                <w:b/>
                <w:color w:val="231F20"/>
                <w:sz w:val="18"/>
              </w:rPr>
              <w:t>Balance at 30 June 2020</w:t>
            </w:r>
          </w:p>
        </w:tc>
        <w:tc>
          <w:tcPr>
            <w:tcW w:w="1531" w:type="dxa"/>
            <w:tcBorders>
              <w:top w:val="single" w:sz="6" w:space="0" w:color="231F20"/>
              <w:bottom w:val="single" w:sz="6" w:space="0" w:color="231F20"/>
            </w:tcBorders>
            <w:shd w:val="clear" w:color="auto" w:fill="E6E7E8"/>
          </w:tcPr>
          <w:p w14:paraId="415060AA" w14:textId="77777777" w:rsidR="007725C4" w:rsidRDefault="007725C4" w:rsidP="007725C4">
            <w:pPr>
              <w:pStyle w:val="TableParagraph"/>
              <w:spacing w:before="15"/>
              <w:ind w:right="109"/>
              <w:jc w:val="right"/>
              <w:rPr>
                <w:rFonts w:ascii="FuturaStd-Heavy"/>
                <w:b/>
                <w:sz w:val="18"/>
              </w:rPr>
            </w:pPr>
            <w:r>
              <w:rPr>
                <w:rFonts w:ascii="FuturaStd-Heavy"/>
                <w:b/>
                <w:color w:val="231F20"/>
                <w:sz w:val="18"/>
              </w:rPr>
              <w:t>(5,391)</w:t>
            </w:r>
          </w:p>
        </w:tc>
        <w:tc>
          <w:tcPr>
            <w:tcW w:w="2098" w:type="dxa"/>
            <w:tcBorders>
              <w:top w:val="single" w:sz="6" w:space="0" w:color="231F20"/>
              <w:bottom w:val="single" w:sz="6" w:space="0" w:color="231F20"/>
            </w:tcBorders>
            <w:shd w:val="clear" w:color="auto" w:fill="E6E7E8"/>
          </w:tcPr>
          <w:p w14:paraId="439941C2" w14:textId="77777777" w:rsidR="007725C4" w:rsidRDefault="007725C4" w:rsidP="007725C4">
            <w:pPr>
              <w:pStyle w:val="TableParagraph"/>
              <w:spacing w:before="15"/>
              <w:ind w:right="109"/>
              <w:jc w:val="right"/>
              <w:rPr>
                <w:rFonts w:ascii="FuturaStd-Heavy"/>
                <w:b/>
                <w:sz w:val="18"/>
              </w:rPr>
            </w:pPr>
            <w:r>
              <w:rPr>
                <w:rFonts w:ascii="FuturaStd-Heavy"/>
                <w:b/>
                <w:color w:val="231F20"/>
                <w:sz w:val="18"/>
              </w:rPr>
              <w:t>(2,413)</w:t>
            </w:r>
          </w:p>
        </w:tc>
        <w:tc>
          <w:tcPr>
            <w:tcW w:w="964" w:type="dxa"/>
            <w:tcBorders>
              <w:top w:val="single" w:sz="6" w:space="0" w:color="231F20"/>
              <w:bottom w:val="single" w:sz="6" w:space="0" w:color="231F20"/>
              <w:right w:val="nil"/>
            </w:tcBorders>
            <w:shd w:val="clear" w:color="auto" w:fill="E6E7E8"/>
          </w:tcPr>
          <w:p w14:paraId="697C8DCF" w14:textId="77777777" w:rsidR="007725C4" w:rsidRDefault="007725C4" w:rsidP="007725C4">
            <w:pPr>
              <w:pStyle w:val="TableParagraph"/>
              <w:spacing w:before="15"/>
              <w:ind w:right="112"/>
              <w:jc w:val="right"/>
              <w:rPr>
                <w:rFonts w:ascii="FuturaStd-Heavy"/>
                <w:b/>
                <w:sz w:val="18"/>
              </w:rPr>
            </w:pPr>
            <w:r>
              <w:rPr>
                <w:rFonts w:ascii="FuturaStd-Heavy"/>
                <w:b/>
                <w:color w:val="231F20"/>
                <w:sz w:val="18"/>
              </w:rPr>
              <w:t>(7,804)</w:t>
            </w:r>
          </w:p>
        </w:tc>
      </w:tr>
    </w:tbl>
    <w:p w14:paraId="1F68B65A" w14:textId="77777777" w:rsidR="008212AF" w:rsidRDefault="008212AF" w:rsidP="007725C4">
      <w:pPr>
        <w:pStyle w:val="vicpol---notes---2020-alt"/>
      </w:pPr>
      <w:r>
        <w:t>Note:</w:t>
      </w:r>
      <w:r>
        <w:tab/>
      </w:r>
    </w:p>
    <w:p w14:paraId="0F2853CB" w14:textId="77777777" w:rsidR="008212AF" w:rsidRDefault="008212AF" w:rsidP="007725C4">
      <w:pPr>
        <w:pStyle w:val="vicpol---notes---2020-alt"/>
      </w:pPr>
      <w:r>
        <w:t>There are no comparative balances for this note as the financial year ended 30 June 2020 was the first year Victoria Police had entered into a hedging contract.</w:t>
      </w:r>
    </w:p>
    <w:p w14:paraId="192355F6" w14:textId="77777777" w:rsidR="008212AF" w:rsidRDefault="008212AF" w:rsidP="008212AF">
      <w:pPr>
        <w:pStyle w:val="BodyText"/>
        <w:rPr>
          <w:lang w:val="en-GB"/>
        </w:rPr>
      </w:pPr>
      <w:r>
        <w:rPr>
          <w:lang w:val="en-GB"/>
        </w:rPr>
        <w:t>The amounts relating to items designated as hedging instruments and hedge ineffectiveness were as follows.</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1263"/>
        <w:gridCol w:w="470"/>
        <w:gridCol w:w="593"/>
        <w:gridCol w:w="850"/>
        <w:gridCol w:w="1667"/>
        <w:gridCol w:w="1454"/>
        <w:gridCol w:w="1784"/>
        <w:gridCol w:w="2117"/>
      </w:tblGrid>
      <w:tr w:rsidR="008212AF" w14:paraId="107D2005" w14:textId="77777777" w:rsidTr="00E46B81">
        <w:trPr>
          <w:tblHeader/>
          <w:tblCellSpacing w:w="15" w:type="dxa"/>
        </w:trPr>
        <w:tc>
          <w:tcPr>
            <w:tcW w:w="0" w:type="auto"/>
            <w:vMerge w:val="restart"/>
            <w:hideMark/>
          </w:tcPr>
          <w:p w14:paraId="7BA56F38" w14:textId="77777777" w:rsidR="008212AF" w:rsidRPr="00E46B81" w:rsidRDefault="008212AF" w:rsidP="00E46B81">
            <w:pPr>
              <w:pStyle w:val="BodyText"/>
              <w:rPr>
                <w:b/>
                <w:bCs/>
                <w:lang w:val="en-AU"/>
              </w:rPr>
            </w:pPr>
            <w:r w:rsidRPr="00E46B81">
              <w:rPr>
                <w:rStyle w:val="heavy"/>
                <w:b/>
                <w:bCs/>
              </w:rPr>
              <w:t>2020</w:t>
            </w:r>
          </w:p>
        </w:tc>
        <w:tc>
          <w:tcPr>
            <w:tcW w:w="0" w:type="auto"/>
            <w:vMerge w:val="restart"/>
            <w:hideMark/>
          </w:tcPr>
          <w:p w14:paraId="14A8A1AC" w14:textId="77777777" w:rsidR="008212AF" w:rsidRPr="00E46B81" w:rsidRDefault="008212AF" w:rsidP="006E158C">
            <w:pPr>
              <w:pStyle w:val="BodyText"/>
              <w:jc w:val="right"/>
              <w:rPr>
                <w:b/>
                <w:bCs/>
              </w:rPr>
            </w:pPr>
            <w:r w:rsidRPr="00E46B81">
              <w:rPr>
                <w:rStyle w:val="heavy"/>
                <w:b/>
                <w:bCs/>
              </w:rPr>
              <w:t>Note</w:t>
            </w:r>
          </w:p>
        </w:tc>
        <w:tc>
          <w:tcPr>
            <w:tcW w:w="0" w:type="auto"/>
            <w:gridSpan w:val="2"/>
            <w:hideMark/>
          </w:tcPr>
          <w:p w14:paraId="244EED5F" w14:textId="77777777" w:rsidR="008212AF" w:rsidRPr="00E46B81" w:rsidRDefault="008212AF" w:rsidP="006E158C">
            <w:pPr>
              <w:pStyle w:val="BodyText"/>
              <w:jc w:val="right"/>
              <w:rPr>
                <w:b/>
                <w:bCs/>
              </w:rPr>
            </w:pPr>
            <w:r w:rsidRPr="00E46B81">
              <w:rPr>
                <w:rStyle w:val="heavy"/>
                <w:b/>
                <w:bCs/>
              </w:rPr>
              <w:t>Carrying Amount</w:t>
            </w:r>
          </w:p>
        </w:tc>
        <w:tc>
          <w:tcPr>
            <w:tcW w:w="0" w:type="auto"/>
            <w:gridSpan w:val="4"/>
            <w:hideMark/>
          </w:tcPr>
          <w:p w14:paraId="02F51D99" w14:textId="77777777" w:rsidR="008212AF" w:rsidRPr="00E46B81" w:rsidRDefault="008212AF" w:rsidP="00E46B81">
            <w:pPr>
              <w:pStyle w:val="BodyText"/>
              <w:rPr>
                <w:b/>
                <w:bCs/>
              </w:rPr>
            </w:pPr>
          </w:p>
        </w:tc>
      </w:tr>
      <w:tr w:rsidR="008212AF" w14:paraId="7E0104DB" w14:textId="77777777" w:rsidTr="00E46B81">
        <w:trPr>
          <w:tblHeader/>
          <w:tblCellSpacing w:w="15" w:type="dxa"/>
        </w:trPr>
        <w:tc>
          <w:tcPr>
            <w:tcW w:w="0" w:type="auto"/>
            <w:vMerge/>
            <w:hideMark/>
          </w:tcPr>
          <w:p w14:paraId="2B422474" w14:textId="77777777" w:rsidR="008212AF" w:rsidRPr="00E46B81" w:rsidRDefault="008212AF" w:rsidP="00E46B81">
            <w:pPr>
              <w:pStyle w:val="BodyText"/>
              <w:rPr>
                <w:rFonts w:eastAsiaTheme="minorEastAsia"/>
                <w:b/>
                <w:bCs/>
                <w:sz w:val="24"/>
                <w:szCs w:val="24"/>
              </w:rPr>
            </w:pPr>
          </w:p>
        </w:tc>
        <w:tc>
          <w:tcPr>
            <w:tcW w:w="0" w:type="auto"/>
            <w:vMerge/>
            <w:hideMark/>
          </w:tcPr>
          <w:p w14:paraId="237D4F4F" w14:textId="77777777" w:rsidR="008212AF" w:rsidRPr="00E46B81" w:rsidRDefault="008212AF" w:rsidP="00E46B81">
            <w:pPr>
              <w:pStyle w:val="BodyText"/>
              <w:rPr>
                <w:rFonts w:eastAsiaTheme="minorEastAsia"/>
                <w:b/>
                <w:bCs/>
                <w:sz w:val="24"/>
                <w:szCs w:val="24"/>
              </w:rPr>
            </w:pPr>
          </w:p>
        </w:tc>
        <w:tc>
          <w:tcPr>
            <w:tcW w:w="0" w:type="auto"/>
            <w:hideMark/>
          </w:tcPr>
          <w:p w14:paraId="19584306" w14:textId="77777777" w:rsidR="008212AF" w:rsidRPr="00E46B81" w:rsidRDefault="008212AF" w:rsidP="006E158C">
            <w:pPr>
              <w:pStyle w:val="BodyText"/>
              <w:jc w:val="right"/>
              <w:rPr>
                <w:rFonts w:eastAsiaTheme="minorEastAsia"/>
                <w:b/>
                <w:bCs/>
                <w:sz w:val="24"/>
                <w:szCs w:val="24"/>
              </w:rPr>
            </w:pPr>
            <w:r w:rsidRPr="00E46B81">
              <w:rPr>
                <w:rStyle w:val="heavy"/>
                <w:b/>
                <w:bCs/>
              </w:rPr>
              <w:t>Assets</w:t>
            </w:r>
          </w:p>
        </w:tc>
        <w:tc>
          <w:tcPr>
            <w:tcW w:w="0" w:type="auto"/>
            <w:hideMark/>
          </w:tcPr>
          <w:p w14:paraId="6A0FEEEE" w14:textId="77777777" w:rsidR="008212AF" w:rsidRPr="00E46B81" w:rsidRDefault="008212AF" w:rsidP="006E158C">
            <w:pPr>
              <w:pStyle w:val="BodyText"/>
              <w:jc w:val="right"/>
              <w:rPr>
                <w:b/>
                <w:bCs/>
              </w:rPr>
            </w:pPr>
            <w:r w:rsidRPr="00E46B81">
              <w:rPr>
                <w:rStyle w:val="heavy"/>
                <w:b/>
                <w:bCs/>
              </w:rPr>
              <w:t>Liabilities</w:t>
            </w:r>
          </w:p>
        </w:tc>
        <w:tc>
          <w:tcPr>
            <w:tcW w:w="0" w:type="auto"/>
            <w:hideMark/>
          </w:tcPr>
          <w:p w14:paraId="004E11AF" w14:textId="77777777" w:rsidR="008212AF" w:rsidRPr="00E46B81" w:rsidRDefault="008212AF" w:rsidP="006E158C">
            <w:pPr>
              <w:pStyle w:val="BodyText"/>
              <w:jc w:val="right"/>
              <w:rPr>
                <w:b/>
                <w:bCs/>
              </w:rPr>
            </w:pPr>
            <w:r w:rsidRPr="00E46B81">
              <w:rPr>
                <w:rStyle w:val="heavy"/>
                <w:b/>
                <w:bCs/>
              </w:rPr>
              <w:t>Line item in the Balance Sheet where the hedging instrument is included</w:t>
            </w:r>
          </w:p>
        </w:tc>
        <w:tc>
          <w:tcPr>
            <w:tcW w:w="0" w:type="auto"/>
            <w:hideMark/>
          </w:tcPr>
          <w:p w14:paraId="4E09054B" w14:textId="77777777" w:rsidR="008212AF" w:rsidRPr="00E46B81" w:rsidRDefault="008212AF" w:rsidP="006E158C">
            <w:pPr>
              <w:pStyle w:val="BodyText"/>
              <w:jc w:val="right"/>
              <w:rPr>
                <w:b/>
                <w:bCs/>
              </w:rPr>
            </w:pPr>
            <w:r w:rsidRPr="00E46B81">
              <w:rPr>
                <w:rStyle w:val="heavy"/>
                <w:b/>
                <w:bCs/>
              </w:rPr>
              <w:t>Changes in the value of hedging instrument recognised</w:t>
            </w:r>
            <w:r w:rsidRPr="00E46B81">
              <w:rPr>
                <w:b/>
                <w:bCs/>
              </w:rPr>
              <w:br/>
            </w:r>
            <w:r w:rsidRPr="00E46B81">
              <w:rPr>
                <w:rStyle w:val="heavy"/>
                <w:b/>
                <w:bCs/>
              </w:rPr>
              <w:t>in OCI</w:t>
            </w:r>
          </w:p>
        </w:tc>
        <w:tc>
          <w:tcPr>
            <w:tcW w:w="0" w:type="auto"/>
            <w:hideMark/>
          </w:tcPr>
          <w:p w14:paraId="4B1CFA38" w14:textId="77777777" w:rsidR="008212AF" w:rsidRPr="00E46B81" w:rsidRDefault="008212AF" w:rsidP="006E158C">
            <w:pPr>
              <w:pStyle w:val="BodyText"/>
              <w:jc w:val="right"/>
              <w:rPr>
                <w:b/>
                <w:bCs/>
              </w:rPr>
            </w:pPr>
            <w:r w:rsidRPr="00E46B81">
              <w:rPr>
                <w:rStyle w:val="heavy"/>
                <w:b/>
                <w:bCs/>
              </w:rPr>
              <w:t xml:space="preserve">Hedge </w:t>
            </w:r>
            <w:r w:rsidRPr="00E46B81">
              <w:rPr>
                <w:b/>
                <w:bCs/>
              </w:rPr>
              <w:br/>
            </w:r>
            <w:r w:rsidRPr="00E46B81">
              <w:rPr>
                <w:rStyle w:val="heavy"/>
                <w:b/>
                <w:bCs/>
              </w:rPr>
              <w:t>ineffectiveness recognised in Comprehensive Operating</w:t>
            </w:r>
            <w:r w:rsidRPr="00E46B81">
              <w:rPr>
                <w:b/>
                <w:bCs/>
              </w:rPr>
              <w:br/>
            </w:r>
            <w:r w:rsidRPr="00E46B81">
              <w:rPr>
                <w:rStyle w:val="heavy"/>
                <w:b/>
                <w:bCs/>
              </w:rPr>
              <w:t>Statement</w:t>
            </w:r>
          </w:p>
        </w:tc>
        <w:tc>
          <w:tcPr>
            <w:tcW w:w="0" w:type="auto"/>
            <w:hideMark/>
          </w:tcPr>
          <w:p w14:paraId="31B814C1" w14:textId="77777777" w:rsidR="008212AF" w:rsidRPr="00E46B81" w:rsidRDefault="008212AF" w:rsidP="006E158C">
            <w:pPr>
              <w:pStyle w:val="BodyText"/>
              <w:jc w:val="right"/>
              <w:rPr>
                <w:b/>
                <w:bCs/>
              </w:rPr>
            </w:pPr>
            <w:r w:rsidRPr="00E46B81">
              <w:rPr>
                <w:rStyle w:val="heavy"/>
                <w:b/>
                <w:bCs/>
              </w:rPr>
              <w:t>Line item in Comprehensive Operating Statement that includes hedge ineffectiveness</w:t>
            </w:r>
          </w:p>
        </w:tc>
      </w:tr>
      <w:tr w:rsidR="008212AF" w14:paraId="2B8EA026" w14:textId="77777777" w:rsidTr="00E46B81">
        <w:trPr>
          <w:tblCellSpacing w:w="15" w:type="dxa"/>
        </w:trPr>
        <w:tc>
          <w:tcPr>
            <w:tcW w:w="0" w:type="auto"/>
            <w:hideMark/>
          </w:tcPr>
          <w:p w14:paraId="0824301C" w14:textId="77777777" w:rsidR="008212AF" w:rsidRDefault="008212AF" w:rsidP="00E46B81">
            <w:pPr>
              <w:pStyle w:val="BodyText"/>
            </w:pPr>
            <w:r>
              <w:t>Foreign currency risk</w:t>
            </w:r>
          </w:p>
        </w:tc>
        <w:tc>
          <w:tcPr>
            <w:tcW w:w="0" w:type="auto"/>
            <w:hideMark/>
          </w:tcPr>
          <w:p w14:paraId="6F566109" w14:textId="77777777" w:rsidR="008212AF" w:rsidRDefault="008212AF" w:rsidP="00E46B81">
            <w:pPr>
              <w:pStyle w:val="BodyText"/>
            </w:pPr>
          </w:p>
        </w:tc>
        <w:tc>
          <w:tcPr>
            <w:tcW w:w="0" w:type="auto"/>
            <w:hideMark/>
          </w:tcPr>
          <w:p w14:paraId="5FD57F51" w14:textId="77777777" w:rsidR="008212AF" w:rsidRDefault="008212AF" w:rsidP="00E46B81">
            <w:pPr>
              <w:pStyle w:val="BodyText"/>
              <w:rPr>
                <w:rFonts w:eastAsia="Times New Roman"/>
              </w:rPr>
            </w:pPr>
          </w:p>
        </w:tc>
        <w:tc>
          <w:tcPr>
            <w:tcW w:w="0" w:type="auto"/>
            <w:hideMark/>
          </w:tcPr>
          <w:p w14:paraId="1C8239BE" w14:textId="77777777" w:rsidR="008212AF" w:rsidRDefault="008212AF" w:rsidP="00E46B81">
            <w:pPr>
              <w:pStyle w:val="BodyText"/>
              <w:rPr>
                <w:rFonts w:eastAsia="Times New Roman"/>
              </w:rPr>
            </w:pPr>
          </w:p>
        </w:tc>
        <w:tc>
          <w:tcPr>
            <w:tcW w:w="0" w:type="auto"/>
            <w:hideMark/>
          </w:tcPr>
          <w:p w14:paraId="4AEDF667" w14:textId="77777777" w:rsidR="008212AF" w:rsidRDefault="008212AF" w:rsidP="00E46B81">
            <w:pPr>
              <w:pStyle w:val="BodyText"/>
              <w:rPr>
                <w:rFonts w:eastAsia="Times New Roman"/>
              </w:rPr>
            </w:pPr>
          </w:p>
        </w:tc>
        <w:tc>
          <w:tcPr>
            <w:tcW w:w="0" w:type="auto"/>
            <w:hideMark/>
          </w:tcPr>
          <w:p w14:paraId="2612B918" w14:textId="77777777" w:rsidR="008212AF" w:rsidRDefault="008212AF" w:rsidP="00E46B81">
            <w:pPr>
              <w:pStyle w:val="BodyText"/>
              <w:rPr>
                <w:rFonts w:eastAsia="Times New Roman"/>
              </w:rPr>
            </w:pPr>
          </w:p>
        </w:tc>
        <w:tc>
          <w:tcPr>
            <w:tcW w:w="0" w:type="auto"/>
            <w:hideMark/>
          </w:tcPr>
          <w:p w14:paraId="375381DF" w14:textId="77777777" w:rsidR="008212AF" w:rsidRDefault="008212AF" w:rsidP="00E46B81">
            <w:pPr>
              <w:pStyle w:val="BodyText"/>
              <w:rPr>
                <w:rFonts w:eastAsia="Times New Roman"/>
              </w:rPr>
            </w:pPr>
          </w:p>
        </w:tc>
        <w:tc>
          <w:tcPr>
            <w:tcW w:w="0" w:type="auto"/>
            <w:hideMark/>
          </w:tcPr>
          <w:p w14:paraId="19AA0BAD" w14:textId="77777777" w:rsidR="008212AF" w:rsidRDefault="008212AF" w:rsidP="00E46B81">
            <w:pPr>
              <w:pStyle w:val="BodyText"/>
              <w:rPr>
                <w:rFonts w:eastAsia="Times New Roman"/>
              </w:rPr>
            </w:pPr>
          </w:p>
        </w:tc>
      </w:tr>
      <w:tr w:rsidR="008212AF" w14:paraId="0ADFF741" w14:textId="77777777" w:rsidTr="00E46B81">
        <w:trPr>
          <w:tblCellSpacing w:w="15" w:type="dxa"/>
        </w:trPr>
        <w:tc>
          <w:tcPr>
            <w:tcW w:w="0" w:type="auto"/>
            <w:vMerge w:val="restart"/>
            <w:hideMark/>
          </w:tcPr>
          <w:p w14:paraId="19A2A367" w14:textId="77777777" w:rsidR="008212AF" w:rsidRDefault="008212AF" w:rsidP="00E46B81">
            <w:pPr>
              <w:pStyle w:val="BodyText"/>
              <w:rPr>
                <w:rFonts w:eastAsiaTheme="minorEastAsia"/>
                <w:sz w:val="24"/>
                <w:szCs w:val="24"/>
              </w:rPr>
            </w:pPr>
            <w:r>
              <w:t>Derivative financial instruments</w:t>
            </w:r>
          </w:p>
        </w:tc>
        <w:tc>
          <w:tcPr>
            <w:tcW w:w="0" w:type="auto"/>
            <w:hideMark/>
          </w:tcPr>
          <w:p w14:paraId="0F6378D8" w14:textId="77777777" w:rsidR="008212AF" w:rsidRDefault="008212AF" w:rsidP="0042040A">
            <w:pPr>
              <w:pStyle w:val="BodyText"/>
              <w:jc w:val="right"/>
            </w:pPr>
            <w:r>
              <w:t>6.1</w:t>
            </w:r>
          </w:p>
        </w:tc>
        <w:tc>
          <w:tcPr>
            <w:tcW w:w="0" w:type="auto"/>
            <w:hideMark/>
          </w:tcPr>
          <w:p w14:paraId="761FA273" w14:textId="77777777" w:rsidR="008212AF" w:rsidRDefault="008212AF" w:rsidP="0042040A">
            <w:pPr>
              <w:pStyle w:val="BodyText"/>
              <w:jc w:val="right"/>
            </w:pPr>
            <w:r>
              <w:t>1,136</w:t>
            </w:r>
          </w:p>
        </w:tc>
        <w:tc>
          <w:tcPr>
            <w:tcW w:w="0" w:type="auto"/>
            <w:hideMark/>
          </w:tcPr>
          <w:p w14:paraId="36A80785" w14:textId="77777777" w:rsidR="008212AF" w:rsidRDefault="008212AF" w:rsidP="0042040A">
            <w:pPr>
              <w:pStyle w:val="BodyText"/>
              <w:jc w:val="right"/>
            </w:pPr>
          </w:p>
        </w:tc>
        <w:tc>
          <w:tcPr>
            <w:tcW w:w="0" w:type="auto"/>
            <w:hideMark/>
          </w:tcPr>
          <w:p w14:paraId="673548F7" w14:textId="77777777" w:rsidR="008212AF" w:rsidRDefault="008212AF" w:rsidP="0042040A">
            <w:pPr>
              <w:pStyle w:val="BodyText"/>
              <w:jc w:val="right"/>
              <w:rPr>
                <w:rFonts w:eastAsiaTheme="minorEastAsia"/>
                <w:sz w:val="24"/>
                <w:szCs w:val="24"/>
              </w:rPr>
            </w:pPr>
            <w:r>
              <w:t xml:space="preserve">Receivables </w:t>
            </w:r>
          </w:p>
        </w:tc>
        <w:tc>
          <w:tcPr>
            <w:tcW w:w="0" w:type="auto"/>
            <w:hideMark/>
          </w:tcPr>
          <w:p w14:paraId="023D08CC" w14:textId="77777777" w:rsidR="008212AF" w:rsidRDefault="008212AF" w:rsidP="0042040A">
            <w:pPr>
              <w:pStyle w:val="BodyText"/>
              <w:jc w:val="right"/>
            </w:pPr>
          </w:p>
        </w:tc>
        <w:tc>
          <w:tcPr>
            <w:tcW w:w="0" w:type="auto"/>
            <w:hideMark/>
          </w:tcPr>
          <w:p w14:paraId="7A871E26" w14:textId="77777777" w:rsidR="008212AF" w:rsidRDefault="008212AF" w:rsidP="0042040A">
            <w:pPr>
              <w:pStyle w:val="BodyText"/>
              <w:jc w:val="right"/>
              <w:rPr>
                <w:rFonts w:eastAsiaTheme="minorEastAsia"/>
                <w:sz w:val="24"/>
                <w:szCs w:val="24"/>
              </w:rPr>
            </w:pPr>
            <w:r>
              <w:t xml:space="preserve">- </w:t>
            </w:r>
          </w:p>
        </w:tc>
        <w:tc>
          <w:tcPr>
            <w:tcW w:w="0" w:type="auto"/>
            <w:hideMark/>
          </w:tcPr>
          <w:p w14:paraId="2C9C7FCF" w14:textId="77777777" w:rsidR="008212AF" w:rsidRDefault="008212AF" w:rsidP="0042040A">
            <w:pPr>
              <w:pStyle w:val="BodyText"/>
              <w:jc w:val="right"/>
            </w:pPr>
            <w:r>
              <w:t xml:space="preserve">Not applicable </w:t>
            </w:r>
          </w:p>
        </w:tc>
      </w:tr>
      <w:tr w:rsidR="008212AF" w14:paraId="2B003F1A" w14:textId="77777777" w:rsidTr="00E46B81">
        <w:trPr>
          <w:tblCellSpacing w:w="15" w:type="dxa"/>
        </w:trPr>
        <w:tc>
          <w:tcPr>
            <w:tcW w:w="0" w:type="auto"/>
            <w:vMerge/>
            <w:hideMark/>
          </w:tcPr>
          <w:p w14:paraId="4D1D1DED" w14:textId="77777777" w:rsidR="008212AF" w:rsidRDefault="008212AF" w:rsidP="00E46B81">
            <w:pPr>
              <w:pStyle w:val="BodyText"/>
              <w:rPr>
                <w:rFonts w:eastAsiaTheme="minorEastAsia"/>
                <w:sz w:val="24"/>
                <w:szCs w:val="24"/>
              </w:rPr>
            </w:pPr>
          </w:p>
        </w:tc>
        <w:tc>
          <w:tcPr>
            <w:tcW w:w="0" w:type="auto"/>
            <w:hideMark/>
          </w:tcPr>
          <w:p w14:paraId="7111F878" w14:textId="77777777" w:rsidR="008212AF" w:rsidRDefault="008212AF" w:rsidP="0042040A">
            <w:pPr>
              <w:pStyle w:val="BodyText"/>
              <w:jc w:val="right"/>
            </w:pPr>
            <w:r>
              <w:t>6.3</w:t>
            </w:r>
          </w:p>
        </w:tc>
        <w:tc>
          <w:tcPr>
            <w:tcW w:w="0" w:type="auto"/>
            <w:hideMark/>
          </w:tcPr>
          <w:p w14:paraId="5975F899" w14:textId="77777777" w:rsidR="008212AF" w:rsidRDefault="008212AF" w:rsidP="0042040A">
            <w:pPr>
              <w:pStyle w:val="BodyText"/>
              <w:jc w:val="right"/>
            </w:pPr>
          </w:p>
        </w:tc>
        <w:tc>
          <w:tcPr>
            <w:tcW w:w="0" w:type="auto"/>
            <w:hideMark/>
          </w:tcPr>
          <w:p w14:paraId="1DCED9BB" w14:textId="77777777" w:rsidR="008212AF" w:rsidRDefault="008212AF" w:rsidP="0042040A">
            <w:pPr>
              <w:pStyle w:val="BodyText"/>
              <w:jc w:val="right"/>
              <w:rPr>
                <w:rFonts w:eastAsiaTheme="minorEastAsia"/>
                <w:sz w:val="24"/>
                <w:szCs w:val="24"/>
              </w:rPr>
            </w:pPr>
            <w:r>
              <w:t>6,805</w:t>
            </w:r>
          </w:p>
        </w:tc>
        <w:tc>
          <w:tcPr>
            <w:tcW w:w="0" w:type="auto"/>
            <w:hideMark/>
          </w:tcPr>
          <w:p w14:paraId="23838DBD" w14:textId="77777777" w:rsidR="008212AF" w:rsidRDefault="008212AF" w:rsidP="0042040A">
            <w:pPr>
              <w:pStyle w:val="BodyText"/>
              <w:jc w:val="right"/>
            </w:pPr>
            <w:r>
              <w:t xml:space="preserve">Payables </w:t>
            </w:r>
          </w:p>
        </w:tc>
        <w:tc>
          <w:tcPr>
            <w:tcW w:w="0" w:type="auto"/>
            <w:hideMark/>
          </w:tcPr>
          <w:p w14:paraId="08E144FC" w14:textId="77777777" w:rsidR="008212AF" w:rsidRDefault="008212AF" w:rsidP="0042040A">
            <w:pPr>
              <w:pStyle w:val="BodyText"/>
              <w:jc w:val="right"/>
            </w:pPr>
            <w:r>
              <w:t>5,391</w:t>
            </w:r>
          </w:p>
        </w:tc>
        <w:tc>
          <w:tcPr>
            <w:tcW w:w="0" w:type="auto"/>
            <w:hideMark/>
          </w:tcPr>
          <w:p w14:paraId="4520294D" w14:textId="77777777" w:rsidR="008212AF" w:rsidRDefault="008212AF" w:rsidP="0042040A">
            <w:pPr>
              <w:pStyle w:val="BodyText"/>
              <w:jc w:val="right"/>
            </w:pPr>
            <w:r>
              <w:t xml:space="preserve">- </w:t>
            </w:r>
          </w:p>
        </w:tc>
        <w:tc>
          <w:tcPr>
            <w:tcW w:w="0" w:type="auto"/>
            <w:hideMark/>
          </w:tcPr>
          <w:p w14:paraId="7DDD39D3" w14:textId="77777777" w:rsidR="008212AF" w:rsidRDefault="008212AF" w:rsidP="0042040A">
            <w:pPr>
              <w:pStyle w:val="BodyText"/>
              <w:jc w:val="right"/>
            </w:pPr>
            <w:r>
              <w:t xml:space="preserve">Not applicable </w:t>
            </w:r>
          </w:p>
        </w:tc>
      </w:tr>
      <w:tr w:rsidR="008212AF" w14:paraId="049FDA85" w14:textId="77777777" w:rsidTr="00E46B81">
        <w:trPr>
          <w:tblCellSpacing w:w="15" w:type="dxa"/>
        </w:trPr>
        <w:tc>
          <w:tcPr>
            <w:tcW w:w="0" w:type="auto"/>
            <w:hideMark/>
          </w:tcPr>
          <w:p w14:paraId="43818E34" w14:textId="77777777" w:rsidR="008212AF" w:rsidRPr="00E46B81" w:rsidRDefault="008212AF" w:rsidP="00E46B81">
            <w:pPr>
              <w:pStyle w:val="BodyText"/>
              <w:rPr>
                <w:b/>
                <w:bCs/>
              </w:rPr>
            </w:pPr>
            <w:r w:rsidRPr="00E46B81">
              <w:rPr>
                <w:rStyle w:val="heavy"/>
                <w:b/>
                <w:bCs/>
              </w:rPr>
              <w:t>Total</w:t>
            </w:r>
          </w:p>
        </w:tc>
        <w:tc>
          <w:tcPr>
            <w:tcW w:w="0" w:type="auto"/>
            <w:hideMark/>
          </w:tcPr>
          <w:p w14:paraId="5C393ED9" w14:textId="77777777" w:rsidR="008212AF" w:rsidRPr="00E46B81" w:rsidRDefault="008212AF" w:rsidP="0042040A">
            <w:pPr>
              <w:pStyle w:val="BodyText"/>
              <w:jc w:val="right"/>
              <w:rPr>
                <w:b/>
                <w:bCs/>
              </w:rPr>
            </w:pPr>
          </w:p>
        </w:tc>
        <w:tc>
          <w:tcPr>
            <w:tcW w:w="0" w:type="auto"/>
            <w:hideMark/>
          </w:tcPr>
          <w:p w14:paraId="1B2D027F" w14:textId="77777777" w:rsidR="008212AF" w:rsidRPr="00E46B81" w:rsidRDefault="008212AF" w:rsidP="0042040A">
            <w:pPr>
              <w:pStyle w:val="BodyText"/>
              <w:jc w:val="right"/>
              <w:rPr>
                <w:rFonts w:eastAsiaTheme="minorEastAsia"/>
                <w:b/>
                <w:bCs/>
                <w:sz w:val="24"/>
                <w:szCs w:val="24"/>
              </w:rPr>
            </w:pPr>
            <w:r w:rsidRPr="00E46B81">
              <w:rPr>
                <w:rStyle w:val="heavy"/>
                <w:b/>
                <w:bCs/>
              </w:rPr>
              <w:t>1,136</w:t>
            </w:r>
          </w:p>
        </w:tc>
        <w:tc>
          <w:tcPr>
            <w:tcW w:w="0" w:type="auto"/>
            <w:hideMark/>
          </w:tcPr>
          <w:p w14:paraId="28C578B0" w14:textId="77777777" w:rsidR="008212AF" w:rsidRPr="00E46B81" w:rsidRDefault="008212AF" w:rsidP="0042040A">
            <w:pPr>
              <w:pStyle w:val="BodyText"/>
              <w:jc w:val="right"/>
              <w:rPr>
                <w:b/>
                <w:bCs/>
              </w:rPr>
            </w:pPr>
            <w:r w:rsidRPr="00E46B81">
              <w:rPr>
                <w:rStyle w:val="heavy"/>
                <w:b/>
                <w:bCs/>
              </w:rPr>
              <w:t>6,805</w:t>
            </w:r>
          </w:p>
        </w:tc>
        <w:tc>
          <w:tcPr>
            <w:tcW w:w="0" w:type="auto"/>
            <w:hideMark/>
          </w:tcPr>
          <w:p w14:paraId="3AB3B468" w14:textId="77777777" w:rsidR="008212AF" w:rsidRPr="00E46B81" w:rsidRDefault="008212AF" w:rsidP="0042040A">
            <w:pPr>
              <w:pStyle w:val="BodyText"/>
              <w:jc w:val="right"/>
              <w:rPr>
                <w:b/>
                <w:bCs/>
              </w:rPr>
            </w:pPr>
          </w:p>
        </w:tc>
        <w:tc>
          <w:tcPr>
            <w:tcW w:w="0" w:type="auto"/>
            <w:hideMark/>
          </w:tcPr>
          <w:p w14:paraId="1B1CC3AA" w14:textId="77777777" w:rsidR="008212AF" w:rsidRPr="00E46B81" w:rsidRDefault="008212AF" w:rsidP="0042040A">
            <w:pPr>
              <w:pStyle w:val="BodyText"/>
              <w:jc w:val="right"/>
              <w:rPr>
                <w:rFonts w:eastAsiaTheme="minorEastAsia"/>
                <w:b/>
                <w:bCs/>
                <w:sz w:val="24"/>
                <w:szCs w:val="24"/>
              </w:rPr>
            </w:pPr>
            <w:r w:rsidRPr="00E46B81">
              <w:rPr>
                <w:rStyle w:val="heavy"/>
                <w:b/>
                <w:bCs/>
              </w:rPr>
              <w:t>5,391</w:t>
            </w:r>
          </w:p>
        </w:tc>
        <w:tc>
          <w:tcPr>
            <w:tcW w:w="0" w:type="auto"/>
            <w:hideMark/>
          </w:tcPr>
          <w:p w14:paraId="398B07FB" w14:textId="77777777" w:rsidR="008212AF" w:rsidRPr="00E46B81" w:rsidRDefault="008212AF" w:rsidP="0042040A">
            <w:pPr>
              <w:pStyle w:val="BodyText"/>
              <w:jc w:val="right"/>
              <w:rPr>
                <w:b/>
                <w:bCs/>
              </w:rPr>
            </w:pPr>
          </w:p>
        </w:tc>
        <w:tc>
          <w:tcPr>
            <w:tcW w:w="0" w:type="auto"/>
            <w:hideMark/>
          </w:tcPr>
          <w:p w14:paraId="25BDFD01" w14:textId="77777777" w:rsidR="008212AF" w:rsidRPr="00E46B81" w:rsidRDefault="008212AF" w:rsidP="0042040A">
            <w:pPr>
              <w:pStyle w:val="BodyText"/>
              <w:jc w:val="right"/>
              <w:rPr>
                <w:rFonts w:eastAsia="Times New Roman"/>
                <w:b/>
                <w:bCs/>
              </w:rPr>
            </w:pPr>
          </w:p>
        </w:tc>
      </w:tr>
    </w:tbl>
    <w:p w14:paraId="038EDAEA" w14:textId="77777777" w:rsidR="008212AF" w:rsidRDefault="008212AF" w:rsidP="008212AF">
      <w:pPr>
        <w:pStyle w:val="BodyText"/>
        <w:rPr>
          <w:rFonts w:eastAsiaTheme="minorEastAsia"/>
          <w:sz w:val="24"/>
          <w:szCs w:val="24"/>
          <w:lang w:val="en-GB"/>
        </w:rPr>
      </w:pPr>
      <w:r>
        <w:rPr>
          <w:lang w:val="en-GB"/>
        </w:rPr>
        <w:t>Continuation of table from above</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1102"/>
        <w:gridCol w:w="470"/>
        <w:gridCol w:w="1001"/>
        <w:gridCol w:w="800"/>
        <w:gridCol w:w="1138"/>
        <w:gridCol w:w="1136"/>
        <w:gridCol w:w="1513"/>
        <w:gridCol w:w="1498"/>
        <w:gridCol w:w="1540"/>
      </w:tblGrid>
      <w:tr w:rsidR="008212AF" w14:paraId="49EF81C8" w14:textId="77777777" w:rsidTr="006E158C">
        <w:trPr>
          <w:tblHeader/>
          <w:tblCellSpacing w:w="15" w:type="dxa"/>
        </w:trPr>
        <w:tc>
          <w:tcPr>
            <w:tcW w:w="0" w:type="auto"/>
            <w:hideMark/>
          </w:tcPr>
          <w:p w14:paraId="1A70F822" w14:textId="77777777" w:rsidR="008212AF" w:rsidRPr="006E158C" w:rsidRDefault="008212AF" w:rsidP="006E158C">
            <w:pPr>
              <w:pStyle w:val="BodyText"/>
              <w:rPr>
                <w:b/>
                <w:bCs/>
                <w:lang w:val="en-AU"/>
              </w:rPr>
            </w:pPr>
            <w:r w:rsidRPr="006E158C">
              <w:rPr>
                <w:rStyle w:val="heavy"/>
                <w:b/>
                <w:bCs/>
              </w:rPr>
              <w:t>2020</w:t>
            </w:r>
          </w:p>
        </w:tc>
        <w:tc>
          <w:tcPr>
            <w:tcW w:w="0" w:type="auto"/>
            <w:hideMark/>
          </w:tcPr>
          <w:p w14:paraId="7AEC01DF" w14:textId="77777777" w:rsidR="008212AF" w:rsidRPr="006E158C" w:rsidRDefault="008212AF" w:rsidP="006E158C">
            <w:pPr>
              <w:pStyle w:val="BodyText"/>
              <w:jc w:val="right"/>
              <w:rPr>
                <w:b/>
                <w:bCs/>
              </w:rPr>
            </w:pPr>
            <w:r w:rsidRPr="006E158C">
              <w:rPr>
                <w:rStyle w:val="heavy"/>
                <w:b/>
                <w:bCs/>
              </w:rPr>
              <w:t>Note</w:t>
            </w:r>
          </w:p>
        </w:tc>
        <w:tc>
          <w:tcPr>
            <w:tcW w:w="0" w:type="auto"/>
            <w:hideMark/>
          </w:tcPr>
          <w:p w14:paraId="4B10B9D4" w14:textId="77777777" w:rsidR="008212AF" w:rsidRPr="006E158C" w:rsidRDefault="008212AF" w:rsidP="006E158C">
            <w:pPr>
              <w:pStyle w:val="BodyText"/>
              <w:jc w:val="right"/>
              <w:rPr>
                <w:b/>
                <w:bCs/>
              </w:rPr>
            </w:pPr>
            <w:r w:rsidRPr="006E158C">
              <w:rPr>
                <w:rStyle w:val="heavy"/>
                <w:b/>
                <w:bCs/>
              </w:rPr>
              <w:t>Cost of hedging recognised</w:t>
            </w:r>
            <w:r w:rsidRPr="006E158C">
              <w:rPr>
                <w:b/>
                <w:bCs/>
              </w:rPr>
              <w:br/>
            </w:r>
            <w:r w:rsidRPr="006E158C">
              <w:rPr>
                <w:rStyle w:val="heavy"/>
                <w:b/>
                <w:bCs/>
              </w:rPr>
              <w:t>in OCI</w:t>
            </w:r>
          </w:p>
        </w:tc>
        <w:tc>
          <w:tcPr>
            <w:tcW w:w="0" w:type="auto"/>
            <w:hideMark/>
          </w:tcPr>
          <w:p w14:paraId="5BB5D08E" w14:textId="77777777" w:rsidR="008212AF" w:rsidRPr="006E158C" w:rsidRDefault="008212AF" w:rsidP="006E158C">
            <w:pPr>
              <w:pStyle w:val="BodyText"/>
              <w:jc w:val="right"/>
              <w:rPr>
                <w:b/>
                <w:bCs/>
              </w:rPr>
            </w:pPr>
            <w:r w:rsidRPr="006E158C">
              <w:rPr>
                <w:rStyle w:val="heavy"/>
                <w:b/>
                <w:bCs/>
              </w:rPr>
              <w:t xml:space="preserve">Hedging </w:t>
            </w:r>
            <w:r w:rsidRPr="006E158C">
              <w:rPr>
                <w:b/>
                <w:bCs/>
              </w:rPr>
              <w:br/>
            </w:r>
            <w:r w:rsidRPr="006E158C">
              <w:rPr>
                <w:rStyle w:val="heavy"/>
                <w:b/>
                <w:bCs/>
              </w:rPr>
              <w:t xml:space="preserve">Reserves </w:t>
            </w:r>
            <w:r w:rsidRPr="006E158C">
              <w:rPr>
                <w:b/>
                <w:bCs/>
              </w:rPr>
              <w:br/>
            </w:r>
            <w:r w:rsidRPr="006E158C">
              <w:rPr>
                <w:rStyle w:val="heavy"/>
                <w:b/>
                <w:bCs/>
              </w:rPr>
              <w:t>in OCI</w:t>
            </w:r>
          </w:p>
        </w:tc>
        <w:tc>
          <w:tcPr>
            <w:tcW w:w="0" w:type="auto"/>
            <w:hideMark/>
          </w:tcPr>
          <w:p w14:paraId="690ECFEB" w14:textId="77777777" w:rsidR="008212AF" w:rsidRPr="006E158C" w:rsidRDefault="008212AF" w:rsidP="006E158C">
            <w:pPr>
              <w:pStyle w:val="BodyText"/>
              <w:jc w:val="right"/>
              <w:rPr>
                <w:b/>
                <w:bCs/>
              </w:rPr>
            </w:pPr>
            <w:r w:rsidRPr="006E158C">
              <w:rPr>
                <w:rStyle w:val="heavy"/>
                <w:b/>
                <w:bCs/>
              </w:rPr>
              <w:t>Amount from hedging reserve transferred to cost of service rendered</w:t>
            </w:r>
          </w:p>
        </w:tc>
        <w:tc>
          <w:tcPr>
            <w:tcW w:w="0" w:type="auto"/>
            <w:hideMark/>
          </w:tcPr>
          <w:p w14:paraId="784B5FA1" w14:textId="77777777" w:rsidR="008212AF" w:rsidRPr="006E158C" w:rsidRDefault="008212AF" w:rsidP="006E158C">
            <w:pPr>
              <w:pStyle w:val="BodyText"/>
              <w:jc w:val="right"/>
              <w:rPr>
                <w:b/>
                <w:bCs/>
              </w:rPr>
            </w:pPr>
            <w:r w:rsidRPr="006E158C">
              <w:rPr>
                <w:rStyle w:val="heavy"/>
                <w:b/>
                <w:bCs/>
              </w:rPr>
              <w:t>Amount from cost of hedging transferred to cost of service rendered</w:t>
            </w:r>
          </w:p>
        </w:tc>
        <w:tc>
          <w:tcPr>
            <w:tcW w:w="0" w:type="auto"/>
            <w:hideMark/>
          </w:tcPr>
          <w:p w14:paraId="7EA0ADF4" w14:textId="77777777" w:rsidR="008212AF" w:rsidRPr="006E158C" w:rsidRDefault="008212AF" w:rsidP="006E158C">
            <w:pPr>
              <w:pStyle w:val="BodyText"/>
              <w:jc w:val="right"/>
              <w:rPr>
                <w:b/>
                <w:bCs/>
              </w:rPr>
            </w:pPr>
            <w:r w:rsidRPr="006E158C">
              <w:rPr>
                <w:rStyle w:val="heavy"/>
                <w:b/>
                <w:bCs/>
              </w:rPr>
              <w:t>Amount reclassified from hedging reserve to Comprehensive Operating Statement</w:t>
            </w:r>
          </w:p>
        </w:tc>
        <w:tc>
          <w:tcPr>
            <w:tcW w:w="0" w:type="auto"/>
            <w:hideMark/>
          </w:tcPr>
          <w:p w14:paraId="753E5D41" w14:textId="77777777" w:rsidR="008212AF" w:rsidRPr="006E158C" w:rsidRDefault="008212AF" w:rsidP="006E158C">
            <w:pPr>
              <w:pStyle w:val="BodyText"/>
              <w:jc w:val="right"/>
              <w:rPr>
                <w:b/>
                <w:bCs/>
              </w:rPr>
            </w:pPr>
            <w:r w:rsidRPr="006E158C">
              <w:rPr>
                <w:rStyle w:val="heavy"/>
                <w:b/>
                <w:bCs/>
              </w:rPr>
              <w:t>Amount reclassified from cost hedging reserve to Comprehensive Operating</w:t>
            </w:r>
            <w:r w:rsidRPr="006E158C">
              <w:rPr>
                <w:b/>
                <w:bCs/>
              </w:rPr>
              <w:br/>
            </w:r>
            <w:r w:rsidRPr="006E158C">
              <w:rPr>
                <w:rStyle w:val="heavy"/>
                <w:b/>
                <w:bCs/>
              </w:rPr>
              <w:t>Statement</w:t>
            </w:r>
          </w:p>
        </w:tc>
        <w:tc>
          <w:tcPr>
            <w:tcW w:w="0" w:type="auto"/>
            <w:hideMark/>
          </w:tcPr>
          <w:p w14:paraId="748C6AF0" w14:textId="77777777" w:rsidR="008212AF" w:rsidRPr="006E158C" w:rsidRDefault="008212AF" w:rsidP="006E158C">
            <w:pPr>
              <w:pStyle w:val="BodyText"/>
              <w:jc w:val="right"/>
              <w:rPr>
                <w:b/>
                <w:bCs/>
              </w:rPr>
            </w:pPr>
            <w:r w:rsidRPr="006E158C">
              <w:rPr>
                <w:rStyle w:val="heavy"/>
                <w:b/>
                <w:bCs/>
              </w:rPr>
              <w:t>Line item in Comprehensive Operating Statement that is affected by the reclassification</w:t>
            </w:r>
          </w:p>
        </w:tc>
      </w:tr>
      <w:tr w:rsidR="006E158C" w14:paraId="23E49873" w14:textId="77777777" w:rsidTr="00C17FBC">
        <w:trPr>
          <w:tblCellSpacing w:w="15" w:type="dxa"/>
        </w:trPr>
        <w:tc>
          <w:tcPr>
            <w:tcW w:w="0" w:type="auto"/>
            <w:gridSpan w:val="9"/>
            <w:hideMark/>
          </w:tcPr>
          <w:p w14:paraId="1945C007" w14:textId="72ADF3A4" w:rsidR="006E158C" w:rsidRDefault="006E158C" w:rsidP="006E158C">
            <w:pPr>
              <w:pStyle w:val="BodyText"/>
              <w:rPr>
                <w:rFonts w:eastAsia="Times New Roman"/>
              </w:rPr>
            </w:pPr>
            <w:r>
              <w:t>Foreign currency risk</w:t>
            </w:r>
          </w:p>
        </w:tc>
      </w:tr>
      <w:tr w:rsidR="008212AF" w14:paraId="725C9B58" w14:textId="77777777" w:rsidTr="006E158C">
        <w:trPr>
          <w:tblCellSpacing w:w="15" w:type="dxa"/>
        </w:trPr>
        <w:tc>
          <w:tcPr>
            <w:tcW w:w="0" w:type="auto"/>
            <w:vMerge w:val="restart"/>
            <w:hideMark/>
          </w:tcPr>
          <w:p w14:paraId="13B92755" w14:textId="77777777" w:rsidR="008212AF" w:rsidRDefault="008212AF" w:rsidP="006E158C">
            <w:pPr>
              <w:pStyle w:val="BodyText"/>
              <w:rPr>
                <w:rFonts w:eastAsiaTheme="minorEastAsia"/>
                <w:sz w:val="24"/>
                <w:szCs w:val="24"/>
              </w:rPr>
            </w:pPr>
            <w:r>
              <w:t>Derivative financial instruments</w:t>
            </w:r>
          </w:p>
        </w:tc>
        <w:tc>
          <w:tcPr>
            <w:tcW w:w="0" w:type="auto"/>
            <w:hideMark/>
          </w:tcPr>
          <w:p w14:paraId="41269A28" w14:textId="77777777" w:rsidR="008212AF" w:rsidRDefault="008212AF" w:rsidP="006E158C">
            <w:pPr>
              <w:pStyle w:val="BodyText"/>
              <w:jc w:val="right"/>
            </w:pPr>
            <w:r>
              <w:t>6.1</w:t>
            </w:r>
          </w:p>
        </w:tc>
        <w:tc>
          <w:tcPr>
            <w:tcW w:w="0" w:type="auto"/>
            <w:hideMark/>
          </w:tcPr>
          <w:p w14:paraId="00F4C5CE" w14:textId="77777777" w:rsidR="008212AF" w:rsidRDefault="008212AF" w:rsidP="006E158C">
            <w:pPr>
              <w:pStyle w:val="BodyText"/>
              <w:jc w:val="right"/>
            </w:pPr>
            <w:r>
              <w:t>999</w:t>
            </w:r>
          </w:p>
        </w:tc>
        <w:tc>
          <w:tcPr>
            <w:tcW w:w="0" w:type="auto"/>
            <w:hideMark/>
          </w:tcPr>
          <w:p w14:paraId="49551812" w14:textId="77777777" w:rsidR="008212AF" w:rsidRDefault="008212AF" w:rsidP="006E158C">
            <w:pPr>
              <w:pStyle w:val="BodyText"/>
              <w:jc w:val="right"/>
            </w:pPr>
            <w:r>
              <w:t>999</w:t>
            </w:r>
          </w:p>
        </w:tc>
        <w:tc>
          <w:tcPr>
            <w:tcW w:w="0" w:type="auto"/>
            <w:hideMark/>
          </w:tcPr>
          <w:p w14:paraId="60895922" w14:textId="77777777" w:rsidR="008212AF" w:rsidRDefault="008212AF" w:rsidP="006E158C">
            <w:pPr>
              <w:pStyle w:val="BodyText"/>
              <w:jc w:val="right"/>
            </w:pPr>
            <w:r>
              <w:t xml:space="preserve">- </w:t>
            </w:r>
          </w:p>
        </w:tc>
        <w:tc>
          <w:tcPr>
            <w:tcW w:w="0" w:type="auto"/>
            <w:hideMark/>
          </w:tcPr>
          <w:p w14:paraId="102D568E" w14:textId="77777777" w:rsidR="008212AF" w:rsidRDefault="008212AF" w:rsidP="006E158C">
            <w:pPr>
              <w:pStyle w:val="BodyText"/>
              <w:jc w:val="right"/>
            </w:pPr>
            <w:r>
              <w:t xml:space="preserve">- </w:t>
            </w:r>
          </w:p>
        </w:tc>
        <w:tc>
          <w:tcPr>
            <w:tcW w:w="0" w:type="auto"/>
            <w:hideMark/>
          </w:tcPr>
          <w:p w14:paraId="365E39F6" w14:textId="77777777" w:rsidR="008212AF" w:rsidRDefault="008212AF" w:rsidP="006E158C">
            <w:pPr>
              <w:pStyle w:val="BodyText"/>
              <w:jc w:val="right"/>
            </w:pPr>
            <w:r>
              <w:t xml:space="preserve">- </w:t>
            </w:r>
          </w:p>
        </w:tc>
        <w:tc>
          <w:tcPr>
            <w:tcW w:w="0" w:type="auto"/>
            <w:hideMark/>
          </w:tcPr>
          <w:p w14:paraId="57E26AEE" w14:textId="77777777" w:rsidR="008212AF" w:rsidRDefault="008212AF" w:rsidP="006E158C">
            <w:pPr>
              <w:pStyle w:val="BodyText"/>
              <w:jc w:val="right"/>
            </w:pPr>
            <w:r>
              <w:t xml:space="preserve">- </w:t>
            </w:r>
          </w:p>
        </w:tc>
        <w:tc>
          <w:tcPr>
            <w:tcW w:w="0" w:type="auto"/>
            <w:hideMark/>
          </w:tcPr>
          <w:p w14:paraId="242D2120" w14:textId="77777777" w:rsidR="008212AF" w:rsidRDefault="008212AF" w:rsidP="006E158C">
            <w:pPr>
              <w:pStyle w:val="BodyText"/>
              <w:jc w:val="right"/>
            </w:pPr>
            <w:r>
              <w:t xml:space="preserve">Not applicable </w:t>
            </w:r>
          </w:p>
        </w:tc>
      </w:tr>
      <w:tr w:rsidR="008212AF" w14:paraId="46CFC0DC" w14:textId="77777777" w:rsidTr="006E158C">
        <w:trPr>
          <w:tblCellSpacing w:w="15" w:type="dxa"/>
        </w:trPr>
        <w:tc>
          <w:tcPr>
            <w:tcW w:w="0" w:type="auto"/>
            <w:vMerge/>
            <w:hideMark/>
          </w:tcPr>
          <w:p w14:paraId="65C06D30" w14:textId="77777777" w:rsidR="008212AF" w:rsidRDefault="008212AF" w:rsidP="006E158C">
            <w:pPr>
              <w:pStyle w:val="BodyText"/>
              <w:rPr>
                <w:rFonts w:eastAsiaTheme="minorEastAsia"/>
                <w:sz w:val="24"/>
                <w:szCs w:val="24"/>
              </w:rPr>
            </w:pPr>
          </w:p>
        </w:tc>
        <w:tc>
          <w:tcPr>
            <w:tcW w:w="0" w:type="auto"/>
            <w:hideMark/>
          </w:tcPr>
          <w:p w14:paraId="2229ABC6" w14:textId="77777777" w:rsidR="008212AF" w:rsidRDefault="008212AF" w:rsidP="006E158C">
            <w:pPr>
              <w:pStyle w:val="BodyText"/>
              <w:jc w:val="right"/>
            </w:pPr>
            <w:r>
              <w:t>6.3</w:t>
            </w:r>
          </w:p>
        </w:tc>
        <w:tc>
          <w:tcPr>
            <w:tcW w:w="0" w:type="auto"/>
            <w:hideMark/>
          </w:tcPr>
          <w:p w14:paraId="33AF7C89" w14:textId="77777777" w:rsidR="008212AF" w:rsidRDefault="008212AF" w:rsidP="006E158C">
            <w:pPr>
              <w:pStyle w:val="BodyText"/>
              <w:jc w:val="right"/>
            </w:pPr>
            <w:r>
              <w:t>1,414</w:t>
            </w:r>
          </w:p>
        </w:tc>
        <w:tc>
          <w:tcPr>
            <w:tcW w:w="0" w:type="auto"/>
            <w:hideMark/>
          </w:tcPr>
          <w:p w14:paraId="6E4950AF" w14:textId="77777777" w:rsidR="008212AF" w:rsidRDefault="008212AF" w:rsidP="006E158C">
            <w:pPr>
              <w:pStyle w:val="BodyText"/>
              <w:jc w:val="right"/>
            </w:pPr>
            <w:r>
              <w:t>6,805</w:t>
            </w:r>
          </w:p>
        </w:tc>
        <w:tc>
          <w:tcPr>
            <w:tcW w:w="0" w:type="auto"/>
            <w:hideMark/>
          </w:tcPr>
          <w:p w14:paraId="0DA93D44" w14:textId="77777777" w:rsidR="008212AF" w:rsidRDefault="008212AF" w:rsidP="006E158C">
            <w:pPr>
              <w:pStyle w:val="BodyText"/>
              <w:jc w:val="right"/>
            </w:pPr>
            <w:r>
              <w:t xml:space="preserve">- </w:t>
            </w:r>
          </w:p>
        </w:tc>
        <w:tc>
          <w:tcPr>
            <w:tcW w:w="0" w:type="auto"/>
            <w:hideMark/>
          </w:tcPr>
          <w:p w14:paraId="30A01E90" w14:textId="77777777" w:rsidR="008212AF" w:rsidRDefault="008212AF" w:rsidP="006E158C">
            <w:pPr>
              <w:pStyle w:val="BodyText"/>
              <w:jc w:val="right"/>
            </w:pPr>
            <w:r>
              <w:t xml:space="preserve">- </w:t>
            </w:r>
          </w:p>
        </w:tc>
        <w:tc>
          <w:tcPr>
            <w:tcW w:w="0" w:type="auto"/>
            <w:hideMark/>
          </w:tcPr>
          <w:p w14:paraId="09C15162" w14:textId="77777777" w:rsidR="008212AF" w:rsidRDefault="008212AF" w:rsidP="006E158C">
            <w:pPr>
              <w:pStyle w:val="BodyText"/>
              <w:jc w:val="right"/>
            </w:pPr>
            <w:r>
              <w:t xml:space="preserve">- </w:t>
            </w:r>
          </w:p>
        </w:tc>
        <w:tc>
          <w:tcPr>
            <w:tcW w:w="0" w:type="auto"/>
            <w:hideMark/>
          </w:tcPr>
          <w:p w14:paraId="585BD2A0" w14:textId="77777777" w:rsidR="008212AF" w:rsidRDefault="008212AF" w:rsidP="006E158C">
            <w:pPr>
              <w:pStyle w:val="BodyText"/>
              <w:jc w:val="right"/>
            </w:pPr>
            <w:r>
              <w:t xml:space="preserve">- </w:t>
            </w:r>
          </w:p>
        </w:tc>
        <w:tc>
          <w:tcPr>
            <w:tcW w:w="0" w:type="auto"/>
            <w:hideMark/>
          </w:tcPr>
          <w:p w14:paraId="55AC1C8A" w14:textId="77777777" w:rsidR="008212AF" w:rsidRDefault="008212AF" w:rsidP="006E158C">
            <w:pPr>
              <w:pStyle w:val="BodyText"/>
              <w:jc w:val="right"/>
            </w:pPr>
            <w:r>
              <w:t xml:space="preserve">Not appicable </w:t>
            </w:r>
          </w:p>
        </w:tc>
      </w:tr>
      <w:tr w:rsidR="008212AF" w14:paraId="01E9EA32" w14:textId="77777777" w:rsidTr="006E158C">
        <w:trPr>
          <w:tblCellSpacing w:w="15" w:type="dxa"/>
        </w:trPr>
        <w:tc>
          <w:tcPr>
            <w:tcW w:w="0" w:type="auto"/>
            <w:hideMark/>
          </w:tcPr>
          <w:p w14:paraId="2B2692E3" w14:textId="77777777" w:rsidR="008212AF" w:rsidRDefault="008212AF" w:rsidP="006E158C">
            <w:pPr>
              <w:pStyle w:val="BodyText"/>
            </w:pPr>
            <w:r>
              <w:rPr>
                <w:rStyle w:val="heavy"/>
              </w:rPr>
              <w:t>Total</w:t>
            </w:r>
          </w:p>
        </w:tc>
        <w:tc>
          <w:tcPr>
            <w:tcW w:w="0" w:type="auto"/>
            <w:hideMark/>
          </w:tcPr>
          <w:p w14:paraId="01DDD593" w14:textId="77777777" w:rsidR="008212AF" w:rsidRDefault="008212AF" w:rsidP="006E158C">
            <w:pPr>
              <w:pStyle w:val="BodyText"/>
              <w:jc w:val="right"/>
            </w:pPr>
          </w:p>
        </w:tc>
        <w:tc>
          <w:tcPr>
            <w:tcW w:w="0" w:type="auto"/>
            <w:hideMark/>
          </w:tcPr>
          <w:p w14:paraId="36572A57" w14:textId="77777777" w:rsidR="008212AF" w:rsidRDefault="008212AF" w:rsidP="006E158C">
            <w:pPr>
              <w:pStyle w:val="BodyText"/>
              <w:jc w:val="right"/>
              <w:rPr>
                <w:rFonts w:eastAsiaTheme="minorEastAsia"/>
                <w:sz w:val="24"/>
                <w:szCs w:val="24"/>
              </w:rPr>
            </w:pPr>
            <w:r>
              <w:rPr>
                <w:rStyle w:val="heavy"/>
              </w:rPr>
              <w:t>2,413</w:t>
            </w:r>
          </w:p>
        </w:tc>
        <w:tc>
          <w:tcPr>
            <w:tcW w:w="0" w:type="auto"/>
            <w:hideMark/>
          </w:tcPr>
          <w:p w14:paraId="49001F74" w14:textId="77777777" w:rsidR="008212AF" w:rsidRDefault="008212AF" w:rsidP="006E158C">
            <w:pPr>
              <w:pStyle w:val="BodyText"/>
              <w:jc w:val="right"/>
            </w:pPr>
            <w:r>
              <w:rPr>
                <w:rStyle w:val="heavy"/>
              </w:rPr>
              <w:t>7,804</w:t>
            </w:r>
          </w:p>
        </w:tc>
        <w:tc>
          <w:tcPr>
            <w:tcW w:w="0" w:type="auto"/>
            <w:hideMark/>
          </w:tcPr>
          <w:p w14:paraId="24C37970" w14:textId="77777777" w:rsidR="008212AF" w:rsidRDefault="008212AF" w:rsidP="006E158C">
            <w:pPr>
              <w:pStyle w:val="BodyText"/>
              <w:jc w:val="right"/>
            </w:pPr>
            <w:r>
              <w:rPr>
                <w:rStyle w:val="heavy"/>
              </w:rPr>
              <w:t xml:space="preserve">- </w:t>
            </w:r>
          </w:p>
        </w:tc>
        <w:tc>
          <w:tcPr>
            <w:tcW w:w="0" w:type="auto"/>
            <w:hideMark/>
          </w:tcPr>
          <w:p w14:paraId="7A167E6C" w14:textId="77777777" w:rsidR="008212AF" w:rsidRDefault="008212AF" w:rsidP="006E158C">
            <w:pPr>
              <w:pStyle w:val="BodyText"/>
              <w:jc w:val="right"/>
            </w:pPr>
            <w:r>
              <w:rPr>
                <w:rStyle w:val="heavy"/>
              </w:rPr>
              <w:t xml:space="preserve">- </w:t>
            </w:r>
          </w:p>
        </w:tc>
        <w:tc>
          <w:tcPr>
            <w:tcW w:w="0" w:type="auto"/>
            <w:hideMark/>
          </w:tcPr>
          <w:p w14:paraId="4BFCF30A" w14:textId="77777777" w:rsidR="008212AF" w:rsidRDefault="008212AF" w:rsidP="006E158C">
            <w:pPr>
              <w:pStyle w:val="BodyText"/>
              <w:jc w:val="right"/>
            </w:pPr>
            <w:r>
              <w:rPr>
                <w:rStyle w:val="heavy"/>
              </w:rPr>
              <w:t xml:space="preserve">- </w:t>
            </w:r>
          </w:p>
        </w:tc>
        <w:tc>
          <w:tcPr>
            <w:tcW w:w="0" w:type="auto"/>
            <w:hideMark/>
          </w:tcPr>
          <w:p w14:paraId="42049F93" w14:textId="77777777" w:rsidR="008212AF" w:rsidRDefault="008212AF" w:rsidP="006E158C">
            <w:pPr>
              <w:pStyle w:val="BodyText"/>
              <w:jc w:val="right"/>
            </w:pPr>
            <w:r>
              <w:rPr>
                <w:rStyle w:val="heavy"/>
              </w:rPr>
              <w:t xml:space="preserve">- </w:t>
            </w:r>
          </w:p>
        </w:tc>
        <w:tc>
          <w:tcPr>
            <w:tcW w:w="0" w:type="auto"/>
            <w:hideMark/>
          </w:tcPr>
          <w:p w14:paraId="466A952E" w14:textId="77777777" w:rsidR="008212AF" w:rsidRDefault="008212AF" w:rsidP="006E158C">
            <w:pPr>
              <w:pStyle w:val="BodyText"/>
              <w:jc w:val="right"/>
            </w:pPr>
          </w:p>
        </w:tc>
      </w:tr>
    </w:tbl>
    <w:p w14:paraId="05CA2389" w14:textId="77777777" w:rsidR="008212AF" w:rsidRDefault="008212AF" w:rsidP="006E158C">
      <w:pPr>
        <w:pStyle w:val="vicpol---notes---2020-alt"/>
        <w:rPr>
          <w:sz w:val="24"/>
        </w:rPr>
      </w:pPr>
      <w:r>
        <w:t>Note:</w:t>
      </w:r>
      <w:r>
        <w:tab/>
      </w:r>
    </w:p>
    <w:p w14:paraId="36C1E80F" w14:textId="77777777" w:rsidR="008212AF" w:rsidRDefault="008212AF" w:rsidP="006E158C">
      <w:pPr>
        <w:pStyle w:val="vicpol---notes---2020-alt"/>
      </w:pPr>
      <w:r>
        <w:t>There are no comparative balances for this note as the year-ended 30 June 2020 was the first year Victoria Police had entered into the hedging contract.</w:t>
      </w:r>
    </w:p>
    <w:p w14:paraId="4D1F7F7D" w14:textId="71AF6F01" w:rsidR="008212AF" w:rsidRPr="00282AF5" w:rsidRDefault="006E158C" w:rsidP="00A7024D">
      <w:pPr>
        <w:pStyle w:val="Heading3"/>
        <w:rPr>
          <w:rFonts w:ascii="Calibri" w:eastAsia="Times New Roman" w:hAnsi="Calibri"/>
          <w:noProof/>
          <w:color w:val="000000" w:themeColor="text1"/>
          <w:sz w:val="20"/>
          <w:szCs w:val="20"/>
          <w:lang w:val="en-GB"/>
        </w:rPr>
      </w:pPr>
      <w:r>
        <w:rPr>
          <w:rFonts w:eastAsia="Times New Roman"/>
          <w:lang w:val="en-GB"/>
        </w:rPr>
        <w:br w:type="page"/>
      </w:r>
      <w:r w:rsidR="008212AF">
        <w:rPr>
          <w:rFonts w:eastAsia="Times New Roman"/>
        </w:rPr>
        <w:lastRenderedPageBreak/>
        <w:t>8.2 Contingent Liabilities and Contingent Assets</w:t>
      </w:r>
    </w:p>
    <w:p w14:paraId="4C6AAE49" w14:textId="77777777" w:rsidR="008212AF" w:rsidRDefault="008212AF" w:rsidP="008212AF">
      <w:pPr>
        <w:pStyle w:val="BodyText"/>
        <w:rPr>
          <w:rFonts w:eastAsiaTheme="minorEastAsia"/>
          <w:lang w:val="en-GB"/>
        </w:rPr>
      </w:pPr>
      <w:r>
        <w:rPr>
          <w:lang w:val="en-GB"/>
        </w:rPr>
        <w:t>Contingent liabilities and contingent assets are not recognised in the Balance Sheet but are disclosed and, if quantifiable, are measured at nominal value. Contingent assets and liabilities are presented inclusive of GST receivable or payable respectively.</w:t>
      </w:r>
    </w:p>
    <w:p w14:paraId="33ACF220" w14:textId="23D72680" w:rsidR="008212AF" w:rsidRPr="00363273" w:rsidRDefault="008212AF" w:rsidP="00363273">
      <w:pPr>
        <w:pStyle w:val="BodyText"/>
      </w:pPr>
      <w:r w:rsidRPr="00363273">
        <w:rPr>
          <w:rStyle w:val="heavy"/>
          <w:b/>
          <w:bCs/>
          <w:lang w:val="en-GB"/>
        </w:rPr>
        <w:t>Contingent assets</w:t>
      </w:r>
    </w:p>
    <w:p w14:paraId="0CD173AB" w14:textId="77777777" w:rsidR="008212AF" w:rsidRDefault="008212AF" w:rsidP="008212AF">
      <w:pPr>
        <w:pStyle w:val="BodyText"/>
        <w:rPr>
          <w:lang w:val="en-GB"/>
        </w:rPr>
      </w:pPr>
      <w:r>
        <w:rPr>
          <w:lang w:val="en-GB"/>
        </w:rPr>
        <w:t>Contingent assets are possible assets that arise from past events, whose existence will be confirmed only by the occurrence or non-occurrence of one or more uncertain future events not wholly within the control of the entity.</w:t>
      </w:r>
    </w:p>
    <w:p w14:paraId="5A4F29E2" w14:textId="77777777" w:rsidR="008212AF" w:rsidRDefault="008212AF" w:rsidP="008212AF">
      <w:pPr>
        <w:pStyle w:val="BodyText"/>
        <w:rPr>
          <w:lang w:val="en-GB"/>
        </w:rPr>
      </w:pPr>
      <w:r>
        <w:rPr>
          <w:lang w:val="en-GB"/>
        </w:rPr>
        <w:t>These are classified as either quantifiable, where the potential economic benefit is known, or non-quantifiable.</w:t>
      </w:r>
      <w:r>
        <w:rPr>
          <w:lang w:val="en-GB"/>
        </w:rPr>
        <w:tab/>
      </w:r>
    </w:p>
    <w:p w14:paraId="2A0696E0" w14:textId="77777777" w:rsidR="008212AF" w:rsidRDefault="008212AF" w:rsidP="008212AF">
      <w:pPr>
        <w:pStyle w:val="BodyText"/>
        <w:rPr>
          <w:lang w:val="en-GB"/>
        </w:rPr>
      </w:pPr>
      <w:r>
        <w:rPr>
          <w:lang w:val="en-GB"/>
        </w:rPr>
        <w:t>No contingent assets have been recognised for the year ended 30 June 2020 (2019: Nil).</w:t>
      </w:r>
    </w:p>
    <w:p w14:paraId="59D6C5B2" w14:textId="77777777" w:rsidR="008212AF" w:rsidRPr="00363273" w:rsidRDefault="008212AF" w:rsidP="008212AF">
      <w:pPr>
        <w:pStyle w:val="BodyText"/>
        <w:rPr>
          <w:b/>
          <w:bCs/>
          <w:lang w:val="en-GB"/>
        </w:rPr>
      </w:pPr>
      <w:r w:rsidRPr="00363273">
        <w:rPr>
          <w:rStyle w:val="heavy"/>
          <w:b/>
          <w:bCs/>
          <w:lang w:val="en-GB"/>
        </w:rPr>
        <w:t>Contingent liabilities</w:t>
      </w:r>
    </w:p>
    <w:p w14:paraId="1F6B31F5" w14:textId="77777777" w:rsidR="008212AF" w:rsidRDefault="008212AF" w:rsidP="008212AF">
      <w:pPr>
        <w:pStyle w:val="BodyText"/>
        <w:rPr>
          <w:lang w:val="en-GB"/>
        </w:rPr>
      </w:pPr>
      <w:r>
        <w:rPr>
          <w:lang w:val="en-GB"/>
        </w:rPr>
        <w:t>Contingent liabilities are:</w:t>
      </w:r>
    </w:p>
    <w:p w14:paraId="6E6833E1" w14:textId="77777777" w:rsidR="008212AF" w:rsidRDefault="008212AF" w:rsidP="00F66DD8">
      <w:pPr>
        <w:pStyle w:val="BodyText"/>
        <w:numPr>
          <w:ilvl w:val="0"/>
          <w:numId w:val="57"/>
        </w:numPr>
        <w:rPr>
          <w:rFonts w:eastAsia="Times New Roman"/>
          <w:lang w:val="en-GB"/>
        </w:rPr>
      </w:pPr>
      <w:r>
        <w:rPr>
          <w:rFonts w:eastAsia="Times New Roman"/>
          <w:lang w:val="en-GB"/>
        </w:rPr>
        <w:t>possible obligations that arise from past events, whose existence will be confirmed only by the occurrence or non-occurrence of one or more uncertain future events not wholly within the control of the entity; or</w:t>
      </w:r>
    </w:p>
    <w:p w14:paraId="2E9B4191" w14:textId="77777777" w:rsidR="008212AF" w:rsidRDefault="008212AF" w:rsidP="00F66DD8">
      <w:pPr>
        <w:pStyle w:val="BodyText"/>
        <w:numPr>
          <w:ilvl w:val="0"/>
          <w:numId w:val="57"/>
        </w:numPr>
        <w:rPr>
          <w:rFonts w:eastAsia="Times New Roman"/>
          <w:lang w:val="en-GB"/>
        </w:rPr>
      </w:pPr>
      <w:r>
        <w:rPr>
          <w:rFonts w:eastAsia="Times New Roman"/>
          <w:lang w:val="en-GB"/>
        </w:rPr>
        <w:t>present obligations that arise from past events but are not recognised because:</w:t>
      </w:r>
    </w:p>
    <w:p w14:paraId="152F10D9" w14:textId="664F89DF" w:rsidR="008212AF" w:rsidRDefault="008212AF" w:rsidP="00F66DD8">
      <w:pPr>
        <w:pStyle w:val="BodyText"/>
        <w:numPr>
          <w:ilvl w:val="0"/>
          <w:numId w:val="58"/>
        </w:numPr>
        <w:rPr>
          <w:rFonts w:eastAsiaTheme="minorEastAsia"/>
          <w:lang w:val="en-GB"/>
        </w:rPr>
      </w:pPr>
      <w:r>
        <w:rPr>
          <w:lang w:val="en-GB"/>
        </w:rPr>
        <w:t>it is not probable that an outflow of resources embodying economic benefits will be required to settle the obligations; or</w:t>
      </w:r>
    </w:p>
    <w:p w14:paraId="49A61F03" w14:textId="14692401" w:rsidR="008212AF" w:rsidRDefault="008212AF" w:rsidP="00F66DD8">
      <w:pPr>
        <w:pStyle w:val="BodyText"/>
        <w:numPr>
          <w:ilvl w:val="0"/>
          <w:numId w:val="58"/>
        </w:numPr>
        <w:rPr>
          <w:lang w:val="en-GB"/>
        </w:rPr>
      </w:pPr>
      <w:r>
        <w:rPr>
          <w:lang w:val="en-GB"/>
        </w:rPr>
        <w:t>the amount of the obligation cannot be measured with sufficient reliability.</w:t>
      </w:r>
    </w:p>
    <w:p w14:paraId="05008930" w14:textId="77777777" w:rsidR="008212AF" w:rsidRDefault="008212AF" w:rsidP="008212AF">
      <w:pPr>
        <w:pStyle w:val="BodyText"/>
        <w:rPr>
          <w:lang w:val="en-GB"/>
        </w:rPr>
      </w:pPr>
      <w:r>
        <w:rPr>
          <w:lang w:val="en-GB"/>
        </w:rPr>
        <w:t>Contingent liabilities are classified as either quantifiable or non-quantifiable.</w:t>
      </w:r>
      <w:r>
        <w:rPr>
          <w:lang w:val="en-GB"/>
        </w:rPr>
        <w:tab/>
      </w:r>
    </w:p>
    <w:p w14:paraId="009BBAC7" w14:textId="77777777" w:rsidR="008212AF" w:rsidRPr="00363273" w:rsidRDefault="008212AF" w:rsidP="008212AF">
      <w:pPr>
        <w:pStyle w:val="BodyText"/>
        <w:rPr>
          <w:b/>
          <w:bCs/>
          <w:lang w:val="en-GB"/>
        </w:rPr>
      </w:pPr>
      <w:r w:rsidRPr="00363273">
        <w:rPr>
          <w:rStyle w:val="heavy"/>
          <w:b/>
          <w:bCs/>
          <w:lang w:val="en-GB"/>
        </w:rPr>
        <w:t xml:space="preserve">Non-quantifiable contingent liabilities </w:t>
      </w:r>
    </w:p>
    <w:p w14:paraId="71590A94" w14:textId="77777777" w:rsidR="008212AF" w:rsidRDefault="008212AF" w:rsidP="008212AF">
      <w:pPr>
        <w:pStyle w:val="BodyText"/>
        <w:rPr>
          <w:lang w:val="en-GB"/>
        </w:rPr>
      </w:pPr>
      <w:r>
        <w:rPr>
          <w:lang w:val="en-GB"/>
        </w:rPr>
        <w:t xml:space="preserve">Non-quantifiable contingent liabilities include potential obligations arising from indemnities provided in relation to transactions (including financial arrangements and consultancy services) as well as for directors and administrators, performance guarantees, warranties and letters of comfort, deeds in respect of certain obligations and unclaimed monies, which may be subject to future claims by the general public against the Victoria State. </w:t>
      </w:r>
    </w:p>
    <w:p w14:paraId="7FF7C8FF" w14:textId="77777777" w:rsidR="008212AF" w:rsidRDefault="008212AF" w:rsidP="008212AF">
      <w:pPr>
        <w:pStyle w:val="BodyText"/>
        <w:rPr>
          <w:lang w:val="en-GB"/>
        </w:rPr>
      </w:pPr>
      <w:r>
        <w:rPr>
          <w:lang w:val="en-GB"/>
        </w:rPr>
        <w:t xml:space="preserve">The Royal Commission into the Management of Police Informants commenced hearings in February 2019. The Commissioner presented a Progress Report to the Governor of Victoria on 1 July 2019. In May 2020 the time for the Commission to hand its report and recommendations to the Governor was extended until 30 November 2020. Victoria Police anticipates it may receive claims for compensation. Victoria Police will assess any litigation as it arises. </w:t>
      </w:r>
    </w:p>
    <w:p w14:paraId="5FE6E655" w14:textId="1DD35F8A" w:rsidR="008212AF" w:rsidRDefault="008212AF" w:rsidP="00E77154">
      <w:pPr>
        <w:pStyle w:val="BodyText"/>
        <w:rPr>
          <w:lang w:val="en-GB"/>
        </w:rPr>
      </w:pPr>
      <w:r>
        <w:rPr>
          <w:rStyle w:val="medium0"/>
          <w:lang w:val="en-GB"/>
        </w:rPr>
        <w:t>Quantifiable contingent liabilities</w:t>
      </w:r>
      <w:r>
        <w:rPr>
          <w:rStyle w:val="medium0"/>
          <w:lang w:val="en-GB"/>
        </w:rPr>
        <w:tab/>
      </w:r>
      <w:r>
        <w:rPr>
          <w:rStyle w:val="medium0"/>
          <w:lang w:val="en-GB"/>
        </w:rPr>
        <w:tab/>
      </w:r>
      <w:r w:rsidR="00E77154">
        <w:rPr>
          <w:rStyle w:val="medium0"/>
          <w:lang w:val="en-GB"/>
        </w:rPr>
        <w:tab/>
      </w:r>
      <w:r w:rsidR="00E77154">
        <w:rPr>
          <w:rStyle w:val="medium0"/>
          <w:lang w:val="en-GB"/>
        </w:rPr>
        <w:tab/>
      </w:r>
      <w:r w:rsidR="00E77154">
        <w:rPr>
          <w:rStyle w:val="medium0"/>
          <w:lang w:val="en-GB"/>
        </w:rPr>
        <w:tab/>
      </w:r>
      <w:r w:rsidR="00E77154">
        <w:rPr>
          <w:rStyle w:val="medium0"/>
          <w:lang w:val="en-GB"/>
        </w:rPr>
        <w:tab/>
      </w:r>
      <w:r w:rsidR="00E77154">
        <w:rPr>
          <w:rStyle w:val="medium0"/>
          <w:lang w:val="en-GB"/>
        </w:rPr>
        <w:tab/>
      </w:r>
      <w:r w:rsidR="00E77154">
        <w:rPr>
          <w:rStyle w:val="medium0"/>
          <w:lang w:val="en-GB"/>
        </w:rPr>
        <w:tab/>
      </w:r>
      <w:r w:rsidR="00E77154">
        <w:rPr>
          <w:rStyle w:val="medium0"/>
          <w:lang w:val="en-GB"/>
        </w:rPr>
        <w:tab/>
        <w:t xml:space="preserve">           </w:t>
      </w:r>
      <w:r>
        <w:rPr>
          <w:rStyle w:val="medium0"/>
          <w:lang w:val="en-GB"/>
        </w:rPr>
        <w:t>($ thousand)</w:t>
      </w:r>
    </w:p>
    <w:tbl>
      <w:tblPr>
        <w:tblW w:w="10205" w:type="dxa"/>
        <w:tblLayout w:type="fixed"/>
        <w:tblCellMar>
          <w:left w:w="0" w:type="dxa"/>
          <w:right w:w="0" w:type="dxa"/>
        </w:tblCellMar>
        <w:tblLook w:val="01E0" w:firstRow="1" w:lastRow="1" w:firstColumn="1" w:lastColumn="1" w:noHBand="0" w:noVBand="0"/>
      </w:tblPr>
      <w:tblGrid>
        <w:gridCol w:w="8277"/>
        <w:gridCol w:w="964"/>
        <w:gridCol w:w="964"/>
      </w:tblGrid>
      <w:tr w:rsidR="00E77154" w14:paraId="4CC1B640" w14:textId="77777777" w:rsidTr="00E77154">
        <w:trPr>
          <w:trHeight w:val="341"/>
        </w:trPr>
        <w:tc>
          <w:tcPr>
            <w:tcW w:w="8277" w:type="dxa"/>
            <w:shd w:val="clear" w:color="auto" w:fill="00529F"/>
          </w:tcPr>
          <w:p w14:paraId="59EC8E9A" w14:textId="77777777" w:rsidR="00E77154" w:rsidRDefault="00E77154" w:rsidP="000E0D4E">
            <w:pPr>
              <w:pStyle w:val="TableParagraph"/>
              <w:rPr>
                <w:rFonts w:ascii="Times New Roman"/>
                <w:sz w:val="16"/>
              </w:rPr>
            </w:pPr>
          </w:p>
        </w:tc>
        <w:tc>
          <w:tcPr>
            <w:tcW w:w="964" w:type="dxa"/>
            <w:shd w:val="clear" w:color="auto" w:fill="00529F"/>
          </w:tcPr>
          <w:p w14:paraId="63279B63" w14:textId="77777777" w:rsidR="00E77154" w:rsidRDefault="00E77154" w:rsidP="00E77154">
            <w:pPr>
              <w:pStyle w:val="TableParagraph"/>
              <w:spacing w:before="28"/>
              <w:ind w:right="111"/>
              <w:jc w:val="right"/>
              <w:rPr>
                <w:rFonts w:ascii="FuturaStd-Heavy"/>
                <w:b/>
                <w:sz w:val="18"/>
              </w:rPr>
            </w:pPr>
            <w:r>
              <w:rPr>
                <w:rFonts w:ascii="FuturaStd-Heavy"/>
                <w:b/>
                <w:color w:val="FFFFFF"/>
                <w:sz w:val="18"/>
              </w:rPr>
              <w:t>2020</w:t>
            </w:r>
          </w:p>
        </w:tc>
        <w:tc>
          <w:tcPr>
            <w:tcW w:w="964" w:type="dxa"/>
            <w:shd w:val="clear" w:color="auto" w:fill="00529F"/>
          </w:tcPr>
          <w:p w14:paraId="0180FEF5" w14:textId="77777777" w:rsidR="00E77154" w:rsidRDefault="00E77154" w:rsidP="00E77154">
            <w:pPr>
              <w:pStyle w:val="TableParagraph"/>
              <w:spacing w:before="28"/>
              <w:ind w:right="111"/>
              <w:jc w:val="right"/>
              <w:rPr>
                <w:rFonts w:ascii="FuturaStd-Heavy"/>
                <w:b/>
                <w:sz w:val="18"/>
              </w:rPr>
            </w:pPr>
            <w:r>
              <w:rPr>
                <w:rFonts w:ascii="FuturaStd-Heavy"/>
                <w:b/>
                <w:color w:val="FFFFFF"/>
                <w:sz w:val="18"/>
              </w:rPr>
              <w:t>2019</w:t>
            </w:r>
          </w:p>
        </w:tc>
      </w:tr>
      <w:tr w:rsidR="00E77154" w14:paraId="73CCF0CC" w14:textId="77777777" w:rsidTr="00E77154">
        <w:trPr>
          <w:trHeight w:val="333"/>
        </w:trPr>
        <w:tc>
          <w:tcPr>
            <w:tcW w:w="8277" w:type="dxa"/>
            <w:tcBorders>
              <w:bottom w:val="single" w:sz="6" w:space="0" w:color="231F20"/>
              <w:right w:val="single" w:sz="2" w:space="0" w:color="939598"/>
            </w:tcBorders>
          </w:tcPr>
          <w:p w14:paraId="3E798666" w14:textId="77777777" w:rsidR="00E77154" w:rsidRDefault="00E77154" w:rsidP="000E0D4E">
            <w:pPr>
              <w:pStyle w:val="TableParagraph"/>
              <w:spacing w:before="34"/>
              <w:ind w:left="113"/>
              <w:rPr>
                <w:sz w:val="10"/>
              </w:rPr>
            </w:pPr>
            <w:r>
              <w:rPr>
                <w:color w:val="231F20"/>
                <w:sz w:val="18"/>
              </w:rPr>
              <w:t xml:space="preserve">Legal proceedings and disputes </w:t>
            </w:r>
            <w:r>
              <w:rPr>
                <w:color w:val="231F20"/>
                <w:position w:val="6"/>
                <w:sz w:val="10"/>
              </w:rPr>
              <w:t>(a)</w:t>
            </w:r>
          </w:p>
        </w:tc>
        <w:tc>
          <w:tcPr>
            <w:tcW w:w="964" w:type="dxa"/>
            <w:tcBorders>
              <w:left w:val="single" w:sz="2" w:space="0" w:color="939598"/>
              <w:bottom w:val="single" w:sz="6" w:space="0" w:color="231F20"/>
              <w:right w:val="single" w:sz="2" w:space="0" w:color="939598"/>
            </w:tcBorders>
            <w:shd w:val="clear" w:color="auto" w:fill="E6E7E8"/>
          </w:tcPr>
          <w:p w14:paraId="5725D17E" w14:textId="77777777" w:rsidR="00E77154" w:rsidRDefault="00E77154" w:rsidP="00E77154">
            <w:pPr>
              <w:pStyle w:val="TableParagraph"/>
              <w:spacing w:before="34"/>
              <w:ind w:right="112"/>
              <w:jc w:val="right"/>
              <w:rPr>
                <w:sz w:val="18"/>
              </w:rPr>
            </w:pPr>
            <w:r>
              <w:rPr>
                <w:color w:val="231F20"/>
                <w:sz w:val="18"/>
              </w:rPr>
              <w:t>42,348</w:t>
            </w:r>
          </w:p>
        </w:tc>
        <w:tc>
          <w:tcPr>
            <w:tcW w:w="964" w:type="dxa"/>
            <w:tcBorders>
              <w:left w:val="single" w:sz="2" w:space="0" w:color="939598"/>
              <w:bottom w:val="single" w:sz="6" w:space="0" w:color="231F20"/>
            </w:tcBorders>
          </w:tcPr>
          <w:p w14:paraId="60E2B1D4" w14:textId="77777777" w:rsidR="00E77154" w:rsidRDefault="00E77154" w:rsidP="00E77154">
            <w:pPr>
              <w:pStyle w:val="TableParagraph"/>
              <w:spacing w:before="34"/>
              <w:ind w:right="115"/>
              <w:jc w:val="right"/>
              <w:rPr>
                <w:sz w:val="18"/>
              </w:rPr>
            </w:pPr>
            <w:r>
              <w:rPr>
                <w:color w:val="231F20"/>
                <w:sz w:val="18"/>
              </w:rPr>
              <w:t>34,190</w:t>
            </w:r>
          </w:p>
        </w:tc>
      </w:tr>
      <w:tr w:rsidR="00E77154" w14:paraId="43DD7FD8" w14:textId="77777777" w:rsidTr="00E77154">
        <w:trPr>
          <w:trHeight w:val="326"/>
        </w:trPr>
        <w:tc>
          <w:tcPr>
            <w:tcW w:w="8277" w:type="dxa"/>
            <w:tcBorders>
              <w:top w:val="single" w:sz="6" w:space="0" w:color="231F20"/>
              <w:bottom w:val="single" w:sz="6" w:space="0" w:color="231F20"/>
              <w:right w:val="single" w:sz="2" w:space="0" w:color="939598"/>
            </w:tcBorders>
          </w:tcPr>
          <w:p w14:paraId="183EB9B3" w14:textId="77777777" w:rsidR="00E77154" w:rsidRDefault="00E77154" w:rsidP="000E0D4E">
            <w:pPr>
              <w:pStyle w:val="TableParagraph"/>
              <w:spacing w:before="21"/>
              <w:ind w:left="113"/>
              <w:rPr>
                <w:rFonts w:ascii="FuturaStd-Heavy"/>
                <w:b/>
                <w:sz w:val="18"/>
              </w:rPr>
            </w:pPr>
            <w:r>
              <w:rPr>
                <w:rFonts w:ascii="FuturaStd-Heavy"/>
                <w:b/>
                <w:color w:val="231F20"/>
                <w:sz w:val="18"/>
              </w:rPr>
              <w:t>Total Contingent Liabilities</w:t>
            </w:r>
          </w:p>
        </w:tc>
        <w:tc>
          <w:tcPr>
            <w:tcW w:w="964" w:type="dxa"/>
            <w:tcBorders>
              <w:top w:val="single" w:sz="6" w:space="0" w:color="231F20"/>
              <w:left w:val="single" w:sz="2" w:space="0" w:color="939598"/>
              <w:bottom w:val="single" w:sz="6" w:space="0" w:color="231F20"/>
              <w:right w:val="single" w:sz="2" w:space="0" w:color="939598"/>
            </w:tcBorders>
            <w:shd w:val="clear" w:color="auto" w:fill="E6E7E8"/>
          </w:tcPr>
          <w:p w14:paraId="3966B79C" w14:textId="77777777" w:rsidR="00E77154" w:rsidRDefault="00E77154" w:rsidP="00E77154">
            <w:pPr>
              <w:pStyle w:val="TableParagraph"/>
              <w:spacing w:before="21"/>
              <w:ind w:right="108"/>
              <w:jc w:val="right"/>
              <w:rPr>
                <w:rFonts w:ascii="FuturaStd-Heavy"/>
                <w:b/>
                <w:sz w:val="18"/>
              </w:rPr>
            </w:pPr>
            <w:r>
              <w:rPr>
                <w:rFonts w:ascii="FuturaStd-Heavy"/>
                <w:b/>
                <w:color w:val="231F20"/>
                <w:sz w:val="18"/>
              </w:rPr>
              <w:t>42,348</w:t>
            </w:r>
          </w:p>
        </w:tc>
        <w:tc>
          <w:tcPr>
            <w:tcW w:w="964" w:type="dxa"/>
            <w:tcBorders>
              <w:top w:val="single" w:sz="6" w:space="0" w:color="231F20"/>
              <w:left w:val="single" w:sz="2" w:space="0" w:color="939598"/>
              <w:bottom w:val="single" w:sz="6" w:space="0" w:color="231F20"/>
            </w:tcBorders>
          </w:tcPr>
          <w:p w14:paraId="349E9C43" w14:textId="77777777" w:rsidR="00E77154" w:rsidRDefault="00E77154" w:rsidP="00E77154">
            <w:pPr>
              <w:pStyle w:val="TableParagraph"/>
              <w:spacing w:before="21"/>
              <w:ind w:right="111"/>
              <w:jc w:val="right"/>
              <w:rPr>
                <w:rFonts w:ascii="FuturaStd-Heavy"/>
                <w:b/>
                <w:sz w:val="18"/>
              </w:rPr>
            </w:pPr>
            <w:r>
              <w:rPr>
                <w:rFonts w:ascii="FuturaStd-Heavy"/>
                <w:b/>
                <w:color w:val="231F20"/>
                <w:sz w:val="18"/>
              </w:rPr>
              <w:t>34,190</w:t>
            </w:r>
          </w:p>
        </w:tc>
      </w:tr>
    </w:tbl>
    <w:p w14:paraId="67FA44A3" w14:textId="77777777" w:rsidR="008212AF" w:rsidRDefault="008212AF" w:rsidP="00B676B8">
      <w:pPr>
        <w:pStyle w:val="vicpol---notes---2020-alt"/>
      </w:pPr>
      <w:r>
        <w:t>Note:</w:t>
      </w:r>
    </w:p>
    <w:p w14:paraId="0727FF2E" w14:textId="77777777" w:rsidR="008212AF" w:rsidRDefault="008212AF" w:rsidP="00B676B8">
      <w:pPr>
        <w:pStyle w:val="vicpol---notes---2020-alt"/>
      </w:pPr>
      <w:r>
        <w:t xml:space="preserve">(a) These estimates are based on a separate assessment of all Victoria Police files by our legal advisors. </w:t>
      </w:r>
    </w:p>
    <w:p w14:paraId="247532A6" w14:textId="77777777" w:rsidR="008212AF" w:rsidRDefault="008212AF" w:rsidP="00B676B8">
      <w:pPr>
        <w:pStyle w:val="Heading3"/>
        <w:rPr>
          <w:rFonts w:eastAsia="Times New Roman"/>
        </w:rPr>
      </w:pPr>
      <w:r>
        <w:rPr>
          <w:rFonts w:eastAsia="Times New Roman"/>
        </w:rPr>
        <w:t>8.3 Fair Value Determination</w:t>
      </w:r>
      <w:r>
        <w:rPr>
          <w:rFonts w:eastAsia="Times New Roman"/>
        </w:rPr>
        <w:tab/>
      </w:r>
    </w:p>
    <w:p w14:paraId="3F24C0DA" w14:textId="77777777" w:rsidR="008212AF" w:rsidRDefault="008212AF" w:rsidP="00B676B8">
      <w:pPr>
        <w:pStyle w:val="Heading4"/>
      </w:pPr>
      <w:r>
        <w:rPr>
          <w:rStyle w:val="heavy"/>
          <w:lang w:val="en-GB"/>
        </w:rPr>
        <w:t>Significant judgement: Fair value measurements of assets and liabilities</w:t>
      </w:r>
    </w:p>
    <w:p w14:paraId="00074E08" w14:textId="77777777" w:rsidR="008212AF" w:rsidRDefault="008212AF" w:rsidP="008212AF">
      <w:pPr>
        <w:pStyle w:val="BodyText"/>
        <w:rPr>
          <w:lang w:val="en-GB"/>
        </w:rPr>
      </w:pPr>
      <w:r>
        <w:rPr>
          <w:lang w:val="en-GB"/>
        </w:rPr>
        <w:t>Fair value determination requires judgement and the use of assumptions. This section discloses the most significant assumptions used in determining fair values. Changes to assumptions could have a material impact on the results and financial position of Victoria Police.</w:t>
      </w:r>
    </w:p>
    <w:p w14:paraId="33492C6C" w14:textId="77777777" w:rsidR="008212AF" w:rsidRDefault="008212AF" w:rsidP="008212AF">
      <w:pPr>
        <w:pStyle w:val="BodyText"/>
        <w:rPr>
          <w:lang w:val="en-GB"/>
        </w:rPr>
      </w:pPr>
      <w:r>
        <w:rPr>
          <w:lang w:val="en-GB"/>
        </w:rPr>
        <w:t>This section sets out information on how Victoria Police determines fair value for financial reporting purposes. Fair value is the price that would be received from selling an asset or paid to transfer a liability in an orderly transaction between market participants at the measurement date.</w:t>
      </w:r>
    </w:p>
    <w:p w14:paraId="193A08D3" w14:textId="77777777" w:rsidR="008212AF" w:rsidRDefault="008212AF" w:rsidP="008212AF">
      <w:pPr>
        <w:pStyle w:val="BodyText"/>
        <w:rPr>
          <w:lang w:val="en-GB"/>
        </w:rPr>
      </w:pPr>
      <w:r>
        <w:rPr>
          <w:lang w:val="en-GB"/>
        </w:rPr>
        <w:t xml:space="preserve">The following assets and liabilities are carried at fair value: </w:t>
      </w:r>
    </w:p>
    <w:p w14:paraId="627142BE" w14:textId="77777777" w:rsidR="008212AF" w:rsidRDefault="008212AF" w:rsidP="00C803BB">
      <w:pPr>
        <w:pStyle w:val="BodyText"/>
        <w:numPr>
          <w:ilvl w:val="0"/>
          <w:numId w:val="59"/>
        </w:numPr>
        <w:rPr>
          <w:rFonts w:eastAsia="Times New Roman"/>
          <w:lang w:val="en-GB"/>
        </w:rPr>
      </w:pPr>
      <w:r>
        <w:rPr>
          <w:rFonts w:eastAsia="Times New Roman"/>
          <w:lang w:val="en-GB"/>
        </w:rPr>
        <w:t>financial assets and liabilities at fair value through the Comprehensive Operating Statement;</w:t>
      </w:r>
    </w:p>
    <w:p w14:paraId="2E1A66CA" w14:textId="77777777" w:rsidR="008212AF" w:rsidRDefault="008212AF" w:rsidP="00C803BB">
      <w:pPr>
        <w:pStyle w:val="BodyText"/>
        <w:numPr>
          <w:ilvl w:val="0"/>
          <w:numId w:val="59"/>
        </w:numPr>
        <w:rPr>
          <w:rFonts w:eastAsia="Times New Roman"/>
          <w:lang w:val="en-GB"/>
        </w:rPr>
      </w:pPr>
      <w:r>
        <w:rPr>
          <w:rFonts w:eastAsia="Times New Roman"/>
          <w:lang w:val="en-GB"/>
        </w:rPr>
        <w:t>land, buildings, infrastructure, plant and equipment; and</w:t>
      </w:r>
    </w:p>
    <w:p w14:paraId="45E61F36" w14:textId="77777777" w:rsidR="008212AF" w:rsidRDefault="008212AF" w:rsidP="00C803BB">
      <w:pPr>
        <w:pStyle w:val="BodyText"/>
        <w:numPr>
          <w:ilvl w:val="0"/>
          <w:numId w:val="59"/>
        </w:numPr>
        <w:rPr>
          <w:rFonts w:eastAsia="Times New Roman"/>
          <w:lang w:val="en-GB"/>
        </w:rPr>
      </w:pPr>
      <w:r>
        <w:rPr>
          <w:rFonts w:eastAsia="Times New Roman"/>
          <w:lang w:val="en-GB"/>
        </w:rPr>
        <w:t>right-of-use assets.</w:t>
      </w:r>
    </w:p>
    <w:p w14:paraId="28482D91" w14:textId="77777777" w:rsidR="008212AF" w:rsidRDefault="008212AF" w:rsidP="008212AF">
      <w:pPr>
        <w:pStyle w:val="BodyText"/>
        <w:rPr>
          <w:rFonts w:eastAsiaTheme="minorEastAsia"/>
          <w:lang w:val="en-GB"/>
        </w:rPr>
      </w:pPr>
      <w:r>
        <w:rPr>
          <w:lang w:val="en-GB"/>
        </w:rPr>
        <w:t xml:space="preserve">In addition, the fair values of other assets and liabilities that are carried at amortised cost, also need to be determined for disclosure purposes. </w:t>
      </w:r>
    </w:p>
    <w:p w14:paraId="7408CA12" w14:textId="2082746A" w:rsidR="008212AF" w:rsidRDefault="008212AF" w:rsidP="008212AF">
      <w:pPr>
        <w:pStyle w:val="BodyText"/>
        <w:rPr>
          <w:lang w:val="en-GB"/>
        </w:rPr>
      </w:pPr>
      <w:r>
        <w:rPr>
          <w:lang w:val="en-GB"/>
        </w:rPr>
        <w:t xml:space="preserve">Victoria Police determines the policies and procedures for determining fair values for both financial and non-financial assets </w:t>
      </w:r>
      <w:r>
        <w:rPr>
          <w:lang w:val="en-GB"/>
        </w:rPr>
        <w:lastRenderedPageBreak/>
        <w:t>and liabilities as required.</w:t>
      </w:r>
    </w:p>
    <w:p w14:paraId="103D0FCD" w14:textId="77777777" w:rsidR="008212AF" w:rsidRDefault="008212AF" w:rsidP="003B1FD8">
      <w:pPr>
        <w:pStyle w:val="Heading4"/>
      </w:pPr>
      <w:r>
        <w:rPr>
          <w:rStyle w:val="heavy"/>
          <w:lang w:val="en-GB"/>
        </w:rPr>
        <w:t>Fair Value Hierarchy</w:t>
      </w:r>
    </w:p>
    <w:p w14:paraId="1193D74F" w14:textId="77777777" w:rsidR="008212AF" w:rsidRDefault="008212AF" w:rsidP="008212AF">
      <w:pPr>
        <w:pStyle w:val="BodyText"/>
        <w:rPr>
          <w:lang w:val="en-GB"/>
        </w:rPr>
      </w:pPr>
      <w:r>
        <w:rPr>
          <w:lang w:val="en-GB"/>
        </w:rPr>
        <w:t>In determining fair values, a number of inputs are used. To increase consistency and comparability in the financial statements, these inputs are categorised into three levels, also known as the fair value hierarchy. The levels are as follows:</w:t>
      </w:r>
    </w:p>
    <w:p w14:paraId="6FB7AF23" w14:textId="42A102FF" w:rsidR="008212AF" w:rsidRDefault="008212AF" w:rsidP="008212AF">
      <w:pPr>
        <w:pStyle w:val="BodyText"/>
        <w:rPr>
          <w:lang w:val="en-GB"/>
        </w:rPr>
      </w:pPr>
      <w:r w:rsidRPr="003B1FD8">
        <w:rPr>
          <w:rStyle w:val="medium0"/>
          <w:b/>
          <w:bCs/>
          <w:lang w:val="en-GB"/>
        </w:rPr>
        <w:t>Level 1</w:t>
      </w:r>
      <w:r>
        <w:rPr>
          <w:rStyle w:val="medium0"/>
          <w:lang w:val="en-GB"/>
        </w:rPr>
        <w:t xml:space="preserve"> –</w:t>
      </w:r>
      <w:r w:rsidR="003B1FD8">
        <w:rPr>
          <w:lang w:val="en-GB"/>
        </w:rPr>
        <w:t xml:space="preserve"> </w:t>
      </w:r>
      <w:r>
        <w:rPr>
          <w:lang w:val="en-GB"/>
        </w:rPr>
        <w:t>quoted (unadjusted) market prices in active markets for identical assets or liabilities;</w:t>
      </w:r>
    </w:p>
    <w:p w14:paraId="74C6CFD1" w14:textId="3E329905" w:rsidR="008212AF" w:rsidRDefault="008212AF" w:rsidP="008212AF">
      <w:pPr>
        <w:pStyle w:val="BodyText"/>
        <w:rPr>
          <w:lang w:val="en-GB"/>
        </w:rPr>
      </w:pPr>
      <w:r w:rsidRPr="003B1FD8">
        <w:rPr>
          <w:rStyle w:val="medium0"/>
          <w:b/>
          <w:bCs/>
          <w:lang w:val="en-GB"/>
        </w:rPr>
        <w:t>Level 2</w:t>
      </w:r>
      <w:r>
        <w:rPr>
          <w:rStyle w:val="medium0"/>
          <w:lang w:val="en-GB"/>
        </w:rPr>
        <w:t xml:space="preserve"> –</w:t>
      </w:r>
      <w:r w:rsidR="003B1FD8">
        <w:rPr>
          <w:lang w:val="en-GB"/>
        </w:rPr>
        <w:t xml:space="preserve"> </w:t>
      </w:r>
      <w:r>
        <w:rPr>
          <w:lang w:val="en-GB"/>
        </w:rPr>
        <w:t>valuation techniques for which the lowest level input that is significant to the fair value measurement is directly or indirectly observable; and</w:t>
      </w:r>
    </w:p>
    <w:p w14:paraId="0A1F79BE" w14:textId="48B5B4A5" w:rsidR="008212AF" w:rsidRDefault="008212AF" w:rsidP="008212AF">
      <w:pPr>
        <w:pStyle w:val="BodyText"/>
        <w:rPr>
          <w:lang w:val="en-GB"/>
        </w:rPr>
      </w:pPr>
      <w:r w:rsidRPr="003B1FD8">
        <w:rPr>
          <w:rStyle w:val="medium0"/>
          <w:b/>
          <w:bCs/>
          <w:lang w:val="en-GB"/>
        </w:rPr>
        <w:t>Level 3</w:t>
      </w:r>
      <w:r>
        <w:rPr>
          <w:rStyle w:val="medium0"/>
          <w:lang w:val="en-GB"/>
        </w:rPr>
        <w:t xml:space="preserve"> –</w:t>
      </w:r>
      <w:r w:rsidR="003B1FD8">
        <w:rPr>
          <w:lang w:val="en-GB"/>
        </w:rPr>
        <w:t xml:space="preserve"> </w:t>
      </w:r>
      <w:r>
        <w:rPr>
          <w:lang w:val="en-GB"/>
        </w:rPr>
        <w:t>valuation techniques for which the lowest level input that is significant to the fair value measurement is unobservable.</w:t>
      </w:r>
    </w:p>
    <w:p w14:paraId="748E2864" w14:textId="77777777" w:rsidR="008212AF" w:rsidRDefault="008212AF" w:rsidP="008212AF">
      <w:pPr>
        <w:pStyle w:val="BodyText"/>
        <w:rPr>
          <w:lang w:val="en-GB"/>
        </w:rPr>
      </w:pPr>
      <w:r>
        <w:rPr>
          <w:lang w:val="en-GB"/>
        </w:rPr>
        <w:t>Victoria Police determines whether transfers have occurred between levels in the hierarchy by reassessing categorisation (based on the lowest level input that is significant to the fair value measurement as a whole) at the end of each reporting period.</w:t>
      </w:r>
    </w:p>
    <w:p w14:paraId="0CB07147" w14:textId="77777777" w:rsidR="008212AF" w:rsidRDefault="008212AF" w:rsidP="008212AF">
      <w:pPr>
        <w:pStyle w:val="BodyText"/>
        <w:rPr>
          <w:lang w:val="en-GB"/>
        </w:rPr>
      </w:pPr>
      <w:r>
        <w:rPr>
          <w:lang w:val="en-GB"/>
        </w:rPr>
        <w:t>The Valuer-General Victoria (VGV) is Victoria Police’s independent valuation agency. Victoria Police, in conjunction with VGV, monitors changes in the fair value of each asset and liability through relevant data sources to determine whether revaluation is required.</w:t>
      </w:r>
    </w:p>
    <w:p w14:paraId="67F66876" w14:textId="77777777" w:rsidR="008212AF" w:rsidRDefault="008212AF" w:rsidP="008212AF">
      <w:pPr>
        <w:pStyle w:val="BodyText"/>
        <w:rPr>
          <w:lang w:val="en-GB"/>
        </w:rPr>
      </w:pPr>
      <w:r>
        <w:rPr>
          <w:lang w:val="en-GB"/>
        </w:rPr>
        <w:t>For those assets and liabilities for which fair values are determined, the following disclosures are provided:</w:t>
      </w:r>
    </w:p>
    <w:p w14:paraId="7312757E" w14:textId="77777777" w:rsidR="008212AF" w:rsidRDefault="008212AF" w:rsidP="00C803BB">
      <w:pPr>
        <w:pStyle w:val="BodyText"/>
        <w:numPr>
          <w:ilvl w:val="0"/>
          <w:numId w:val="60"/>
        </w:numPr>
        <w:rPr>
          <w:rFonts w:eastAsia="Times New Roman"/>
          <w:lang w:val="en-GB"/>
        </w:rPr>
      </w:pPr>
      <w:r>
        <w:rPr>
          <w:rFonts w:eastAsia="Times New Roman"/>
          <w:lang w:val="en-GB"/>
        </w:rPr>
        <w:t>carrying amount and the fair value (which would be the same for those assets measured at fair value);</w:t>
      </w:r>
    </w:p>
    <w:p w14:paraId="263261EE" w14:textId="77777777" w:rsidR="008212AF" w:rsidRDefault="008212AF" w:rsidP="00C803BB">
      <w:pPr>
        <w:pStyle w:val="BodyText"/>
        <w:numPr>
          <w:ilvl w:val="0"/>
          <w:numId w:val="60"/>
        </w:numPr>
        <w:rPr>
          <w:rFonts w:eastAsia="Times New Roman"/>
          <w:lang w:val="en-GB"/>
        </w:rPr>
      </w:pPr>
      <w:r>
        <w:rPr>
          <w:rFonts w:eastAsia="Times New Roman"/>
          <w:lang w:val="en-GB"/>
        </w:rPr>
        <w:t>which level of the fair value hierarchy was used to determine the fair value; and</w:t>
      </w:r>
    </w:p>
    <w:p w14:paraId="75E3A460" w14:textId="77777777" w:rsidR="008212AF" w:rsidRDefault="008212AF" w:rsidP="00C803BB">
      <w:pPr>
        <w:pStyle w:val="BodyText"/>
        <w:numPr>
          <w:ilvl w:val="0"/>
          <w:numId w:val="60"/>
        </w:numPr>
        <w:rPr>
          <w:rFonts w:eastAsia="Times New Roman"/>
          <w:lang w:val="en-GB"/>
        </w:rPr>
      </w:pPr>
      <w:r>
        <w:rPr>
          <w:rFonts w:eastAsia="Times New Roman"/>
          <w:lang w:val="en-GB"/>
        </w:rPr>
        <w:t>in respect of those assets and liabilities subject to fair value determination using Level 3 inputs:</w:t>
      </w:r>
    </w:p>
    <w:p w14:paraId="3925EA91" w14:textId="7B4A71AB" w:rsidR="008212AF" w:rsidRDefault="008212AF" w:rsidP="00C803BB">
      <w:pPr>
        <w:pStyle w:val="BodyText"/>
        <w:numPr>
          <w:ilvl w:val="0"/>
          <w:numId w:val="61"/>
        </w:numPr>
        <w:rPr>
          <w:rFonts w:eastAsiaTheme="minorEastAsia"/>
          <w:lang w:val="en-GB"/>
        </w:rPr>
      </w:pPr>
      <w:r>
        <w:rPr>
          <w:lang w:val="en-GB"/>
        </w:rPr>
        <w:t>a reconciliation of the movements in fair values from the beginning of the year to the end; and</w:t>
      </w:r>
    </w:p>
    <w:p w14:paraId="7EA48188" w14:textId="71F7AD8C" w:rsidR="008212AF" w:rsidRDefault="008212AF" w:rsidP="00C803BB">
      <w:pPr>
        <w:pStyle w:val="BodyText"/>
        <w:numPr>
          <w:ilvl w:val="0"/>
          <w:numId w:val="61"/>
        </w:numPr>
        <w:rPr>
          <w:lang w:val="en-GB"/>
        </w:rPr>
      </w:pPr>
      <w:r>
        <w:rPr>
          <w:lang w:val="en-GB"/>
        </w:rPr>
        <w:t>details of significant unobservable inputs used in the fair value determination.</w:t>
      </w:r>
    </w:p>
    <w:p w14:paraId="080A3BD7" w14:textId="45C9BA96" w:rsidR="008212AF" w:rsidRDefault="008212AF" w:rsidP="008212AF">
      <w:pPr>
        <w:pStyle w:val="BodyText"/>
        <w:rPr>
          <w:lang w:val="en-GB"/>
        </w:rPr>
      </w:pPr>
      <w:r>
        <w:rPr>
          <w:lang w:val="en-GB"/>
        </w:rPr>
        <w:t>This section is divided between disclosures in connection with fair value determination for financial instruments (refer to Note 8.3.1 Fair Value Determination of Financial Assets and Liabilities) and non-financial physical assets (refer to Note 8.3.2 Fair Value Determination – Non-Financial Physical Assets).</w:t>
      </w:r>
    </w:p>
    <w:p w14:paraId="0BA65D48" w14:textId="77777777" w:rsidR="008212AF" w:rsidRDefault="008212AF" w:rsidP="003B1FD8">
      <w:pPr>
        <w:pStyle w:val="Heading4"/>
        <w:rPr>
          <w:rFonts w:eastAsia="Times New Roman"/>
        </w:rPr>
      </w:pPr>
      <w:r>
        <w:rPr>
          <w:rFonts w:eastAsia="Times New Roman"/>
        </w:rPr>
        <w:t>8.3.1 Fair Value Determination of Financial Assets and Liabilities</w:t>
      </w:r>
    </w:p>
    <w:p w14:paraId="08555326" w14:textId="77777777" w:rsidR="008212AF" w:rsidRDefault="008212AF" w:rsidP="008212AF">
      <w:pPr>
        <w:pStyle w:val="BodyText"/>
        <w:rPr>
          <w:rFonts w:eastAsiaTheme="minorEastAsia"/>
          <w:lang w:val="en-GB"/>
        </w:rPr>
      </w:pPr>
      <w:r>
        <w:rPr>
          <w:lang w:val="en-GB"/>
        </w:rPr>
        <w:t>The fair value of financial assets and liabilities are determined as follows:</w:t>
      </w:r>
    </w:p>
    <w:p w14:paraId="4C6390ED" w14:textId="75E61A63" w:rsidR="008212AF" w:rsidRDefault="008212AF" w:rsidP="008212AF">
      <w:pPr>
        <w:pStyle w:val="BodyText"/>
        <w:rPr>
          <w:rFonts w:eastAsia="Times New Roman"/>
          <w:lang w:val="en-GB"/>
        </w:rPr>
      </w:pPr>
      <w:r w:rsidRPr="003B1FD8">
        <w:rPr>
          <w:rStyle w:val="medium0"/>
          <w:rFonts w:eastAsia="Times New Roman"/>
          <w:b/>
          <w:bCs/>
          <w:lang w:val="en-GB"/>
        </w:rPr>
        <w:t>Level 1</w:t>
      </w:r>
      <w:r>
        <w:rPr>
          <w:rStyle w:val="medium0"/>
          <w:rFonts w:eastAsia="Times New Roman"/>
          <w:lang w:val="en-GB"/>
        </w:rPr>
        <w:t xml:space="preserve"> –</w:t>
      </w:r>
      <w:r w:rsidR="003B1FD8">
        <w:rPr>
          <w:rStyle w:val="charoverride-17"/>
          <w:rFonts w:eastAsia="Times New Roman"/>
          <w:lang w:val="en-GB"/>
        </w:rPr>
        <w:t xml:space="preserve"> </w:t>
      </w:r>
      <w:r>
        <w:rPr>
          <w:rStyle w:val="charoverride-17"/>
          <w:rFonts w:eastAsia="Times New Roman"/>
          <w:lang w:val="en-GB"/>
        </w:rPr>
        <w:t>The fair value of financial instruments with standard terms and conditions and traded in active liquid markets are</w:t>
      </w:r>
      <w:r w:rsidR="003B1FD8">
        <w:rPr>
          <w:rStyle w:val="charoverride-17"/>
          <w:rFonts w:eastAsia="Times New Roman"/>
          <w:lang w:val="en-GB"/>
        </w:rPr>
        <w:t xml:space="preserve"> </w:t>
      </w:r>
      <w:r>
        <w:rPr>
          <w:rStyle w:val="charoverride-17"/>
          <w:rFonts w:eastAsia="Times New Roman"/>
          <w:lang w:val="en-GB"/>
        </w:rPr>
        <w:t>determined with reference to quoted market prices;</w:t>
      </w:r>
    </w:p>
    <w:p w14:paraId="22BBAFD0" w14:textId="2E039950" w:rsidR="008212AF" w:rsidRDefault="008212AF" w:rsidP="008212AF">
      <w:pPr>
        <w:pStyle w:val="BodyText"/>
        <w:rPr>
          <w:rFonts w:eastAsia="Times New Roman"/>
          <w:lang w:val="en-GB"/>
        </w:rPr>
      </w:pPr>
      <w:r w:rsidRPr="003B1FD8">
        <w:rPr>
          <w:rStyle w:val="medium0"/>
          <w:rFonts w:eastAsia="Times New Roman"/>
          <w:b/>
          <w:bCs/>
          <w:lang w:val="en-GB"/>
        </w:rPr>
        <w:t>Level 2</w:t>
      </w:r>
      <w:r>
        <w:rPr>
          <w:rStyle w:val="medium0"/>
          <w:rFonts w:eastAsia="Times New Roman"/>
          <w:lang w:val="en-GB"/>
        </w:rPr>
        <w:t xml:space="preserve"> –</w:t>
      </w:r>
      <w:r w:rsidR="003B1FD8">
        <w:rPr>
          <w:rStyle w:val="charoverride-17"/>
          <w:rFonts w:eastAsia="Times New Roman"/>
          <w:lang w:val="en-GB"/>
        </w:rPr>
        <w:t xml:space="preserve"> </w:t>
      </w:r>
      <w:r>
        <w:rPr>
          <w:rStyle w:val="charoverride-17"/>
          <w:rFonts w:eastAsia="Times New Roman"/>
          <w:lang w:val="en-GB"/>
        </w:rPr>
        <w:t>The fair value is determined using inputs other than quoted prices that are observable for the financial asset or liability, either directly or indirectly; and</w:t>
      </w:r>
    </w:p>
    <w:p w14:paraId="15547EA1" w14:textId="7085A40D" w:rsidR="008212AF" w:rsidRDefault="008212AF" w:rsidP="008212AF">
      <w:pPr>
        <w:pStyle w:val="BodyText"/>
        <w:rPr>
          <w:rFonts w:eastAsia="Times New Roman"/>
          <w:lang w:val="en-GB"/>
        </w:rPr>
      </w:pPr>
      <w:r w:rsidRPr="003B1FD8">
        <w:rPr>
          <w:rStyle w:val="medium0"/>
          <w:rFonts w:eastAsia="Times New Roman"/>
          <w:b/>
          <w:bCs/>
          <w:lang w:val="en-GB"/>
        </w:rPr>
        <w:t>Level 3</w:t>
      </w:r>
      <w:r>
        <w:rPr>
          <w:rStyle w:val="medium0"/>
          <w:rFonts w:eastAsia="Times New Roman"/>
          <w:lang w:val="en-GB"/>
        </w:rPr>
        <w:t xml:space="preserve"> –</w:t>
      </w:r>
      <w:r w:rsidR="003B1FD8">
        <w:rPr>
          <w:rStyle w:val="charoverride-17"/>
          <w:rFonts w:eastAsia="Times New Roman"/>
          <w:lang w:val="en-GB"/>
        </w:rPr>
        <w:t xml:space="preserve"> </w:t>
      </w:r>
      <w:r>
        <w:rPr>
          <w:rStyle w:val="charoverride-17"/>
          <w:rFonts w:eastAsia="Times New Roman"/>
          <w:lang w:val="en-GB"/>
        </w:rPr>
        <w:t>The fair value is determined in accordance with generally accepted pricing models based on discounted cash flow analysis using unobservable market inputs.</w:t>
      </w:r>
    </w:p>
    <w:p w14:paraId="658AA593" w14:textId="77777777" w:rsidR="008212AF" w:rsidRDefault="008212AF" w:rsidP="008212AF">
      <w:pPr>
        <w:pStyle w:val="BodyText"/>
        <w:rPr>
          <w:rFonts w:eastAsia="Times New Roman"/>
          <w:lang w:val="en-GB"/>
        </w:rPr>
      </w:pPr>
      <w:r>
        <w:rPr>
          <w:rStyle w:val="charoverride-17"/>
          <w:rFonts w:eastAsia="Times New Roman"/>
          <w:lang w:val="en-GB"/>
        </w:rPr>
        <w:t>Victoria Police currently holds Level 1 financial instruments. We consider the carrying amount of financial assets and financial liabilities recorded in the financial report to be a fair approximation of their fair value, because of the short-term nature of the financial instruments and the expectation that they will be paid in full by the end of 2019—20 reporting period with the exception of derivative financial instruments.</w:t>
      </w:r>
    </w:p>
    <w:p w14:paraId="12FEF65C" w14:textId="77777777" w:rsidR="008212AF" w:rsidRDefault="008212AF" w:rsidP="008212AF">
      <w:pPr>
        <w:pStyle w:val="BodyText"/>
        <w:rPr>
          <w:rFonts w:eastAsia="Times New Roman"/>
          <w:lang w:val="en-GB"/>
        </w:rPr>
      </w:pPr>
      <w:r>
        <w:rPr>
          <w:rStyle w:val="charoverride-17"/>
          <w:rFonts w:eastAsia="Times New Roman"/>
          <w:lang w:val="en-GB"/>
        </w:rPr>
        <w:t>These financial instruments include:</w:t>
      </w:r>
    </w:p>
    <w:tbl>
      <w:tblPr>
        <w:tblW w:w="10204" w:type="dxa"/>
        <w:tblLayout w:type="fixed"/>
        <w:tblCellMar>
          <w:left w:w="0" w:type="dxa"/>
          <w:right w:w="0" w:type="dxa"/>
        </w:tblCellMar>
        <w:tblLook w:val="01E0" w:firstRow="1" w:lastRow="1" w:firstColumn="1" w:lastColumn="1" w:noHBand="0" w:noVBand="0"/>
      </w:tblPr>
      <w:tblGrid>
        <w:gridCol w:w="5102"/>
        <w:gridCol w:w="5102"/>
      </w:tblGrid>
      <w:tr w:rsidR="003B1FD8" w14:paraId="3EAA01ED" w14:textId="77777777" w:rsidTr="003B1FD8">
        <w:trPr>
          <w:trHeight w:val="341"/>
        </w:trPr>
        <w:tc>
          <w:tcPr>
            <w:tcW w:w="5102" w:type="dxa"/>
            <w:shd w:val="clear" w:color="auto" w:fill="00529F"/>
          </w:tcPr>
          <w:p w14:paraId="411E33C5" w14:textId="77777777" w:rsidR="003B1FD8" w:rsidRDefault="003B1FD8" w:rsidP="00C17FBC">
            <w:pPr>
              <w:pStyle w:val="TableParagraph"/>
              <w:spacing w:before="28"/>
              <w:ind w:left="113"/>
              <w:rPr>
                <w:rFonts w:ascii="FuturaStd-Heavy"/>
                <w:b/>
                <w:sz w:val="18"/>
              </w:rPr>
            </w:pPr>
            <w:r>
              <w:rPr>
                <w:rFonts w:ascii="FuturaStd-Heavy"/>
                <w:b/>
                <w:color w:val="FFFFFF"/>
                <w:sz w:val="18"/>
              </w:rPr>
              <w:t>Financial Assets</w:t>
            </w:r>
          </w:p>
        </w:tc>
        <w:tc>
          <w:tcPr>
            <w:tcW w:w="5102" w:type="dxa"/>
            <w:shd w:val="clear" w:color="auto" w:fill="00529F"/>
          </w:tcPr>
          <w:p w14:paraId="3EB4F1B8" w14:textId="77777777" w:rsidR="003B1FD8" w:rsidRDefault="003B1FD8" w:rsidP="00C17FBC">
            <w:pPr>
              <w:pStyle w:val="TableParagraph"/>
              <w:spacing w:before="28"/>
              <w:ind w:left="113"/>
              <w:rPr>
                <w:rFonts w:ascii="FuturaStd-Heavy"/>
                <w:b/>
                <w:sz w:val="18"/>
              </w:rPr>
            </w:pPr>
            <w:r>
              <w:rPr>
                <w:rFonts w:ascii="FuturaStd-Heavy"/>
                <w:b/>
                <w:color w:val="FFFFFF"/>
                <w:sz w:val="18"/>
              </w:rPr>
              <w:t>Financial Liabilities</w:t>
            </w:r>
          </w:p>
        </w:tc>
      </w:tr>
      <w:tr w:rsidR="003B1FD8" w14:paraId="44974A53" w14:textId="77777777" w:rsidTr="00C17FBC">
        <w:trPr>
          <w:trHeight w:val="338"/>
        </w:trPr>
        <w:tc>
          <w:tcPr>
            <w:tcW w:w="10204" w:type="dxa"/>
            <w:gridSpan w:val="2"/>
            <w:tcBorders>
              <w:bottom w:val="single" w:sz="2" w:space="0" w:color="939598"/>
            </w:tcBorders>
          </w:tcPr>
          <w:p w14:paraId="1D724A40" w14:textId="2CBB163A" w:rsidR="003B1FD8" w:rsidRDefault="003B1FD8" w:rsidP="00C17FBC">
            <w:pPr>
              <w:pStyle w:val="TableParagraph"/>
              <w:rPr>
                <w:rFonts w:ascii="Times New Roman"/>
                <w:sz w:val="16"/>
              </w:rPr>
            </w:pPr>
            <w:r>
              <w:rPr>
                <w:color w:val="231F20"/>
                <w:sz w:val="18"/>
              </w:rPr>
              <w:t>Cash and deposits</w:t>
            </w:r>
          </w:p>
        </w:tc>
      </w:tr>
      <w:tr w:rsidR="003B1FD8" w14:paraId="3084F381" w14:textId="77777777" w:rsidTr="003B1FD8">
        <w:trPr>
          <w:trHeight w:val="1349"/>
        </w:trPr>
        <w:tc>
          <w:tcPr>
            <w:tcW w:w="5102" w:type="dxa"/>
            <w:tcBorders>
              <w:top w:val="single" w:sz="2" w:space="0" w:color="939598"/>
              <w:bottom w:val="single" w:sz="2" w:space="0" w:color="939598"/>
              <w:right w:val="single" w:sz="2" w:space="0" w:color="939598"/>
            </w:tcBorders>
          </w:tcPr>
          <w:p w14:paraId="7B0B1A28" w14:textId="77777777" w:rsidR="003B1FD8" w:rsidRDefault="003B1FD8" w:rsidP="00C17FBC">
            <w:pPr>
              <w:pStyle w:val="TableParagraph"/>
              <w:spacing w:line="262" w:lineRule="exact"/>
              <w:ind w:left="113"/>
              <w:rPr>
                <w:sz w:val="18"/>
              </w:rPr>
            </w:pPr>
            <w:r>
              <w:rPr>
                <w:color w:val="231F20"/>
                <w:sz w:val="18"/>
              </w:rPr>
              <w:t>Receivables:</w:t>
            </w:r>
          </w:p>
          <w:p w14:paraId="73F75FB9" w14:textId="77777777" w:rsidR="003B1FD8" w:rsidRDefault="003B1FD8" w:rsidP="00C803BB">
            <w:pPr>
              <w:pStyle w:val="TableParagraph"/>
              <w:numPr>
                <w:ilvl w:val="0"/>
                <w:numId w:val="63"/>
              </w:numPr>
              <w:tabs>
                <w:tab w:val="left" w:pos="284"/>
              </w:tabs>
              <w:spacing w:line="258" w:lineRule="exact"/>
              <w:rPr>
                <w:sz w:val="18"/>
              </w:rPr>
            </w:pPr>
            <w:r>
              <w:rPr>
                <w:color w:val="231F20"/>
                <w:sz w:val="18"/>
              </w:rPr>
              <w:t>Sales of goods and services</w:t>
            </w:r>
          </w:p>
          <w:p w14:paraId="74202B53" w14:textId="77777777" w:rsidR="003B1FD8" w:rsidRDefault="003B1FD8" w:rsidP="00C803BB">
            <w:pPr>
              <w:pStyle w:val="TableParagraph"/>
              <w:numPr>
                <w:ilvl w:val="0"/>
                <w:numId w:val="63"/>
              </w:numPr>
              <w:tabs>
                <w:tab w:val="left" w:pos="284"/>
              </w:tabs>
              <w:spacing w:line="248" w:lineRule="exact"/>
              <w:rPr>
                <w:sz w:val="18"/>
              </w:rPr>
            </w:pPr>
            <w:r>
              <w:rPr>
                <w:color w:val="231F20"/>
                <w:sz w:val="18"/>
              </w:rPr>
              <w:t>Other receivables</w:t>
            </w:r>
          </w:p>
          <w:p w14:paraId="112AF761" w14:textId="77777777" w:rsidR="003B1FD8" w:rsidRDefault="003B1FD8" w:rsidP="00C803BB">
            <w:pPr>
              <w:pStyle w:val="TableParagraph"/>
              <w:numPr>
                <w:ilvl w:val="0"/>
                <w:numId w:val="63"/>
              </w:numPr>
              <w:tabs>
                <w:tab w:val="left" w:pos="284"/>
              </w:tabs>
              <w:spacing w:line="252" w:lineRule="exact"/>
              <w:rPr>
                <w:sz w:val="18"/>
              </w:rPr>
            </w:pPr>
            <w:r>
              <w:rPr>
                <w:color w:val="231F20"/>
                <w:sz w:val="18"/>
              </w:rPr>
              <w:t>Derivative financial instrument</w:t>
            </w:r>
          </w:p>
        </w:tc>
        <w:tc>
          <w:tcPr>
            <w:tcW w:w="5102" w:type="dxa"/>
            <w:tcBorders>
              <w:top w:val="single" w:sz="2" w:space="0" w:color="939598"/>
              <w:left w:val="single" w:sz="2" w:space="0" w:color="939598"/>
              <w:bottom w:val="single" w:sz="2" w:space="0" w:color="939598"/>
            </w:tcBorders>
          </w:tcPr>
          <w:p w14:paraId="38611131" w14:textId="77777777" w:rsidR="003B1FD8" w:rsidRDefault="003B1FD8" w:rsidP="00C17FBC">
            <w:pPr>
              <w:pStyle w:val="TableParagraph"/>
              <w:spacing w:line="262" w:lineRule="exact"/>
              <w:ind w:left="111"/>
              <w:rPr>
                <w:sz w:val="18"/>
              </w:rPr>
            </w:pPr>
            <w:r>
              <w:rPr>
                <w:color w:val="231F20"/>
                <w:sz w:val="18"/>
              </w:rPr>
              <w:t>Payables:</w:t>
            </w:r>
          </w:p>
          <w:p w14:paraId="7EDD4D2E" w14:textId="77777777" w:rsidR="003B1FD8" w:rsidRDefault="003B1FD8" w:rsidP="00C803BB">
            <w:pPr>
              <w:pStyle w:val="TableParagraph"/>
              <w:numPr>
                <w:ilvl w:val="0"/>
                <w:numId w:val="62"/>
              </w:numPr>
              <w:tabs>
                <w:tab w:val="left" w:pos="282"/>
              </w:tabs>
              <w:spacing w:line="248" w:lineRule="exact"/>
              <w:rPr>
                <w:sz w:val="18"/>
              </w:rPr>
            </w:pPr>
            <w:r>
              <w:rPr>
                <w:color w:val="231F20"/>
                <w:sz w:val="18"/>
              </w:rPr>
              <w:t>Purchase of supplies and services</w:t>
            </w:r>
          </w:p>
          <w:p w14:paraId="0AE6C963" w14:textId="77777777" w:rsidR="003B1FD8" w:rsidRDefault="003B1FD8" w:rsidP="00C803BB">
            <w:pPr>
              <w:pStyle w:val="TableParagraph"/>
              <w:numPr>
                <w:ilvl w:val="0"/>
                <w:numId w:val="62"/>
              </w:numPr>
              <w:tabs>
                <w:tab w:val="left" w:pos="282"/>
              </w:tabs>
              <w:spacing w:line="248" w:lineRule="exact"/>
              <w:rPr>
                <w:sz w:val="18"/>
              </w:rPr>
            </w:pPr>
            <w:r>
              <w:rPr>
                <w:color w:val="231F20"/>
                <w:sz w:val="18"/>
              </w:rPr>
              <w:t>Amounts payable to government and agencies</w:t>
            </w:r>
          </w:p>
          <w:p w14:paraId="52C88F30" w14:textId="77777777" w:rsidR="003B1FD8" w:rsidRDefault="003B1FD8" w:rsidP="00C803BB">
            <w:pPr>
              <w:pStyle w:val="TableParagraph"/>
              <w:numPr>
                <w:ilvl w:val="0"/>
                <w:numId w:val="62"/>
              </w:numPr>
              <w:tabs>
                <w:tab w:val="left" w:pos="282"/>
              </w:tabs>
              <w:spacing w:line="258" w:lineRule="exact"/>
              <w:rPr>
                <w:sz w:val="18"/>
              </w:rPr>
            </w:pPr>
            <w:r>
              <w:rPr>
                <w:color w:val="231F20"/>
                <w:sz w:val="18"/>
              </w:rPr>
              <w:t>Other payables</w:t>
            </w:r>
          </w:p>
          <w:p w14:paraId="732A156D" w14:textId="77777777" w:rsidR="003B1FD8" w:rsidRDefault="003B1FD8" w:rsidP="00C803BB">
            <w:pPr>
              <w:pStyle w:val="TableParagraph"/>
              <w:numPr>
                <w:ilvl w:val="0"/>
                <w:numId w:val="62"/>
              </w:numPr>
              <w:tabs>
                <w:tab w:val="left" w:pos="282"/>
              </w:tabs>
              <w:spacing w:line="262" w:lineRule="exact"/>
              <w:rPr>
                <w:sz w:val="18"/>
              </w:rPr>
            </w:pPr>
            <w:r>
              <w:rPr>
                <w:color w:val="231F20"/>
                <w:sz w:val="18"/>
              </w:rPr>
              <w:t>Derivative financial instrument</w:t>
            </w:r>
          </w:p>
        </w:tc>
      </w:tr>
      <w:tr w:rsidR="003B1FD8" w14:paraId="2BA3280F" w14:textId="77777777" w:rsidTr="003B1FD8">
        <w:trPr>
          <w:trHeight w:val="594"/>
        </w:trPr>
        <w:tc>
          <w:tcPr>
            <w:tcW w:w="5102" w:type="dxa"/>
            <w:tcBorders>
              <w:top w:val="single" w:sz="2" w:space="0" w:color="939598"/>
              <w:bottom w:val="single" w:sz="2" w:space="0" w:color="939598"/>
              <w:right w:val="single" w:sz="2" w:space="0" w:color="939598"/>
            </w:tcBorders>
          </w:tcPr>
          <w:p w14:paraId="777E6DE8" w14:textId="77777777" w:rsidR="003B1FD8" w:rsidRDefault="003B1FD8" w:rsidP="00C17FBC">
            <w:pPr>
              <w:pStyle w:val="TableParagraph"/>
              <w:spacing w:line="262" w:lineRule="exact"/>
              <w:ind w:left="113"/>
              <w:rPr>
                <w:sz w:val="18"/>
              </w:rPr>
            </w:pPr>
            <w:r>
              <w:rPr>
                <w:color w:val="231F20"/>
                <w:sz w:val="18"/>
              </w:rPr>
              <w:t>Investment and other contractual assets:</w:t>
            </w:r>
          </w:p>
          <w:p w14:paraId="484B5983" w14:textId="77777777" w:rsidR="003B1FD8" w:rsidRDefault="003B1FD8" w:rsidP="00C17FBC">
            <w:pPr>
              <w:pStyle w:val="TableParagraph"/>
              <w:spacing w:line="262" w:lineRule="exact"/>
              <w:ind w:left="113"/>
              <w:rPr>
                <w:sz w:val="18"/>
              </w:rPr>
            </w:pPr>
            <w:r>
              <w:rPr>
                <w:color w:val="231F20"/>
                <w:sz w:val="18"/>
              </w:rPr>
              <w:t>- Term deposits</w:t>
            </w:r>
          </w:p>
        </w:tc>
        <w:tc>
          <w:tcPr>
            <w:tcW w:w="5102" w:type="dxa"/>
            <w:tcBorders>
              <w:top w:val="single" w:sz="2" w:space="0" w:color="939598"/>
              <w:left w:val="single" w:sz="2" w:space="0" w:color="939598"/>
              <w:bottom w:val="single" w:sz="2" w:space="0" w:color="939598"/>
            </w:tcBorders>
          </w:tcPr>
          <w:p w14:paraId="0DB5D6BA" w14:textId="77777777" w:rsidR="003B1FD8" w:rsidRDefault="003B1FD8" w:rsidP="00C17FBC">
            <w:pPr>
              <w:pStyle w:val="TableParagraph"/>
              <w:spacing w:line="262" w:lineRule="exact"/>
              <w:ind w:left="111"/>
              <w:rPr>
                <w:sz w:val="18"/>
              </w:rPr>
            </w:pPr>
            <w:r>
              <w:rPr>
                <w:color w:val="231F20"/>
                <w:sz w:val="18"/>
              </w:rPr>
              <w:t>Borrowings:</w:t>
            </w:r>
          </w:p>
          <w:p w14:paraId="13FB52C6" w14:textId="77777777" w:rsidR="003B1FD8" w:rsidRDefault="003B1FD8" w:rsidP="00C17FBC">
            <w:pPr>
              <w:pStyle w:val="TableParagraph"/>
              <w:spacing w:line="262" w:lineRule="exact"/>
              <w:ind w:left="111"/>
              <w:rPr>
                <w:sz w:val="18"/>
              </w:rPr>
            </w:pPr>
            <w:r>
              <w:rPr>
                <w:color w:val="231F20"/>
                <w:sz w:val="18"/>
              </w:rPr>
              <w:t>- Leases</w:t>
            </w:r>
          </w:p>
        </w:tc>
      </w:tr>
    </w:tbl>
    <w:p w14:paraId="1494FE54" w14:textId="77777777" w:rsidR="00990447" w:rsidRDefault="00990447" w:rsidP="008212AF">
      <w:pPr>
        <w:pStyle w:val="BodyText"/>
        <w:rPr>
          <w:rStyle w:val="heavy"/>
          <w:rFonts w:eastAsia="Times New Roman"/>
          <w:lang w:val="en-GB"/>
        </w:rPr>
      </w:pPr>
    </w:p>
    <w:p w14:paraId="5FC2490C" w14:textId="77777777" w:rsidR="00990447" w:rsidRDefault="00990447">
      <w:pPr>
        <w:rPr>
          <w:rStyle w:val="heavy"/>
          <w:rFonts w:ascii="Calibri" w:eastAsia="Times New Roman" w:hAnsi="Calibri"/>
          <w:noProof/>
          <w:color w:val="000000" w:themeColor="text1"/>
          <w:sz w:val="20"/>
          <w:szCs w:val="20"/>
          <w:lang w:val="en-GB"/>
        </w:rPr>
      </w:pPr>
      <w:r>
        <w:rPr>
          <w:rStyle w:val="heavy"/>
          <w:rFonts w:eastAsia="Times New Roman"/>
          <w:lang w:val="en-GB"/>
        </w:rPr>
        <w:br w:type="page"/>
      </w:r>
    </w:p>
    <w:p w14:paraId="6C176D12" w14:textId="32ED96E3" w:rsidR="008212AF" w:rsidRDefault="008212AF" w:rsidP="00990447">
      <w:pPr>
        <w:pStyle w:val="Heading4"/>
        <w:rPr>
          <w:rFonts w:eastAsia="Times New Roman"/>
        </w:rPr>
      </w:pPr>
      <w:r>
        <w:rPr>
          <w:rStyle w:val="heavy"/>
          <w:rFonts w:eastAsia="Times New Roman"/>
          <w:lang w:val="en-GB"/>
        </w:rPr>
        <w:lastRenderedPageBreak/>
        <w:t>8.3.2 Fair Value Determination: Non-Financial Physical Assets</w:t>
      </w:r>
    </w:p>
    <w:p w14:paraId="59C02D05" w14:textId="77777777" w:rsidR="008212AF" w:rsidRPr="00990447" w:rsidRDefault="008212AF" w:rsidP="008212AF">
      <w:pPr>
        <w:pStyle w:val="BodyText"/>
        <w:rPr>
          <w:rFonts w:eastAsiaTheme="minorEastAsia"/>
          <w:b/>
          <w:bCs/>
          <w:lang w:val="en-GB"/>
        </w:rPr>
      </w:pPr>
      <w:r w:rsidRPr="00990447">
        <w:rPr>
          <w:rStyle w:val="heavy"/>
          <w:b/>
          <w:bCs/>
          <w:lang w:val="en-GB"/>
        </w:rPr>
        <w:t xml:space="preserve">Fair Value Measurement Hierarchy </w:t>
      </w:r>
      <w:r w:rsidRPr="00990447">
        <w:rPr>
          <w:rStyle w:val="charoverride-7"/>
          <w:b/>
          <w:bCs/>
          <w:vertAlign w:val="superscript"/>
          <w:lang w:val="en-GB"/>
        </w:rPr>
        <w:t>(a)</w:t>
      </w:r>
    </w:p>
    <w:p w14:paraId="3C8BFECB" w14:textId="77777777" w:rsidR="008212AF" w:rsidRDefault="008212AF" w:rsidP="00990447">
      <w:pPr>
        <w:pStyle w:val="BodyText"/>
        <w:jc w:val="right"/>
        <w:rPr>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1020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511"/>
        <w:gridCol w:w="1591"/>
        <w:gridCol w:w="1361"/>
        <w:gridCol w:w="1248"/>
        <w:gridCol w:w="1248"/>
        <w:gridCol w:w="1248"/>
      </w:tblGrid>
      <w:tr w:rsidR="00990447" w14:paraId="08251208" w14:textId="77777777" w:rsidTr="00990447">
        <w:trPr>
          <w:trHeight w:val="559"/>
        </w:trPr>
        <w:tc>
          <w:tcPr>
            <w:tcW w:w="3511" w:type="dxa"/>
            <w:tcBorders>
              <w:top w:val="nil"/>
              <w:left w:val="nil"/>
              <w:bottom w:val="nil"/>
              <w:right w:val="nil"/>
            </w:tcBorders>
            <w:shd w:val="clear" w:color="auto" w:fill="00529F"/>
          </w:tcPr>
          <w:p w14:paraId="538F0438" w14:textId="77777777" w:rsidR="00990447" w:rsidRDefault="00990447" w:rsidP="00C17FBC">
            <w:pPr>
              <w:pStyle w:val="TableParagraph"/>
              <w:rPr>
                <w:rFonts w:ascii="Times New Roman"/>
                <w:sz w:val="16"/>
              </w:rPr>
            </w:pPr>
          </w:p>
        </w:tc>
        <w:tc>
          <w:tcPr>
            <w:tcW w:w="1591" w:type="dxa"/>
            <w:tcBorders>
              <w:top w:val="nil"/>
              <w:left w:val="nil"/>
              <w:bottom w:val="nil"/>
              <w:right w:val="nil"/>
            </w:tcBorders>
            <w:shd w:val="clear" w:color="auto" w:fill="00529F"/>
          </w:tcPr>
          <w:p w14:paraId="30A1BA80" w14:textId="77777777" w:rsidR="00990447" w:rsidRDefault="00990447" w:rsidP="00C17FBC">
            <w:pPr>
              <w:pStyle w:val="TableParagraph"/>
              <w:rPr>
                <w:rFonts w:ascii="Times New Roman"/>
                <w:sz w:val="16"/>
              </w:rPr>
            </w:pPr>
          </w:p>
        </w:tc>
        <w:tc>
          <w:tcPr>
            <w:tcW w:w="1361" w:type="dxa"/>
            <w:vMerge w:val="restart"/>
            <w:tcBorders>
              <w:top w:val="nil"/>
              <w:left w:val="nil"/>
              <w:bottom w:val="nil"/>
              <w:right w:val="nil"/>
            </w:tcBorders>
            <w:shd w:val="clear" w:color="auto" w:fill="00529F"/>
          </w:tcPr>
          <w:p w14:paraId="477C9864" w14:textId="77777777" w:rsidR="00990447" w:rsidRDefault="00990447" w:rsidP="00B75C72">
            <w:pPr>
              <w:pStyle w:val="BodyText"/>
              <w:jc w:val="right"/>
            </w:pPr>
          </w:p>
          <w:p w14:paraId="11EF10A5" w14:textId="77777777" w:rsidR="00990447" w:rsidRDefault="00990447" w:rsidP="00B75C72">
            <w:pPr>
              <w:pStyle w:val="BodyText"/>
              <w:jc w:val="right"/>
              <w:rPr>
                <w:rFonts w:ascii="FuturaStd-Heavy"/>
                <w:b/>
                <w:sz w:val="18"/>
              </w:rPr>
            </w:pPr>
            <w:r>
              <w:rPr>
                <w:rFonts w:ascii="FuturaStd-Heavy"/>
                <w:b/>
                <w:color w:val="FFFFFF"/>
                <w:sz w:val="18"/>
              </w:rPr>
              <w:t>Carrying Amount as at 30 June 2020</w:t>
            </w:r>
          </w:p>
        </w:tc>
        <w:tc>
          <w:tcPr>
            <w:tcW w:w="3744" w:type="dxa"/>
            <w:gridSpan w:val="3"/>
            <w:tcBorders>
              <w:top w:val="nil"/>
              <w:left w:val="nil"/>
              <w:bottom w:val="nil"/>
              <w:right w:val="nil"/>
            </w:tcBorders>
            <w:shd w:val="clear" w:color="auto" w:fill="00529F"/>
          </w:tcPr>
          <w:p w14:paraId="1B5E3507" w14:textId="71B6EA0A" w:rsidR="00990447" w:rsidRPr="00B75C72" w:rsidRDefault="00990447" w:rsidP="00B75C72">
            <w:pPr>
              <w:pStyle w:val="BodyText"/>
              <w:jc w:val="center"/>
              <w:rPr>
                <w:b/>
                <w:bCs/>
                <w:color w:val="FFFFFF" w:themeColor="background1"/>
              </w:rPr>
            </w:pPr>
            <w:r w:rsidRPr="00B75C72">
              <w:rPr>
                <w:b/>
                <w:bCs/>
                <w:color w:val="FFFFFF" w:themeColor="background1"/>
              </w:rPr>
              <w:t xml:space="preserve">Fair Value Measurement at End of </w:t>
            </w:r>
            <w:r w:rsidR="00B75C72">
              <w:rPr>
                <w:b/>
                <w:bCs/>
                <w:color w:val="FFFFFF" w:themeColor="background1"/>
              </w:rPr>
              <w:br/>
            </w:r>
            <w:r w:rsidRPr="00B75C72">
              <w:rPr>
                <w:b/>
                <w:bCs/>
                <w:color w:val="FFFFFF" w:themeColor="background1"/>
              </w:rPr>
              <w:t>Reporting Period Using:</w:t>
            </w:r>
          </w:p>
        </w:tc>
      </w:tr>
      <w:tr w:rsidR="00990447" w14:paraId="4EB0235C" w14:textId="77777777" w:rsidTr="00990447">
        <w:trPr>
          <w:trHeight w:val="333"/>
        </w:trPr>
        <w:tc>
          <w:tcPr>
            <w:tcW w:w="3511" w:type="dxa"/>
            <w:tcBorders>
              <w:top w:val="nil"/>
              <w:left w:val="nil"/>
              <w:bottom w:val="nil"/>
              <w:right w:val="nil"/>
            </w:tcBorders>
            <w:shd w:val="clear" w:color="auto" w:fill="00529F"/>
          </w:tcPr>
          <w:p w14:paraId="11317122" w14:textId="77777777" w:rsidR="00990447" w:rsidRDefault="00990447" w:rsidP="00C17FBC">
            <w:pPr>
              <w:pStyle w:val="TableParagraph"/>
              <w:spacing w:before="26"/>
              <w:ind w:left="113"/>
              <w:rPr>
                <w:rFonts w:ascii="FuturaStd-Heavy"/>
                <w:b/>
                <w:sz w:val="18"/>
              </w:rPr>
            </w:pPr>
            <w:r>
              <w:rPr>
                <w:rFonts w:ascii="FuturaStd-Heavy"/>
                <w:b/>
                <w:color w:val="FFFFFF"/>
                <w:sz w:val="18"/>
              </w:rPr>
              <w:t>2020</w:t>
            </w:r>
          </w:p>
        </w:tc>
        <w:tc>
          <w:tcPr>
            <w:tcW w:w="1591" w:type="dxa"/>
            <w:tcBorders>
              <w:top w:val="nil"/>
              <w:left w:val="nil"/>
              <w:bottom w:val="nil"/>
              <w:right w:val="nil"/>
            </w:tcBorders>
            <w:shd w:val="clear" w:color="auto" w:fill="00529F"/>
          </w:tcPr>
          <w:p w14:paraId="30CDEFFB" w14:textId="77777777" w:rsidR="00990447" w:rsidRDefault="00990447" w:rsidP="00990447">
            <w:pPr>
              <w:pStyle w:val="TableParagraph"/>
              <w:spacing w:before="26"/>
              <w:ind w:right="111"/>
              <w:jc w:val="right"/>
              <w:rPr>
                <w:rFonts w:ascii="FuturaStd-Heavy"/>
                <w:b/>
                <w:sz w:val="18"/>
              </w:rPr>
            </w:pPr>
            <w:r>
              <w:rPr>
                <w:rFonts w:ascii="FuturaStd-Heavy"/>
                <w:b/>
                <w:color w:val="FFFFFF"/>
                <w:sz w:val="18"/>
              </w:rPr>
              <w:t>Note</w:t>
            </w:r>
          </w:p>
        </w:tc>
        <w:tc>
          <w:tcPr>
            <w:tcW w:w="1361" w:type="dxa"/>
            <w:vMerge/>
            <w:tcBorders>
              <w:top w:val="nil"/>
              <w:left w:val="nil"/>
              <w:bottom w:val="nil"/>
              <w:right w:val="nil"/>
            </w:tcBorders>
            <w:shd w:val="clear" w:color="auto" w:fill="00529F"/>
          </w:tcPr>
          <w:p w14:paraId="677C46B9" w14:textId="77777777" w:rsidR="00990447" w:rsidRDefault="00990447" w:rsidP="00990447">
            <w:pPr>
              <w:jc w:val="right"/>
              <w:rPr>
                <w:sz w:val="2"/>
                <w:szCs w:val="2"/>
              </w:rPr>
            </w:pPr>
          </w:p>
        </w:tc>
        <w:tc>
          <w:tcPr>
            <w:tcW w:w="1248" w:type="dxa"/>
            <w:tcBorders>
              <w:top w:val="nil"/>
              <w:left w:val="nil"/>
              <w:bottom w:val="nil"/>
              <w:right w:val="nil"/>
            </w:tcBorders>
            <w:shd w:val="clear" w:color="auto" w:fill="00529F"/>
          </w:tcPr>
          <w:p w14:paraId="25B21F8B" w14:textId="77777777" w:rsidR="00990447" w:rsidRDefault="00990447" w:rsidP="00990447">
            <w:pPr>
              <w:pStyle w:val="TableParagraph"/>
              <w:spacing w:before="15"/>
              <w:ind w:right="112"/>
              <w:jc w:val="right"/>
              <w:rPr>
                <w:rFonts w:ascii="FuturaStd-Heavy"/>
                <w:b/>
                <w:sz w:val="10"/>
              </w:rPr>
            </w:pPr>
            <w:r>
              <w:rPr>
                <w:rFonts w:ascii="FuturaStd-Heavy"/>
                <w:b/>
                <w:color w:val="FFFFFF"/>
                <w:sz w:val="18"/>
              </w:rPr>
              <w:t xml:space="preserve">Level 1 </w:t>
            </w:r>
            <w:r>
              <w:rPr>
                <w:rFonts w:ascii="FuturaStd-Heavy"/>
                <w:b/>
                <w:color w:val="FFFFFF"/>
                <w:position w:val="6"/>
                <w:sz w:val="10"/>
              </w:rPr>
              <w:t>(b)</w:t>
            </w:r>
          </w:p>
        </w:tc>
        <w:tc>
          <w:tcPr>
            <w:tcW w:w="1248" w:type="dxa"/>
            <w:tcBorders>
              <w:top w:val="nil"/>
              <w:left w:val="nil"/>
              <w:bottom w:val="nil"/>
              <w:right w:val="nil"/>
            </w:tcBorders>
            <w:shd w:val="clear" w:color="auto" w:fill="00529F"/>
          </w:tcPr>
          <w:p w14:paraId="3D70E665" w14:textId="77777777" w:rsidR="00990447" w:rsidRDefault="00990447" w:rsidP="00990447">
            <w:pPr>
              <w:pStyle w:val="TableParagraph"/>
              <w:spacing w:before="15"/>
              <w:ind w:right="112"/>
              <w:jc w:val="right"/>
              <w:rPr>
                <w:rFonts w:ascii="FuturaStd-Heavy"/>
                <w:b/>
                <w:sz w:val="10"/>
              </w:rPr>
            </w:pPr>
            <w:r>
              <w:rPr>
                <w:rFonts w:ascii="FuturaStd-Heavy"/>
                <w:b/>
                <w:color w:val="FFFFFF"/>
                <w:sz w:val="18"/>
              </w:rPr>
              <w:t xml:space="preserve">Level 2 </w:t>
            </w:r>
            <w:r>
              <w:rPr>
                <w:rFonts w:ascii="FuturaStd-Heavy"/>
                <w:b/>
                <w:color w:val="FFFFFF"/>
                <w:position w:val="6"/>
                <w:sz w:val="10"/>
              </w:rPr>
              <w:t>(b)</w:t>
            </w:r>
          </w:p>
        </w:tc>
        <w:tc>
          <w:tcPr>
            <w:tcW w:w="1248" w:type="dxa"/>
            <w:tcBorders>
              <w:top w:val="nil"/>
              <w:left w:val="nil"/>
              <w:bottom w:val="nil"/>
              <w:right w:val="nil"/>
            </w:tcBorders>
            <w:shd w:val="clear" w:color="auto" w:fill="00529F"/>
          </w:tcPr>
          <w:p w14:paraId="2F4394CC" w14:textId="77777777" w:rsidR="00990447" w:rsidRDefault="00990447" w:rsidP="00990447">
            <w:pPr>
              <w:pStyle w:val="TableParagraph"/>
              <w:spacing w:before="15"/>
              <w:ind w:right="113"/>
              <w:jc w:val="right"/>
              <w:rPr>
                <w:rFonts w:ascii="FuturaStd-Heavy"/>
                <w:b/>
                <w:sz w:val="10"/>
              </w:rPr>
            </w:pPr>
            <w:r>
              <w:rPr>
                <w:rFonts w:ascii="FuturaStd-Heavy"/>
                <w:b/>
                <w:color w:val="FFFFFF"/>
                <w:sz w:val="18"/>
              </w:rPr>
              <w:t xml:space="preserve">Level 3 </w:t>
            </w:r>
            <w:r>
              <w:rPr>
                <w:rFonts w:ascii="FuturaStd-Heavy"/>
                <w:b/>
                <w:color w:val="FFFFFF"/>
                <w:position w:val="6"/>
                <w:sz w:val="10"/>
              </w:rPr>
              <w:t>(b)</w:t>
            </w:r>
          </w:p>
        </w:tc>
      </w:tr>
      <w:tr w:rsidR="00990447" w14:paraId="499E0D07" w14:textId="77777777" w:rsidTr="00990447">
        <w:trPr>
          <w:trHeight w:val="338"/>
        </w:trPr>
        <w:tc>
          <w:tcPr>
            <w:tcW w:w="5102" w:type="dxa"/>
            <w:gridSpan w:val="2"/>
            <w:tcBorders>
              <w:top w:val="nil"/>
              <w:left w:val="nil"/>
              <w:right w:val="dashed" w:sz="2" w:space="0" w:color="939598"/>
            </w:tcBorders>
          </w:tcPr>
          <w:p w14:paraId="564964AD" w14:textId="77777777" w:rsidR="00990447" w:rsidRDefault="00990447" w:rsidP="00C17FBC">
            <w:pPr>
              <w:pStyle w:val="TableParagraph"/>
              <w:spacing w:before="28"/>
              <w:ind w:left="113"/>
              <w:rPr>
                <w:sz w:val="18"/>
              </w:rPr>
            </w:pPr>
            <w:r>
              <w:rPr>
                <w:color w:val="231F20"/>
                <w:sz w:val="18"/>
              </w:rPr>
              <w:t>Land at Fair Value</w:t>
            </w:r>
          </w:p>
        </w:tc>
        <w:tc>
          <w:tcPr>
            <w:tcW w:w="1361" w:type="dxa"/>
            <w:tcBorders>
              <w:top w:val="nil"/>
              <w:left w:val="dashed" w:sz="2" w:space="0" w:color="939598"/>
              <w:right w:val="dashed" w:sz="2" w:space="0" w:color="939598"/>
            </w:tcBorders>
            <w:shd w:val="clear" w:color="auto" w:fill="E6E7E8"/>
          </w:tcPr>
          <w:p w14:paraId="58A81C09" w14:textId="77777777" w:rsidR="00990447" w:rsidRDefault="00990447" w:rsidP="00990447">
            <w:pPr>
              <w:pStyle w:val="TableParagraph"/>
              <w:jc w:val="right"/>
              <w:rPr>
                <w:rFonts w:ascii="Times New Roman"/>
                <w:sz w:val="16"/>
              </w:rPr>
            </w:pPr>
          </w:p>
        </w:tc>
        <w:tc>
          <w:tcPr>
            <w:tcW w:w="1248" w:type="dxa"/>
            <w:tcBorders>
              <w:top w:val="nil"/>
              <w:left w:val="dashed" w:sz="2" w:space="0" w:color="939598"/>
              <w:right w:val="dashed" w:sz="2" w:space="0" w:color="939598"/>
            </w:tcBorders>
            <w:shd w:val="clear" w:color="auto" w:fill="E6E7E8"/>
          </w:tcPr>
          <w:p w14:paraId="44486148" w14:textId="77777777" w:rsidR="00990447" w:rsidRDefault="00990447" w:rsidP="00990447">
            <w:pPr>
              <w:pStyle w:val="TableParagraph"/>
              <w:jc w:val="right"/>
              <w:rPr>
                <w:rFonts w:ascii="Times New Roman"/>
                <w:sz w:val="16"/>
              </w:rPr>
            </w:pPr>
          </w:p>
        </w:tc>
        <w:tc>
          <w:tcPr>
            <w:tcW w:w="1248" w:type="dxa"/>
            <w:tcBorders>
              <w:top w:val="nil"/>
              <w:left w:val="dashed" w:sz="2" w:space="0" w:color="939598"/>
              <w:right w:val="dashed" w:sz="2" w:space="0" w:color="939598"/>
            </w:tcBorders>
            <w:shd w:val="clear" w:color="auto" w:fill="E6E7E8"/>
          </w:tcPr>
          <w:p w14:paraId="27C8E318" w14:textId="77777777" w:rsidR="00990447" w:rsidRDefault="00990447" w:rsidP="00990447">
            <w:pPr>
              <w:pStyle w:val="TableParagraph"/>
              <w:jc w:val="right"/>
              <w:rPr>
                <w:rFonts w:ascii="Times New Roman"/>
                <w:sz w:val="16"/>
              </w:rPr>
            </w:pPr>
          </w:p>
        </w:tc>
        <w:tc>
          <w:tcPr>
            <w:tcW w:w="1248" w:type="dxa"/>
            <w:tcBorders>
              <w:top w:val="nil"/>
              <w:left w:val="dashed" w:sz="2" w:space="0" w:color="939598"/>
              <w:right w:val="nil"/>
            </w:tcBorders>
            <w:shd w:val="clear" w:color="auto" w:fill="E6E7E8"/>
          </w:tcPr>
          <w:p w14:paraId="60BCE4B0" w14:textId="77777777" w:rsidR="00990447" w:rsidRDefault="00990447" w:rsidP="00990447">
            <w:pPr>
              <w:pStyle w:val="TableParagraph"/>
              <w:jc w:val="right"/>
              <w:rPr>
                <w:rFonts w:ascii="Times New Roman"/>
                <w:sz w:val="16"/>
              </w:rPr>
            </w:pPr>
          </w:p>
        </w:tc>
      </w:tr>
      <w:tr w:rsidR="00990447" w14:paraId="35078F23" w14:textId="77777777" w:rsidTr="00990447">
        <w:trPr>
          <w:trHeight w:val="324"/>
        </w:trPr>
        <w:tc>
          <w:tcPr>
            <w:tcW w:w="5102" w:type="dxa"/>
            <w:gridSpan w:val="2"/>
            <w:tcBorders>
              <w:left w:val="nil"/>
              <w:right w:val="dashed" w:sz="2" w:space="0" w:color="939598"/>
            </w:tcBorders>
          </w:tcPr>
          <w:p w14:paraId="4F669E42" w14:textId="77777777" w:rsidR="00990447" w:rsidRDefault="00990447" w:rsidP="00C17FBC">
            <w:pPr>
              <w:pStyle w:val="TableParagraph"/>
              <w:spacing w:before="26"/>
              <w:ind w:left="283"/>
              <w:rPr>
                <w:sz w:val="10"/>
              </w:rPr>
            </w:pPr>
            <w:r>
              <w:rPr>
                <w:color w:val="231F20"/>
                <w:sz w:val="18"/>
              </w:rPr>
              <w:t xml:space="preserve">Non-specialised land </w:t>
            </w:r>
            <w:r>
              <w:rPr>
                <w:color w:val="231F20"/>
                <w:position w:val="6"/>
                <w:sz w:val="10"/>
              </w:rPr>
              <w:t>(c)</w:t>
            </w:r>
          </w:p>
        </w:tc>
        <w:tc>
          <w:tcPr>
            <w:tcW w:w="1361" w:type="dxa"/>
            <w:tcBorders>
              <w:left w:val="dashed" w:sz="2" w:space="0" w:color="939598"/>
              <w:right w:val="dashed" w:sz="2" w:space="0" w:color="939598"/>
            </w:tcBorders>
            <w:shd w:val="clear" w:color="auto" w:fill="E6E7E8"/>
          </w:tcPr>
          <w:p w14:paraId="2ED22637" w14:textId="77777777" w:rsidR="00990447" w:rsidRDefault="00990447" w:rsidP="00990447">
            <w:pPr>
              <w:pStyle w:val="TableParagraph"/>
              <w:spacing w:before="26"/>
              <w:ind w:right="112"/>
              <w:jc w:val="right"/>
              <w:rPr>
                <w:sz w:val="18"/>
              </w:rPr>
            </w:pPr>
            <w:r>
              <w:rPr>
                <w:color w:val="231F20"/>
                <w:sz w:val="18"/>
              </w:rPr>
              <w:t>21,863</w:t>
            </w:r>
          </w:p>
        </w:tc>
        <w:tc>
          <w:tcPr>
            <w:tcW w:w="1248" w:type="dxa"/>
            <w:tcBorders>
              <w:left w:val="dashed" w:sz="2" w:space="0" w:color="939598"/>
              <w:right w:val="dashed" w:sz="2" w:space="0" w:color="939598"/>
            </w:tcBorders>
            <w:shd w:val="clear" w:color="auto" w:fill="E6E7E8"/>
          </w:tcPr>
          <w:p w14:paraId="4F10D675" w14:textId="77777777" w:rsidR="00990447" w:rsidRDefault="00990447" w:rsidP="00990447">
            <w:pPr>
              <w:pStyle w:val="TableParagraph"/>
              <w:spacing w:before="26"/>
              <w:ind w:right="109"/>
              <w:jc w:val="right"/>
              <w:rPr>
                <w:sz w:val="18"/>
              </w:rPr>
            </w:pPr>
            <w:r>
              <w:rPr>
                <w:color w:val="231F20"/>
                <w:sz w:val="18"/>
              </w:rPr>
              <w:t>-</w:t>
            </w:r>
          </w:p>
        </w:tc>
        <w:tc>
          <w:tcPr>
            <w:tcW w:w="1248" w:type="dxa"/>
            <w:tcBorders>
              <w:left w:val="dashed" w:sz="2" w:space="0" w:color="939598"/>
              <w:right w:val="dashed" w:sz="2" w:space="0" w:color="939598"/>
            </w:tcBorders>
            <w:shd w:val="clear" w:color="auto" w:fill="E6E7E8"/>
          </w:tcPr>
          <w:p w14:paraId="54003579" w14:textId="77777777" w:rsidR="00990447" w:rsidRDefault="00990447" w:rsidP="00990447">
            <w:pPr>
              <w:pStyle w:val="TableParagraph"/>
              <w:spacing w:before="26"/>
              <w:ind w:right="114"/>
              <w:jc w:val="right"/>
              <w:rPr>
                <w:sz w:val="18"/>
              </w:rPr>
            </w:pPr>
            <w:r>
              <w:rPr>
                <w:color w:val="231F20"/>
                <w:sz w:val="18"/>
              </w:rPr>
              <w:t>21,863</w:t>
            </w:r>
          </w:p>
        </w:tc>
        <w:tc>
          <w:tcPr>
            <w:tcW w:w="1248" w:type="dxa"/>
            <w:tcBorders>
              <w:left w:val="dashed" w:sz="2" w:space="0" w:color="939598"/>
              <w:right w:val="nil"/>
            </w:tcBorders>
            <w:shd w:val="clear" w:color="auto" w:fill="E6E7E8"/>
          </w:tcPr>
          <w:p w14:paraId="27103D2C" w14:textId="77777777" w:rsidR="00990447" w:rsidRDefault="00990447" w:rsidP="00990447">
            <w:pPr>
              <w:pStyle w:val="TableParagraph"/>
              <w:spacing w:before="26"/>
              <w:ind w:right="113"/>
              <w:jc w:val="right"/>
              <w:rPr>
                <w:sz w:val="18"/>
              </w:rPr>
            </w:pPr>
            <w:r>
              <w:rPr>
                <w:color w:val="231F20"/>
                <w:sz w:val="18"/>
              </w:rPr>
              <w:t>-</w:t>
            </w:r>
          </w:p>
        </w:tc>
      </w:tr>
      <w:tr w:rsidR="00990447" w14:paraId="1DA2CF09" w14:textId="77777777" w:rsidTr="00990447">
        <w:trPr>
          <w:trHeight w:val="319"/>
        </w:trPr>
        <w:tc>
          <w:tcPr>
            <w:tcW w:w="5102" w:type="dxa"/>
            <w:gridSpan w:val="2"/>
            <w:tcBorders>
              <w:left w:val="nil"/>
              <w:bottom w:val="single" w:sz="6" w:space="0" w:color="231F20"/>
              <w:right w:val="dashed" w:sz="2" w:space="0" w:color="939598"/>
            </w:tcBorders>
          </w:tcPr>
          <w:p w14:paraId="7E0AF67F" w14:textId="77777777" w:rsidR="00990447" w:rsidRDefault="00990447" w:rsidP="00C17FBC">
            <w:pPr>
              <w:pStyle w:val="TableParagraph"/>
              <w:spacing w:before="26"/>
              <w:ind w:left="283"/>
              <w:rPr>
                <w:sz w:val="18"/>
              </w:rPr>
            </w:pPr>
            <w:r>
              <w:rPr>
                <w:color w:val="231F20"/>
                <w:sz w:val="18"/>
              </w:rPr>
              <w:t>Specialised land</w:t>
            </w:r>
          </w:p>
        </w:tc>
        <w:tc>
          <w:tcPr>
            <w:tcW w:w="1361" w:type="dxa"/>
            <w:tcBorders>
              <w:left w:val="dashed" w:sz="2" w:space="0" w:color="939598"/>
              <w:bottom w:val="single" w:sz="6" w:space="0" w:color="231F20"/>
              <w:right w:val="dashed" w:sz="2" w:space="0" w:color="939598"/>
            </w:tcBorders>
            <w:shd w:val="clear" w:color="auto" w:fill="E6E7E8"/>
          </w:tcPr>
          <w:p w14:paraId="059F5C9A" w14:textId="77777777" w:rsidR="00990447" w:rsidRDefault="00990447" w:rsidP="00990447">
            <w:pPr>
              <w:pStyle w:val="TableParagraph"/>
              <w:spacing w:before="26"/>
              <w:ind w:right="112"/>
              <w:jc w:val="right"/>
              <w:rPr>
                <w:sz w:val="18"/>
              </w:rPr>
            </w:pPr>
            <w:r>
              <w:rPr>
                <w:color w:val="231F20"/>
                <w:sz w:val="18"/>
              </w:rPr>
              <w:t>485,163</w:t>
            </w:r>
          </w:p>
        </w:tc>
        <w:tc>
          <w:tcPr>
            <w:tcW w:w="1248" w:type="dxa"/>
            <w:tcBorders>
              <w:left w:val="dashed" w:sz="2" w:space="0" w:color="939598"/>
              <w:bottom w:val="single" w:sz="6" w:space="0" w:color="231F20"/>
              <w:right w:val="dashed" w:sz="2" w:space="0" w:color="939598"/>
            </w:tcBorders>
            <w:shd w:val="clear" w:color="auto" w:fill="E6E7E8"/>
          </w:tcPr>
          <w:p w14:paraId="4DB03A2A" w14:textId="77777777" w:rsidR="00990447" w:rsidRDefault="00990447" w:rsidP="00990447">
            <w:pPr>
              <w:pStyle w:val="TableParagraph"/>
              <w:spacing w:before="26"/>
              <w:ind w:right="109"/>
              <w:jc w:val="right"/>
              <w:rPr>
                <w:sz w:val="18"/>
              </w:rPr>
            </w:pPr>
            <w:r>
              <w:rPr>
                <w:color w:val="231F20"/>
                <w:sz w:val="18"/>
              </w:rPr>
              <w:t>-</w:t>
            </w:r>
          </w:p>
        </w:tc>
        <w:tc>
          <w:tcPr>
            <w:tcW w:w="1248" w:type="dxa"/>
            <w:tcBorders>
              <w:left w:val="dashed" w:sz="2" w:space="0" w:color="939598"/>
              <w:bottom w:val="single" w:sz="6" w:space="0" w:color="231F20"/>
              <w:right w:val="dashed" w:sz="2" w:space="0" w:color="939598"/>
            </w:tcBorders>
            <w:shd w:val="clear" w:color="auto" w:fill="E6E7E8"/>
          </w:tcPr>
          <w:p w14:paraId="7CB43C43" w14:textId="77777777" w:rsidR="00990447" w:rsidRDefault="00990447" w:rsidP="00990447">
            <w:pPr>
              <w:pStyle w:val="TableParagraph"/>
              <w:spacing w:before="26"/>
              <w:ind w:right="110"/>
              <w:jc w:val="right"/>
              <w:rPr>
                <w:sz w:val="18"/>
              </w:rPr>
            </w:pPr>
            <w:r>
              <w:rPr>
                <w:color w:val="231F20"/>
                <w:sz w:val="18"/>
              </w:rPr>
              <w:t>-</w:t>
            </w:r>
          </w:p>
        </w:tc>
        <w:tc>
          <w:tcPr>
            <w:tcW w:w="1248" w:type="dxa"/>
            <w:tcBorders>
              <w:left w:val="dashed" w:sz="2" w:space="0" w:color="939598"/>
              <w:bottom w:val="single" w:sz="6" w:space="0" w:color="231F20"/>
              <w:right w:val="nil"/>
            </w:tcBorders>
            <w:shd w:val="clear" w:color="auto" w:fill="E6E7E8"/>
          </w:tcPr>
          <w:p w14:paraId="2978E2D5" w14:textId="77777777" w:rsidR="00990447" w:rsidRDefault="00990447" w:rsidP="00990447">
            <w:pPr>
              <w:pStyle w:val="TableParagraph"/>
              <w:spacing w:before="26"/>
              <w:ind w:right="117"/>
              <w:jc w:val="right"/>
              <w:rPr>
                <w:sz w:val="18"/>
              </w:rPr>
            </w:pPr>
            <w:r>
              <w:rPr>
                <w:color w:val="231F20"/>
                <w:sz w:val="18"/>
              </w:rPr>
              <w:t>485,163</w:t>
            </w:r>
          </w:p>
        </w:tc>
      </w:tr>
      <w:tr w:rsidR="00990447" w14:paraId="383B4780" w14:textId="77777777" w:rsidTr="00990447">
        <w:trPr>
          <w:trHeight w:val="319"/>
        </w:trPr>
        <w:tc>
          <w:tcPr>
            <w:tcW w:w="3511" w:type="dxa"/>
            <w:tcBorders>
              <w:top w:val="single" w:sz="6" w:space="0" w:color="231F20"/>
              <w:left w:val="nil"/>
              <w:right w:val="nil"/>
            </w:tcBorders>
          </w:tcPr>
          <w:p w14:paraId="09ED54F4" w14:textId="77777777" w:rsidR="00990447" w:rsidRDefault="00990447" w:rsidP="00C17FBC">
            <w:pPr>
              <w:pStyle w:val="TableParagraph"/>
              <w:spacing w:before="15"/>
              <w:ind w:left="113"/>
              <w:rPr>
                <w:rFonts w:ascii="FuturaStd-Heavy"/>
                <w:b/>
                <w:sz w:val="18"/>
              </w:rPr>
            </w:pPr>
            <w:r>
              <w:rPr>
                <w:rFonts w:ascii="FuturaStd-Heavy"/>
                <w:b/>
                <w:color w:val="231F20"/>
                <w:sz w:val="18"/>
              </w:rPr>
              <w:t>Total of Land at Fair Value</w:t>
            </w:r>
          </w:p>
        </w:tc>
        <w:tc>
          <w:tcPr>
            <w:tcW w:w="1591" w:type="dxa"/>
            <w:tcBorders>
              <w:top w:val="single" w:sz="6" w:space="0" w:color="231F20"/>
              <w:left w:val="nil"/>
              <w:right w:val="dashed" w:sz="2" w:space="0" w:color="939598"/>
            </w:tcBorders>
          </w:tcPr>
          <w:p w14:paraId="70E0CF75" w14:textId="77777777" w:rsidR="00990447" w:rsidRDefault="00990447" w:rsidP="00990447">
            <w:pPr>
              <w:pStyle w:val="TableParagraph"/>
              <w:spacing w:before="15"/>
              <w:ind w:right="108"/>
              <w:jc w:val="right"/>
              <w:rPr>
                <w:rFonts w:ascii="FuturaStd-Heavy"/>
                <w:b/>
                <w:sz w:val="18"/>
              </w:rPr>
            </w:pPr>
            <w:r>
              <w:rPr>
                <w:rFonts w:ascii="FuturaStd-Heavy"/>
                <w:b/>
                <w:color w:val="231F20"/>
                <w:sz w:val="18"/>
              </w:rPr>
              <w:t>5.1.2</w:t>
            </w:r>
          </w:p>
        </w:tc>
        <w:tc>
          <w:tcPr>
            <w:tcW w:w="1361" w:type="dxa"/>
            <w:tcBorders>
              <w:top w:val="single" w:sz="6" w:space="0" w:color="231F20"/>
              <w:left w:val="dashed" w:sz="2" w:space="0" w:color="939598"/>
              <w:right w:val="dashed" w:sz="2" w:space="0" w:color="939598"/>
            </w:tcBorders>
            <w:shd w:val="clear" w:color="auto" w:fill="E6E7E8"/>
          </w:tcPr>
          <w:p w14:paraId="7B83ABE5" w14:textId="77777777" w:rsidR="00990447" w:rsidRDefault="00990447" w:rsidP="00990447">
            <w:pPr>
              <w:pStyle w:val="TableParagraph"/>
              <w:spacing w:before="15"/>
              <w:ind w:right="108"/>
              <w:jc w:val="right"/>
              <w:rPr>
                <w:rFonts w:ascii="FuturaStd-Heavy"/>
                <w:b/>
                <w:sz w:val="18"/>
              </w:rPr>
            </w:pPr>
            <w:r>
              <w:rPr>
                <w:rFonts w:ascii="FuturaStd-Heavy"/>
                <w:b/>
                <w:color w:val="231F20"/>
                <w:sz w:val="18"/>
              </w:rPr>
              <w:t>507,026</w:t>
            </w:r>
          </w:p>
        </w:tc>
        <w:tc>
          <w:tcPr>
            <w:tcW w:w="1248" w:type="dxa"/>
            <w:tcBorders>
              <w:top w:val="single" w:sz="6" w:space="0" w:color="231F20"/>
              <w:left w:val="dashed" w:sz="2" w:space="0" w:color="939598"/>
              <w:right w:val="dashed" w:sz="2" w:space="0" w:color="939598"/>
            </w:tcBorders>
            <w:shd w:val="clear" w:color="auto" w:fill="E6E7E8"/>
          </w:tcPr>
          <w:p w14:paraId="05665BB8" w14:textId="77777777" w:rsidR="00990447" w:rsidRDefault="00990447" w:rsidP="00990447">
            <w:pPr>
              <w:pStyle w:val="TableParagraph"/>
              <w:spacing w:before="15"/>
              <w:ind w:right="109"/>
              <w:jc w:val="right"/>
              <w:rPr>
                <w:rFonts w:ascii="FuturaStd-Heavy"/>
                <w:b/>
                <w:sz w:val="18"/>
              </w:rPr>
            </w:pPr>
            <w:r>
              <w:rPr>
                <w:rFonts w:ascii="FuturaStd-Heavy"/>
                <w:b/>
                <w:color w:val="231F20"/>
                <w:sz w:val="18"/>
              </w:rPr>
              <w:t>-</w:t>
            </w:r>
          </w:p>
        </w:tc>
        <w:tc>
          <w:tcPr>
            <w:tcW w:w="1248" w:type="dxa"/>
            <w:tcBorders>
              <w:top w:val="single" w:sz="6" w:space="0" w:color="231F20"/>
              <w:left w:val="dashed" w:sz="2" w:space="0" w:color="939598"/>
              <w:right w:val="dashed" w:sz="2" w:space="0" w:color="939598"/>
            </w:tcBorders>
            <w:shd w:val="clear" w:color="auto" w:fill="E6E7E8"/>
          </w:tcPr>
          <w:p w14:paraId="42D94822" w14:textId="77777777" w:rsidR="00990447" w:rsidRDefault="00990447" w:rsidP="00990447">
            <w:pPr>
              <w:pStyle w:val="TableParagraph"/>
              <w:spacing w:before="15"/>
              <w:ind w:right="110"/>
              <w:jc w:val="right"/>
              <w:rPr>
                <w:rFonts w:ascii="FuturaStd-Heavy"/>
                <w:b/>
                <w:sz w:val="18"/>
              </w:rPr>
            </w:pPr>
            <w:r>
              <w:rPr>
                <w:rFonts w:ascii="FuturaStd-Heavy"/>
                <w:b/>
                <w:color w:val="231F20"/>
                <w:sz w:val="18"/>
              </w:rPr>
              <w:t>21,863</w:t>
            </w:r>
          </w:p>
        </w:tc>
        <w:tc>
          <w:tcPr>
            <w:tcW w:w="1248" w:type="dxa"/>
            <w:tcBorders>
              <w:top w:val="single" w:sz="6" w:space="0" w:color="231F20"/>
              <w:left w:val="dashed" w:sz="2" w:space="0" w:color="939598"/>
              <w:right w:val="nil"/>
            </w:tcBorders>
            <w:shd w:val="clear" w:color="auto" w:fill="E6E7E8"/>
          </w:tcPr>
          <w:p w14:paraId="24B11339" w14:textId="77777777" w:rsidR="00990447" w:rsidRDefault="00990447" w:rsidP="00990447">
            <w:pPr>
              <w:pStyle w:val="TableParagraph"/>
              <w:spacing w:before="15"/>
              <w:ind w:right="113"/>
              <w:jc w:val="right"/>
              <w:rPr>
                <w:rFonts w:ascii="FuturaStd-Heavy"/>
                <w:b/>
                <w:sz w:val="18"/>
              </w:rPr>
            </w:pPr>
            <w:r>
              <w:rPr>
                <w:rFonts w:ascii="FuturaStd-Heavy"/>
                <w:b/>
                <w:color w:val="231F20"/>
                <w:sz w:val="18"/>
              </w:rPr>
              <w:t>485,163</w:t>
            </w:r>
          </w:p>
        </w:tc>
      </w:tr>
      <w:tr w:rsidR="00990447" w14:paraId="305AA094" w14:textId="77777777" w:rsidTr="00990447">
        <w:trPr>
          <w:trHeight w:val="324"/>
        </w:trPr>
        <w:tc>
          <w:tcPr>
            <w:tcW w:w="5102" w:type="dxa"/>
            <w:gridSpan w:val="2"/>
            <w:tcBorders>
              <w:left w:val="nil"/>
              <w:right w:val="dashed" w:sz="2" w:space="0" w:color="939598"/>
            </w:tcBorders>
          </w:tcPr>
          <w:p w14:paraId="5532D284" w14:textId="77777777" w:rsidR="00990447" w:rsidRDefault="00990447" w:rsidP="00C17FBC">
            <w:pPr>
              <w:pStyle w:val="TableParagraph"/>
              <w:spacing w:before="26"/>
              <w:ind w:left="113"/>
              <w:rPr>
                <w:sz w:val="18"/>
              </w:rPr>
            </w:pPr>
            <w:r>
              <w:rPr>
                <w:color w:val="231F20"/>
                <w:sz w:val="18"/>
              </w:rPr>
              <w:t>Buildings at Fair Value</w:t>
            </w:r>
          </w:p>
        </w:tc>
        <w:tc>
          <w:tcPr>
            <w:tcW w:w="1361" w:type="dxa"/>
            <w:tcBorders>
              <w:left w:val="dashed" w:sz="2" w:space="0" w:color="939598"/>
              <w:right w:val="dashed" w:sz="2" w:space="0" w:color="939598"/>
            </w:tcBorders>
            <w:shd w:val="clear" w:color="auto" w:fill="E6E7E8"/>
          </w:tcPr>
          <w:p w14:paraId="19C2E3B4" w14:textId="77777777" w:rsidR="00990447" w:rsidRDefault="00990447" w:rsidP="00990447">
            <w:pPr>
              <w:pStyle w:val="TableParagraph"/>
              <w:jc w:val="right"/>
              <w:rPr>
                <w:rFonts w:ascii="Times New Roman"/>
                <w:sz w:val="16"/>
              </w:rPr>
            </w:pPr>
          </w:p>
        </w:tc>
        <w:tc>
          <w:tcPr>
            <w:tcW w:w="1248" w:type="dxa"/>
            <w:tcBorders>
              <w:left w:val="dashed" w:sz="2" w:space="0" w:color="939598"/>
              <w:right w:val="dashed" w:sz="2" w:space="0" w:color="939598"/>
            </w:tcBorders>
            <w:shd w:val="clear" w:color="auto" w:fill="E6E7E8"/>
          </w:tcPr>
          <w:p w14:paraId="64A62A62" w14:textId="77777777" w:rsidR="00990447" w:rsidRDefault="00990447" w:rsidP="00990447">
            <w:pPr>
              <w:pStyle w:val="TableParagraph"/>
              <w:jc w:val="right"/>
              <w:rPr>
                <w:rFonts w:ascii="Times New Roman"/>
                <w:sz w:val="16"/>
              </w:rPr>
            </w:pPr>
          </w:p>
        </w:tc>
        <w:tc>
          <w:tcPr>
            <w:tcW w:w="1248" w:type="dxa"/>
            <w:tcBorders>
              <w:left w:val="dashed" w:sz="2" w:space="0" w:color="939598"/>
              <w:right w:val="dashed" w:sz="2" w:space="0" w:color="939598"/>
            </w:tcBorders>
            <w:shd w:val="clear" w:color="auto" w:fill="E6E7E8"/>
          </w:tcPr>
          <w:p w14:paraId="55B4E211" w14:textId="77777777" w:rsidR="00990447" w:rsidRDefault="00990447" w:rsidP="00990447">
            <w:pPr>
              <w:pStyle w:val="TableParagraph"/>
              <w:jc w:val="right"/>
              <w:rPr>
                <w:rFonts w:ascii="Times New Roman"/>
                <w:sz w:val="16"/>
              </w:rPr>
            </w:pPr>
          </w:p>
        </w:tc>
        <w:tc>
          <w:tcPr>
            <w:tcW w:w="1248" w:type="dxa"/>
            <w:tcBorders>
              <w:left w:val="dashed" w:sz="2" w:space="0" w:color="939598"/>
              <w:right w:val="nil"/>
            </w:tcBorders>
            <w:shd w:val="clear" w:color="auto" w:fill="E6E7E8"/>
          </w:tcPr>
          <w:p w14:paraId="175198AB" w14:textId="77777777" w:rsidR="00990447" w:rsidRDefault="00990447" w:rsidP="00990447">
            <w:pPr>
              <w:pStyle w:val="TableParagraph"/>
              <w:jc w:val="right"/>
              <w:rPr>
                <w:rFonts w:ascii="Times New Roman"/>
                <w:sz w:val="16"/>
              </w:rPr>
            </w:pPr>
          </w:p>
        </w:tc>
      </w:tr>
      <w:tr w:rsidR="00990447" w14:paraId="07462570" w14:textId="77777777" w:rsidTr="00990447">
        <w:trPr>
          <w:trHeight w:val="324"/>
        </w:trPr>
        <w:tc>
          <w:tcPr>
            <w:tcW w:w="5102" w:type="dxa"/>
            <w:gridSpan w:val="2"/>
            <w:tcBorders>
              <w:left w:val="nil"/>
              <w:right w:val="dashed" w:sz="2" w:space="0" w:color="939598"/>
            </w:tcBorders>
          </w:tcPr>
          <w:p w14:paraId="1FCF1A0B" w14:textId="77777777" w:rsidR="00990447" w:rsidRDefault="00990447" w:rsidP="00C17FBC">
            <w:pPr>
              <w:pStyle w:val="TableParagraph"/>
              <w:spacing w:before="26"/>
              <w:ind w:left="283"/>
              <w:rPr>
                <w:sz w:val="10"/>
              </w:rPr>
            </w:pPr>
            <w:r>
              <w:rPr>
                <w:color w:val="231F20"/>
                <w:sz w:val="18"/>
              </w:rPr>
              <w:t xml:space="preserve">Non-specialised buildings </w:t>
            </w:r>
            <w:r>
              <w:rPr>
                <w:color w:val="231F20"/>
                <w:position w:val="6"/>
                <w:sz w:val="10"/>
              </w:rPr>
              <w:t>(c)</w:t>
            </w:r>
          </w:p>
        </w:tc>
        <w:tc>
          <w:tcPr>
            <w:tcW w:w="1361" w:type="dxa"/>
            <w:tcBorders>
              <w:left w:val="dashed" w:sz="2" w:space="0" w:color="939598"/>
              <w:right w:val="dashed" w:sz="2" w:space="0" w:color="939598"/>
            </w:tcBorders>
            <w:shd w:val="clear" w:color="auto" w:fill="E6E7E8"/>
          </w:tcPr>
          <w:p w14:paraId="6726EE63" w14:textId="77777777" w:rsidR="00990447" w:rsidRDefault="00990447" w:rsidP="00990447">
            <w:pPr>
              <w:pStyle w:val="TableParagraph"/>
              <w:spacing w:before="26"/>
              <w:ind w:right="112"/>
              <w:jc w:val="right"/>
              <w:rPr>
                <w:sz w:val="18"/>
              </w:rPr>
            </w:pPr>
            <w:r>
              <w:rPr>
                <w:color w:val="231F20"/>
                <w:sz w:val="18"/>
              </w:rPr>
              <w:t>31,911</w:t>
            </w:r>
          </w:p>
        </w:tc>
        <w:tc>
          <w:tcPr>
            <w:tcW w:w="1248" w:type="dxa"/>
            <w:tcBorders>
              <w:left w:val="dashed" w:sz="2" w:space="0" w:color="939598"/>
              <w:right w:val="dashed" w:sz="2" w:space="0" w:color="939598"/>
            </w:tcBorders>
            <w:shd w:val="clear" w:color="auto" w:fill="E6E7E8"/>
          </w:tcPr>
          <w:p w14:paraId="5B94365D" w14:textId="77777777" w:rsidR="00990447" w:rsidRDefault="00990447" w:rsidP="00990447">
            <w:pPr>
              <w:pStyle w:val="TableParagraph"/>
              <w:spacing w:before="26"/>
              <w:ind w:right="109"/>
              <w:jc w:val="right"/>
              <w:rPr>
                <w:sz w:val="18"/>
              </w:rPr>
            </w:pPr>
            <w:r>
              <w:rPr>
                <w:color w:val="231F20"/>
                <w:sz w:val="18"/>
              </w:rPr>
              <w:t>-</w:t>
            </w:r>
          </w:p>
        </w:tc>
        <w:tc>
          <w:tcPr>
            <w:tcW w:w="1248" w:type="dxa"/>
            <w:tcBorders>
              <w:left w:val="dashed" w:sz="2" w:space="0" w:color="939598"/>
              <w:right w:val="dashed" w:sz="2" w:space="0" w:color="939598"/>
            </w:tcBorders>
            <w:shd w:val="clear" w:color="auto" w:fill="E6E7E8"/>
          </w:tcPr>
          <w:p w14:paraId="5FF664ED" w14:textId="77777777" w:rsidR="00990447" w:rsidRDefault="00990447" w:rsidP="00990447">
            <w:pPr>
              <w:pStyle w:val="TableParagraph"/>
              <w:spacing w:before="26"/>
              <w:ind w:right="115"/>
              <w:jc w:val="right"/>
              <w:rPr>
                <w:sz w:val="18"/>
              </w:rPr>
            </w:pPr>
            <w:r>
              <w:rPr>
                <w:color w:val="231F20"/>
                <w:sz w:val="18"/>
              </w:rPr>
              <w:t>31,911</w:t>
            </w:r>
          </w:p>
        </w:tc>
        <w:tc>
          <w:tcPr>
            <w:tcW w:w="1248" w:type="dxa"/>
            <w:tcBorders>
              <w:left w:val="dashed" w:sz="2" w:space="0" w:color="939598"/>
              <w:right w:val="nil"/>
            </w:tcBorders>
            <w:shd w:val="clear" w:color="auto" w:fill="E6E7E8"/>
          </w:tcPr>
          <w:p w14:paraId="0A8ABB75" w14:textId="77777777" w:rsidR="00990447" w:rsidRDefault="00990447" w:rsidP="00990447">
            <w:pPr>
              <w:pStyle w:val="TableParagraph"/>
              <w:spacing w:before="26"/>
              <w:ind w:right="113"/>
              <w:jc w:val="right"/>
              <w:rPr>
                <w:sz w:val="18"/>
              </w:rPr>
            </w:pPr>
            <w:r>
              <w:rPr>
                <w:color w:val="231F20"/>
                <w:sz w:val="18"/>
              </w:rPr>
              <w:t>-</w:t>
            </w:r>
          </w:p>
        </w:tc>
      </w:tr>
      <w:tr w:rsidR="00990447" w14:paraId="058D731D" w14:textId="77777777" w:rsidTr="00990447">
        <w:trPr>
          <w:trHeight w:val="324"/>
        </w:trPr>
        <w:tc>
          <w:tcPr>
            <w:tcW w:w="5102" w:type="dxa"/>
            <w:gridSpan w:val="2"/>
            <w:tcBorders>
              <w:left w:val="nil"/>
              <w:right w:val="dashed" w:sz="2" w:space="0" w:color="939598"/>
            </w:tcBorders>
          </w:tcPr>
          <w:p w14:paraId="2916FA6D" w14:textId="77777777" w:rsidR="00990447" w:rsidRDefault="00990447" w:rsidP="00C17FBC">
            <w:pPr>
              <w:pStyle w:val="TableParagraph"/>
              <w:spacing w:before="26"/>
              <w:ind w:left="283"/>
              <w:rPr>
                <w:sz w:val="18"/>
              </w:rPr>
            </w:pPr>
            <w:r>
              <w:rPr>
                <w:color w:val="231F20"/>
                <w:sz w:val="18"/>
              </w:rPr>
              <w:t>Specialised buildings</w:t>
            </w:r>
          </w:p>
        </w:tc>
        <w:tc>
          <w:tcPr>
            <w:tcW w:w="1361" w:type="dxa"/>
            <w:tcBorders>
              <w:left w:val="dashed" w:sz="2" w:space="0" w:color="939598"/>
              <w:right w:val="dashed" w:sz="2" w:space="0" w:color="939598"/>
            </w:tcBorders>
            <w:shd w:val="clear" w:color="auto" w:fill="E6E7E8"/>
          </w:tcPr>
          <w:p w14:paraId="7191FF09" w14:textId="77777777" w:rsidR="00990447" w:rsidRDefault="00990447" w:rsidP="00990447">
            <w:pPr>
              <w:pStyle w:val="TableParagraph"/>
              <w:spacing w:before="26"/>
              <w:ind w:right="112"/>
              <w:jc w:val="right"/>
              <w:rPr>
                <w:sz w:val="18"/>
              </w:rPr>
            </w:pPr>
            <w:r>
              <w:rPr>
                <w:color w:val="231F20"/>
                <w:sz w:val="18"/>
              </w:rPr>
              <w:t>870,302</w:t>
            </w:r>
          </w:p>
        </w:tc>
        <w:tc>
          <w:tcPr>
            <w:tcW w:w="1248" w:type="dxa"/>
            <w:tcBorders>
              <w:left w:val="dashed" w:sz="2" w:space="0" w:color="939598"/>
              <w:right w:val="dashed" w:sz="2" w:space="0" w:color="939598"/>
            </w:tcBorders>
            <w:shd w:val="clear" w:color="auto" w:fill="E6E7E8"/>
          </w:tcPr>
          <w:p w14:paraId="08F1FB80" w14:textId="77777777" w:rsidR="00990447" w:rsidRDefault="00990447" w:rsidP="00990447">
            <w:pPr>
              <w:pStyle w:val="TableParagraph"/>
              <w:spacing w:before="26"/>
              <w:ind w:right="109"/>
              <w:jc w:val="right"/>
              <w:rPr>
                <w:sz w:val="18"/>
              </w:rPr>
            </w:pPr>
            <w:r>
              <w:rPr>
                <w:color w:val="231F20"/>
                <w:sz w:val="18"/>
              </w:rPr>
              <w:t>-</w:t>
            </w:r>
          </w:p>
        </w:tc>
        <w:tc>
          <w:tcPr>
            <w:tcW w:w="1248" w:type="dxa"/>
            <w:tcBorders>
              <w:left w:val="dashed" w:sz="2" w:space="0" w:color="939598"/>
              <w:right w:val="dashed" w:sz="2" w:space="0" w:color="939598"/>
            </w:tcBorders>
            <w:shd w:val="clear" w:color="auto" w:fill="E6E7E8"/>
          </w:tcPr>
          <w:p w14:paraId="464A2176" w14:textId="77777777" w:rsidR="00990447" w:rsidRDefault="00990447" w:rsidP="00990447">
            <w:pPr>
              <w:pStyle w:val="TableParagraph"/>
              <w:spacing w:before="26"/>
              <w:ind w:right="110"/>
              <w:jc w:val="right"/>
              <w:rPr>
                <w:sz w:val="18"/>
              </w:rPr>
            </w:pPr>
            <w:r>
              <w:rPr>
                <w:color w:val="231F20"/>
                <w:sz w:val="18"/>
              </w:rPr>
              <w:t>-</w:t>
            </w:r>
          </w:p>
        </w:tc>
        <w:tc>
          <w:tcPr>
            <w:tcW w:w="1248" w:type="dxa"/>
            <w:tcBorders>
              <w:left w:val="dashed" w:sz="2" w:space="0" w:color="939598"/>
              <w:right w:val="nil"/>
            </w:tcBorders>
            <w:shd w:val="clear" w:color="auto" w:fill="E6E7E8"/>
          </w:tcPr>
          <w:p w14:paraId="24F27C0B" w14:textId="77777777" w:rsidR="00990447" w:rsidRDefault="00990447" w:rsidP="00990447">
            <w:pPr>
              <w:pStyle w:val="TableParagraph"/>
              <w:spacing w:before="26"/>
              <w:ind w:right="117"/>
              <w:jc w:val="right"/>
              <w:rPr>
                <w:sz w:val="18"/>
              </w:rPr>
            </w:pPr>
            <w:r>
              <w:rPr>
                <w:color w:val="231F20"/>
                <w:sz w:val="18"/>
              </w:rPr>
              <w:t>870,302</w:t>
            </w:r>
          </w:p>
        </w:tc>
      </w:tr>
      <w:tr w:rsidR="00990447" w14:paraId="3DB1DD2C" w14:textId="77777777" w:rsidTr="00990447">
        <w:trPr>
          <w:trHeight w:val="324"/>
        </w:trPr>
        <w:tc>
          <w:tcPr>
            <w:tcW w:w="5102" w:type="dxa"/>
            <w:gridSpan w:val="2"/>
            <w:tcBorders>
              <w:left w:val="nil"/>
              <w:right w:val="dashed" w:sz="2" w:space="0" w:color="939598"/>
            </w:tcBorders>
          </w:tcPr>
          <w:p w14:paraId="1E85CD18" w14:textId="77777777" w:rsidR="00990447" w:rsidRDefault="00990447" w:rsidP="00C17FBC">
            <w:pPr>
              <w:pStyle w:val="TableParagraph"/>
              <w:spacing w:before="26"/>
              <w:ind w:left="283"/>
              <w:rPr>
                <w:sz w:val="10"/>
              </w:rPr>
            </w:pPr>
            <w:r>
              <w:rPr>
                <w:color w:val="231F20"/>
                <w:sz w:val="18"/>
              </w:rPr>
              <w:t xml:space="preserve">Heritage assets </w:t>
            </w:r>
            <w:r>
              <w:rPr>
                <w:color w:val="231F20"/>
                <w:position w:val="6"/>
                <w:sz w:val="10"/>
              </w:rPr>
              <w:t>(d)</w:t>
            </w:r>
          </w:p>
        </w:tc>
        <w:tc>
          <w:tcPr>
            <w:tcW w:w="1361" w:type="dxa"/>
            <w:tcBorders>
              <w:left w:val="dashed" w:sz="2" w:space="0" w:color="939598"/>
              <w:right w:val="dashed" w:sz="2" w:space="0" w:color="939598"/>
            </w:tcBorders>
            <w:shd w:val="clear" w:color="auto" w:fill="E6E7E8"/>
          </w:tcPr>
          <w:p w14:paraId="0E19D5FB" w14:textId="77777777" w:rsidR="00990447" w:rsidRDefault="00990447" w:rsidP="00990447">
            <w:pPr>
              <w:pStyle w:val="TableParagraph"/>
              <w:spacing w:before="26"/>
              <w:ind w:right="112"/>
              <w:jc w:val="right"/>
              <w:rPr>
                <w:sz w:val="18"/>
              </w:rPr>
            </w:pPr>
            <w:r>
              <w:rPr>
                <w:color w:val="231F20"/>
                <w:sz w:val="18"/>
              </w:rPr>
              <w:t>72,118</w:t>
            </w:r>
          </w:p>
        </w:tc>
        <w:tc>
          <w:tcPr>
            <w:tcW w:w="1248" w:type="dxa"/>
            <w:tcBorders>
              <w:left w:val="dashed" w:sz="2" w:space="0" w:color="939598"/>
              <w:right w:val="dashed" w:sz="2" w:space="0" w:color="939598"/>
            </w:tcBorders>
            <w:shd w:val="clear" w:color="auto" w:fill="E6E7E8"/>
          </w:tcPr>
          <w:p w14:paraId="1032C3DF" w14:textId="77777777" w:rsidR="00990447" w:rsidRDefault="00990447" w:rsidP="00990447">
            <w:pPr>
              <w:pStyle w:val="TableParagraph"/>
              <w:spacing w:before="26"/>
              <w:ind w:right="109"/>
              <w:jc w:val="right"/>
              <w:rPr>
                <w:sz w:val="18"/>
              </w:rPr>
            </w:pPr>
            <w:r>
              <w:rPr>
                <w:color w:val="231F20"/>
                <w:sz w:val="18"/>
              </w:rPr>
              <w:t>-</w:t>
            </w:r>
          </w:p>
        </w:tc>
        <w:tc>
          <w:tcPr>
            <w:tcW w:w="1248" w:type="dxa"/>
            <w:tcBorders>
              <w:left w:val="dashed" w:sz="2" w:space="0" w:color="939598"/>
              <w:right w:val="dashed" w:sz="2" w:space="0" w:color="939598"/>
            </w:tcBorders>
            <w:shd w:val="clear" w:color="auto" w:fill="E6E7E8"/>
          </w:tcPr>
          <w:p w14:paraId="0690F2A5" w14:textId="77777777" w:rsidR="00990447" w:rsidRDefault="00990447" w:rsidP="00990447">
            <w:pPr>
              <w:pStyle w:val="TableParagraph"/>
              <w:spacing w:before="26"/>
              <w:ind w:right="110"/>
              <w:jc w:val="right"/>
              <w:rPr>
                <w:sz w:val="18"/>
              </w:rPr>
            </w:pPr>
            <w:r>
              <w:rPr>
                <w:color w:val="231F20"/>
                <w:sz w:val="18"/>
              </w:rPr>
              <w:t>-</w:t>
            </w:r>
          </w:p>
        </w:tc>
        <w:tc>
          <w:tcPr>
            <w:tcW w:w="1248" w:type="dxa"/>
            <w:tcBorders>
              <w:left w:val="dashed" w:sz="2" w:space="0" w:color="939598"/>
              <w:right w:val="nil"/>
            </w:tcBorders>
            <w:shd w:val="clear" w:color="auto" w:fill="E6E7E8"/>
          </w:tcPr>
          <w:p w14:paraId="01B95300" w14:textId="77777777" w:rsidR="00990447" w:rsidRDefault="00990447" w:rsidP="00990447">
            <w:pPr>
              <w:pStyle w:val="TableParagraph"/>
              <w:spacing w:before="26"/>
              <w:ind w:right="117"/>
              <w:jc w:val="right"/>
              <w:rPr>
                <w:sz w:val="18"/>
              </w:rPr>
            </w:pPr>
            <w:r>
              <w:rPr>
                <w:color w:val="231F20"/>
                <w:sz w:val="18"/>
              </w:rPr>
              <w:t>72,118</w:t>
            </w:r>
          </w:p>
        </w:tc>
      </w:tr>
      <w:tr w:rsidR="00990447" w14:paraId="1D2A33E5" w14:textId="77777777" w:rsidTr="00990447">
        <w:trPr>
          <w:trHeight w:val="319"/>
        </w:trPr>
        <w:tc>
          <w:tcPr>
            <w:tcW w:w="5102" w:type="dxa"/>
            <w:gridSpan w:val="2"/>
            <w:tcBorders>
              <w:left w:val="nil"/>
              <w:bottom w:val="single" w:sz="6" w:space="0" w:color="231F20"/>
              <w:right w:val="dashed" w:sz="2" w:space="0" w:color="939598"/>
            </w:tcBorders>
          </w:tcPr>
          <w:p w14:paraId="6B7EC756" w14:textId="77777777" w:rsidR="00990447" w:rsidRDefault="00990447" w:rsidP="00C17FBC">
            <w:pPr>
              <w:pStyle w:val="TableParagraph"/>
              <w:spacing w:before="26"/>
              <w:ind w:left="283"/>
              <w:rPr>
                <w:sz w:val="10"/>
              </w:rPr>
            </w:pPr>
            <w:r>
              <w:rPr>
                <w:color w:val="231F20"/>
                <w:sz w:val="18"/>
              </w:rPr>
              <w:t xml:space="preserve">Leasehold improvement </w:t>
            </w:r>
            <w:r>
              <w:rPr>
                <w:color w:val="231F20"/>
                <w:position w:val="6"/>
                <w:sz w:val="10"/>
              </w:rPr>
              <w:t>(e)</w:t>
            </w:r>
          </w:p>
        </w:tc>
        <w:tc>
          <w:tcPr>
            <w:tcW w:w="1361" w:type="dxa"/>
            <w:tcBorders>
              <w:left w:val="dashed" w:sz="2" w:space="0" w:color="939598"/>
              <w:bottom w:val="single" w:sz="6" w:space="0" w:color="231F20"/>
              <w:right w:val="dashed" w:sz="2" w:space="0" w:color="939598"/>
            </w:tcBorders>
            <w:shd w:val="clear" w:color="auto" w:fill="E6E7E8"/>
          </w:tcPr>
          <w:p w14:paraId="79B223BA" w14:textId="77777777" w:rsidR="00990447" w:rsidRDefault="00990447" w:rsidP="00990447">
            <w:pPr>
              <w:pStyle w:val="TableParagraph"/>
              <w:spacing w:before="26"/>
              <w:ind w:right="112"/>
              <w:jc w:val="right"/>
              <w:rPr>
                <w:sz w:val="18"/>
              </w:rPr>
            </w:pPr>
            <w:r>
              <w:rPr>
                <w:color w:val="231F20"/>
                <w:sz w:val="18"/>
              </w:rPr>
              <w:t>75,371</w:t>
            </w:r>
          </w:p>
        </w:tc>
        <w:tc>
          <w:tcPr>
            <w:tcW w:w="1248" w:type="dxa"/>
            <w:tcBorders>
              <w:left w:val="dashed" w:sz="2" w:space="0" w:color="939598"/>
              <w:bottom w:val="single" w:sz="6" w:space="0" w:color="231F20"/>
              <w:right w:val="dashed" w:sz="2" w:space="0" w:color="939598"/>
            </w:tcBorders>
            <w:shd w:val="clear" w:color="auto" w:fill="E6E7E8"/>
          </w:tcPr>
          <w:p w14:paraId="42118F94" w14:textId="77777777" w:rsidR="00990447" w:rsidRDefault="00990447" w:rsidP="00990447">
            <w:pPr>
              <w:pStyle w:val="TableParagraph"/>
              <w:spacing w:before="26"/>
              <w:ind w:right="109"/>
              <w:jc w:val="right"/>
              <w:rPr>
                <w:sz w:val="18"/>
              </w:rPr>
            </w:pPr>
            <w:r>
              <w:rPr>
                <w:color w:val="231F20"/>
                <w:sz w:val="18"/>
              </w:rPr>
              <w:t>-</w:t>
            </w:r>
          </w:p>
        </w:tc>
        <w:tc>
          <w:tcPr>
            <w:tcW w:w="1248" w:type="dxa"/>
            <w:tcBorders>
              <w:left w:val="dashed" w:sz="2" w:space="0" w:color="939598"/>
              <w:bottom w:val="single" w:sz="6" w:space="0" w:color="231F20"/>
              <w:right w:val="dashed" w:sz="2" w:space="0" w:color="939598"/>
            </w:tcBorders>
            <w:shd w:val="clear" w:color="auto" w:fill="E6E7E8"/>
          </w:tcPr>
          <w:p w14:paraId="36BE0818" w14:textId="77777777" w:rsidR="00990447" w:rsidRDefault="00990447" w:rsidP="00990447">
            <w:pPr>
              <w:pStyle w:val="TableParagraph"/>
              <w:spacing w:before="26"/>
              <w:ind w:right="110"/>
              <w:jc w:val="right"/>
              <w:rPr>
                <w:sz w:val="18"/>
              </w:rPr>
            </w:pPr>
            <w:r>
              <w:rPr>
                <w:color w:val="231F20"/>
                <w:sz w:val="18"/>
              </w:rPr>
              <w:t>-</w:t>
            </w:r>
          </w:p>
        </w:tc>
        <w:tc>
          <w:tcPr>
            <w:tcW w:w="1248" w:type="dxa"/>
            <w:tcBorders>
              <w:left w:val="dashed" w:sz="2" w:space="0" w:color="939598"/>
              <w:bottom w:val="single" w:sz="6" w:space="0" w:color="231F20"/>
              <w:right w:val="nil"/>
            </w:tcBorders>
            <w:shd w:val="clear" w:color="auto" w:fill="E6E7E8"/>
          </w:tcPr>
          <w:p w14:paraId="334946B4" w14:textId="77777777" w:rsidR="00990447" w:rsidRDefault="00990447" w:rsidP="00990447">
            <w:pPr>
              <w:pStyle w:val="TableParagraph"/>
              <w:spacing w:before="26"/>
              <w:ind w:right="117"/>
              <w:jc w:val="right"/>
              <w:rPr>
                <w:sz w:val="18"/>
              </w:rPr>
            </w:pPr>
            <w:r>
              <w:rPr>
                <w:color w:val="231F20"/>
                <w:sz w:val="18"/>
              </w:rPr>
              <w:t>75,371</w:t>
            </w:r>
          </w:p>
        </w:tc>
      </w:tr>
      <w:tr w:rsidR="00990447" w14:paraId="2EC3574E" w14:textId="77777777" w:rsidTr="00990447">
        <w:trPr>
          <w:trHeight w:val="319"/>
        </w:trPr>
        <w:tc>
          <w:tcPr>
            <w:tcW w:w="3511" w:type="dxa"/>
            <w:tcBorders>
              <w:top w:val="single" w:sz="6" w:space="0" w:color="231F20"/>
              <w:left w:val="nil"/>
              <w:right w:val="nil"/>
            </w:tcBorders>
          </w:tcPr>
          <w:p w14:paraId="77159D1F" w14:textId="77777777" w:rsidR="00990447" w:rsidRDefault="00990447" w:rsidP="00C17FBC">
            <w:pPr>
              <w:pStyle w:val="TableParagraph"/>
              <w:spacing w:before="15"/>
              <w:ind w:left="113"/>
              <w:rPr>
                <w:rFonts w:ascii="FuturaStd-Heavy"/>
                <w:b/>
                <w:sz w:val="18"/>
              </w:rPr>
            </w:pPr>
            <w:r>
              <w:rPr>
                <w:rFonts w:ascii="FuturaStd-Heavy"/>
                <w:b/>
                <w:color w:val="231F20"/>
                <w:sz w:val="18"/>
              </w:rPr>
              <w:t>Total of Buildings at Fair Value</w:t>
            </w:r>
          </w:p>
        </w:tc>
        <w:tc>
          <w:tcPr>
            <w:tcW w:w="1591" w:type="dxa"/>
            <w:tcBorders>
              <w:top w:val="single" w:sz="6" w:space="0" w:color="231F20"/>
              <w:left w:val="nil"/>
              <w:right w:val="dashed" w:sz="2" w:space="0" w:color="939598"/>
            </w:tcBorders>
          </w:tcPr>
          <w:p w14:paraId="1339B2AA" w14:textId="77777777" w:rsidR="00990447" w:rsidRDefault="00990447" w:rsidP="00990447">
            <w:pPr>
              <w:pStyle w:val="TableParagraph"/>
              <w:spacing w:before="15"/>
              <w:ind w:right="108"/>
              <w:jc w:val="right"/>
              <w:rPr>
                <w:rFonts w:ascii="FuturaStd-Heavy"/>
                <w:b/>
                <w:sz w:val="18"/>
              </w:rPr>
            </w:pPr>
            <w:r>
              <w:rPr>
                <w:rFonts w:ascii="FuturaStd-Heavy"/>
                <w:b/>
                <w:color w:val="231F20"/>
                <w:sz w:val="18"/>
              </w:rPr>
              <w:t>5.1.2</w:t>
            </w:r>
          </w:p>
        </w:tc>
        <w:tc>
          <w:tcPr>
            <w:tcW w:w="1361" w:type="dxa"/>
            <w:tcBorders>
              <w:top w:val="single" w:sz="6" w:space="0" w:color="231F20"/>
              <w:left w:val="dashed" w:sz="2" w:space="0" w:color="939598"/>
              <w:right w:val="dashed" w:sz="2" w:space="0" w:color="939598"/>
            </w:tcBorders>
            <w:shd w:val="clear" w:color="auto" w:fill="E6E7E8"/>
          </w:tcPr>
          <w:p w14:paraId="2787D5BD" w14:textId="77777777" w:rsidR="00990447" w:rsidRDefault="00990447" w:rsidP="00990447">
            <w:pPr>
              <w:pStyle w:val="TableParagraph"/>
              <w:spacing w:before="15"/>
              <w:ind w:right="108"/>
              <w:jc w:val="right"/>
              <w:rPr>
                <w:rFonts w:ascii="FuturaStd-Heavy"/>
                <w:b/>
                <w:sz w:val="18"/>
              </w:rPr>
            </w:pPr>
            <w:r>
              <w:rPr>
                <w:rFonts w:ascii="FuturaStd-Heavy"/>
                <w:b/>
                <w:color w:val="231F20"/>
                <w:sz w:val="18"/>
              </w:rPr>
              <w:t>1,049,702</w:t>
            </w:r>
          </w:p>
        </w:tc>
        <w:tc>
          <w:tcPr>
            <w:tcW w:w="1248" w:type="dxa"/>
            <w:tcBorders>
              <w:top w:val="single" w:sz="6" w:space="0" w:color="231F20"/>
              <w:left w:val="dashed" w:sz="2" w:space="0" w:color="939598"/>
              <w:right w:val="dashed" w:sz="2" w:space="0" w:color="939598"/>
            </w:tcBorders>
            <w:shd w:val="clear" w:color="auto" w:fill="E6E7E8"/>
          </w:tcPr>
          <w:p w14:paraId="211F6D0F" w14:textId="77777777" w:rsidR="00990447" w:rsidRDefault="00990447" w:rsidP="00990447">
            <w:pPr>
              <w:pStyle w:val="TableParagraph"/>
              <w:spacing w:before="15"/>
              <w:ind w:right="109"/>
              <w:jc w:val="right"/>
              <w:rPr>
                <w:rFonts w:ascii="FuturaStd-Heavy"/>
                <w:b/>
                <w:sz w:val="18"/>
              </w:rPr>
            </w:pPr>
            <w:r>
              <w:rPr>
                <w:rFonts w:ascii="FuturaStd-Heavy"/>
                <w:b/>
                <w:color w:val="231F20"/>
                <w:sz w:val="18"/>
              </w:rPr>
              <w:t>-</w:t>
            </w:r>
          </w:p>
        </w:tc>
        <w:tc>
          <w:tcPr>
            <w:tcW w:w="1248" w:type="dxa"/>
            <w:tcBorders>
              <w:top w:val="single" w:sz="6" w:space="0" w:color="231F20"/>
              <w:left w:val="dashed" w:sz="2" w:space="0" w:color="939598"/>
              <w:right w:val="dashed" w:sz="2" w:space="0" w:color="939598"/>
            </w:tcBorders>
            <w:shd w:val="clear" w:color="auto" w:fill="E6E7E8"/>
          </w:tcPr>
          <w:p w14:paraId="4DA7912B" w14:textId="77777777" w:rsidR="00990447" w:rsidRDefault="00990447" w:rsidP="00990447">
            <w:pPr>
              <w:pStyle w:val="TableParagraph"/>
              <w:spacing w:before="15"/>
              <w:ind w:right="110"/>
              <w:jc w:val="right"/>
              <w:rPr>
                <w:rFonts w:ascii="FuturaStd-Heavy"/>
                <w:b/>
                <w:sz w:val="18"/>
              </w:rPr>
            </w:pPr>
            <w:r>
              <w:rPr>
                <w:rFonts w:ascii="FuturaStd-Heavy"/>
                <w:b/>
                <w:color w:val="231F20"/>
                <w:sz w:val="18"/>
              </w:rPr>
              <w:t>31,911</w:t>
            </w:r>
          </w:p>
        </w:tc>
        <w:tc>
          <w:tcPr>
            <w:tcW w:w="1248" w:type="dxa"/>
            <w:tcBorders>
              <w:top w:val="single" w:sz="6" w:space="0" w:color="231F20"/>
              <w:left w:val="dashed" w:sz="2" w:space="0" w:color="939598"/>
              <w:right w:val="nil"/>
            </w:tcBorders>
            <w:shd w:val="clear" w:color="auto" w:fill="E6E7E8"/>
          </w:tcPr>
          <w:p w14:paraId="30790BB8" w14:textId="77777777" w:rsidR="00990447" w:rsidRDefault="00990447" w:rsidP="00990447">
            <w:pPr>
              <w:pStyle w:val="TableParagraph"/>
              <w:spacing w:before="15"/>
              <w:ind w:right="113"/>
              <w:jc w:val="right"/>
              <w:rPr>
                <w:rFonts w:ascii="FuturaStd-Heavy"/>
                <w:b/>
                <w:sz w:val="18"/>
              </w:rPr>
            </w:pPr>
            <w:r>
              <w:rPr>
                <w:rFonts w:ascii="FuturaStd-Heavy"/>
                <w:b/>
                <w:color w:val="231F20"/>
                <w:sz w:val="18"/>
              </w:rPr>
              <w:t>1,017,791</w:t>
            </w:r>
          </w:p>
        </w:tc>
      </w:tr>
      <w:tr w:rsidR="00990447" w14:paraId="24459253" w14:textId="77777777" w:rsidTr="00990447">
        <w:trPr>
          <w:trHeight w:val="324"/>
        </w:trPr>
        <w:tc>
          <w:tcPr>
            <w:tcW w:w="5102" w:type="dxa"/>
            <w:gridSpan w:val="2"/>
            <w:tcBorders>
              <w:left w:val="nil"/>
              <w:right w:val="dashed" w:sz="2" w:space="0" w:color="939598"/>
            </w:tcBorders>
          </w:tcPr>
          <w:p w14:paraId="16F90D6D" w14:textId="77777777" w:rsidR="00990447" w:rsidRDefault="00990447" w:rsidP="00C17FBC">
            <w:pPr>
              <w:pStyle w:val="TableParagraph"/>
              <w:spacing w:before="26"/>
              <w:ind w:left="113"/>
              <w:rPr>
                <w:sz w:val="18"/>
              </w:rPr>
            </w:pPr>
            <w:r>
              <w:rPr>
                <w:color w:val="231F20"/>
                <w:sz w:val="18"/>
              </w:rPr>
              <w:t>Plant, Equipment and Vehicles at Fair Value</w:t>
            </w:r>
          </w:p>
        </w:tc>
        <w:tc>
          <w:tcPr>
            <w:tcW w:w="1361" w:type="dxa"/>
            <w:tcBorders>
              <w:left w:val="dashed" w:sz="2" w:space="0" w:color="939598"/>
              <w:right w:val="dashed" w:sz="2" w:space="0" w:color="939598"/>
            </w:tcBorders>
            <w:shd w:val="clear" w:color="auto" w:fill="E6E7E8"/>
          </w:tcPr>
          <w:p w14:paraId="6B84CA03" w14:textId="77777777" w:rsidR="00990447" w:rsidRDefault="00990447" w:rsidP="00990447">
            <w:pPr>
              <w:pStyle w:val="TableParagraph"/>
              <w:jc w:val="right"/>
              <w:rPr>
                <w:rFonts w:ascii="Times New Roman"/>
                <w:sz w:val="16"/>
              </w:rPr>
            </w:pPr>
          </w:p>
        </w:tc>
        <w:tc>
          <w:tcPr>
            <w:tcW w:w="1248" w:type="dxa"/>
            <w:tcBorders>
              <w:left w:val="dashed" w:sz="2" w:space="0" w:color="939598"/>
              <w:right w:val="dashed" w:sz="2" w:space="0" w:color="939598"/>
            </w:tcBorders>
            <w:shd w:val="clear" w:color="auto" w:fill="E6E7E8"/>
          </w:tcPr>
          <w:p w14:paraId="6046D6DD" w14:textId="77777777" w:rsidR="00990447" w:rsidRDefault="00990447" w:rsidP="00990447">
            <w:pPr>
              <w:pStyle w:val="TableParagraph"/>
              <w:jc w:val="right"/>
              <w:rPr>
                <w:rFonts w:ascii="Times New Roman"/>
                <w:sz w:val="16"/>
              </w:rPr>
            </w:pPr>
          </w:p>
        </w:tc>
        <w:tc>
          <w:tcPr>
            <w:tcW w:w="1248" w:type="dxa"/>
            <w:tcBorders>
              <w:left w:val="dashed" w:sz="2" w:space="0" w:color="939598"/>
              <w:right w:val="dashed" w:sz="2" w:space="0" w:color="939598"/>
            </w:tcBorders>
            <w:shd w:val="clear" w:color="auto" w:fill="E6E7E8"/>
          </w:tcPr>
          <w:p w14:paraId="18ADCD34" w14:textId="77777777" w:rsidR="00990447" w:rsidRDefault="00990447" w:rsidP="00990447">
            <w:pPr>
              <w:pStyle w:val="TableParagraph"/>
              <w:jc w:val="right"/>
              <w:rPr>
                <w:rFonts w:ascii="Times New Roman"/>
                <w:sz w:val="16"/>
              </w:rPr>
            </w:pPr>
          </w:p>
        </w:tc>
        <w:tc>
          <w:tcPr>
            <w:tcW w:w="1248" w:type="dxa"/>
            <w:tcBorders>
              <w:left w:val="dashed" w:sz="2" w:space="0" w:color="939598"/>
              <w:right w:val="nil"/>
            </w:tcBorders>
            <w:shd w:val="clear" w:color="auto" w:fill="E6E7E8"/>
          </w:tcPr>
          <w:p w14:paraId="5EA61377" w14:textId="77777777" w:rsidR="00990447" w:rsidRDefault="00990447" w:rsidP="00990447">
            <w:pPr>
              <w:pStyle w:val="TableParagraph"/>
              <w:jc w:val="right"/>
              <w:rPr>
                <w:rFonts w:ascii="Times New Roman"/>
                <w:sz w:val="16"/>
              </w:rPr>
            </w:pPr>
          </w:p>
        </w:tc>
      </w:tr>
      <w:tr w:rsidR="00990447" w14:paraId="1583A4F4" w14:textId="77777777" w:rsidTr="00990447">
        <w:trPr>
          <w:trHeight w:val="319"/>
        </w:trPr>
        <w:tc>
          <w:tcPr>
            <w:tcW w:w="3511" w:type="dxa"/>
            <w:tcBorders>
              <w:left w:val="nil"/>
              <w:bottom w:val="single" w:sz="6" w:space="0" w:color="231F20"/>
              <w:right w:val="nil"/>
            </w:tcBorders>
          </w:tcPr>
          <w:p w14:paraId="1C0B48AE" w14:textId="77777777" w:rsidR="00990447" w:rsidRDefault="00990447" w:rsidP="00C17FBC">
            <w:pPr>
              <w:pStyle w:val="TableParagraph"/>
              <w:spacing w:before="26"/>
              <w:ind w:left="283"/>
              <w:rPr>
                <w:sz w:val="18"/>
              </w:rPr>
            </w:pPr>
            <w:r>
              <w:rPr>
                <w:color w:val="231F20"/>
                <w:sz w:val="18"/>
              </w:rPr>
              <w:t>Plant and equipment</w:t>
            </w:r>
          </w:p>
        </w:tc>
        <w:tc>
          <w:tcPr>
            <w:tcW w:w="1591" w:type="dxa"/>
            <w:tcBorders>
              <w:left w:val="nil"/>
              <w:bottom w:val="single" w:sz="6" w:space="0" w:color="231F20"/>
              <w:right w:val="dashed" w:sz="2" w:space="0" w:color="939598"/>
            </w:tcBorders>
          </w:tcPr>
          <w:p w14:paraId="77EFFC78" w14:textId="77777777" w:rsidR="00990447" w:rsidRDefault="00990447" w:rsidP="00990447">
            <w:pPr>
              <w:pStyle w:val="TableParagraph"/>
              <w:spacing w:before="26"/>
              <w:ind w:right="112"/>
              <w:jc w:val="right"/>
              <w:rPr>
                <w:sz w:val="18"/>
              </w:rPr>
            </w:pPr>
            <w:r>
              <w:rPr>
                <w:color w:val="231F20"/>
                <w:sz w:val="18"/>
              </w:rPr>
              <w:t>5.1.2</w:t>
            </w:r>
          </w:p>
        </w:tc>
        <w:tc>
          <w:tcPr>
            <w:tcW w:w="1361" w:type="dxa"/>
            <w:tcBorders>
              <w:left w:val="dashed" w:sz="2" w:space="0" w:color="939598"/>
              <w:bottom w:val="single" w:sz="6" w:space="0" w:color="231F20"/>
              <w:right w:val="dashed" w:sz="2" w:space="0" w:color="939598"/>
            </w:tcBorders>
            <w:shd w:val="clear" w:color="auto" w:fill="E6E7E8"/>
          </w:tcPr>
          <w:p w14:paraId="4CB58FD0" w14:textId="77777777" w:rsidR="00990447" w:rsidRDefault="00990447" w:rsidP="00990447">
            <w:pPr>
              <w:pStyle w:val="TableParagraph"/>
              <w:spacing w:before="26"/>
              <w:ind w:right="112"/>
              <w:jc w:val="right"/>
              <w:rPr>
                <w:sz w:val="18"/>
              </w:rPr>
            </w:pPr>
            <w:r>
              <w:rPr>
                <w:color w:val="231F20"/>
                <w:sz w:val="18"/>
              </w:rPr>
              <w:t>139,310</w:t>
            </w:r>
          </w:p>
        </w:tc>
        <w:tc>
          <w:tcPr>
            <w:tcW w:w="1248" w:type="dxa"/>
            <w:tcBorders>
              <w:left w:val="dashed" w:sz="2" w:space="0" w:color="939598"/>
              <w:bottom w:val="single" w:sz="6" w:space="0" w:color="231F20"/>
              <w:right w:val="dashed" w:sz="2" w:space="0" w:color="939598"/>
            </w:tcBorders>
            <w:shd w:val="clear" w:color="auto" w:fill="E6E7E8"/>
          </w:tcPr>
          <w:p w14:paraId="6C5B0117" w14:textId="77777777" w:rsidR="00990447" w:rsidRDefault="00990447" w:rsidP="00990447">
            <w:pPr>
              <w:pStyle w:val="TableParagraph"/>
              <w:spacing w:before="26"/>
              <w:ind w:right="109"/>
              <w:jc w:val="right"/>
              <w:rPr>
                <w:sz w:val="18"/>
              </w:rPr>
            </w:pPr>
            <w:r>
              <w:rPr>
                <w:color w:val="231F20"/>
                <w:sz w:val="18"/>
              </w:rPr>
              <w:t>-</w:t>
            </w:r>
          </w:p>
        </w:tc>
        <w:tc>
          <w:tcPr>
            <w:tcW w:w="1248" w:type="dxa"/>
            <w:tcBorders>
              <w:left w:val="dashed" w:sz="2" w:space="0" w:color="939598"/>
              <w:bottom w:val="single" w:sz="6" w:space="0" w:color="231F20"/>
              <w:right w:val="dashed" w:sz="2" w:space="0" w:color="939598"/>
            </w:tcBorders>
            <w:shd w:val="clear" w:color="auto" w:fill="E6E7E8"/>
          </w:tcPr>
          <w:p w14:paraId="7A45CA16" w14:textId="77777777" w:rsidR="00990447" w:rsidRDefault="00990447" w:rsidP="00990447">
            <w:pPr>
              <w:pStyle w:val="TableParagraph"/>
              <w:spacing w:before="26"/>
              <w:ind w:right="110"/>
              <w:jc w:val="right"/>
              <w:rPr>
                <w:sz w:val="18"/>
              </w:rPr>
            </w:pPr>
            <w:r>
              <w:rPr>
                <w:color w:val="231F20"/>
                <w:sz w:val="18"/>
              </w:rPr>
              <w:t>-</w:t>
            </w:r>
          </w:p>
        </w:tc>
        <w:tc>
          <w:tcPr>
            <w:tcW w:w="1248" w:type="dxa"/>
            <w:tcBorders>
              <w:left w:val="dashed" w:sz="2" w:space="0" w:color="939598"/>
              <w:bottom w:val="single" w:sz="6" w:space="0" w:color="231F20"/>
              <w:right w:val="nil"/>
            </w:tcBorders>
            <w:shd w:val="clear" w:color="auto" w:fill="E6E7E8"/>
          </w:tcPr>
          <w:p w14:paraId="62669C36" w14:textId="77777777" w:rsidR="00990447" w:rsidRDefault="00990447" w:rsidP="00990447">
            <w:pPr>
              <w:pStyle w:val="TableParagraph"/>
              <w:spacing w:before="26"/>
              <w:ind w:right="117"/>
              <w:jc w:val="right"/>
              <w:rPr>
                <w:sz w:val="18"/>
              </w:rPr>
            </w:pPr>
            <w:r>
              <w:rPr>
                <w:color w:val="231F20"/>
                <w:sz w:val="18"/>
              </w:rPr>
              <w:t>139,310</w:t>
            </w:r>
          </w:p>
        </w:tc>
      </w:tr>
      <w:tr w:rsidR="00990447" w14:paraId="56CCD852" w14:textId="77777777" w:rsidTr="00990447">
        <w:trPr>
          <w:trHeight w:val="319"/>
        </w:trPr>
        <w:tc>
          <w:tcPr>
            <w:tcW w:w="5102" w:type="dxa"/>
            <w:gridSpan w:val="2"/>
            <w:tcBorders>
              <w:top w:val="single" w:sz="6" w:space="0" w:color="231F20"/>
              <w:left w:val="nil"/>
              <w:right w:val="dashed" w:sz="2" w:space="0" w:color="939598"/>
            </w:tcBorders>
          </w:tcPr>
          <w:p w14:paraId="765BD63D" w14:textId="77777777" w:rsidR="00990447" w:rsidRDefault="00990447" w:rsidP="00C17FBC">
            <w:pPr>
              <w:pStyle w:val="TableParagraph"/>
              <w:spacing w:before="15"/>
              <w:ind w:left="113"/>
              <w:rPr>
                <w:rFonts w:ascii="FuturaStd-Heavy"/>
                <w:b/>
                <w:sz w:val="18"/>
              </w:rPr>
            </w:pPr>
            <w:r>
              <w:rPr>
                <w:rFonts w:ascii="FuturaStd-Heavy"/>
                <w:b/>
                <w:color w:val="231F20"/>
                <w:sz w:val="18"/>
              </w:rPr>
              <w:t>Total Plant, Equipment and Vehicles at Fair Value</w:t>
            </w:r>
          </w:p>
        </w:tc>
        <w:tc>
          <w:tcPr>
            <w:tcW w:w="1361" w:type="dxa"/>
            <w:tcBorders>
              <w:top w:val="single" w:sz="6" w:space="0" w:color="231F20"/>
              <w:left w:val="dashed" w:sz="2" w:space="0" w:color="939598"/>
              <w:right w:val="dashed" w:sz="2" w:space="0" w:color="939598"/>
            </w:tcBorders>
            <w:shd w:val="clear" w:color="auto" w:fill="E6E7E8"/>
          </w:tcPr>
          <w:p w14:paraId="3C36EBCE" w14:textId="77777777" w:rsidR="00990447" w:rsidRDefault="00990447" w:rsidP="00990447">
            <w:pPr>
              <w:pStyle w:val="TableParagraph"/>
              <w:spacing w:before="15"/>
              <w:ind w:right="108"/>
              <w:jc w:val="right"/>
              <w:rPr>
                <w:rFonts w:ascii="FuturaStd-Heavy"/>
                <w:b/>
                <w:sz w:val="18"/>
              </w:rPr>
            </w:pPr>
            <w:r>
              <w:rPr>
                <w:rFonts w:ascii="FuturaStd-Heavy"/>
                <w:b/>
                <w:color w:val="231F20"/>
                <w:sz w:val="18"/>
              </w:rPr>
              <w:t>139,310</w:t>
            </w:r>
          </w:p>
        </w:tc>
        <w:tc>
          <w:tcPr>
            <w:tcW w:w="1248" w:type="dxa"/>
            <w:tcBorders>
              <w:top w:val="single" w:sz="6" w:space="0" w:color="231F20"/>
              <w:left w:val="dashed" w:sz="2" w:space="0" w:color="939598"/>
              <w:right w:val="dashed" w:sz="2" w:space="0" w:color="939598"/>
            </w:tcBorders>
            <w:shd w:val="clear" w:color="auto" w:fill="E6E7E8"/>
          </w:tcPr>
          <w:p w14:paraId="22010B3D" w14:textId="77777777" w:rsidR="00990447" w:rsidRDefault="00990447" w:rsidP="00990447">
            <w:pPr>
              <w:pStyle w:val="TableParagraph"/>
              <w:spacing w:before="15"/>
              <w:ind w:right="109"/>
              <w:jc w:val="right"/>
              <w:rPr>
                <w:rFonts w:ascii="FuturaStd-Heavy"/>
                <w:b/>
                <w:sz w:val="18"/>
              </w:rPr>
            </w:pPr>
            <w:r>
              <w:rPr>
                <w:rFonts w:ascii="FuturaStd-Heavy"/>
                <w:b/>
                <w:color w:val="231F20"/>
                <w:sz w:val="18"/>
              </w:rPr>
              <w:t>-</w:t>
            </w:r>
          </w:p>
        </w:tc>
        <w:tc>
          <w:tcPr>
            <w:tcW w:w="1248" w:type="dxa"/>
            <w:tcBorders>
              <w:top w:val="single" w:sz="6" w:space="0" w:color="231F20"/>
              <w:left w:val="dashed" w:sz="2" w:space="0" w:color="939598"/>
              <w:right w:val="dashed" w:sz="2" w:space="0" w:color="939598"/>
            </w:tcBorders>
            <w:shd w:val="clear" w:color="auto" w:fill="E6E7E8"/>
          </w:tcPr>
          <w:p w14:paraId="1D18EEFD" w14:textId="77777777" w:rsidR="00990447" w:rsidRDefault="00990447" w:rsidP="00990447">
            <w:pPr>
              <w:pStyle w:val="TableParagraph"/>
              <w:spacing w:before="15"/>
              <w:ind w:right="110"/>
              <w:jc w:val="right"/>
              <w:rPr>
                <w:rFonts w:ascii="FuturaStd-Heavy"/>
                <w:b/>
                <w:sz w:val="18"/>
              </w:rPr>
            </w:pPr>
            <w:r>
              <w:rPr>
                <w:rFonts w:ascii="FuturaStd-Heavy"/>
                <w:b/>
                <w:color w:val="231F20"/>
                <w:sz w:val="18"/>
              </w:rPr>
              <w:t>-</w:t>
            </w:r>
          </w:p>
        </w:tc>
        <w:tc>
          <w:tcPr>
            <w:tcW w:w="1248" w:type="dxa"/>
            <w:tcBorders>
              <w:top w:val="single" w:sz="6" w:space="0" w:color="231F20"/>
              <w:left w:val="dashed" w:sz="2" w:space="0" w:color="939598"/>
              <w:right w:val="nil"/>
            </w:tcBorders>
            <w:shd w:val="clear" w:color="auto" w:fill="E6E7E8"/>
          </w:tcPr>
          <w:p w14:paraId="609532DB" w14:textId="77777777" w:rsidR="00990447" w:rsidRDefault="00990447" w:rsidP="00990447">
            <w:pPr>
              <w:pStyle w:val="TableParagraph"/>
              <w:spacing w:before="15"/>
              <w:ind w:right="113"/>
              <w:jc w:val="right"/>
              <w:rPr>
                <w:rFonts w:ascii="FuturaStd-Heavy"/>
                <w:b/>
                <w:sz w:val="18"/>
              </w:rPr>
            </w:pPr>
            <w:r>
              <w:rPr>
                <w:rFonts w:ascii="FuturaStd-Heavy"/>
                <w:b/>
                <w:color w:val="231F20"/>
                <w:sz w:val="18"/>
              </w:rPr>
              <w:t>139,310</w:t>
            </w:r>
          </w:p>
        </w:tc>
      </w:tr>
      <w:tr w:rsidR="00990447" w14:paraId="795E053A" w14:textId="77777777" w:rsidTr="00990447">
        <w:trPr>
          <w:trHeight w:val="324"/>
        </w:trPr>
        <w:tc>
          <w:tcPr>
            <w:tcW w:w="5102" w:type="dxa"/>
            <w:gridSpan w:val="2"/>
            <w:tcBorders>
              <w:left w:val="nil"/>
              <w:right w:val="dashed" w:sz="2" w:space="0" w:color="939598"/>
            </w:tcBorders>
          </w:tcPr>
          <w:p w14:paraId="0B9396B0" w14:textId="77777777" w:rsidR="00990447" w:rsidRDefault="00990447" w:rsidP="00C17FBC">
            <w:pPr>
              <w:pStyle w:val="TableParagraph"/>
              <w:spacing w:before="26"/>
              <w:ind w:left="113"/>
              <w:rPr>
                <w:sz w:val="18"/>
              </w:rPr>
            </w:pPr>
            <w:r>
              <w:rPr>
                <w:color w:val="231F20"/>
                <w:sz w:val="18"/>
              </w:rPr>
              <w:t>Cultural Assets at Fair Value</w:t>
            </w:r>
          </w:p>
        </w:tc>
        <w:tc>
          <w:tcPr>
            <w:tcW w:w="1361" w:type="dxa"/>
            <w:tcBorders>
              <w:left w:val="dashed" w:sz="2" w:space="0" w:color="939598"/>
              <w:right w:val="dashed" w:sz="2" w:space="0" w:color="939598"/>
            </w:tcBorders>
            <w:shd w:val="clear" w:color="auto" w:fill="E6E7E8"/>
          </w:tcPr>
          <w:p w14:paraId="380889B2" w14:textId="77777777" w:rsidR="00990447" w:rsidRDefault="00990447" w:rsidP="00990447">
            <w:pPr>
              <w:pStyle w:val="TableParagraph"/>
              <w:jc w:val="right"/>
              <w:rPr>
                <w:rFonts w:ascii="Times New Roman"/>
                <w:sz w:val="16"/>
              </w:rPr>
            </w:pPr>
          </w:p>
        </w:tc>
        <w:tc>
          <w:tcPr>
            <w:tcW w:w="1248" w:type="dxa"/>
            <w:tcBorders>
              <w:left w:val="dashed" w:sz="2" w:space="0" w:color="939598"/>
              <w:right w:val="dashed" w:sz="2" w:space="0" w:color="939598"/>
            </w:tcBorders>
            <w:shd w:val="clear" w:color="auto" w:fill="E6E7E8"/>
          </w:tcPr>
          <w:p w14:paraId="3A974E80" w14:textId="77777777" w:rsidR="00990447" w:rsidRDefault="00990447" w:rsidP="00990447">
            <w:pPr>
              <w:pStyle w:val="TableParagraph"/>
              <w:jc w:val="right"/>
              <w:rPr>
                <w:rFonts w:ascii="Times New Roman"/>
                <w:sz w:val="16"/>
              </w:rPr>
            </w:pPr>
          </w:p>
        </w:tc>
        <w:tc>
          <w:tcPr>
            <w:tcW w:w="1248" w:type="dxa"/>
            <w:tcBorders>
              <w:left w:val="dashed" w:sz="2" w:space="0" w:color="939598"/>
              <w:right w:val="dashed" w:sz="2" w:space="0" w:color="939598"/>
            </w:tcBorders>
            <w:shd w:val="clear" w:color="auto" w:fill="E6E7E8"/>
          </w:tcPr>
          <w:p w14:paraId="59AB605C" w14:textId="77777777" w:rsidR="00990447" w:rsidRDefault="00990447" w:rsidP="00990447">
            <w:pPr>
              <w:pStyle w:val="TableParagraph"/>
              <w:jc w:val="right"/>
              <w:rPr>
                <w:rFonts w:ascii="Times New Roman"/>
                <w:sz w:val="16"/>
              </w:rPr>
            </w:pPr>
          </w:p>
        </w:tc>
        <w:tc>
          <w:tcPr>
            <w:tcW w:w="1248" w:type="dxa"/>
            <w:tcBorders>
              <w:left w:val="dashed" w:sz="2" w:space="0" w:color="939598"/>
              <w:right w:val="nil"/>
            </w:tcBorders>
            <w:shd w:val="clear" w:color="auto" w:fill="E6E7E8"/>
          </w:tcPr>
          <w:p w14:paraId="1E9C9DCA" w14:textId="77777777" w:rsidR="00990447" w:rsidRDefault="00990447" w:rsidP="00990447">
            <w:pPr>
              <w:pStyle w:val="TableParagraph"/>
              <w:jc w:val="right"/>
              <w:rPr>
                <w:rFonts w:ascii="Times New Roman"/>
                <w:sz w:val="16"/>
              </w:rPr>
            </w:pPr>
          </w:p>
        </w:tc>
      </w:tr>
      <w:tr w:rsidR="00990447" w14:paraId="7560E0E5" w14:textId="77777777" w:rsidTr="00990447">
        <w:trPr>
          <w:trHeight w:val="319"/>
        </w:trPr>
        <w:tc>
          <w:tcPr>
            <w:tcW w:w="3511" w:type="dxa"/>
            <w:tcBorders>
              <w:left w:val="nil"/>
              <w:bottom w:val="single" w:sz="6" w:space="0" w:color="231F20"/>
              <w:right w:val="nil"/>
            </w:tcBorders>
          </w:tcPr>
          <w:p w14:paraId="26FB80C7" w14:textId="77777777" w:rsidR="00990447" w:rsidRDefault="00990447" w:rsidP="00C17FBC">
            <w:pPr>
              <w:pStyle w:val="TableParagraph"/>
              <w:spacing w:before="26"/>
              <w:ind w:left="283"/>
              <w:rPr>
                <w:sz w:val="18"/>
              </w:rPr>
            </w:pPr>
            <w:r>
              <w:rPr>
                <w:color w:val="231F20"/>
                <w:sz w:val="18"/>
              </w:rPr>
              <w:t>Artworks</w:t>
            </w:r>
          </w:p>
        </w:tc>
        <w:tc>
          <w:tcPr>
            <w:tcW w:w="1591" w:type="dxa"/>
            <w:tcBorders>
              <w:left w:val="nil"/>
              <w:bottom w:val="single" w:sz="6" w:space="0" w:color="231F20"/>
              <w:right w:val="dashed" w:sz="2" w:space="0" w:color="939598"/>
            </w:tcBorders>
          </w:tcPr>
          <w:p w14:paraId="19880BC4" w14:textId="77777777" w:rsidR="00990447" w:rsidRDefault="00990447" w:rsidP="00990447">
            <w:pPr>
              <w:pStyle w:val="TableParagraph"/>
              <w:spacing w:before="26"/>
              <w:ind w:right="112"/>
              <w:jc w:val="right"/>
              <w:rPr>
                <w:sz w:val="18"/>
              </w:rPr>
            </w:pPr>
            <w:r>
              <w:rPr>
                <w:color w:val="231F20"/>
                <w:sz w:val="18"/>
              </w:rPr>
              <w:t>5.1.2</w:t>
            </w:r>
          </w:p>
        </w:tc>
        <w:tc>
          <w:tcPr>
            <w:tcW w:w="1361" w:type="dxa"/>
            <w:tcBorders>
              <w:left w:val="dashed" w:sz="2" w:space="0" w:color="939598"/>
              <w:bottom w:val="single" w:sz="6" w:space="0" w:color="231F20"/>
              <w:right w:val="dashed" w:sz="2" w:space="0" w:color="939598"/>
            </w:tcBorders>
            <w:shd w:val="clear" w:color="auto" w:fill="E6E7E8"/>
          </w:tcPr>
          <w:p w14:paraId="13381DE5" w14:textId="77777777" w:rsidR="00990447" w:rsidRDefault="00990447" w:rsidP="00990447">
            <w:pPr>
              <w:pStyle w:val="TableParagraph"/>
              <w:spacing w:before="26"/>
              <w:ind w:right="112"/>
              <w:jc w:val="right"/>
              <w:rPr>
                <w:sz w:val="18"/>
              </w:rPr>
            </w:pPr>
            <w:r>
              <w:rPr>
                <w:color w:val="231F20"/>
                <w:sz w:val="18"/>
              </w:rPr>
              <w:t>4,879</w:t>
            </w:r>
          </w:p>
        </w:tc>
        <w:tc>
          <w:tcPr>
            <w:tcW w:w="1248" w:type="dxa"/>
            <w:tcBorders>
              <w:left w:val="dashed" w:sz="2" w:space="0" w:color="939598"/>
              <w:bottom w:val="single" w:sz="6" w:space="0" w:color="231F20"/>
              <w:right w:val="dashed" w:sz="2" w:space="0" w:color="939598"/>
            </w:tcBorders>
            <w:shd w:val="clear" w:color="auto" w:fill="E6E7E8"/>
          </w:tcPr>
          <w:p w14:paraId="6ADF9CCD" w14:textId="77777777" w:rsidR="00990447" w:rsidRDefault="00990447" w:rsidP="00990447">
            <w:pPr>
              <w:pStyle w:val="TableParagraph"/>
              <w:spacing w:before="26"/>
              <w:ind w:right="109"/>
              <w:jc w:val="right"/>
              <w:rPr>
                <w:sz w:val="18"/>
              </w:rPr>
            </w:pPr>
            <w:r>
              <w:rPr>
                <w:color w:val="231F20"/>
                <w:sz w:val="18"/>
              </w:rPr>
              <w:t>-</w:t>
            </w:r>
          </w:p>
        </w:tc>
        <w:tc>
          <w:tcPr>
            <w:tcW w:w="1248" w:type="dxa"/>
            <w:tcBorders>
              <w:left w:val="dashed" w:sz="2" w:space="0" w:color="939598"/>
              <w:bottom w:val="single" w:sz="6" w:space="0" w:color="231F20"/>
              <w:right w:val="dashed" w:sz="2" w:space="0" w:color="939598"/>
            </w:tcBorders>
            <w:shd w:val="clear" w:color="auto" w:fill="E6E7E8"/>
          </w:tcPr>
          <w:p w14:paraId="1F8F50AC" w14:textId="77777777" w:rsidR="00990447" w:rsidRDefault="00990447" w:rsidP="00990447">
            <w:pPr>
              <w:pStyle w:val="TableParagraph"/>
              <w:spacing w:before="26"/>
              <w:ind w:right="110"/>
              <w:jc w:val="right"/>
              <w:rPr>
                <w:sz w:val="18"/>
              </w:rPr>
            </w:pPr>
            <w:r>
              <w:rPr>
                <w:color w:val="231F20"/>
                <w:sz w:val="18"/>
              </w:rPr>
              <w:t>-</w:t>
            </w:r>
          </w:p>
        </w:tc>
        <w:tc>
          <w:tcPr>
            <w:tcW w:w="1248" w:type="dxa"/>
            <w:tcBorders>
              <w:left w:val="dashed" w:sz="2" w:space="0" w:color="939598"/>
              <w:bottom w:val="single" w:sz="6" w:space="0" w:color="231F20"/>
              <w:right w:val="nil"/>
            </w:tcBorders>
            <w:shd w:val="clear" w:color="auto" w:fill="E6E7E8"/>
          </w:tcPr>
          <w:p w14:paraId="5816950C" w14:textId="77777777" w:rsidR="00990447" w:rsidRDefault="00990447" w:rsidP="00990447">
            <w:pPr>
              <w:pStyle w:val="TableParagraph"/>
              <w:spacing w:before="26"/>
              <w:ind w:right="117"/>
              <w:jc w:val="right"/>
              <w:rPr>
                <w:sz w:val="18"/>
              </w:rPr>
            </w:pPr>
            <w:r>
              <w:rPr>
                <w:color w:val="231F20"/>
                <w:sz w:val="18"/>
              </w:rPr>
              <w:t>4,879</w:t>
            </w:r>
          </w:p>
        </w:tc>
      </w:tr>
      <w:tr w:rsidR="00990447" w14:paraId="550D38B9" w14:textId="77777777" w:rsidTr="00990447">
        <w:trPr>
          <w:trHeight w:val="314"/>
        </w:trPr>
        <w:tc>
          <w:tcPr>
            <w:tcW w:w="5102" w:type="dxa"/>
            <w:gridSpan w:val="2"/>
            <w:tcBorders>
              <w:top w:val="single" w:sz="6" w:space="0" w:color="231F20"/>
              <w:left w:val="nil"/>
              <w:bottom w:val="single" w:sz="6" w:space="0" w:color="231F20"/>
              <w:right w:val="dashed" w:sz="2" w:space="0" w:color="939598"/>
            </w:tcBorders>
          </w:tcPr>
          <w:p w14:paraId="20A0B4D8" w14:textId="77777777" w:rsidR="00990447" w:rsidRDefault="00990447" w:rsidP="00C17FBC">
            <w:pPr>
              <w:pStyle w:val="TableParagraph"/>
              <w:spacing w:before="15"/>
              <w:ind w:left="113"/>
              <w:rPr>
                <w:rFonts w:ascii="FuturaStd-Heavy"/>
                <w:b/>
                <w:sz w:val="18"/>
              </w:rPr>
            </w:pPr>
            <w:r>
              <w:rPr>
                <w:rFonts w:ascii="FuturaStd-Heavy"/>
                <w:b/>
                <w:color w:val="231F20"/>
                <w:sz w:val="18"/>
              </w:rPr>
              <w:t>Total of Cultural Assets at Fair Value</w:t>
            </w:r>
          </w:p>
        </w:tc>
        <w:tc>
          <w:tcPr>
            <w:tcW w:w="1361" w:type="dxa"/>
            <w:tcBorders>
              <w:top w:val="single" w:sz="6" w:space="0" w:color="231F20"/>
              <w:left w:val="dashed" w:sz="2" w:space="0" w:color="939598"/>
              <w:bottom w:val="single" w:sz="6" w:space="0" w:color="231F20"/>
              <w:right w:val="dashed" w:sz="2" w:space="0" w:color="939598"/>
            </w:tcBorders>
            <w:shd w:val="clear" w:color="auto" w:fill="E6E7E8"/>
          </w:tcPr>
          <w:p w14:paraId="50467B7D" w14:textId="77777777" w:rsidR="00990447" w:rsidRDefault="00990447" w:rsidP="00990447">
            <w:pPr>
              <w:pStyle w:val="TableParagraph"/>
              <w:spacing w:before="15"/>
              <w:ind w:right="108"/>
              <w:jc w:val="right"/>
              <w:rPr>
                <w:rFonts w:ascii="FuturaStd-Heavy"/>
                <w:b/>
                <w:sz w:val="18"/>
              </w:rPr>
            </w:pPr>
            <w:r>
              <w:rPr>
                <w:rFonts w:ascii="FuturaStd-Heavy"/>
                <w:b/>
                <w:color w:val="231F20"/>
                <w:sz w:val="18"/>
              </w:rPr>
              <w:t>4,879</w:t>
            </w:r>
          </w:p>
        </w:tc>
        <w:tc>
          <w:tcPr>
            <w:tcW w:w="1248" w:type="dxa"/>
            <w:tcBorders>
              <w:top w:val="single" w:sz="6" w:space="0" w:color="231F20"/>
              <w:left w:val="dashed" w:sz="2" w:space="0" w:color="939598"/>
              <w:bottom w:val="single" w:sz="6" w:space="0" w:color="231F20"/>
              <w:right w:val="dashed" w:sz="2" w:space="0" w:color="939598"/>
            </w:tcBorders>
            <w:shd w:val="clear" w:color="auto" w:fill="E6E7E8"/>
          </w:tcPr>
          <w:p w14:paraId="3AFC4D04" w14:textId="77777777" w:rsidR="00990447" w:rsidRDefault="00990447" w:rsidP="00990447">
            <w:pPr>
              <w:pStyle w:val="TableParagraph"/>
              <w:spacing w:before="15"/>
              <w:ind w:right="109"/>
              <w:jc w:val="right"/>
              <w:rPr>
                <w:rFonts w:ascii="FuturaStd-Heavy"/>
                <w:b/>
                <w:sz w:val="18"/>
              </w:rPr>
            </w:pPr>
            <w:r>
              <w:rPr>
                <w:rFonts w:ascii="FuturaStd-Heavy"/>
                <w:b/>
                <w:color w:val="231F20"/>
                <w:sz w:val="18"/>
              </w:rPr>
              <w:t>-</w:t>
            </w:r>
          </w:p>
        </w:tc>
        <w:tc>
          <w:tcPr>
            <w:tcW w:w="1248" w:type="dxa"/>
            <w:tcBorders>
              <w:top w:val="single" w:sz="6" w:space="0" w:color="231F20"/>
              <w:left w:val="dashed" w:sz="2" w:space="0" w:color="939598"/>
              <w:bottom w:val="single" w:sz="6" w:space="0" w:color="231F20"/>
              <w:right w:val="dashed" w:sz="2" w:space="0" w:color="939598"/>
            </w:tcBorders>
            <w:shd w:val="clear" w:color="auto" w:fill="E6E7E8"/>
          </w:tcPr>
          <w:p w14:paraId="7C236DCA" w14:textId="77777777" w:rsidR="00990447" w:rsidRDefault="00990447" w:rsidP="00990447">
            <w:pPr>
              <w:pStyle w:val="TableParagraph"/>
              <w:spacing w:before="15"/>
              <w:ind w:right="110"/>
              <w:jc w:val="right"/>
              <w:rPr>
                <w:rFonts w:ascii="FuturaStd-Heavy"/>
                <w:b/>
                <w:sz w:val="18"/>
              </w:rPr>
            </w:pPr>
            <w:r>
              <w:rPr>
                <w:rFonts w:ascii="FuturaStd-Heavy"/>
                <w:b/>
                <w:color w:val="231F20"/>
                <w:sz w:val="18"/>
              </w:rPr>
              <w:t>-</w:t>
            </w:r>
          </w:p>
        </w:tc>
        <w:tc>
          <w:tcPr>
            <w:tcW w:w="1248" w:type="dxa"/>
            <w:tcBorders>
              <w:top w:val="single" w:sz="6" w:space="0" w:color="231F20"/>
              <w:left w:val="dashed" w:sz="2" w:space="0" w:color="939598"/>
              <w:bottom w:val="single" w:sz="6" w:space="0" w:color="231F20"/>
              <w:right w:val="nil"/>
            </w:tcBorders>
            <w:shd w:val="clear" w:color="auto" w:fill="E6E7E8"/>
          </w:tcPr>
          <w:p w14:paraId="7637C854" w14:textId="77777777" w:rsidR="00990447" w:rsidRDefault="00990447" w:rsidP="00990447">
            <w:pPr>
              <w:pStyle w:val="TableParagraph"/>
              <w:spacing w:before="15"/>
              <w:ind w:right="113"/>
              <w:jc w:val="right"/>
              <w:rPr>
                <w:rFonts w:ascii="FuturaStd-Heavy"/>
                <w:b/>
                <w:sz w:val="18"/>
              </w:rPr>
            </w:pPr>
            <w:r>
              <w:rPr>
                <w:rFonts w:ascii="FuturaStd-Heavy"/>
                <w:b/>
                <w:color w:val="231F20"/>
                <w:sz w:val="18"/>
              </w:rPr>
              <w:t>4,879</w:t>
            </w:r>
          </w:p>
        </w:tc>
      </w:tr>
    </w:tbl>
    <w:p w14:paraId="40995A2D" w14:textId="77777777" w:rsidR="008212AF" w:rsidRDefault="008212AF" w:rsidP="00990447">
      <w:pPr>
        <w:pStyle w:val="vicpol---notes---2020-alt"/>
      </w:pPr>
      <w:r>
        <w:t>Notes:</w:t>
      </w:r>
    </w:p>
    <w:p w14:paraId="56254970" w14:textId="77777777" w:rsidR="008212AF" w:rsidRDefault="008212AF" w:rsidP="00990447">
      <w:pPr>
        <w:pStyle w:val="vicpol---notes---2020-alt"/>
      </w:pPr>
      <w:r>
        <w:t>(a) The right-of-use assets do not apply for this table as the costs approximate the fair value at 30 June 2020.</w:t>
      </w:r>
    </w:p>
    <w:p w14:paraId="6F7F31DD" w14:textId="77777777" w:rsidR="008212AF" w:rsidRDefault="008212AF" w:rsidP="00990447">
      <w:pPr>
        <w:pStyle w:val="vicpol---notes---2020-alt"/>
      </w:pPr>
      <w:r>
        <w:t>(b) Classified in accordance with the fair value hierarchy.</w:t>
      </w:r>
    </w:p>
    <w:p w14:paraId="7DA8E5DD" w14:textId="77777777" w:rsidR="008212AF" w:rsidRDefault="008212AF" w:rsidP="00990447">
      <w:pPr>
        <w:pStyle w:val="vicpol---notes---2020-alt"/>
      </w:pPr>
      <w:r>
        <w:t>(c) Non-specialised land and buildings are residential properties used by Sworn members.</w:t>
      </w:r>
    </w:p>
    <w:p w14:paraId="538755C8" w14:textId="77777777" w:rsidR="008212AF" w:rsidRDefault="008212AF" w:rsidP="00990447">
      <w:pPr>
        <w:pStyle w:val="vicpol---notes---2020-alt"/>
      </w:pPr>
      <w:r>
        <w:t>(d) The Agency holds $72.1 million worth of properties listed as heritage assets. These heritage assets cannot be modified nor disposed of without formal ministerial approval.</w:t>
      </w:r>
    </w:p>
    <w:p w14:paraId="09F2B54C" w14:textId="77777777" w:rsidR="008212AF" w:rsidRDefault="008212AF" w:rsidP="00990447">
      <w:pPr>
        <w:pStyle w:val="vicpol---notes---2020-alt"/>
      </w:pPr>
      <w:r>
        <w:t>(e) This amount forms part of the balance for Buildings at Fair Value (Excluding Heritage Buildings) in Note 5.1 Property, Plant and Equipment.</w:t>
      </w:r>
    </w:p>
    <w:p w14:paraId="3F21DDB5" w14:textId="77777777" w:rsidR="008212AF" w:rsidRPr="00990447" w:rsidRDefault="008212AF" w:rsidP="008212AF">
      <w:pPr>
        <w:pStyle w:val="BodyText"/>
        <w:rPr>
          <w:b/>
          <w:bCs/>
          <w:lang w:val="en-GB"/>
        </w:rPr>
      </w:pPr>
      <w:r w:rsidRPr="00990447">
        <w:rPr>
          <w:rStyle w:val="heavy"/>
          <w:b/>
          <w:bCs/>
          <w:lang w:val="en-GB"/>
        </w:rPr>
        <w:t xml:space="preserve">Fair Value Measurement Hierarchy </w:t>
      </w:r>
      <w:r w:rsidRPr="00990447">
        <w:rPr>
          <w:rStyle w:val="charoverride-7"/>
          <w:b/>
          <w:bCs/>
          <w:vertAlign w:val="superscript"/>
          <w:lang w:val="en-GB"/>
        </w:rPr>
        <w:t>(a)</w:t>
      </w:r>
    </w:p>
    <w:p w14:paraId="11432BF8" w14:textId="77777777" w:rsidR="008212AF" w:rsidRDefault="008212AF" w:rsidP="008D40CB">
      <w:pPr>
        <w:pStyle w:val="BodyText"/>
        <w:jc w:val="right"/>
        <w:rPr>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1020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511"/>
        <w:gridCol w:w="1591"/>
        <w:gridCol w:w="1361"/>
        <w:gridCol w:w="1248"/>
        <w:gridCol w:w="1248"/>
        <w:gridCol w:w="1248"/>
      </w:tblGrid>
      <w:tr w:rsidR="008D40CB" w14:paraId="7A3426F5" w14:textId="77777777" w:rsidTr="008D40CB">
        <w:trPr>
          <w:trHeight w:val="559"/>
        </w:trPr>
        <w:tc>
          <w:tcPr>
            <w:tcW w:w="3511" w:type="dxa"/>
            <w:tcBorders>
              <w:top w:val="nil"/>
              <w:left w:val="nil"/>
              <w:bottom w:val="nil"/>
              <w:right w:val="nil"/>
            </w:tcBorders>
            <w:shd w:val="clear" w:color="auto" w:fill="00529F"/>
          </w:tcPr>
          <w:p w14:paraId="2391EF35" w14:textId="77777777" w:rsidR="008D40CB" w:rsidRDefault="008D40CB" w:rsidP="00C17FBC">
            <w:pPr>
              <w:pStyle w:val="TableParagraph"/>
              <w:rPr>
                <w:rFonts w:ascii="Times New Roman"/>
                <w:sz w:val="16"/>
              </w:rPr>
            </w:pPr>
          </w:p>
        </w:tc>
        <w:tc>
          <w:tcPr>
            <w:tcW w:w="1591" w:type="dxa"/>
            <w:tcBorders>
              <w:top w:val="nil"/>
              <w:left w:val="nil"/>
              <w:bottom w:val="nil"/>
              <w:right w:val="nil"/>
            </w:tcBorders>
            <w:shd w:val="clear" w:color="auto" w:fill="00529F"/>
          </w:tcPr>
          <w:p w14:paraId="309288D1" w14:textId="77777777" w:rsidR="008D40CB" w:rsidRDefault="008D40CB" w:rsidP="00C17FBC">
            <w:pPr>
              <w:pStyle w:val="TableParagraph"/>
              <w:rPr>
                <w:rFonts w:ascii="Times New Roman"/>
                <w:sz w:val="16"/>
              </w:rPr>
            </w:pPr>
          </w:p>
        </w:tc>
        <w:tc>
          <w:tcPr>
            <w:tcW w:w="1361" w:type="dxa"/>
            <w:vMerge w:val="restart"/>
            <w:tcBorders>
              <w:top w:val="nil"/>
              <w:left w:val="nil"/>
              <w:bottom w:val="nil"/>
              <w:right w:val="nil"/>
            </w:tcBorders>
            <w:shd w:val="clear" w:color="auto" w:fill="00529F"/>
          </w:tcPr>
          <w:p w14:paraId="00977520" w14:textId="77777777" w:rsidR="008D40CB" w:rsidRDefault="008D40CB" w:rsidP="00B75C72">
            <w:pPr>
              <w:pStyle w:val="BodyText"/>
              <w:jc w:val="right"/>
            </w:pPr>
          </w:p>
          <w:p w14:paraId="4D74ECC5" w14:textId="77777777" w:rsidR="008D40CB" w:rsidRDefault="008D40CB" w:rsidP="00B75C72">
            <w:pPr>
              <w:pStyle w:val="BodyText"/>
              <w:jc w:val="right"/>
              <w:rPr>
                <w:rFonts w:ascii="FuturaStd-Heavy"/>
                <w:b/>
                <w:sz w:val="18"/>
              </w:rPr>
            </w:pPr>
            <w:r>
              <w:rPr>
                <w:rFonts w:ascii="FuturaStd-Heavy"/>
                <w:b/>
                <w:color w:val="FFFFFF"/>
                <w:sz w:val="18"/>
              </w:rPr>
              <w:t>Carrying Amount as at 30 June 2019</w:t>
            </w:r>
          </w:p>
        </w:tc>
        <w:tc>
          <w:tcPr>
            <w:tcW w:w="3744" w:type="dxa"/>
            <w:gridSpan w:val="3"/>
            <w:tcBorders>
              <w:top w:val="nil"/>
              <w:left w:val="nil"/>
              <w:bottom w:val="nil"/>
              <w:right w:val="nil"/>
            </w:tcBorders>
            <w:shd w:val="clear" w:color="auto" w:fill="00529F"/>
          </w:tcPr>
          <w:p w14:paraId="19AC187D" w14:textId="113D62F8" w:rsidR="008D40CB" w:rsidRPr="00B75C72" w:rsidRDefault="008D40CB" w:rsidP="00B75C72">
            <w:pPr>
              <w:pStyle w:val="BodyText"/>
              <w:jc w:val="center"/>
              <w:rPr>
                <w:b/>
                <w:bCs/>
                <w:color w:val="FFFFFF" w:themeColor="background1"/>
              </w:rPr>
            </w:pPr>
            <w:r w:rsidRPr="00B75C72">
              <w:rPr>
                <w:b/>
                <w:bCs/>
                <w:color w:val="FFFFFF" w:themeColor="background1"/>
              </w:rPr>
              <w:t xml:space="preserve">Fair Value Measurement at End of </w:t>
            </w:r>
            <w:r w:rsidR="00B75C72">
              <w:rPr>
                <w:b/>
                <w:bCs/>
                <w:color w:val="FFFFFF" w:themeColor="background1"/>
              </w:rPr>
              <w:br/>
            </w:r>
            <w:r w:rsidRPr="00B75C72">
              <w:rPr>
                <w:b/>
                <w:bCs/>
                <w:color w:val="FFFFFF" w:themeColor="background1"/>
              </w:rPr>
              <w:t>Reporting Period Using:</w:t>
            </w:r>
          </w:p>
        </w:tc>
      </w:tr>
      <w:tr w:rsidR="008D40CB" w14:paraId="582D5ADB" w14:textId="77777777" w:rsidTr="008D40CB">
        <w:trPr>
          <w:trHeight w:val="333"/>
        </w:trPr>
        <w:tc>
          <w:tcPr>
            <w:tcW w:w="3511" w:type="dxa"/>
            <w:tcBorders>
              <w:top w:val="nil"/>
              <w:left w:val="nil"/>
              <w:bottom w:val="nil"/>
              <w:right w:val="nil"/>
            </w:tcBorders>
            <w:shd w:val="clear" w:color="auto" w:fill="00529F"/>
          </w:tcPr>
          <w:p w14:paraId="3DC78402" w14:textId="77777777" w:rsidR="008D40CB" w:rsidRDefault="008D40CB" w:rsidP="00C17FBC">
            <w:pPr>
              <w:pStyle w:val="TableParagraph"/>
              <w:spacing w:before="20"/>
              <w:ind w:left="113"/>
              <w:rPr>
                <w:rFonts w:ascii="FuturaStd-Heavy"/>
                <w:b/>
                <w:sz w:val="18"/>
              </w:rPr>
            </w:pPr>
            <w:r>
              <w:rPr>
                <w:rFonts w:ascii="FuturaStd-Heavy"/>
                <w:b/>
                <w:color w:val="FFFFFF"/>
                <w:sz w:val="18"/>
              </w:rPr>
              <w:t>2019</w:t>
            </w:r>
          </w:p>
        </w:tc>
        <w:tc>
          <w:tcPr>
            <w:tcW w:w="1591" w:type="dxa"/>
            <w:tcBorders>
              <w:top w:val="nil"/>
              <w:left w:val="nil"/>
              <w:bottom w:val="nil"/>
              <w:right w:val="nil"/>
            </w:tcBorders>
            <w:shd w:val="clear" w:color="auto" w:fill="00529F"/>
          </w:tcPr>
          <w:p w14:paraId="2A201612" w14:textId="77777777" w:rsidR="008D40CB" w:rsidRDefault="008D40CB" w:rsidP="008D40CB">
            <w:pPr>
              <w:pStyle w:val="TableParagraph"/>
              <w:spacing w:before="20"/>
              <w:ind w:right="111"/>
              <w:jc w:val="right"/>
              <w:rPr>
                <w:rFonts w:ascii="FuturaStd-Heavy"/>
                <w:b/>
                <w:sz w:val="18"/>
              </w:rPr>
            </w:pPr>
            <w:r>
              <w:rPr>
                <w:rFonts w:ascii="FuturaStd-Heavy"/>
                <w:b/>
                <w:color w:val="FFFFFF"/>
                <w:sz w:val="18"/>
              </w:rPr>
              <w:t>Note</w:t>
            </w:r>
          </w:p>
        </w:tc>
        <w:tc>
          <w:tcPr>
            <w:tcW w:w="1361" w:type="dxa"/>
            <w:vMerge/>
            <w:tcBorders>
              <w:top w:val="nil"/>
              <w:left w:val="nil"/>
              <w:bottom w:val="nil"/>
              <w:right w:val="nil"/>
            </w:tcBorders>
            <w:shd w:val="clear" w:color="auto" w:fill="00529F"/>
          </w:tcPr>
          <w:p w14:paraId="2BFB861C" w14:textId="77777777" w:rsidR="008D40CB" w:rsidRDefault="008D40CB" w:rsidP="008D40CB">
            <w:pPr>
              <w:jc w:val="right"/>
              <w:rPr>
                <w:sz w:val="2"/>
                <w:szCs w:val="2"/>
              </w:rPr>
            </w:pPr>
          </w:p>
        </w:tc>
        <w:tc>
          <w:tcPr>
            <w:tcW w:w="1248" w:type="dxa"/>
            <w:tcBorders>
              <w:top w:val="nil"/>
              <w:left w:val="nil"/>
              <w:bottom w:val="nil"/>
              <w:right w:val="nil"/>
            </w:tcBorders>
            <w:shd w:val="clear" w:color="auto" w:fill="00529F"/>
          </w:tcPr>
          <w:p w14:paraId="6B54A448" w14:textId="77777777" w:rsidR="008D40CB" w:rsidRDefault="008D40CB" w:rsidP="008D40CB">
            <w:pPr>
              <w:pStyle w:val="TableParagraph"/>
              <w:spacing w:before="20"/>
              <w:ind w:right="112"/>
              <w:jc w:val="right"/>
              <w:rPr>
                <w:rFonts w:ascii="FuturaStd-Heavy"/>
                <w:b/>
                <w:sz w:val="10"/>
              </w:rPr>
            </w:pPr>
            <w:r>
              <w:rPr>
                <w:rFonts w:ascii="FuturaStd-Heavy"/>
                <w:b/>
                <w:color w:val="FFFFFF"/>
                <w:sz w:val="18"/>
              </w:rPr>
              <w:t xml:space="preserve">Level 1 </w:t>
            </w:r>
            <w:r>
              <w:rPr>
                <w:rFonts w:ascii="FuturaStd-Heavy"/>
                <w:b/>
                <w:color w:val="FFFFFF"/>
                <w:position w:val="6"/>
                <w:sz w:val="10"/>
              </w:rPr>
              <w:t>(b)</w:t>
            </w:r>
          </w:p>
        </w:tc>
        <w:tc>
          <w:tcPr>
            <w:tcW w:w="1248" w:type="dxa"/>
            <w:tcBorders>
              <w:top w:val="nil"/>
              <w:left w:val="nil"/>
              <w:bottom w:val="nil"/>
              <w:right w:val="nil"/>
            </w:tcBorders>
            <w:shd w:val="clear" w:color="auto" w:fill="00529F"/>
          </w:tcPr>
          <w:p w14:paraId="292F3C45" w14:textId="77777777" w:rsidR="008D40CB" w:rsidRDefault="008D40CB" w:rsidP="008D40CB">
            <w:pPr>
              <w:pStyle w:val="TableParagraph"/>
              <w:spacing w:before="20"/>
              <w:ind w:right="112"/>
              <w:jc w:val="right"/>
              <w:rPr>
                <w:rFonts w:ascii="FuturaStd-Heavy"/>
                <w:b/>
                <w:sz w:val="10"/>
              </w:rPr>
            </w:pPr>
            <w:r>
              <w:rPr>
                <w:rFonts w:ascii="FuturaStd-Heavy"/>
                <w:b/>
                <w:color w:val="FFFFFF"/>
                <w:sz w:val="18"/>
              </w:rPr>
              <w:t xml:space="preserve">Level 2 </w:t>
            </w:r>
            <w:r>
              <w:rPr>
                <w:rFonts w:ascii="FuturaStd-Heavy"/>
                <w:b/>
                <w:color w:val="FFFFFF"/>
                <w:position w:val="6"/>
                <w:sz w:val="10"/>
              </w:rPr>
              <w:t>(b)</w:t>
            </w:r>
          </w:p>
        </w:tc>
        <w:tc>
          <w:tcPr>
            <w:tcW w:w="1248" w:type="dxa"/>
            <w:tcBorders>
              <w:top w:val="nil"/>
              <w:left w:val="nil"/>
              <w:bottom w:val="nil"/>
              <w:right w:val="nil"/>
            </w:tcBorders>
            <w:shd w:val="clear" w:color="auto" w:fill="00529F"/>
          </w:tcPr>
          <w:p w14:paraId="1427DBF1" w14:textId="77777777" w:rsidR="008D40CB" w:rsidRDefault="008D40CB" w:rsidP="008D40CB">
            <w:pPr>
              <w:pStyle w:val="TableParagraph"/>
              <w:spacing w:before="20"/>
              <w:ind w:right="113"/>
              <w:jc w:val="right"/>
              <w:rPr>
                <w:rFonts w:ascii="FuturaStd-Heavy"/>
                <w:b/>
                <w:sz w:val="10"/>
              </w:rPr>
            </w:pPr>
            <w:r>
              <w:rPr>
                <w:rFonts w:ascii="FuturaStd-Heavy"/>
                <w:b/>
                <w:color w:val="FFFFFF"/>
                <w:sz w:val="18"/>
              </w:rPr>
              <w:t xml:space="preserve">Level 3 </w:t>
            </w:r>
            <w:r>
              <w:rPr>
                <w:rFonts w:ascii="FuturaStd-Heavy"/>
                <w:b/>
                <w:color w:val="FFFFFF"/>
                <w:position w:val="6"/>
                <w:sz w:val="10"/>
              </w:rPr>
              <w:t>(b)</w:t>
            </w:r>
          </w:p>
        </w:tc>
      </w:tr>
      <w:tr w:rsidR="008D40CB" w14:paraId="71524E45" w14:textId="77777777" w:rsidTr="00C17FBC">
        <w:trPr>
          <w:trHeight w:val="338"/>
        </w:trPr>
        <w:tc>
          <w:tcPr>
            <w:tcW w:w="10207" w:type="dxa"/>
            <w:gridSpan w:val="6"/>
            <w:tcBorders>
              <w:top w:val="nil"/>
              <w:left w:val="nil"/>
              <w:right w:val="dashed" w:sz="2" w:space="0" w:color="939598"/>
            </w:tcBorders>
          </w:tcPr>
          <w:p w14:paraId="5A14F6F0" w14:textId="213A0848" w:rsidR="008D40CB" w:rsidRDefault="008D40CB" w:rsidP="008D40CB">
            <w:pPr>
              <w:pStyle w:val="TableParagraph"/>
              <w:rPr>
                <w:rFonts w:ascii="Times New Roman"/>
                <w:sz w:val="16"/>
              </w:rPr>
            </w:pPr>
            <w:r>
              <w:rPr>
                <w:color w:val="231F20"/>
                <w:sz w:val="18"/>
              </w:rPr>
              <w:t>Land at Fair Value</w:t>
            </w:r>
          </w:p>
        </w:tc>
      </w:tr>
      <w:tr w:rsidR="008D40CB" w14:paraId="0C6C77FD" w14:textId="77777777" w:rsidTr="008D40CB">
        <w:trPr>
          <w:trHeight w:val="336"/>
        </w:trPr>
        <w:tc>
          <w:tcPr>
            <w:tcW w:w="5102" w:type="dxa"/>
            <w:gridSpan w:val="2"/>
            <w:tcBorders>
              <w:left w:val="nil"/>
              <w:right w:val="dashed" w:sz="2" w:space="0" w:color="939598"/>
            </w:tcBorders>
          </w:tcPr>
          <w:p w14:paraId="7D919B48" w14:textId="77777777" w:rsidR="008D40CB" w:rsidRDefault="008D40CB" w:rsidP="00C17FBC">
            <w:pPr>
              <w:pStyle w:val="TableParagraph"/>
              <w:ind w:left="283"/>
              <w:rPr>
                <w:sz w:val="10"/>
              </w:rPr>
            </w:pPr>
            <w:r>
              <w:rPr>
                <w:color w:val="231F20"/>
                <w:sz w:val="18"/>
              </w:rPr>
              <w:t xml:space="preserve">Non-specialised land </w:t>
            </w:r>
            <w:r>
              <w:rPr>
                <w:color w:val="231F20"/>
                <w:position w:val="6"/>
                <w:sz w:val="10"/>
              </w:rPr>
              <w:t>(b)</w:t>
            </w:r>
          </w:p>
        </w:tc>
        <w:tc>
          <w:tcPr>
            <w:tcW w:w="1361" w:type="dxa"/>
            <w:tcBorders>
              <w:left w:val="dashed" w:sz="2" w:space="0" w:color="939598"/>
              <w:right w:val="dashed" w:sz="2" w:space="0" w:color="939598"/>
            </w:tcBorders>
          </w:tcPr>
          <w:p w14:paraId="55FF20DA" w14:textId="77777777" w:rsidR="008D40CB" w:rsidRDefault="008D40CB" w:rsidP="008D40CB">
            <w:pPr>
              <w:pStyle w:val="TableParagraph"/>
              <w:ind w:right="112"/>
              <w:jc w:val="right"/>
              <w:rPr>
                <w:sz w:val="18"/>
              </w:rPr>
            </w:pPr>
            <w:r>
              <w:rPr>
                <w:color w:val="231F20"/>
                <w:sz w:val="18"/>
              </w:rPr>
              <w:t>21,798</w:t>
            </w:r>
          </w:p>
        </w:tc>
        <w:tc>
          <w:tcPr>
            <w:tcW w:w="1248" w:type="dxa"/>
            <w:tcBorders>
              <w:left w:val="dashed" w:sz="2" w:space="0" w:color="939598"/>
              <w:right w:val="dashed" w:sz="2" w:space="0" w:color="939598"/>
            </w:tcBorders>
          </w:tcPr>
          <w:p w14:paraId="379C233D" w14:textId="77777777" w:rsidR="008D40CB" w:rsidRDefault="008D40CB" w:rsidP="008D40CB">
            <w:pPr>
              <w:pStyle w:val="TableParagraph"/>
              <w:ind w:right="109"/>
              <w:jc w:val="right"/>
              <w:rPr>
                <w:sz w:val="18"/>
              </w:rPr>
            </w:pPr>
            <w:r>
              <w:rPr>
                <w:color w:val="231F20"/>
                <w:sz w:val="18"/>
              </w:rPr>
              <w:t>-</w:t>
            </w:r>
          </w:p>
        </w:tc>
        <w:tc>
          <w:tcPr>
            <w:tcW w:w="1248" w:type="dxa"/>
            <w:tcBorders>
              <w:left w:val="dashed" w:sz="2" w:space="0" w:color="939598"/>
              <w:right w:val="dashed" w:sz="2" w:space="0" w:color="939598"/>
            </w:tcBorders>
          </w:tcPr>
          <w:p w14:paraId="7C009F0B" w14:textId="77777777" w:rsidR="008D40CB" w:rsidRDefault="008D40CB" w:rsidP="008D40CB">
            <w:pPr>
              <w:pStyle w:val="TableParagraph"/>
              <w:ind w:right="114"/>
              <w:jc w:val="right"/>
              <w:rPr>
                <w:sz w:val="18"/>
              </w:rPr>
            </w:pPr>
            <w:r>
              <w:rPr>
                <w:color w:val="231F20"/>
                <w:sz w:val="18"/>
              </w:rPr>
              <w:t>21,798</w:t>
            </w:r>
          </w:p>
        </w:tc>
        <w:tc>
          <w:tcPr>
            <w:tcW w:w="1248" w:type="dxa"/>
            <w:tcBorders>
              <w:left w:val="dashed" w:sz="2" w:space="0" w:color="939598"/>
              <w:right w:val="nil"/>
            </w:tcBorders>
          </w:tcPr>
          <w:p w14:paraId="3EE25891" w14:textId="77777777" w:rsidR="008D40CB" w:rsidRDefault="008D40CB" w:rsidP="008D40CB">
            <w:pPr>
              <w:pStyle w:val="TableParagraph"/>
              <w:ind w:right="113"/>
              <w:jc w:val="right"/>
              <w:rPr>
                <w:sz w:val="18"/>
              </w:rPr>
            </w:pPr>
            <w:r>
              <w:rPr>
                <w:color w:val="231F20"/>
                <w:sz w:val="18"/>
              </w:rPr>
              <w:t>-</w:t>
            </w:r>
          </w:p>
        </w:tc>
      </w:tr>
      <w:tr w:rsidR="008D40CB" w14:paraId="08F656D2" w14:textId="77777777" w:rsidTr="008D40CB">
        <w:trPr>
          <w:trHeight w:val="331"/>
        </w:trPr>
        <w:tc>
          <w:tcPr>
            <w:tcW w:w="5102" w:type="dxa"/>
            <w:gridSpan w:val="2"/>
            <w:tcBorders>
              <w:left w:val="nil"/>
              <w:bottom w:val="single" w:sz="6" w:space="0" w:color="231F20"/>
              <w:right w:val="dashed" w:sz="2" w:space="0" w:color="939598"/>
            </w:tcBorders>
          </w:tcPr>
          <w:p w14:paraId="3843D910" w14:textId="77777777" w:rsidR="008D40CB" w:rsidRDefault="008D40CB" w:rsidP="00C17FBC">
            <w:pPr>
              <w:pStyle w:val="TableParagraph"/>
              <w:ind w:left="283"/>
              <w:rPr>
                <w:sz w:val="18"/>
              </w:rPr>
            </w:pPr>
            <w:r>
              <w:rPr>
                <w:color w:val="231F20"/>
                <w:sz w:val="18"/>
              </w:rPr>
              <w:t>Specialised land</w:t>
            </w:r>
          </w:p>
        </w:tc>
        <w:tc>
          <w:tcPr>
            <w:tcW w:w="1361" w:type="dxa"/>
            <w:tcBorders>
              <w:left w:val="dashed" w:sz="2" w:space="0" w:color="939598"/>
              <w:bottom w:val="single" w:sz="6" w:space="0" w:color="231F20"/>
              <w:right w:val="dashed" w:sz="2" w:space="0" w:color="939598"/>
            </w:tcBorders>
          </w:tcPr>
          <w:p w14:paraId="1DEAFE7A" w14:textId="77777777" w:rsidR="008D40CB" w:rsidRDefault="008D40CB" w:rsidP="008D40CB">
            <w:pPr>
              <w:pStyle w:val="TableParagraph"/>
              <w:ind w:right="112"/>
              <w:jc w:val="right"/>
              <w:rPr>
                <w:sz w:val="18"/>
              </w:rPr>
            </w:pPr>
            <w:r>
              <w:rPr>
                <w:color w:val="231F20"/>
                <w:sz w:val="18"/>
              </w:rPr>
              <w:t>484,259</w:t>
            </w:r>
          </w:p>
        </w:tc>
        <w:tc>
          <w:tcPr>
            <w:tcW w:w="1248" w:type="dxa"/>
            <w:tcBorders>
              <w:left w:val="dashed" w:sz="2" w:space="0" w:color="939598"/>
              <w:bottom w:val="single" w:sz="6" w:space="0" w:color="231F20"/>
              <w:right w:val="dashed" w:sz="2" w:space="0" w:color="939598"/>
            </w:tcBorders>
          </w:tcPr>
          <w:p w14:paraId="5B31429E" w14:textId="77777777" w:rsidR="008D40CB" w:rsidRDefault="008D40CB" w:rsidP="008D40CB">
            <w:pPr>
              <w:pStyle w:val="TableParagraph"/>
              <w:ind w:right="109"/>
              <w:jc w:val="right"/>
              <w:rPr>
                <w:sz w:val="18"/>
              </w:rPr>
            </w:pPr>
            <w:r>
              <w:rPr>
                <w:color w:val="231F20"/>
                <w:sz w:val="18"/>
              </w:rPr>
              <w:t>-</w:t>
            </w:r>
          </w:p>
        </w:tc>
        <w:tc>
          <w:tcPr>
            <w:tcW w:w="1248" w:type="dxa"/>
            <w:tcBorders>
              <w:left w:val="dashed" w:sz="2" w:space="0" w:color="939598"/>
              <w:bottom w:val="single" w:sz="6" w:space="0" w:color="231F20"/>
              <w:right w:val="dashed" w:sz="2" w:space="0" w:color="939598"/>
            </w:tcBorders>
          </w:tcPr>
          <w:p w14:paraId="0BD59F5D" w14:textId="77777777" w:rsidR="008D40CB" w:rsidRDefault="008D40CB" w:rsidP="008D40CB">
            <w:pPr>
              <w:pStyle w:val="TableParagraph"/>
              <w:ind w:right="110"/>
              <w:jc w:val="right"/>
              <w:rPr>
                <w:sz w:val="18"/>
              </w:rPr>
            </w:pPr>
            <w:r>
              <w:rPr>
                <w:color w:val="231F20"/>
                <w:sz w:val="18"/>
              </w:rPr>
              <w:t>-</w:t>
            </w:r>
          </w:p>
        </w:tc>
        <w:tc>
          <w:tcPr>
            <w:tcW w:w="1248" w:type="dxa"/>
            <w:tcBorders>
              <w:left w:val="dashed" w:sz="2" w:space="0" w:color="939598"/>
              <w:bottom w:val="single" w:sz="6" w:space="0" w:color="231F20"/>
              <w:right w:val="nil"/>
            </w:tcBorders>
          </w:tcPr>
          <w:p w14:paraId="1D4F5ED8" w14:textId="77777777" w:rsidR="008D40CB" w:rsidRDefault="008D40CB" w:rsidP="008D40CB">
            <w:pPr>
              <w:pStyle w:val="TableParagraph"/>
              <w:ind w:right="117"/>
              <w:jc w:val="right"/>
              <w:rPr>
                <w:sz w:val="18"/>
              </w:rPr>
            </w:pPr>
            <w:r>
              <w:rPr>
                <w:color w:val="231F20"/>
                <w:sz w:val="18"/>
              </w:rPr>
              <w:t>484,259</w:t>
            </w:r>
          </w:p>
        </w:tc>
      </w:tr>
      <w:tr w:rsidR="008D40CB" w14:paraId="204195F2" w14:textId="77777777" w:rsidTr="008D40CB">
        <w:trPr>
          <w:trHeight w:val="331"/>
        </w:trPr>
        <w:tc>
          <w:tcPr>
            <w:tcW w:w="3511" w:type="dxa"/>
            <w:tcBorders>
              <w:top w:val="single" w:sz="6" w:space="0" w:color="231F20"/>
              <w:left w:val="nil"/>
              <w:right w:val="nil"/>
            </w:tcBorders>
          </w:tcPr>
          <w:p w14:paraId="6D6D5B4D" w14:textId="77777777" w:rsidR="008D40CB" w:rsidRDefault="008D40CB" w:rsidP="00C17FBC">
            <w:pPr>
              <w:pStyle w:val="TableParagraph"/>
              <w:spacing w:before="21"/>
              <w:ind w:left="113"/>
              <w:rPr>
                <w:rFonts w:ascii="FuturaStd-Heavy"/>
                <w:b/>
                <w:sz w:val="18"/>
              </w:rPr>
            </w:pPr>
            <w:r>
              <w:rPr>
                <w:rFonts w:ascii="FuturaStd-Heavy"/>
                <w:b/>
                <w:color w:val="231F20"/>
                <w:sz w:val="18"/>
              </w:rPr>
              <w:t>Total of Land at Fair Value</w:t>
            </w:r>
          </w:p>
        </w:tc>
        <w:tc>
          <w:tcPr>
            <w:tcW w:w="1591" w:type="dxa"/>
            <w:tcBorders>
              <w:top w:val="single" w:sz="6" w:space="0" w:color="231F20"/>
              <w:left w:val="nil"/>
              <w:right w:val="dashed" w:sz="2" w:space="0" w:color="939598"/>
            </w:tcBorders>
          </w:tcPr>
          <w:p w14:paraId="17548ED6" w14:textId="77777777" w:rsidR="008D40CB" w:rsidRDefault="008D40CB" w:rsidP="008D40CB">
            <w:pPr>
              <w:pStyle w:val="TableParagraph"/>
              <w:spacing w:before="21"/>
              <w:ind w:right="108"/>
              <w:jc w:val="right"/>
              <w:rPr>
                <w:rFonts w:ascii="FuturaStd-Heavy"/>
                <w:b/>
                <w:sz w:val="18"/>
              </w:rPr>
            </w:pPr>
            <w:r>
              <w:rPr>
                <w:rFonts w:ascii="FuturaStd-Heavy"/>
                <w:b/>
                <w:color w:val="231F20"/>
                <w:sz w:val="18"/>
              </w:rPr>
              <w:t>5.1.2</w:t>
            </w:r>
          </w:p>
        </w:tc>
        <w:tc>
          <w:tcPr>
            <w:tcW w:w="1361" w:type="dxa"/>
            <w:tcBorders>
              <w:top w:val="single" w:sz="6" w:space="0" w:color="231F20"/>
              <w:left w:val="dashed" w:sz="2" w:space="0" w:color="939598"/>
              <w:right w:val="dashed" w:sz="2" w:space="0" w:color="939598"/>
            </w:tcBorders>
          </w:tcPr>
          <w:p w14:paraId="21F876F2" w14:textId="77777777" w:rsidR="008D40CB" w:rsidRDefault="008D40CB" w:rsidP="008D40CB">
            <w:pPr>
              <w:pStyle w:val="TableParagraph"/>
              <w:spacing w:before="21"/>
              <w:ind w:right="108"/>
              <w:jc w:val="right"/>
              <w:rPr>
                <w:rFonts w:ascii="FuturaStd-Heavy"/>
                <w:b/>
                <w:sz w:val="18"/>
              </w:rPr>
            </w:pPr>
            <w:r>
              <w:rPr>
                <w:rFonts w:ascii="FuturaStd-Heavy"/>
                <w:b/>
                <w:color w:val="231F20"/>
                <w:sz w:val="18"/>
              </w:rPr>
              <w:t>506,057</w:t>
            </w:r>
          </w:p>
        </w:tc>
        <w:tc>
          <w:tcPr>
            <w:tcW w:w="1248" w:type="dxa"/>
            <w:tcBorders>
              <w:top w:val="single" w:sz="6" w:space="0" w:color="231F20"/>
              <w:left w:val="dashed" w:sz="2" w:space="0" w:color="939598"/>
              <w:right w:val="dashed" w:sz="2" w:space="0" w:color="939598"/>
            </w:tcBorders>
          </w:tcPr>
          <w:p w14:paraId="53F7D52A" w14:textId="77777777" w:rsidR="008D40CB" w:rsidRDefault="008D40CB" w:rsidP="008D40CB">
            <w:pPr>
              <w:pStyle w:val="TableParagraph"/>
              <w:spacing w:before="21"/>
              <w:ind w:right="109"/>
              <w:jc w:val="right"/>
              <w:rPr>
                <w:rFonts w:ascii="FuturaStd-Heavy"/>
                <w:b/>
                <w:sz w:val="18"/>
              </w:rPr>
            </w:pPr>
            <w:r>
              <w:rPr>
                <w:rFonts w:ascii="FuturaStd-Heavy"/>
                <w:b/>
                <w:color w:val="231F20"/>
                <w:sz w:val="18"/>
              </w:rPr>
              <w:t>-</w:t>
            </w:r>
          </w:p>
        </w:tc>
        <w:tc>
          <w:tcPr>
            <w:tcW w:w="1248" w:type="dxa"/>
            <w:tcBorders>
              <w:top w:val="single" w:sz="6" w:space="0" w:color="231F20"/>
              <w:left w:val="dashed" w:sz="2" w:space="0" w:color="939598"/>
              <w:right w:val="dashed" w:sz="2" w:space="0" w:color="939598"/>
            </w:tcBorders>
          </w:tcPr>
          <w:p w14:paraId="65B98F63" w14:textId="77777777" w:rsidR="008D40CB" w:rsidRDefault="008D40CB" w:rsidP="008D40CB">
            <w:pPr>
              <w:pStyle w:val="TableParagraph"/>
              <w:spacing w:before="21"/>
              <w:ind w:right="110"/>
              <w:jc w:val="right"/>
              <w:rPr>
                <w:rFonts w:ascii="FuturaStd-Heavy"/>
                <w:b/>
                <w:sz w:val="18"/>
              </w:rPr>
            </w:pPr>
            <w:r>
              <w:rPr>
                <w:rFonts w:ascii="FuturaStd-Heavy"/>
                <w:b/>
                <w:color w:val="231F20"/>
                <w:sz w:val="18"/>
              </w:rPr>
              <w:t>21,798</w:t>
            </w:r>
          </w:p>
        </w:tc>
        <w:tc>
          <w:tcPr>
            <w:tcW w:w="1248" w:type="dxa"/>
            <w:tcBorders>
              <w:top w:val="single" w:sz="6" w:space="0" w:color="231F20"/>
              <w:left w:val="dashed" w:sz="2" w:space="0" w:color="939598"/>
              <w:right w:val="nil"/>
            </w:tcBorders>
          </w:tcPr>
          <w:p w14:paraId="1ABEAEB8" w14:textId="77777777" w:rsidR="008D40CB" w:rsidRDefault="008D40CB" w:rsidP="008D40CB">
            <w:pPr>
              <w:pStyle w:val="TableParagraph"/>
              <w:spacing w:before="21"/>
              <w:ind w:right="113"/>
              <w:jc w:val="right"/>
              <w:rPr>
                <w:rFonts w:ascii="FuturaStd-Heavy"/>
                <w:b/>
                <w:sz w:val="18"/>
              </w:rPr>
            </w:pPr>
            <w:r>
              <w:rPr>
                <w:rFonts w:ascii="FuturaStd-Heavy"/>
                <w:b/>
                <w:color w:val="231F20"/>
                <w:sz w:val="18"/>
              </w:rPr>
              <w:t>484,259</w:t>
            </w:r>
          </w:p>
        </w:tc>
      </w:tr>
      <w:tr w:rsidR="008D40CB" w14:paraId="638D8113" w14:textId="77777777" w:rsidTr="008D40CB">
        <w:trPr>
          <w:trHeight w:val="336"/>
        </w:trPr>
        <w:tc>
          <w:tcPr>
            <w:tcW w:w="5102" w:type="dxa"/>
            <w:gridSpan w:val="2"/>
            <w:tcBorders>
              <w:left w:val="nil"/>
              <w:right w:val="dashed" w:sz="2" w:space="0" w:color="939598"/>
            </w:tcBorders>
          </w:tcPr>
          <w:p w14:paraId="0F223B3C" w14:textId="77777777" w:rsidR="008D40CB" w:rsidRDefault="008D40CB" w:rsidP="00C17FBC">
            <w:pPr>
              <w:pStyle w:val="TableParagraph"/>
              <w:ind w:left="113"/>
              <w:rPr>
                <w:sz w:val="18"/>
              </w:rPr>
            </w:pPr>
            <w:r>
              <w:rPr>
                <w:color w:val="231F20"/>
                <w:sz w:val="18"/>
              </w:rPr>
              <w:t>Buildings at Fair Value</w:t>
            </w:r>
          </w:p>
        </w:tc>
        <w:tc>
          <w:tcPr>
            <w:tcW w:w="1361" w:type="dxa"/>
            <w:tcBorders>
              <w:left w:val="dashed" w:sz="2" w:space="0" w:color="939598"/>
              <w:right w:val="dashed" w:sz="2" w:space="0" w:color="939598"/>
            </w:tcBorders>
          </w:tcPr>
          <w:p w14:paraId="2F4729DD" w14:textId="77777777" w:rsidR="008D40CB" w:rsidRDefault="008D40CB" w:rsidP="008D40CB">
            <w:pPr>
              <w:pStyle w:val="TableParagraph"/>
              <w:jc w:val="right"/>
              <w:rPr>
                <w:rFonts w:ascii="Times New Roman"/>
                <w:sz w:val="16"/>
              </w:rPr>
            </w:pPr>
          </w:p>
        </w:tc>
        <w:tc>
          <w:tcPr>
            <w:tcW w:w="1248" w:type="dxa"/>
            <w:tcBorders>
              <w:left w:val="dashed" w:sz="2" w:space="0" w:color="939598"/>
              <w:right w:val="dashed" w:sz="2" w:space="0" w:color="939598"/>
            </w:tcBorders>
          </w:tcPr>
          <w:p w14:paraId="581DDE8C" w14:textId="77777777" w:rsidR="008D40CB" w:rsidRDefault="008D40CB" w:rsidP="008D40CB">
            <w:pPr>
              <w:pStyle w:val="TableParagraph"/>
              <w:jc w:val="right"/>
              <w:rPr>
                <w:rFonts w:ascii="Times New Roman"/>
                <w:sz w:val="16"/>
              </w:rPr>
            </w:pPr>
          </w:p>
        </w:tc>
        <w:tc>
          <w:tcPr>
            <w:tcW w:w="1248" w:type="dxa"/>
            <w:tcBorders>
              <w:left w:val="dashed" w:sz="2" w:space="0" w:color="939598"/>
              <w:right w:val="dashed" w:sz="2" w:space="0" w:color="939598"/>
            </w:tcBorders>
          </w:tcPr>
          <w:p w14:paraId="0CEF83D8" w14:textId="77777777" w:rsidR="008D40CB" w:rsidRDefault="008D40CB" w:rsidP="008D40CB">
            <w:pPr>
              <w:pStyle w:val="TableParagraph"/>
              <w:jc w:val="right"/>
              <w:rPr>
                <w:rFonts w:ascii="Times New Roman"/>
                <w:sz w:val="16"/>
              </w:rPr>
            </w:pPr>
          </w:p>
        </w:tc>
        <w:tc>
          <w:tcPr>
            <w:tcW w:w="1248" w:type="dxa"/>
            <w:tcBorders>
              <w:left w:val="dashed" w:sz="2" w:space="0" w:color="939598"/>
              <w:right w:val="nil"/>
            </w:tcBorders>
          </w:tcPr>
          <w:p w14:paraId="5BA1A6EC" w14:textId="77777777" w:rsidR="008D40CB" w:rsidRDefault="008D40CB" w:rsidP="008D40CB">
            <w:pPr>
              <w:pStyle w:val="TableParagraph"/>
              <w:jc w:val="right"/>
              <w:rPr>
                <w:rFonts w:ascii="Times New Roman"/>
                <w:sz w:val="16"/>
              </w:rPr>
            </w:pPr>
          </w:p>
        </w:tc>
      </w:tr>
      <w:tr w:rsidR="008D40CB" w14:paraId="11AE7A56" w14:textId="77777777" w:rsidTr="008D40CB">
        <w:trPr>
          <w:trHeight w:val="336"/>
        </w:trPr>
        <w:tc>
          <w:tcPr>
            <w:tcW w:w="5102" w:type="dxa"/>
            <w:gridSpan w:val="2"/>
            <w:tcBorders>
              <w:left w:val="nil"/>
              <w:right w:val="dashed" w:sz="2" w:space="0" w:color="939598"/>
            </w:tcBorders>
          </w:tcPr>
          <w:p w14:paraId="469DB1D5" w14:textId="77777777" w:rsidR="008D40CB" w:rsidRDefault="008D40CB" w:rsidP="00C17FBC">
            <w:pPr>
              <w:pStyle w:val="TableParagraph"/>
              <w:ind w:left="283"/>
              <w:rPr>
                <w:sz w:val="10"/>
              </w:rPr>
            </w:pPr>
            <w:r>
              <w:rPr>
                <w:color w:val="231F20"/>
                <w:sz w:val="18"/>
              </w:rPr>
              <w:t xml:space="preserve">Non-specialised buildings </w:t>
            </w:r>
            <w:r>
              <w:rPr>
                <w:color w:val="231F20"/>
                <w:position w:val="6"/>
                <w:sz w:val="10"/>
              </w:rPr>
              <w:t>(c)</w:t>
            </w:r>
          </w:p>
        </w:tc>
        <w:tc>
          <w:tcPr>
            <w:tcW w:w="1361" w:type="dxa"/>
            <w:tcBorders>
              <w:left w:val="dashed" w:sz="2" w:space="0" w:color="939598"/>
              <w:right w:val="dashed" w:sz="2" w:space="0" w:color="939598"/>
            </w:tcBorders>
          </w:tcPr>
          <w:p w14:paraId="2ABC22DB" w14:textId="77777777" w:rsidR="008D40CB" w:rsidRDefault="008D40CB" w:rsidP="008D40CB">
            <w:pPr>
              <w:pStyle w:val="TableParagraph"/>
              <w:ind w:right="112"/>
              <w:jc w:val="right"/>
              <w:rPr>
                <w:sz w:val="18"/>
              </w:rPr>
            </w:pPr>
            <w:r>
              <w:rPr>
                <w:color w:val="231F20"/>
                <w:sz w:val="18"/>
              </w:rPr>
              <w:t>30,810</w:t>
            </w:r>
          </w:p>
        </w:tc>
        <w:tc>
          <w:tcPr>
            <w:tcW w:w="1248" w:type="dxa"/>
            <w:tcBorders>
              <w:left w:val="dashed" w:sz="2" w:space="0" w:color="939598"/>
              <w:right w:val="dashed" w:sz="2" w:space="0" w:color="939598"/>
            </w:tcBorders>
          </w:tcPr>
          <w:p w14:paraId="0E91E34F" w14:textId="77777777" w:rsidR="008D40CB" w:rsidRDefault="008D40CB" w:rsidP="008D40CB">
            <w:pPr>
              <w:pStyle w:val="TableParagraph"/>
              <w:ind w:right="109"/>
              <w:jc w:val="right"/>
              <w:rPr>
                <w:sz w:val="18"/>
              </w:rPr>
            </w:pPr>
            <w:r>
              <w:rPr>
                <w:color w:val="231F20"/>
                <w:sz w:val="18"/>
              </w:rPr>
              <w:t>-</w:t>
            </w:r>
          </w:p>
        </w:tc>
        <w:tc>
          <w:tcPr>
            <w:tcW w:w="1248" w:type="dxa"/>
            <w:tcBorders>
              <w:left w:val="dashed" w:sz="2" w:space="0" w:color="939598"/>
              <w:right w:val="dashed" w:sz="2" w:space="0" w:color="939598"/>
            </w:tcBorders>
          </w:tcPr>
          <w:p w14:paraId="0DCA0693" w14:textId="77777777" w:rsidR="008D40CB" w:rsidRDefault="008D40CB" w:rsidP="008D40CB">
            <w:pPr>
              <w:pStyle w:val="TableParagraph"/>
              <w:ind w:right="115"/>
              <w:jc w:val="right"/>
              <w:rPr>
                <w:sz w:val="18"/>
              </w:rPr>
            </w:pPr>
            <w:r>
              <w:rPr>
                <w:color w:val="231F20"/>
                <w:sz w:val="18"/>
              </w:rPr>
              <w:t>30,810</w:t>
            </w:r>
          </w:p>
        </w:tc>
        <w:tc>
          <w:tcPr>
            <w:tcW w:w="1248" w:type="dxa"/>
            <w:tcBorders>
              <w:left w:val="dashed" w:sz="2" w:space="0" w:color="939598"/>
              <w:right w:val="nil"/>
            </w:tcBorders>
          </w:tcPr>
          <w:p w14:paraId="1A6AE3B6" w14:textId="77777777" w:rsidR="008D40CB" w:rsidRDefault="008D40CB" w:rsidP="008D40CB">
            <w:pPr>
              <w:pStyle w:val="TableParagraph"/>
              <w:ind w:right="113"/>
              <w:jc w:val="right"/>
              <w:rPr>
                <w:sz w:val="18"/>
              </w:rPr>
            </w:pPr>
            <w:r>
              <w:rPr>
                <w:color w:val="231F20"/>
                <w:sz w:val="18"/>
              </w:rPr>
              <w:t>-</w:t>
            </w:r>
          </w:p>
        </w:tc>
      </w:tr>
      <w:tr w:rsidR="008D40CB" w14:paraId="326BD543" w14:textId="77777777" w:rsidTr="008D40CB">
        <w:trPr>
          <w:trHeight w:val="336"/>
        </w:trPr>
        <w:tc>
          <w:tcPr>
            <w:tcW w:w="5102" w:type="dxa"/>
            <w:gridSpan w:val="2"/>
            <w:tcBorders>
              <w:left w:val="nil"/>
              <w:right w:val="dashed" w:sz="2" w:space="0" w:color="939598"/>
            </w:tcBorders>
          </w:tcPr>
          <w:p w14:paraId="6D97F813" w14:textId="77777777" w:rsidR="008D40CB" w:rsidRDefault="008D40CB" w:rsidP="00C17FBC">
            <w:pPr>
              <w:pStyle w:val="TableParagraph"/>
              <w:ind w:left="283"/>
              <w:rPr>
                <w:sz w:val="18"/>
              </w:rPr>
            </w:pPr>
            <w:r>
              <w:rPr>
                <w:color w:val="231F20"/>
                <w:sz w:val="18"/>
              </w:rPr>
              <w:t>Specialised buildings</w:t>
            </w:r>
          </w:p>
        </w:tc>
        <w:tc>
          <w:tcPr>
            <w:tcW w:w="1361" w:type="dxa"/>
            <w:tcBorders>
              <w:left w:val="dashed" w:sz="2" w:space="0" w:color="939598"/>
              <w:right w:val="dashed" w:sz="2" w:space="0" w:color="939598"/>
            </w:tcBorders>
          </w:tcPr>
          <w:p w14:paraId="7A14F200" w14:textId="77777777" w:rsidR="008D40CB" w:rsidRDefault="008D40CB" w:rsidP="008D40CB">
            <w:pPr>
              <w:pStyle w:val="TableParagraph"/>
              <w:ind w:right="112"/>
              <w:jc w:val="right"/>
              <w:rPr>
                <w:sz w:val="18"/>
              </w:rPr>
            </w:pPr>
            <w:r>
              <w:rPr>
                <w:color w:val="231F20"/>
                <w:sz w:val="18"/>
              </w:rPr>
              <w:t>857,080</w:t>
            </w:r>
          </w:p>
        </w:tc>
        <w:tc>
          <w:tcPr>
            <w:tcW w:w="1248" w:type="dxa"/>
            <w:tcBorders>
              <w:left w:val="dashed" w:sz="2" w:space="0" w:color="939598"/>
              <w:right w:val="dashed" w:sz="2" w:space="0" w:color="939598"/>
            </w:tcBorders>
          </w:tcPr>
          <w:p w14:paraId="1094E902" w14:textId="77777777" w:rsidR="008D40CB" w:rsidRDefault="008D40CB" w:rsidP="008D40CB">
            <w:pPr>
              <w:pStyle w:val="TableParagraph"/>
              <w:ind w:right="109"/>
              <w:jc w:val="right"/>
              <w:rPr>
                <w:sz w:val="18"/>
              </w:rPr>
            </w:pPr>
            <w:r>
              <w:rPr>
                <w:color w:val="231F20"/>
                <w:sz w:val="18"/>
              </w:rPr>
              <w:t>-</w:t>
            </w:r>
          </w:p>
        </w:tc>
        <w:tc>
          <w:tcPr>
            <w:tcW w:w="1248" w:type="dxa"/>
            <w:tcBorders>
              <w:left w:val="dashed" w:sz="2" w:space="0" w:color="939598"/>
              <w:right w:val="dashed" w:sz="2" w:space="0" w:color="939598"/>
            </w:tcBorders>
          </w:tcPr>
          <w:p w14:paraId="3BBBA0B5" w14:textId="77777777" w:rsidR="008D40CB" w:rsidRDefault="008D40CB" w:rsidP="008D40CB">
            <w:pPr>
              <w:pStyle w:val="TableParagraph"/>
              <w:ind w:right="110"/>
              <w:jc w:val="right"/>
              <w:rPr>
                <w:sz w:val="18"/>
              </w:rPr>
            </w:pPr>
            <w:r>
              <w:rPr>
                <w:color w:val="231F20"/>
                <w:sz w:val="18"/>
              </w:rPr>
              <w:t>-</w:t>
            </w:r>
          </w:p>
        </w:tc>
        <w:tc>
          <w:tcPr>
            <w:tcW w:w="1248" w:type="dxa"/>
            <w:tcBorders>
              <w:left w:val="dashed" w:sz="2" w:space="0" w:color="939598"/>
              <w:right w:val="nil"/>
            </w:tcBorders>
          </w:tcPr>
          <w:p w14:paraId="28111553" w14:textId="77777777" w:rsidR="008D40CB" w:rsidRDefault="008D40CB" w:rsidP="008D40CB">
            <w:pPr>
              <w:pStyle w:val="TableParagraph"/>
              <w:ind w:right="117"/>
              <w:jc w:val="right"/>
              <w:rPr>
                <w:sz w:val="18"/>
              </w:rPr>
            </w:pPr>
            <w:r>
              <w:rPr>
                <w:color w:val="231F20"/>
                <w:sz w:val="18"/>
              </w:rPr>
              <w:t>857,080</w:t>
            </w:r>
          </w:p>
        </w:tc>
      </w:tr>
      <w:tr w:rsidR="008D40CB" w14:paraId="49554839" w14:textId="77777777" w:rsidTr="008D40CB">
        <w:trPr>
          <w:trHeight w:val="336"/>
        </w:trPr>
        <w:tc>
          <w:tcPr>
            <w:tcW w:w="5102" w:type="dxa"/>
            <w:gridSpan w:val="2"/>
            <w:tcBorders>
              <w:left w:val="nil"/>
              <w:right w:val="dashed" w:sz="2" w:space="0" w:color="939598"/>
            </w:tcBorders>
          </w:tcPr>
          <w:p w14:paraId="6DE14973" w14:textId="77777777" w:rsidR="008D40CB" w:rsidRDefault="008D40CB" w:rsidP="00C17FBC">
            <w:pPr>
              <w:pStyle w:val="TableParagraph"/>
              <w:ind w:left="283"/>
              <w:rPr>
                <w:sz w:val="10"/>
              </w:rPr>
            </w:pPr>
            <w:r>
              <w:rPr>
                <w:color w:val="231F20"/>
                <w:sz w:val="18"/>
              </w:rPr>
              <w:t xml:space="preserve">Heritage assets </w:t>
            </w:r>
            <w:r>
              <w:rPr>
                <w:color w:val="231F20"/>
                <w:position w:val="6"/>
                <w:sz w:val="10"/>
              </w:rPr>
              <w:t>(d)</w:t>
            </w:r>
          </w:p>
        </w:tc>
        <w:tc>
          <w:tcPr>
            <w:tcW w:w="1361" w:type="dxa"/>
            <w:tcBorders>
              <w:left w:val="dashed" w:sz="2" w:space="0" w:color="939598"/>
              <w:right w:val="dashed" w:sz="2" w:space="0" w:color="939598"/>
            </w:tcBorders>
          </w:tcPr>
          <w:p w14:paraId="76CBA002" w14:textId="77777777" w:rsidR="008D40CB" w:rsidRDefault="008D40CB" w:rsidP="008D40CB">
            <w:pPr>
              <w:pStyle w:val="TableParagraph"/>
              <w:ind w:right="112"/>
              <w:jc w:val="right"/>
              <w:rPr>
                <w:sz w:val="18"/>
              </w:rPr>
            </w:pPr>
            <w:r>
              <w:rPr>
                <w:color w:val="231F20"/>
                <w:sz w:val="18"/>
              </w:rPr>
              <w:t>73,627</w:t>
            </w:r>
          </w:p>
        </w:tc>
        <w:tc>
          <w:tcPr>
            <w:tcW w:w="1248" w:type="dxa"/>
            <w:tcBorders>
              <w:left w:val="dashed" w:sz="2" w:space="0" w:color="939598"/>
              <w:right w:val="dashed" w:sz="2" w:space="0" w:color="939598"/>
            </w:tcBorders>
          </w:tcPr>
          <w:p w14:paraId="7CC667D5" w14:textId="77777777" w:rsidR="008D40CB" w:rsidRDefault="008D40CB" w:rsidP="008D40CB">
            <w:pPr>
              <w:pStyle w:val="TableParagraph"/>
              <w:ind w:right="109"/>
              <w:jc w:val="right"/>
              <w:rPr>
                <w:sz w:val="18"/>
              </w:rPr>
            </w:pPr>
            <w:r>
              <w:rPr>
                <w:color w:val="231F20"/>
                <w:sz w:val="18"/>
              </w:rPr>
              <w:t>-</w:t>
            </w:r>
          </w:p>
        </w:tc>
        <w:tc>
          <w:tcPr>
            <w:tcW w:w="1248" w:type="dxa"/>
            <w:tcBorders>
              <w:left w:val="dashed" w:sz="2" w:space="0" w:color="939598"/>
              <w:right w:val="dashed" w:sz="2" w:space="0" w:color="939598"/>
            </w:tcBorders>
          </w:tcPr>
          <w:p w14:paraId="628A4100" w14:textId="77777777" w:rsidR="008D40CB" w:rsidRDefault="008D40CB" w:rsidP="008D40CB">
            <w:pPr>
              <w:pStyle w:val="TableParagraph"/>
              <w:ind w:right="110"/>
              <w:jc w:val="right"/>
              <w:rPr>
                <w:sz w:val="18"/>
              </w:rPr>
            </w:pPr>
            <w:r>
              <w:rPr>
                <w:color w:val="231F20"/>
                <w:sz w:val="18"/>
              </w:rPr>
              <w:t>-</w:t>
            </w:r>
          </w:p>
        </w:tc>
        <w:tc>
          <w:tcPr>
            <w:tcW w:w="1248" w:type="dxa"/>
            <w:tcBorders>
              <w:left w:val="dashed" w:sz="2" w:space="0" w:color="939598"/>
              <w:right w:val="nil"/>
            </w:tcBorders>
          </w:tcPr>
          <w:p w14:paraId="6CEC891E" w14:textId="77777777" w:rsidR="008D40CB" w:rsidRDefault="008D40CB" w:rsidP="008D40CB">
            <w:pPr>
              <w:pStyle w:val="TableParagraph"/>
              <w:ind w:right="117"/>
              <w:jc w:val="right"/>
              <w:rPr>
                <w:sz w:val="18"/>
              </w:rPr>
            </w:pPr>
            <w:r>
              <w:rPr>
                <w:color w:val="231F20"/>
                <w:sz w:val="18"/>
              </w:rPr>
              <w:t>73,627</w:t>
            </w:r>
          </w:p>
        </w:tc>
      </w:tr>
      <w:tr w:rsidR="008D40CB" w14:paraId="383F9D18" w14:textId="77777777" w:rsidTr="008D40CB">
        <w:trPr>
          <w:trHeight w:val="331"/>
        </w:trPr>
        <w:tc>
          <w:tcPr>
            <w:tcW w:w="5102" w:type="dxa"/>
            <w:gridSpan w:val="2"/>
            <w:tcBorders>
              <w:left w:val="nil"/>
              <w:bottom w:val="single" w:sz="6" w:space="0" w:color="231F20"/>
              <w:right w:val="dashed" w:sz="2" w:space="0" w:color="939598"/>
            </w:tcBorders>
          </w:tcPr>
          <w:p w14:paraId="67C08427" w14:textId="77777777" w:rsidR="008D40CB" w:rsidRDefault="008D40CB" w:rsidP="00C17FBC">
            <w:pPr>
              <w:pStyle w:val="TableParagraph"/>
              <w:ind w:left="283"/>
              <w:rPr>
                <w:sz w:val="10"/>
              </w:rPr>
            </w:pPr>
            <w:r>
              <w:rPr>
                <w:color w:val="231F20"/>
                <w:sz w:val="18"/>
              </w:rPr>
              <w:t xml:space="preserve">Leasehold improvement </w:t>
            </w:r>
            <w:r>
              <w:rPr>
                <w:color w:val="231F20"/>
                <w:position w:val="6"/>
                <w:sz w:val="10"/>
              </w:rPr>
              <w:t>(e)</w:t>
            </w:r>
          </w:p>
        </w:tc>
        <w:tc>
          <w:tcPr>
            <w:tcW w:w="1361" w:type="dxa"/>
            <w:tcBorders>
              <w:left w:val="dashed" w:sz="2" w:space="0" w:color="939598"/>
              <w:bottom w:val="single" w:sz="6" w:space="0" w:color="231F20"/>
              <w:right w:val="dashed" w:sz="2" w:space="0" w:color="939598"/>
            </w:tcBorders>
          </w:tcPr>
          <w:p w14:paraId="5F9AB704" w14:textId="77777777" w:rsidR="008D40CB" w:rsidRDefault="008D40CB" w:rsidP="008D40CB">
            <w:pPr>
              <w:pStyle w:val="TableParagraph"/>
              <w:ind w:right="112"/>
              <w:jc w:val="right"/>
              <w:rPr>
                <w:sz w:val="18"/>
              </w:rPr>
            </w:pPr>
            <w:r>
              <w:rPr>
                <w:color w:val="231F20"/>
                <w:sz w:val="18"/>
              </w:rPr>
              <w:t>77,159</w:t>
            </w:r>
          </w:p>
        </w:tc>
        <w:tc>
          <w:tcPr>
            <w:tcW w:w="1248" w:type="dxa"/>
            <w:tcBorders>
              <w:left w:val="dashed" w:sz="2" w:space="0" w:color="939598"/>
              <w:bottom w:val="single" w:sz="6" w:space="0" w:color="231F20"/>
              <w:right w:val="dashed" w:sz="2" w:space="0" w:color="939598"/>
            </w:tcBorders>
          </w:tcPr>
          <w:p w14:paraId="4D6BEF0A" w14:textId="77777777" w:rsidR="008D40CB" w:rsidRDefault="008D40CB" w:rsidP="008D40CB">
            <w:pPr>
              <w:pStyle w:val="TableParagraph"/>
              <w:ind w:right="109"/>
              <w:jc w:val="right"/>
              <w:rPr>
                <w:sz w:val="18"/>
              </w:rPr>
            </w:pPr>
            <w:r>
              <w:rPr>
                <w:color w:val="231F20"/>
                <w:sz w:val="18"/>
              </w:rPr>
              <w:t>-</w:t>
            </w:r>
          </w:p>
        </w:tc>
        <w:tc>
          <w:tcPr>
            <w:tcW w:w="1248" w:type="dxa"/>
            <w:tcBorders>
              <w:left w:val="dashed" w:sz="2" w:space="0" w:color="939598"/>
              <w:bottom w:val="single" w:sz="6" w:space="0" w:color="231F20"/>
              <w:right w:val="dashed" w:sz="2" w:space="0" w:color="939598"/>
            </w:tcBorders>
          </w:tcPr>
          <w:p w14:paraId="40BE43A0" w14:textId="77777777" w:rsidR="008D40CB" w:rsidRDefault="008D40CB" w:rsidP="008D40CB">
            <w:pPr>
              <w:pStyle w:val="TableParagraph"/>
              <w:ind w:right="110"/>
              <w:jc w:val="right"/>
              <w:rPr>
                <w:sz w:val="18"/>
              </w:rPr>
            </w:pPr>
            <w:r>
              <w:rPr>
                <w:color w:val="231F20"/>
                <w:sz w:val="18"/>
              </w:rPr>
              <w:t>-</w:t>
            </w:r>
          </w:p>
        </w:tc>
        <w:tc>
          <w:tcPr>
            <w:tcW w:w="1248" w:type="dxa"/>
            <w:tcBorders>
              <w:left w:val="dashed" w:sz="2" w:space="0" w:color="939598"/>
              <w:bottom w:val="single" w:sz="6" w:space="0" w:color="231F20"/>
              <w:right w:val="nil"/>
            </w:tcBorders>
          </w:tcPr>
          <w:p w14:paraId="5E3527AA" w14:textId="77777777" w:rsidR="008D40CB" w:rsidRDefault="008D40CB" w:rsidP="008D40CB">
            <w:pPr>
              <w:pStyle w:val="TableParagraph"/>
              <w:ind w:right="117"/>
              <w:jc w:val="right"/>
              <w:rPr>
                <w:sz w:val="18"/>
              </w:rPr>
            </w:pPr>
            <w:r>
              <w:rPr>
                <w:color w:val="231F20"/>
                <w:sz w:val="18"/>
              </w:rPr>
              <w:t>77,159</w:t>
            </w:r>
          </w:p>
        </w:tc>
      </w:tr>
      <w:tr w:rsidR="008D40CB" w14:paraId="32A2B2A9" w14:textId="77777777" w:rsidTr="008D40CB">
        <w:trPr>
          <w:trHeight w:val="331"/>
        </w:trPr>
        <w:tc>
          <w:tcPr>
            <w:tcW w:w="3511" w:type="dxa"/>
            <w:tcBorders>
              <w:top w:val="single" w:sz="6" w:space="0" w:color="231F20"/>
              <w:left w:val="nil"/>
              <w:right w:val="nil"/>
            </w:tcBorders>
          </w:tcPr>
          <w:p w14:paraId="7B7A709D" w14:textId="77777777" w:rsidR="008D40CB" w:rsidRDefault="008D40CB" w:rsidP="00C17FBC">
            <w:pPr>
              <w:pStyle w:val="TableParagraph"/>
              <w:spacing w:before="21"/>
              <w:ind w:left="113"/>
              <w:rPr>
                <w:rFonts w:ascii="FuturaStd-Heavy"/>
                <w:b/>
                <w:sz w:val="18"/>
              </w:rPr>
            </w:pPr>
            <w:r>
              <w:rPr>
                <w:rFonts w:ascii="FuturaStd-Heavy"/>
                <w:b/>
                <w:color w:val="231F20"/>
                <w:sz w:val="18"/>
              </w:rPr>
              <w:t>Total of Buildings at Fair Value</w:t>
            </w:r>
          </w:p>
        </w:tc>
        <w:tc>
          <w:tcPr>
            <w:tcW w:w="1591" w:type="dxa"/>
            <w:tcBorders>
              <w:top w:val="single" w:sz="6" w:space="0" w:color="231F20"/>
              <w:left w:val="nil"/>
              <w:right w:val="dashed" w:sz="2" w:space="0" w:color="939598"/>
            </w:tcBorders>
          </w:tcPr>
          <w:p w14:paraId="233F4181" w14:textId="77777777" w:rsidR="008D40CB" w:rsidRDefault="008D40CB" w:rsidP="008D40CB">
            <w:pPr>
              <w:pStyle w:val="TableParagraph"/>
              <w:spacing w:before="21"/>
              <w:ind w:right="108"/>
              <w:jc w:val="right"/>
              <w:rPr>
                <w:rFonts w:ascii="FuturaStd-Heavy"/>
                <w:b/>
                <w:sz w:val="18"/>
              </w:rPr>
            </w:pPr>
            <w:r>
              <w:rPr>
                <w:rFonts w:ascii="FuturaStd-Heavy"/>
                <w:b/>
                <w:color w:val="231F20"/>
                <w:sz w:val="18"/>
              </w:rPr>
              <w:t>5.1.2</w:t>
            </w:r>
          </w:p>
        </w:tc>
        <w:tc>
          <w:tcPr>
            <w:tcW w:w="1361" w:type="dxa"/>
            <w:tcBorders>
              <w:top w:val="single" w:sz="6" w:space="0" w:color="231F20"/>
              <w:left w:val="dashed" w:sz="2" w:space="0" w:color="939598"/>
              <w:right w:val="dashed" w:sz="2" w:space="0" w:color="939598"/>
            </w:tcBorders>
          </w:tcPr>
          <w:p w14:paraId="4CC0BF1D" w14:textId="77777777" w:rsidR="008D40CB" w:rsidRDefault="008D40CB" w:rsidP="008D40CB">
            <w:pPr>
              <w:pStyle w:val="TableParagraph"/>
              <w:spacing w:before="21"/>
              <w:ind w:right="108"/>
              <w:jc w:val="right"/>
              <w:rPr>
                <w:rFonts w:ascii="FuturaStd-Heavy"/>
                <w:b/>
                <w:sz w:val="18"/>
              </w:rPr>
            </w:pPr>
            <w:r>
              <w:rPr>
                <w:rFonts w:ascii="FuturaStd-Heavy"/>
                <w:b/>
                <w:color w:val="231F20"/>
                <w:sz w:val="18"/>
              </w:rPr>
              <w:t>1,038,676</w:t>
            </w:r>
          </w:p>
        </w:tc>
        <w:tc>
          <w:tcPr>
            <w:tcW w:w="1248" w:type="dxa"/>
            <w:tcBorders>
              <w:top w:val="single" w:sz="6" w:space="0" w:color="231F20"/>
              <w:left w:val="dashed" w:sz="2" w:space="0" w:color="939598"/>
              <w:right w:val="dashed" w:sz="2" w:space="0" w:color="939598"/>
            </w:tcBorders>
          </w:tcPr>
          <w:p w14:paraId="19709FCB" w14:textId="77777777" w:rsidR="008D40CB" w:rsidRDefault="008D40CB" w:rsidP="008D40CB">
            <w:pPr>
              <w:pStyle w:val="TableParagraph"/>
              <w:spacing w:before="21"/>
              <w:ind w:right="109"/>
              <w:jc w:val="right"/>
              <w:rPr>
                <w:rFonts w:ascii="FuturaStd-Heavy"/>
                <w:b/>
                <w:sz w:val="18"/>
              </w:rPr>
            </w:pPr>
            <w:r>
              <w:rPr>
                <w:rFonts w:ascii="FuturaStd-Heavy"/>
                <w:b/>
                <w:color w:val="231F20"/>
                <w:sz w:val="18"/>
              </w:rPr>
              <w:t>-</w:t>
            </w:r>
          </w:p>
        </w:tc>
        <w:tc>
          <w:tcPr>
            <w:tcW w:w="1248" w:type="dxa"/>
            <w:tcBorders>
              <w:top w:val="single" w:sz="6" w:space="0" w:color="231F20"/>
              <w:left w:val="dashed" w:sz="2" w:space="0" w:color="939598"/>
              <w:right w:val="dashed" w:sz="2" w:space="0" w:color="939598"/>
            </w:tcBorders>
          </w:tcPr>
          <w:p w14:paraId="10AEE393" w14:textId="77777777" w:rsidR="008D40CB" w:rsidRDefault="008D40CB" w:rsidP="008D40CB">
            <w:pPr>
              <w:pStyle w:val="TableParagraph"/>
              <w:spacing w:before="21"/>
              <w:ind w:right="110"/>
              <w:jc w:val="right"/>
              <w:rPr>
                <w:rFonts w:ascii="FuturaStd-Heavy"/>
                <w:b/>
                <w:sz w:val="18"/>
              </w:rPr>
            </w:pPr>
            <w:r>
              <w:rPr>
                <w:rFonts w:ascii="FuturaStd-Heavy"/>
                <w:b/>
                <w:color w:val="231F20"/>
                <w:sz w:val="18"/>
              </w:rPr>
              <w:t>30,810</w:t>
            </w:r>
          </w:p>
        </w:tc>
        <w:tc>
          <w:tcPr>
            <w:tcW w:w="1248" w:type="dxa"/>
            <w:tcBorders>
              <w:top w:val="single" w:sz="6" w:space="0" w:color="231F20"/>
              <w:left w:val="dashed" w:sz="2" w:space="0" w:color="939598"/>
              <w:right w:val="nil"/>
            </w:tcBorders>
          </w:tcPr>
          <w:p w14:paraId="205D340E" w14:textId="77777777" w:rsidR="008D40CB" w:rsidRDefault="008D40CB" w:rsidP="008D40CB">
            <w:pPr>
              <w:pStyle w:val="TableParagraph"/>
              <w:spacing w:before="21"/>
              <w:ind w:right="113"/>
              <w:jc w:val="right"/>
              <w:rPr>
                <w:rFonts w:ascii="FuturaStd-Heavy"/>
                <w:b/>
                <w:sz w:val="18"/>
              </w:rPr>
            </w:pPr>
            <w:r>
              <w:rPr>
                <w:rFonts w:ascii="FuturaStd-Heavy"/>
                <w:b/>
                <w:color w:val="231F20"/>
                <w:sz w:val="18"/>
              </w:rPr>
              <w:t>1,007,866</w:t>
            </w:r>
          </w:p>
        </w:tc>
      </w:tr>
      <w:tr w:rsidR="008D40CB" w14:paraId="3E404AC8" w14:textId="77777777" w:rsidTr="008D40CB">
        <w:trPr>
          <w:trHeight w:val="336"/>
        </w:trPr>
        <w:tc>
          <w:tcPr>
            <w:tcW w:w="5102" w:type="dxa"/>
            <w:gridSpan w:val="2"/>
            <w:tcBorders>
              <w:left w:val="nil"/>
              <w:right w:val="dashed" w:sz="2" w:space="0" w:color="939598"/>
            </w:tcBorders>
          </w:tcPr>
          <w:p w14:paraId="26ACD25D" w14:textId="77777777" w:rsidR="008D40CB" w:rsidRDefault="008D40CB" w:rsidP="00C17FBC">
            <w:pPr>
              <w:pStyle w:val="TableParagraph"/>
              <w:ind w:left="113"/>
              <w:rPr>
                <w:sz w:val="18"/>
              </w:rPr>
            </w:pPr>
            <w:r>
              <w:rPr>
                <w:color w:val="231F20"/>
                <w:sz w:val="18"/>
              </w:rPr>
              <w:t>Plant, Equipment and Vehicles at Fair Value</w:t>
            </w:r>
          </w:p>
        </w:tc>
        <w:tc>
          <w:tcPr>
            <w:tcW w:w="1361" w:type="dxa"/>
            <w:tcBorders>
              <w:left w:val="dashed" w:sz="2" w:space="0" w:color="939598"/>
              <w:right w:val="dashed" w:sz="2" w:space="0" w:color="939598"/>
            </w:tcBorders>
          </w:tcPr>
          <w:p w14:paraId="4F0F12E0" w14:textId="77777777" w:rsidR="008D40CB" w:rsidRDefault="008D40CB" w:rsidP="008D40CB">
            <w:pPr>
              <w:pStyle w:val="TableParagraph"/>
              <w:jc w:val="right"/>
              <w:rPr>
                <w:rFonts w:ascii="Times New Roman"/>
                <w:sz w:val="16"/>
              </w:rPr>
            </w:pPr>
          </w:p>
        </w:tc>
        <w:tc>
          <w:tcPr>
            <w:tcW w:w="1248" w:type="dxa"/>
            <w:tcBorders>
              <w:left w:val="dashed" w:sz="2" w:space="0" w:color="939598"/>
              <w:right w:val="dashed" w:sz="2" w:space="0" w:color="939598"/>
            </w:tcBorders>
          </w:tcPr>
          <w:p w14:paraId="1053F418" w14:textId="77777777" w:rsidR="008D40CB" w:rsidRDefault="008D40CB" w:rsidP="008D40CB">
            <w:pPr>
              <w:pStyle w:val="TableParagraph"/>
              <w:jc w:val="right"/>
              <w:rPr>
                <w:rFonts w:ascii="Times New Roman"/>
                <w:sz w:val="16"/>
              </w:rPr>
            </w:pPr>
          </w:p>
        </w:tc>
        <w:tc>
          <w:tcPr>
            <w:tcW w:w="1248" w:type="dxa"/>
            <w:tcBorders>
              <w:left w:val="dashed" w:sz="2" w:space="0" w:color="939598"/>
              <w:right w:val="dashed" w:sz="2" w:space="0" w:color="939598"/>
            </w:tcBorders>
          </w:tcPr>
          <w:p w14:paraId="7FC7F297" w14:textId="77777777" w:rsidR="008D40CB" w:rsidRDefault="008D40CB" w:rsidP="008D40CB">
            <w:pPr>
              <w:pStyle w:val="TableParagraph"/>
              <w:jc w:val="right"/>
              <w:rPr>
                <w:rFonts w:ascii="Times New Roman"/>
                <w:sz w:val="16"/>
              </w:rPr>
            </w:pPr>
          </w:p>
        </w:tc>
        <w:tc>
          <w:tcPr>
            <w:tcW w:w="1248" w:type="dxa"/>
            <w:tcBorders>
              <w:left w:val="dashed" w:sz="2" w:space="0" w:color="939598"/>
              <w:right w:val="nil"/>
            </w:tcBorders>
          </w:tcPr>
          <w:p w14:paraId="34B27BB3" w14:textId="77777777" w:rsidR="008D40CB" w:rsidRDefault="008D40CB" w:rsidP="008D40CB">
            <w:pPr>
              <w:pStyle w:val="TableParagraph"/>
              <w:jc w:val="right"/>
              <w:rPr>
                <w:rFonts w:ascii="Times New Roman"/>
                <w:sz w:val="16"/>
              </w:rPr>
            </w:pPr>
          </w:p>
        </w:tc>
      </w:tr>
      <w:tr w:rsidR="008D40CB" w14:paraId="749B3625" w14:textId="77777777" w:rsidTr="008D40CB">
        <w:trPr>
          <w:trHeight w:val="331"/>
        </w:trPr>
        <w:tc>
          <w:tcPr>
            <w:tcW w:w="3511" w:type="dxa"/>
            <w:tcBorders>
              <w:left w:val="nil"/>
              <w:bottom w:val="single" w:sz="6" w:space="0" w:color="231F20"/>
              <w:right w:val="nil"/>
            </w:tcBorders>
          </w:tcPr>
          <w:p w14:paraId="4381C2CF" w14:textId="77777777" w:rsidR="008D40CB" w:rsidRDefault="008D40CB" w:rsidP="00C17FBC">
            <w:pPr>
              <w:pStyle w:val="TableParagraph"/>
              <w:ind w:left="283"/>
              <w:rPr>
                <w:sz w:val="18"/>
              </w:rPr>
            </w:pPr>
            <w:r>
              <w:rPr>
                <w:color w:val="231F20"/>
                <w:sz w:val="18"/>
              </w:rPr>
              <w:t>Plant and equipment</w:t>
            </w:r>
          </w:p>
        </w:tc>
        <w:tc>
          <w:tcPr>
            <w:tcW w:w="1591" w:type="dxa"/>
            <w:tcBorders>
              <w:left w:val="nil"/>
              <w:bottom w:val="single" w:sz="6" w:space="0" w:color="231F20"/>
              <w:right w:val="dashed" w:sz="2" w:space="0" w:color="939598"/>
            </w:tcBorders>
          </w:tcPr>
          <w:p w14:paraId="641B451B" w14:textId="77777777" w:rsidR="008D40CB" w:rsidRDefault="008D40CB" w:rsidP="008D40CB">
            <w:pPr>
              <w:pStyle w:val="TableParagraph"/>
              <w:ind w:right="112"/>
              <w:jc w:val="right"/>
              <w:rPr>
                <w:sz w:val="18"/>
              </w:rPr>
            </w:pPr>
            <w:r>
              <w:rPr>
                <w:color w:val="231F20"/>
                <w:sz w:val="18"/>
              </w:rPr>
              <w:t>5.1.2</w:t>
            </w:r>
          </w:p>
        </w:tc>
        <w:tc>
          <w:tcPr>
            <w:tcW w:w="1361" w:type="dxa"/>
            <w:tcBorders>
              <w:left w:val="dashed" w:sz="2" w:space="0" w:color="939598"/>
              <w:bottom w:val="single" w:sz="6" w:space="0" w:color="231F20"/>
              <w:right w:val="dashed" w:sz="2" w:space="0" w:color="939598"/>
            </w:tcBorders>
          </w:tcPr>
          <w:p w14:paraId="053708B6" w14:textId="77777777" w:rsidR="008D40CB" w:rsidRDefault="008D40CB" w:rsidP="008D40CB">
            <w:pPr>
              <w:pStyle w:val="TableParagraph"/>
              <w:ind w:right="112"/>
              <w:jc w:val="right"/>
              <w:rPr>
                <w:sz w:val="18"/>
              </w:rPr>
            </w:pPr>
            <w:r>
              <w:rPr>
                <w:color w:val="231F20"/>
                <w:sz w:val="18"/>
              </w:rPr>
              <w:t>103,783</w:t>
            </w:r>
          </w:p>
        </w:tc>
        <w:tc>
          <w:tcPr>
            <w:tcW w:w="1248" w:type="dxa"/>
            <w:tcBorders>
              <w:left w:val="dashed" w:sz="2" w:space="0" w:color="939598"/>
              <w:bottom w:val="single" w:sz="6" w:space="0" w:color="231F20"/>
              <w:right w:val="dashed" w:sz="2" w:space="0" w:color="939598"/>
            </w:tcBorders>
          </w:tcPr>
          <w:p w14:paraId="2B55D0D0" w14:textId="77777777" w:rsidR="008D40CB" w:rsidRDefault="008D40CB" w:rsidP="008D40CB">
            <w:pPr>
              <w:pStyle w:val="TableParagraph"/>
              <w:ind w:right="109"/>
              <w:jc w:val="right"/>
              <w:rPr>
                <w:sz w:val="18"/>
              </w:rPr>
            </w:pPr>
            <w:r>
              <w:rPr>
                <w:color w:val="231F20"/>
                <w:sz w:val="18"/>
              </w:rPr>
              <w:t>-</w:t>
            </w:r>
          </w:p>
        </w:tc>
        <w:tc>
          <w:tcPr>
            <w:tcW w:w="1248" w:type="dxa"/>
            <w:tcBorders>
              <w:left w:val="dashed" w:sz="2" w:space="0" w:color="939598"/>
              <w:bottom w:val="single" w:sz="6" w:space="0" w:color="231F20"/>
              <w:right w:val="dashed" w:sz="2" w:space="0" w:color="939598"/>
            </w:tcBorders>
          </w:tcPr>
          <w:p w14:paraId="163872DD" w14:textId="77777777" w:rsidR="008D40CB" w:rsidRDefault="008D40CB" w:rsidP="008D40CB">
            <w:pPr>
              <w:pStyle w:val="TableParagraph"/>
              <w:ind w:right="110"/>
              <w:jc w:val="right"/>
              <w:rPr>
                <w:sz w:val="18"/>
              </w:rPr>
            </w:pPr>
            <w:r>
              <w:rPr>
                <w:color w:val="231F20"/>
                <w:sz w:val="18"/>
              </w:rPr>
              <w:t>-</w:t>
            </w:r>
          </w:p>
        </w:tc>
        <w:tc>
          <w:tcPr>
            <w:tcW w:w="1248" w:type="dxa"/>
            <w:tcBorders>
              <w:left w:val="dashed" w:sz="2" w:space="0" w:color="939598"/>
              <w:bottom w:val="single" w:sz="6" w:space="0" w:color="231F20"/>
              <w:right w:val="nil"/>
            </w:tcBorders>
          </w:tcPr>
          <w:p w14:paraId="0E9B3DB6" w14:textId="77777777" w:rsidR="008D40CB" w:rsidRDefault="008D40CB" w:rsidP="008D40CB">
            <w:pPr>
              <w:pStyle w:val="TableParagraph"/>
              <w:ind w:right="117"/>
              <w:jc w:val="right"/>
              <w:rPr>
                <w:sz w:val="18"/>
              </w:rPr>
            </w:pPr>
            <w:r>
              <w:rPr>
                <w:color w:val="231F20"/>
                <w:sz w:val="18"/>
              </w:rPr>
              <w:t>103,783</w:t>
            </w:r>
          </w:p>
        </w:tc>
      </w:tr>
      <w:tr w:rsidR="008D40CB" w14:paraId="560F96EC" w14:textId="77777777" w:rsidTr="008D40CB">
        <w:trPr>
          <w:trHeight w:val="331"/>
        </w:trPr>
        <w:tc>
          <w:tcPr>
            <w:tcW w:w="5102" w:type="dxa"/>
            <w:gridSpan w:val="2"/>
            <w:tcBorders>
              <w:top w:val="single" w:sz="6" w:space="0" w:color="231F20"/>
              <w:left w:val="nil"/>
              <w:right w:val="dashed" w:sz="2" w:space="0" w:color="939598"/>
            </w:tcBorders>
          </w:tcPr>
          <w:p w14:paraId="01793124" w14:textId="77777777" w:rsidR="008D40CB" w:rsidRDefault="008D40CB" w:rsidP="00C17FBC">
            <w:pPr>
              <w:pStyle w:val="TableParagraph"/>
              <w:spacing w:before="21"/>
              <w:ind w:left="113"/>
              <w:rPr>
                <w:rFonts w:ascii="FuturaStd-Heavy"/>
                <w:b/>
                <w:sz w:val="18"/>
              </w:rPr>
            </w:pPr>
            <w:r>
              <w:rPr>
                <w:rFonts w:ascii="FuturaStd-Heavy"/>
                <w:b/>
                <w:color w:val="231F20"/>
                <w:sz w:val="18"/>
              </w:rPr>
              <w:lastRenderedPageBreak/>
              <w:t>Total Plant, Equipment and Vehicles at Fair Value</w:t>
            </w:r>
          </w:p>
        </w:tc>
        <w:tc>
          <w:tcPr>
            <w:tcW w:w="1361" w:type="dxa"/>
            <w:tcBorders>
              <w:top w:val="single" w:sz="6" w:space="0" w:color="231F20"/>
              <w:left w:val="dashed" w:sz="2" w:space="0" w:color="939598"/>
              <w:right w:val="dashed" w:sz="2" w:space="0" w:color="939598"/>
            </w:tcBorders>
          </w:tcPr>
          <w:p w14:paraId="215EE3C2" w14:textId="77777777" w:rsidR="008D40CB" w:rsidRDefault="008D40CB" w:rsidP="008D40CB">
            <w:pPr>
              <w:pStyle w:val="TableParagraph"/>
              <w:spacing w:before="21"/>
              <w:ind w:right="108"/>
              <w:jc w:val="right"/>
              <w:rPr>
                <w:rFonts w:ascii="FuturaStd-Heavy"/>
                <w:b/>
                <w:sz w:val="18"/>
              </w:rPr>
            </w:pPr>
            <w:r>
              <w:rPr>
                <w:rFonts w:ascii="FuturaStd-Heavy"/>
                <w:b/>
                <w:color w:val="231F20"/>
                <w:sz w:val="18"/>
              </w:rPr>
              <w:t>103,783</w:t>
            </w:r>
          </w:p>
        </w:tc>
        <w:tc>
          <w:tcPr>
            <w:tcW w:w="1248" w:type="dxa"/>
            <w:tcBorders>
              <w:top w:val="single" w:sz="6" w:space="0" w:color="231F20"/>
              <w:left w:val="dashed" w:sz="2" w:space="0" w:color="939598"/>
              <w:right w:val="dashed" w:sz="2" w:space="0" w:color="939598"/>
            </w:tcBorders>
          </w:tcPr>
          <w:p w14:paraId="50544D5D" w14:textId="77777777" w:rsidR="008D40CB" w:rsidRDefault="008D40CB" w:rsidP="008D40CB">
            <w:pPr>
              <w:pStyle w:val="TableParagraph"/>
              <w:spacing w:before="21"/>
              <w:ind w:right="109"/>
              <w:jc w:val="right"/>
              <w:rPr>
                <w:rFonts w:ascii="FuturaStd-Heavy"/>
                <w:b/>
                <w:sz w:val="18"/>
              </w:rPr>
            </w:pPr>
            <w:r>
              <w:rPr>
                <w:rFonts w:ascii="FuturaStd-Heavy"/>
                <w:b/>
                <w:color w:val="231F20"/>
                <w:sz w:val="18"/>
              </w:rPr>
              <w:t>-</w:t>
            </w:r>
          </w:p>
        </w:tc>
        <w:tc>
          <w:tcPr>
            <w:tcW w:w="1248" w:type="dxa"/>
            <w:tcBorders>
              <w:top w:val="single" w:sz="6" w:space="0" w:color="231F20"/>
              <w:left w:val="dashed" w:sz="2" w:space="0" w:color="939598"/>
              <w:right w:val="dashed" w:sz="2" w:space="0" w:color="939598"/>
            </w:tcBorders>
          </w:tcPr>
          <w:p w14:paraId="4D28BD7E" w14:textId="77777777" w:rsidR="008D40CB" w:rsidRDefault="008D40CB" w:rsidP="008D40CB">
            <w:pPr>
              <w:pStyle w:val="TableParagraph"/>
              <w:spacing w:before="21"/>
              <w:ind w:right="110"/>
              <w:jc w:val="right"/>
              <w:rPr>
                <w:rFonts w:ascii="FuturaStd-Heavy"/>
                <w:b/>
                <w:sz w:val="18"/>
              </w:rPr>
            </w:pPr>
            <w:r>
              <w:rPr>
                <w:rFonts w:ascii="FuturaStd-Heavy"/>
                <w:b/>
                <w:color w:val="231F20"/>
                <w:sz w:val="18"/>
              </w:rPr>
              <w:t>-</w:t>
            </w:r>
          </w:p>
        </w:tc>
        <w:tc>
          <w:tcPr>
            <w:tcW w:w="1248" w:type="dxa"/>
            <w:tcBorders>
              <w:top w:val="single" w:sz="6" w:space="0" w:color="231F20"/>
              <w:left w:val="dashed" w:sz="2" w:space="0" w:color="939598"/>
              <w:right w:val="nil"/>
            </w:tcBorders>
          </w:tcPr>
          <w:p w14:paraId="2EFA5EB2" w14:textId="77777777" w:rsidR="008D40CB" w:rsidRDefault="008D40CB" w:rsidP="008D40CB">
            <w:pPr>
              <w:pStyle w:val="TableParagraph"/>
              <w:spacing w:before="21"/>
              <w:ind w:right="113"/>
              <w:jc w:val="right"/>
              <w:rPr>
                <w:rFonts w:ascii="FuturaStd-Heavy"/>
                <w:b/>
                <w:sz w:val="18"/>
              </w:rPr>
            </w:pPr>
            <w:r>
              <w:rPr>
                <w:rFonts w:ascii="FuturaStd-Heavy"/>
                <w:b/>
                <w:color w:val="231F20"/>
                <w:sz w:val="18"/>
              </w:rPr>
              <w:t>103,783</w:t>
            </w:r>
          </w:p>
        </w:tc>
      </w:tr>
      <w:tr w:rsidR="008D40CB" w14:paraId="4330845C" w14:textId="77777777" w:rsidTr="00C17FBC">
        <w:trPr>
          <w:trHeight w:val="336"/>
        </w:trPr>
        <w:tc>
          <w:tcPr>
            <w:tcW w:w="10207" w:type="dxa"/>
            <w:gridSpan w:val="6"/>
            <w:tcBorders>
              <w:left w:val="nil"/>
              <w:right w:val="dashed" w:sz="2" w:space="0" w:color="939598"/>
            </w:tcBorders>
          </w:tcPr>
          <w:p w14:paraId="1A301F61" w14:textId="6772B531" w:rsidR="008D40CB" w:rsidRDefault="008D40CB" w:rsidP="008D40CB">
            <w:pPr>
              <w:pStyle w:val="TableParagraph"/>
              <w:rPr>
                <w:rFonts w:ascii="Times New Roman"/>
                <w:sz w:val="16"/>
              </w:rPr>
            </w:pPr>
            <w:r>
              <w:rPr>
                <w:color w:val="231F20"/>
                <w:sz w:val="18"/>
              </w:rPr>
              <w:t>Cultural Assets at Fair Value</w:t>
            </w:r>
          </w:p>
        </w:tc>
      </w:tr>
      <w:tr w:rsidR="008D40CB" w14:paraId="3338A222" w14:textId="77777777" w:rsidTr="008D40CB">
        <w:trPr>
          <w:trHeight w:val="331"/>
        </w:trPr>
        <w:tc>
          <w:tcPr>
            <w:tcW w:w="3511" w:type="dxa"/>
            <w:tcBorders>
              <w:left w:val="nil"/>
              <w:bottom w:val="single" w:sz="6" w:space="0" w:color="231F20"/>
              <w:right w:val="nil"/>
            </w:tcBorders>
          </w:tcPr>
          <w:p w14:paraId="37529923" w14:textId="77777777" w:rsidR="008D40CB" w:rsidRDefault="008D40CB" w:rsidP="00C17FBC">
            <w:pPr>
              <w:pStyle w:val="TableParagraph"/>
              <w:ind w:left="283"/>
              <w:rPr>
                <w:sz w:val="18"/>
              </w:rPr>
            </w:pPr>
            <w:r>
              <w:rPr>
                <w:color w:val="231F20"/>
                <w:sz w:val="18"/>
              </w:rPr>
              <w:t>Artworks</w:t>
            </w:r>
          </w:p>
        </w:tc>
        <w:tc>
          <w:tcPr>
            <w:tcW w:w="1591" w:type="dxa"/>
            <w:tcBorders>
              <w:left w:val="nil"/>
              <w:bottom w:val="single" w:sz="6" w:space="0" w:color="231F20"/>
              <w:right w:val="dashed" w:sz="2" w:space="0" w:color="939598"/>
            </w:tcBorders>
          </w:tcPr>
          <w:p w14:paraId="76C993C7" w14:textId="77777777" w:rsidR="008D40CB" w:rsidRDefault="008D40CB" w:rsidP="008D40CB">
            <w:pPr>
              <w:pStyle w:val="TableParagraph"/>
              <w:ind w:right="112"/>
              <w:jc w:val="right"/>
              <w:rPr>
                <w:sz w:val="18"/>
              </w:rPr>
            </w:pPr>
            <w:r>
              <w:rPr>
                <w:color w:val="231F20"/>
                <w:sz w:val="18"/>
              </w:rPr>
              <w:t>5.1.2</w:t>
            </w:r>
          </w:p>
        </w:tc>
        <w:tc>
          <w:tcPr>
            <w:tcW w:w="1361" w:type="dxa"/>
            <w:tcBorders>
              <w:left w:val="dashed" w:sz="2" w:space="0" w:color="939598"/>
              <w:bottom w:val="single" w:sz="6" w:space="0" w:color="231F20"/>
              <w:right w:val="dashed" w:sz="2" w:space="0" w:color="939598"/>
            </w:tcBorders>
          </w:tcPr>
          <w:p w14:paraId="2E371EBF" w14:textId="77777777" w:rsidR="008D40CB" w:rsidRDefault="008D40CB" w:rsidP="008D40CB">
            <w:pPr>
              <w:pStyle w:val="TableParagraph"/>
              <w:ind w:right="112"/>
              <w:jc w:val="right"/>
              <w:rPr>
                <w:sz w:val="18"/>
              </w:rPr>
            </w:pPr>
            <w:r>
              <w:rPr>
                <w:color w:val="231F20"/>
                <w:sz w:val="18"/>
              </w:rPr>
              <w:t>4,879</w:t>
            </w:r>
          </w:p>
        </w:tc>
        <w:tc>
          <w:tcPr>
            <w:tcW w:w="1248" w:type="dxa"/>
            <w:tcBorders>
              <w:left w:val="dashed" w:sz="2" w:space="0" w:color="939598"/>
              <w:bottom w:val="single" w:sz="6" w:space="0" w:color="231F20"/>
              <w:right w:val="dashed" w:sz="2" w:space="0" w:color="939598"/>
            </w:tcBorders>
          </w:tcPr>
          <w:p w14:paraId="13A35D21" w14:textId="77777777" w:rsidR="008D40CB" w:rsidRDefault="008D40CB" w:rsidP="008D40CB">
            <w:pPr>
              <w:pStyle w:val="TableParagraph"/>
              <w:ind w:right="109"/>
              <w:jc w:val="right"/>
              <w:rPr>
                <w:sz w:val="18"/>
              </w:rPr>
            </w:pPr>
            <w:r>
              <w:rPr>
                <w:color w:val="231F20"/>
                <w:sz w:val="18"/>
              </w:rPr>
              <w:t>-</w:t>
            </w:r>
          </w:p>
        </w:tc>
        <w:tc>
          <w:tcPr>
            <w:tcW w:w="1248" w:type="dxa"/>
            <w:tcBorders>
              <w:left w:val="dashed" w:sz="2" w:space="0" w:color="939598"/>
              <w:bottom w:val="single" w:sz="6" w:space="0" w:color="231F20"/>
              <w:right w:val="dashed" w:sz="2" w:space="0" w:color="939598"/>
            </w:tcBorders>
          </w:tcPr>
          <w:p w14:paraId="7D38895C" w14:textId="77777777" w:rsidR="008D40CB" w:rsidRDefault="008D40CB" w:rsidP="008D40CB">
            <w:pPr>
              <w:pStyle w:val="TableParagraph"/>
              <w:ind w:right="110"/>
              <w:jc w:val="right"/>
              <w:rPr>
                <w:sz w:val="18"/>
              </w:rPr>
            </w:pPr>
            <w:r>
              <w:rPr>
                <w:color w:val="231F20"/>
                <w:sz w:val="18"/>
              </w:rPr>
              <w:t>-</w:t>
            </w:r>
          </w:p>
        </w:tc>
        <w:tc>
          <w:tcPr>
            <w:tcW w:w="1248" w:type="dxa"/>
            <w:tcBorders>
              <w:left w:val="dashed" w:sz="2" w:space="0" w:color="939598"/>
              <w:bottom w:val="single" w:sz="6" w:space="0" w:color="231F20"/>
              <w:right w:val="nil"/>
            </w:tcBorders>
          </w:tcPr>
          <w:p w14:paraId="7CFA8E79" w14:textId="77777777" w:rsidR="008D40CB" w:rsidRDefault="008D40CB" w:rsidP="008D40CB">
            <w:pPr>
              <w:pStyle w:val="TableParagraph"/>
              <w:ind w:right="117"/>
              <w:jc w:val="right"/>
              <w:rPr>
                <w:sz w:val="18"/>
              </w:rPr>
            </w:pPr>
            <w:r>
              <w:rPr>
                <w:color w:val="231F20"/>
                <w:sz w:val="18"/>
              </w:rPr>
              <w:t>4,879</w:t>
            </w:r>
          </w:p>
        </w:tc>
      </w:tr>
      <w:tr w:rsidR="008D40CB" w14:paraId="78235F22" w14:textId="77777777" w:rsidTr="008D40CB">
        <w:trPr>
          <w:trHeight w:val="326"/>
        </w:trPr>
        <w:tc>
          <w:tcPr>
            <w:tcW w:w="5102" w:type="dxa"/>
            <w:gridSpan w:val="2"/>
            <w:tcBorders>
              <w:top w:val="single" w:sz="6" w:space="0" w:color="231F20"/>
              <w:left w:val="nil"/>
              <w:bottom w:val="single" w:sz="6" w:space="0" w:color="231F20"/>
              <w:right w:val="dashed" w:sz="2" w:space="0" w:color="939598"/>
            </w:tcBorders>
          </w:tcPr>
          <w:p w14:paraId="1EB0B4AA" w14:textId="77777777" w:rsidR="008D40CB" w:rsidRDefault="008D40CB" w:rsidP="00C17FBC">
            <w:pPr>
              <w:pStyle w:val="TableParagraph"/>
              <w:spacing w:before="21"/>
              <w:ind w:left="165"/>
              <w:rPr>
                <w:rFonts w:ascii="FuturaStd-Heavy"/>
                <w:b/>
                <w:sz w:val="18"/>
              </w:rPr>
            </w:pPr>
            <w:r>
              <w:rPr>
                <w:rFonts w:ascii="FuturaStd-Heavy"/>
                <w:b/>
                <w:color w:val="231F20"/>
                <w:sz w:val="18"/>
              </w:rPr>
              <w:t>Total of Cultural Assets at Fair Value</w:t>
            </w:r>
          </w:p>
        </w:tc>
        <w:tc>
          <w:tcPr>
            <w:tcW w:w="1361" w:type="dxa"/>
            <w:tcBorders>
              <w:top w:val="single" w:sz="6" w:space="0" w:color="231F20"/>
              <w:left w:val="dashed" w:sz="2" w:space="0" w:color="939598"/>
              <w:bottom w:val="single" w:sz="6" w:space="0" w:color="231F20"/>
              <w:right w:val="dashed" w:sz="2" w:space="0" w:color="939598"/>
            </w:tcBorders>
          </w:tcPr>
          <w:p w14:paraId="7C0FAE14" w14:textId="77777777" w:rsidR="008D40CB" w:rsidRDefault="008D40CB" w:rsidP="008D40CB">
            <w:pPr>
              <w:pStyle w:val="TableParagraph"/>
              <w:spacing w:before="21"/>
              <w:ind w:right="108"/>
              <w:jc w:val="right"/>
              <w:rPr>
                <w:rFonts w:ascii="FuturaStd-Heavy"/>
                <w:b/>
                <w:sz w:val="18"/>
              </w:rPr>
            </w:pPr>
            <w:r>
              <w:rPr>
                <w:rFonts w:ascii="FuturaStd-Heavy"/>
                <w:b/>
                <w:color w:val="231F20"/>
                <w:sz w:val="18"/>
              </w:rPr>
              <w:t>4,879</w:t>
            </w:r>
          </w:p>
        </w:tc>
        <w:tc>
          <w:tcPr>
            <w:tcW w:w="1248" w:type="dxa"/>
            <w:tcBorders>
              <w:top w:val="single" w:sz="6" w:space="0" w:color="231F20"/>
              <w:left w:val="dashed" w:sz="2" w:space="0" w:color="939598"/>
              <w:bottom w:val="single" w:sz="6" w:space="0" w:color="231F20"/>
              <w:right w:val="dashed" w:sz="2" w:space="0" w:color="939598"/>
            </w:tcBorders>
          </w:tcPr>
          <w:p w14:paraId="00962AAF" w14:textId="77777777" w:rsidR="008D40CB" w:rsidRDefault="008D40CB" w:rsidP="008D40CB">
            <w:pPr>
              <w:pStyle w:val="TableParagraph"/>
              <w:spacing w:before="21"/>
              <w:ind w:right="109"/>
              <w:jc w:val="right"/>
              <w:rPr>
                <w:rFonts w:ascii="FuturaStd-Heavy"/>
                <w:b/>
                <w:sz w:val="18"/>
              </w:rPr>
            </w:pPr>
            <w:r>
              <w:rPr>
                <w:rFonts w:ascii="FuturaStd-Heavy"/>
                <w:b/>
                <w:color w:val="231F20"/>
                <w:sz w:val="18"/>
              </w:rPr>
              <w:t>-</w:t>
            </w:r>
          </w:p>
        </w:tc>
        <w:tc>
          <w:tcPr>
            <w:tcW w:w="1248" w:type="dxa"/>
            <w:tcBorders>
              <w:top w:val="single" w:sz="6" w:space="0" w:color="231F20"/>
              <w:left w:val="dashed" w:sz="2" w:space="0" w:color="939598"/>
              <w:bottom w:val="single" w:sz="6" w:space="0" w:color="231F20"/>
              <w:right w:val="dashed" w:sz="2" w:space="0" w:color="939598"/>
            </w:tcBorders>
          </w:tcPr>
          <w:p w14:paraId="1BF020F7" w14:textId="77777777" w:rsidR="008D40CB" w:rsidRDefault="008D40CB" w:rsidP="008D40CB">
            <w:pPr>
              <w:pStyle w:val="TableParagraph"/>
              <w:spacing w:before="21"/>
              <w:ind w:right="110"/>
              <w:jc w:val="right"/>
              <w:rPr>
                <w:rFonts w:ascii="FuturaStd-Heavy"/>
                <w:b/>
                <w:sz w:val="18"/>
              </w:rPr>
            </w:pPr>
            <w:r>
              <w:rPr>
                <w:rFonts w:ascii="FuturaStd-Heavy"/>
                <w:b/>
                <w:color w:val="231F20"/>
                <w:sz w:val="18"/>
              </w:rPr>
              <w:t>-</w:t>
            </w:r>
          </w:p>
        </w:tc>
        <w:tc>
          <w:tcPr>
            <w:tcW w:w="1248" w:type="dxa"/>
            <w:tcBorders>
              <w:top w:val="single" w:sz="6" w:space="0" w:color="231F20"/>
              <w:left w:val="dashed" w:sz="2" w:space="0" w:color="939598"/>
              <w:bottom w:val="single" w:sz="6" w:space="0" w:color="231F20"/>
              <w:right w:val="nil"/>
            </w:tcBorders>
          </w:tcPr>
          <w:p w14:paraId="662D6FB5" w14:textId="77777777" w:rsidR="008D40CB" w:rsidRDefault="008D40CB" w:rsidP="008D40CB">
            <w:pPr>
              <w:pStyle w:val="TableParagraph"/>
              <w:spacing w:before="21"/>
              <w:ind w:right="113"/>
              <w:jc w:val="right"/>
              <w:rPr>
                <w:rFonts w:ascii="FuturaStd-Heavy"/>
                <w:b/>
                <w:sz w:val="18"/>
              </w:rPr>
            </w:pPr>
            <w:r>
              <w:rPr>
                <w:rFonts w:ascii="FuturaStd-Heavy"/>
                <w:b/>
                <w:color w:val="231F20"/>
                <w:sz w:val="18"/>
              </w:rPr>
              <w:t>4,879</w:t>
            </w:r>
          </w:p>
        </w:tc>
      </w:tr>
    </w:tbl>
    <w:p w14:paraId="2313BCC7" w14:textId="42C1E599" w:rsidR="008212AF" w:rsidRDefault="008212AF" w:rsidP="008D40CB">
      <w:pPr>
        <w:pStyle w:val="vicpol---notes---2020-alt"/>
      </w:pPr>
      <w:r>
        <w:t>Notes:</w:t>
      </w:r>
    </w:p>
    <w:p w14:paraId="473DE95F" w14:textId="77777777" w:rsidR="008212AF" w:rsidRDefault="008212AF" w:rsidP="008D40CB">
      <w:pPr>
        <w:pStyle w:val="vicpol---notes---2020-alt"/>
      </w:pPr>
      <w:r>
        <w:t>(a) Classified in accordance with the fair value hierarchy.</w:t>
      </w:r>
    </w:p>
    <w:p w14:paraId="2D2EBB81" w14:textId="77777777" w:rsidR="008212AF" w:rsidRDefault="008212AF" w:rsidP="008D40CB">
      <w:pPr>
        <w:pStyle w:val="vicpol---notes---2020-alt"/>
      </w:pPr>
      <w:r>
        <w:t>(b) The Agency holds $73.6 million worth of properties listed as heritage assets. These heritage assets cannot be modified nor disposed of without formal ministerial approval.</w:t>
      </w:r>
    </w:p>
    <w:p w14:paraId="74DBFD1B" w14:textId="77777777" w:rsidR="008212AF" w:rsidRDefault="008212AF" w:rsidP="008D40CB">
      <w:pPr>
        <w:pStyle w:val="vicpol---notes---2020-alt"/>
      </w:pPr>
      <w:r>
        <w:t>(c) Non-specialised land and buildings are residential properties used by Sworn members.</w:t>
      </w:r>
    </w:p>
    <w:p w14:paraId="3689EC52" w14:textId="77777777" w:rsidR="008212AF" w:rsidRDefault="008212AF" w:rsidP="008D40CB">
      <w:pPr>
        <w:pStyle w:val="vicpol---notes---2020-alt"/>
      </w:pPr>
      <w:r>
        <w:t xml:space="preserve">(d) The Agency holds $73.6 million worth of properties listed as heritage assets. These heritage assets cannot be modified nor disposed of without formal ministerial approval. </w:t>
      </w:r>
    </w:p>
    <w:p w14:paraId="643BD4D6" w14:textId="77777777" w:rsidR="008212AF" w:rsidRDefault="008212AF" w:rsidP="008D40CB">
      <w:pPr>
        <w:pStyle w:val="vicpol---notes---2020-alt"/>
      </w:pPr>
      <w:r>
        <w:t>(e) This amount forms part of the balance for Buildings at Fair Value (Excluding Heritage Buildings) in Note 5.1 Property, Plant and Equipment.</w:t>
      </w:r>
    </w:p>
    <w:p w14:paraId="666107C8" w14:textId="77777777" w:rsidR="008212AF" w:rsidRDefault="008212AF" w:rsidP="008212AF">
      <w:pPr>
        <w:pStyle w:val="BodyText"/>
        <w:rPr>
          <w:lang w:val="en-GB"/>
        </w:rPr>
      </w:pPr>
      <w:r>
        <w:rPr>
          <w:lang w:val="en-GB"/>
        </w:rPr>
        <w:t>There have been no transfers between levels during the year.</w:t>
      </w:r>
    </w:p>
    <w:p w14:paraId="33746F08" w14:textId="77777777" w:rsidR="008212AF" w:rsidRDefault="008212AF" w:rsidP="008212AF">
      <w:pPr>
        <w:pStyle w:val="BodyText"/>
        <w:rPr>
          <w:lang w:val="en-GB"/>
        </w:rPr>
      </w:pPr>
      <w:r w:rsidRPr="00977C75">
        <w:rPr>
          <w:rStyle w:val="medium0"/>
          <w:b/>
          <w:bCs/>
          <w:lang w:val="en-GB"/>
        </w:rPr>
        <w:t>Non-specialised land, non-specialised buildings and artworks</w:t>
      </w:r>
      <w:r>
        <w:rPr>
          <w:lang w:val="en-GB"/>
        </w:rPr>
        <w:t xml:space="preserve"> are valued using the market approach whereby assets are compared to recent comparable sales or sales of comparable assets that are considered to have nominal value.</w:t>
      </w:r>
    </w:p>
    <w:p w14:paraId="14D4448D" w14:textId="77777777" w:rsidR="008212AF" w:rsidRDefault="008212AF" w:rsidP="008212AF">
      <w:pPr>
        <w:pStyle w:val="BodyText"/>
        <w:rPr>
          <w:lang w:val="en-GB"/>
        </w:rPr>
      </w:pPr>
      <w:r>
        <w:rPr>
          <w:lang w:val="en-GB"/>
        </w:rPr>
        <w:t xml:space="preserve">Every 5 years, an independent valuation is performed by the Valuer-General Victoria (VGV) to determine the fair value using the market approach. The last independent valuation was performed during the 2015—16 financial year. The valuation of the assets was determined by analysing sales and allowing for share, size, topography, location and other relevant factors specific to the asset being valued. From this analysis, an appropriate rate per square metre has been applied to the subject asset. A revaluation assessment using the indices provided by VGV is performed on a semi-annual basis (every 6 months) as required by FRD 103H </w:t>
      </w:r>
      <w:r w:rsidRPr="00977C75">
        <w:rPr>
          <w:rStyle w:val="light-italic"/>
          <w:i/>
          <w:iCs/>
          <w:lang w:val="en-GB"/>
        </w:rPr>
        <w:t>Non-Financial Physical Assets</w:t>
      </w:r>
      <w:r>
        <w:rPr>
          <w:lang w:val="en-GB"/>
        </w:rPr>
        <w:t>.</w:t>
      </w:r>
    </w:p>
    <w:p w14:paraId="2E568301" w14:textId="77777777" w:rsidR="008212AF" w:rsidRDefault="008212AF" w:rsidP="008212AF">
      <w:pPr>
        <w:pStyle w:val="BodyText"/>
        <w:rPr>
          <w:lang w:val="en-GB"/>
        </w:rPr>
      </w:pPr>
      <w:r>
        <w:rPr>
          <w:lang w:val="en-GB"/>
        </w:rPr>
        <w:t>For artwork, valuation of the assets is determined by a comparison to similar examples of the artist’s work in existence throughout Australia and research on recent prices paid for similar examples offered at auctions or through art galleries. No revaluation was performed for artwork for the financial period ended 30 June 2020.</w:t>
      </w:r>
    </w:p>
    <w:p w14:paraId="47EC9687" w14:textId="77777777" w:rsidR="008212AF" w:rsidRDefault="008212AF" w:rsidP="008212AF">
      <w:pPr>
        <w:pStyle w:val="BodyText"/>
        <w:rPr>
          <w:lang w:val="en-GB"/>
        </w:rPr>
      </w:pPr>
      <w:r>
        <w:rPr>
          <w:lang w:val="en-GB"/>
        </w:rPr>
        <w:t>To the extent that non-specialised land, non-specialised buildings and artworks do not contain significant, unobservable adjustments, these assets are classified as Level 2 under the market approach.</w:t>
      </w:r>
    </w:p>
    <w:p w14:paraId="5A5798BA" w14:textId="77777777" w:rsidR="008212AF" w:rsidRDefault="008212AF" w:rsidP="008212AF">
      <w:pPr>
        <w:pStyle w:val="BodyText"/>
        <w:rPr>
          <w:lang w:val="en-GB"/>
        </w:rPr>
      </w:pPr>
      <w:r w:rsidRPr="00977C75">
        <w:rPr>
          <w:rStyle w:val="medium0"/>
          <w:b/>
          <w:bCs/>
          <w:lang w:val="en-GB"/>
        </w:rPr>
        <w:t>Specialised land and Specialised buildings:</w:t>
      </w:r>
      <w:r>
        <w:rPr>
          <w:lang w:val="en-GB"/>
        </w:rPr>
        <w:t xml:space="preserve"> The market approach is also used for specialised land, although is adjusted for the community service obligation (CSO) to reflect the specialised nature of the land being valued. </w:t>
      </w:r>
    </w:p>
    <w:p w14:paraId="6D8AEFAF" w14:textId="6B2219DD" w:rsidR="008212AF" w:rsidRDefault="008212AF" w:rsidP="008212AF">
      <w:pPr>
        <w:pStyle w:val="BodyText"/>
        <w:rPr>
          <w:lang w:val="en-GB"/>
        </w:rPr>
      </w:pPr>
      <w:r>
        <w:rPr>
          <w:lang w:val="en-GB"/>
        </w:rPr>
        <w:t>The CSO adjustment is a reflection of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significant unobservable inputs, specialised land would be classified as Level 3 assets. A significant increase or decrease in the CSO adjustment would result in a significantly lower (higher) fair value.</w:t>
      </w:r>
    </w:p>
    <w:p w14:paraId="0619FDCB" w14:textId="77777777" w:rsidR="008212AF" w:rsidRDefault="008212AF" w:rsidP="008212AF">
      <w:pPr>
        <w:pStyle w:val="BodyText"/>
        <w:rPr>
          <w:lang w:val="en-GB"/>
        </w:rPr>
      </w:pPr>
      <w:r>
        <w:rPr>
          <w:lang w:val="en-GB"/>
        </w:rPr>
        <w:t xml:space="preserve">For the majority of Victoria Police’s specialised buildings, the current replacement cost method is used, adjusting for the associated depreciations. As depreciation adjustments are considered significant, unobservable inputs in nature, specialised buildings are classified as Level 3 fair value measurements. </w:t>
      </w:r>
    </w:p>
    <w:p w14:paraId="2E2A19E8" w14:textId="77777777" w:rsidR="008212AF" w:rsidRDefault="008212AF" w:rsidP="008212AF">
      <w:pPr>
        <w:pStyle w:val="BodyText"/>
        <w:rPr>
          <w:lang w:val="en-GB"/>
        </w:rPr>
      </w:pPr>
      <w:r>
        <w:rPr>
          <w:lang w:val="en-GB"/>
        </w:rPr>
        <w:t>An independent valuation of Victoria Police’s specialised land and specialised buildings was performed by VGV. The valuation was performed using the market approach adjusted for CSO. The effective date of the valuation was 30 June 2016. A managerial revaluation of specialised land and specialised buildings was also undertaken in 2019—20 using indices provided by the VGV.</w:t>
      </w:r>
    </w:p>
    <w:p w14:paraId="2030A5DC" w14:textId="77777777" w:rsidR="008212AF" w:rsidRDefault="008212AF" w:rsidP="008212AF">
      <w:pPr>
        <w:pStyle w:val="BodyText"/>
        <w:rPr>
          <w:lang w:val="en-GB"/>
        </w:rPr>
      </w:pPr>
      <w:r w:rsidRPr="00977C75">
        <w:rPr>
          <w:rStyle w:val="medium0"/>
          <w:b/>
          <w:bCs/>
          <w:lang w:val="en-GB"/>
        </w:rPr>
        <w:t>Heritage assets</w:t>
      </w:r>
      <w:r>
        <w:rPr>
          <w:lang w:val="en-GB"/>
        </w:rP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current replacement cost if those assets’ service potential could only be replaced by reproducing them with the same materials.</w:t>
      </w:r>
    </w:p>
    <w:p w14:paraId="0557B4D4" w14:textId="77777777" w:rsidR="008212AF" w:rsidRDefault="008212AF" w:rsidP="008212AF">
      <w:pPr>
        <w:pStyle w:val="BodyText"/>
        <w:rPr>
          <w:lang w:val="en-GB"/>
        </w:rPr>
      </w:pPr>
      <w:r>
        <w:rPr>
          <w:lang w:val="en-GB"/>
        </w:rPr>
        <w:t>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w:t>
      </w:r>
      <w:r>
        <w:rPr>
          <w:lang w:val="en-GB"/>
        </w:rPr>
        <w:tab/>
      </w:r>
    </w:p>
    <w:p w14:paraId="10C0DC92" w14:textId="77777777" w:rsidR="008212AF" w:rsidRDefault="008212AF" w:rsidP="008212AF">
      <w:pPr>
        <w:pStyle w:val="BodyText"/>
        <w:rPr>
          <w:lang w:val="en-GB"/>
        </w:rPr>
      </w:pPr>
      <w:r>
        <w:rPr>
          <w:lang w:val="en-GB"/>
        </w:rPr>
        <w:t>An independent valuation of Victoria Police’s heritage assets was performed by VGV. The valuation was performed based on the current replacement cost of the assets. The effective date of the valuation was 30 June 2016. As adjustments of heritage assets are considered significant unobservable inputs, these assets would be classified as Level 3 assets.</w:t>
      </w:r>
    </w:p>
    <w:p w14:paraId="51DA7F51" w14:textId="77777777" w:rsidR="008212AF" w:rsidRDefault="008212AF" w:rsidP="00977C75">
      <w:pPr>
        <w:pStyle w:val="Heading4"/>
      </w:pPr>
      <w:r>
        <w:rPr>
          <w:rStyle w:val="heavy"/>
          <w:lang w:val="en-GB"/>
        </w:rPr>
        <w:t>Plant and Equipment</w:t>
      </w:r>
    </w:p>
    <w:p w14:paraId="46531BB2" w14:textId="77777777" w:rsidR="008212AF" w:rsidRDefault="008212AF" w:rsidP="008212AF">
      <w:pPr>
        <w:pStyle w:val="BodyText"/>
        <w:rPr>
          <w:lang w:val="en-GB"/>
        </w:rPr>
      </w:pPr>
      <w:r>
        <w:rPr>
          <w:lang w:val="en-GB"/>
        </w:rPr>
        <w:t xml:space="preserve">Plant and equipment is held at fair value. When plant and equipment is specialised in use, such that it is rarely sold other than as part of a going concern, fair value is determined using the current replacement cost method. Any adjustments of </w:t>
      </w:r>
      <w:r>
        <w:rPr>
          <w:lang w:val="en-GB"/>
        </w:rPr>
        <w:lastRenderedPageBreak/>
        <w:t>plant and equipment are considered significant unobservable inputs, as such these assets would be classified as Level 3 assets.</w:t>
      </w:r>
      <w:r>
        <w:rPr>
          <w:lang w:val="en-GB"/>
        </w:rPr>
        <w:tab/>
      </w:r>
    </w:p>
    <w:p w14:paraId="7D5A4A43" w14:textId="77777777" w:rsidR="008212AF" w:rsidRDefault="008212AF" w:rsidP="008212AF">
      <w:pPr>
        <w:pStyle w:val="BodyText"/>
        <w:rPr>
          <w:lang w:val="en-GB"/>
        </w:rPr>
      </w:pPr>
      <w:r>
        <w:rPr>
          <w:lang w:val="en-GB"/>
        </w:rPr>
        <w:t>There were no changes in valuation techniques throughout the period to 30 June 2020.</w:t>
      </w:r>
    </w:p>
    <w:p w14:paraId="0BDFDAF0" w14:textId="77777777" w:rsidR="008212AF" w:rsidRDefault="008212AF" w:rsidP="008212AF">
      <w:pPr>
        <w:pStyle w:val="BodyText"/>
        <w:rPr>
          <w:lang w:val="en-GB"/>
        </w:rPr>
      </w:pPr>
      <w:r>
        <w:rPr>
          <w:lang w:val="en-GB"/>
        </w:rPr>
        <w:t>For all assets measured at fair value, the current use is considered the highest and best use.</w:t>
      </w:r>
    </w:p>
    <w:p w14:paraId="25DEE090" w14:textId="77777777" w:rsidR="008212AF" w:rsidRDefault="008212AF" w:rsidP="00977C75">
      <w:pPr>
        <w:pStyle w:val="Heading4"/>
      </w:pPr>
      <w:r>
        <w:rPr>
          <w:rStyle w:val="heavy"/>
          <w:lang w:val="en-GB"/>
        </w:rPr>
        <w:t>Vehicles</w:t>
      </w:r>
      <w:r>
        <w:rPr>
          <w:rStyle w:val="heavy"/>
          <w:lang w:val="en-GB"/>
        </w:rPr>
        <w:tab/>
      </w:r>
    </w:p>
    <w:p w14:paraId="7259B0B4" w14:textId="77777777" w:rsidR="008212AF" w:rsidRDefault="008212AF" w:rsidP="008212AF">
      <w:pPr>
        <w:pStyle w:val="BodyText"/>
        <w:rPr>
          <w:lang w:val="en-GB"/>
        </w:rPr>
      </w:pPr>
      <w:r>
        <w:rPr>
          <w:lang w:val="en-GB"/>
        </w:rPr>
        <w:t>Vehicles are valued using the current replacement cost method. Victoria Police acquires new vehicles and at times disposes of them before the end of their economic life. The process of acquisition, use and disposal in the market is managed by experienced fleet managers in Victoria Police who set relevant depreciation rates during use to reflect the utilisation of the vehicles.</w:t>
      </w:r>
      <w:r>
        <w:rPr>
          <w:lang w:val="en-GB"/>
        </w:rPr>
        <w:tab/>
      </w:r>
    </w:p>
    <w:p w14:paraId="75DCD2A9" w14:textId="77777777" w:rsidR="008212AF" w:rsidRPr="00977C75" w:rsidRDefault="008212AF" w:rsidP="008212AF">
      <w:pPr>
        <w:pStyle w:val="BodyText"/>
        <w:rPr>
          <w:b/>
          <w:bCs/>
          <w:lang w:val="en-GB"/>
        </w:rPr>
      </w:pPr>
      <w:r w:rsidRPr="00977C75">
        <w:rPr>
          <w:rStyle w:val="heavy"/>
          <w:b/>
          <w:bCs/>
          <w:lang w:val="en-GB"/>
        </w:rPr>
        <w:t>Reconciliation of Level 3 Fair Value Movements</w:t>
      </w:r>
    </w:p>
    <w:p w14:paraId="338AA58A" w14:textId="77777777" w:rsidR="008212AF" w:rsidRDefault="008212AF" w:rsidP="00977C75">
      <w:pPr>
        <w:pStyle w:val="BodyText"/>
        <w:jc w:val="right"/>
        <w:rPr>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1021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969"/>
        <w:gridCol w:w="1078"/>
        <w:gridCol w:w="1050"/>
        <w:gridCol w:w="937"/>
        <w:gridCol w:w="1192"/>
        <w:gridCol w:w="1050"/>
        <w:gridCol w:w="937"/>
      </w:tblGrid>
      <w:tr w:rsidR="00977C75" w14:paraId="1D6A62CD" w14:textId="77777777" w:rsidTr="00977C75">
        <w:trPr>
          <w:trHeight w:val="567"/>
        </w:trPr>
        <w:tc>
          <w:tcPr>
            <w:tcW w:w="3969" w:type="dxa"/>
            <w:tcBorders>
              <w:top w:val="nil"/>
              <w:left w:val="nil"/>
              <w:bottom w:val="nil"/>
              <w:right w:val="nil"/>
            </w:tcBorders>
            <w:shd w:val="clear" w:color="auto" w:fill="00529F"/>
          </w:tcPr>
          <w:p w14:paraId="16A49565" w14:textId="77777777" w:rsidR="00977C75" w:rsidRDefault="00977C75" w:rsidP="00C17FBC">
            <w:pPr>
              <w:pStyle w:val="TableParagraph"/>
              <w:spacing w:before="4"/>
              <w:rPr>
                <w:rFonts w:ascii="FuturaStd-Medium"/>
                <w:sz w:val="16"/>
              </w:rPr>
            </w:pPr>
          </w:p>
          <w:p w14:paraId="4304075A" w14:textId="77777777" w:rsidR="00977C75" w:rsidRDefault="00977C75" w:rsidP="00C17FBC">
            <w:pPr>
              <w:pStyle w:val="TableParagraph"/>
              <w:ind w:left="113"/>
              <w:rPr>
                <w:rFonts w:ascii="FuturaStd-Heavy"/>
                <w:b/>
                <w:sz w:val="18"/>
              </w:rPr>
            </w:pPr>
            <w:r>
              <w:rPr>
                <w:rFonts w:ascii="FuturaStd-Heavy"/>
                <w:b/>
                <w:color w:val="FFFFFF"/>
                <w:sz w:val="18"/>
              </w:rPr>
              <w:t>2020</w:t>
            </w:r>
          </w:p>
        </w:tc>
        <w:tc>
          <w:tcPr>
            <w:tcW w:w="1078" w:type="dxa"/>
            <w:tcBorders>
              <w:top w:val="nil"/>
              <w:left w:val="nil"/>
              <w:bottom w:val="nil"/>
              <w:right w:val="nil"/>
            </w:tcBorders>
            <w:shd w:val="clear" w:color="auto" w:fill="00529F"/>
          </w:tcPr>
          <w:p w14:paraId="2CEAB505" w14:textId="33DB79DD" w:rsidR="00977C75" w:rsidRPr="00866EF0" w:rsidRDefault="00977C75" w:rsidP="00866EF0">
            <w:pPr>
              <w:pStyle w:val="BodyText"/>
              <w:jc w:val="right"/>
              <w:rPr>
                <w:b/>
                <w:bCs/>
                <w:color w:val="FFFFFF" w:themeColor="background1"/>
              </w:rPr>
            </w:pPr>
            <w:r w:rsidRPr="00866EF0">
              <w:rPr>
                <w:b/>
                <w:bCs/>
                <w:color w:val="FFFFFF" w:themeColor="background1"/>
              </w:rPr>
              <w:t>Specialised</w:t>
            </w:r>
            <w:r w:rsidR="00866EF0">
              <w:rPr>
                <w:b/>
                <w:bCs/>
                <w:color w:val="FFFFFF" w:themeColor="background1"/>
              </w:rPr>
              <w:t xml:space="preserve"> </w:t>
            </w:r>
            <w:r w:rsidRPr="00866EF0">
              <w:rPr>
                <w:b/>
                <w:bCs/>
                <w:color w:val="FFFFFF" w:themeColor="background1"/>
              </w:rPr>
              <w:t>Land</w:t>
            </w:r>
          </w:p>
        </w:tc>
        <w:tc>
          <w:tcPr>
            <w:tcW w:w="1050" w:type="dxa"/>
            <w:tcBorders>
              <w:top w:val="nil"/>
              <w:left w:val="nil"/>
              <w:bottom w:val="nil"/>
              <w:right w:val="nil"/>
            </w:tcBorders>
            <w:shd w:val="clear" w:color="auto" w:fill="00529F"/>
          </w:tcPr>
          <w:p w14:paraId="432F533D" w14:textId="77777777" w:rsidR="00977C75" w:rsidRPr="00866EF0" w:rsidRDefault="00977C75" w:rsidP="00866EF0">
            <w:pPr>
              <w:pStyle w:val="BodyText"/>
              <w:jc w:val="right"/>
              <w:rPr>
                <w:b/>
                <w:bCs/>
                <w:color w:val="FFFFFF" w:themeColor="background1"/>
              </w:rPr>
            </w:pPr>
            <w:r w:rsidRPr="00866EF0">
              <w:rPr>
                <w:b/>
                <w:bCs/>
                <w:color w:val="FFFFFF" w:themeColor="background1"/>
              </w:rPr>
              <w:t>Specialised Buildings</w:t>
            </w:r>
          </w:p>
        </w:tc>
        <w:tc>
          <w:tcPr>
            <w:tcW w:w="937" w:type="dxa"/>
            <w:tcBorders>
              <w:top w:val="nil"/>
              <w:left w:val="nil"/>
              <w:bottom w:val="nil"/>
              <w:right w:val="nil"/>
            </w:tcBorders>
            <w:shd w:val="clear" w:color="auto" w:fill="00529F"/>
          </w:tcPr>
          <w:p w14:paraId="09991D83" w14:textId="77777777" w:rsidR="00977C75" w:rsidRPr="00866EF0" w:rsidRDefault="00977C75" w:rsidP="00866EF0">
            <w:pPr>
              <w:pStyle w:val="BodyText"/>
              <w:jc w:val="right"/>
              <w:rPr>
                <w:b/>
                <w:bCs/>
                <w:color w:val="FFFFFF" w:themeColor="background1"/>
              </w:rPr>
            </w:pPr>
            <w:r w:rsidRPr="00866EF0">
              <w:rPr>
                <w:b/>
                <w:bCs/>
                <w:color w:val="FFFFFF" w:themeColor="background1"/>
              </w:rPr>
              <w:t>Heritage Buildings</w:t>
            </w:r>
          </w:p>
        </w:tc>
        <w:tc>
          <w:tcPr>
            <w:tcW w:w="1192" w:type="dxa"/>
            <w:tcBorders>
              <w:top w:val="nil"/>
              <w:left w:val="nil"/>
              <w:bottom w:val="nil"/>
              <w:right w:val="nil"/>
            </w:tcBorders>
            <w:shd w:val="clear" w:color="auto" w:fill="00529F"/>
          </w:tcPr>
          <w:p w14:paraId="520DCF9B" w14:textId="77777777" w:rsidR="00977C75" w:rsidRPr="00866EF0" w:rsidRDefault="00977C75" w:rsidP="00866EF0">
            <w:pPr>
              <w:pStyle w:val="BodyText"/>
              <w:jc w:val="right"/>
              <w:rPr>
                <w:b/>
                <w:bCs/>
                <w:color w:val="FFFFFF" w:themeColor="background1"/>
              </w:rPr>
            </w:pPr>
            <w:r w:rsidRPr="00866EF0">
              <w:rPr>
                <w:b/>
                <w:bCs/>
                <w:color w:val="FFFFFF" w:themeColor="background1"/>
              </w:rPr>
              <w:t>Leasehold Improvement</w:t>
            </w:r>
          </w:p>
        </w:tc>
        <w:tc>
          <w:tcPr>
            <w:tcW w:w="1050" w:type="dxa"/>
            <w:tcBorders>
              <w:top w:val="nil"/>
              <w:left w:val="nil"/>
              <w:bottom w:val="nil"/>
              <w:right w:val="nil"/>
            </w:tcBorders>
            <w:shd w:val="clear" w:color="auto" w:fill="00529F"/>
          </w:tcPr>
          <w:p w14:paraId="76E23CCE" w14:textId="77777777" w:rsidR="00977C75" w:rsidRPr="00866EF0" w:rsidRDefault="00977C75" w:rsidP="00866EF0">
            <w:pPr>
              <w:pStyle w:val="BodyText"/>
              <w:jc w:val="right"/>
              <w:rPr>
                <w:b/>
                <w:bCs/>
                <w:color w:val="FFFFFF" w:themeColor="background1"/>
              </w:rPr>
            </w:pPr>
            <w:r w:rsidRPr="00866EF0">
              <w:rPr>
                <w:b/>
                <w:bCs/>
                <w:color w:val="FFFFFF" w:themeColor="background1"/>
              </w:rPr>
              <w:t>Plant and Equipment</w:t>
            </w:r>
          </w:p>
        </w:tc>
        <w:tc>
          <w:tcPr>
            <w:tcW w:w="937" w:type="dxa"/>
            <w:tcBorders>
              <w:top w:val="nil"/>
              <w:left w:val="nil"/>
              <w:bottom w:val="nil"/>
              <w:right w:val="nil"/>
            </w:tcBorders>
            <w:shd w:val="clear" w:color="auto" w:fill="00529F"/>
          </w:tcPr>
          <w:p w14:paraId="6043A052" w14:textId="77777777" w:rsidR="00977C75" w:rsidRPr="00866EF0" w:rsidRDefault="00977C75" w:rsidP="00866EF0">
            <w:pPr>
              <w:pStyle w:val="BodyText"/>
              <w:jc w:val="right"/>
              <w:rPr>
                <w:b/>
                <w:bCs/>
                <w:color w:val="FFFFFF" w:themeColor="background1"/>
              </w:rPr>
            </w:pPr>
            <w:r w:rsidRPr="00866EF0">
              <w:rPr>
                <w:b/>
                <w:bCs/>
                <w:color w:val="FFFFFF" w:themeColor="background1"/>
              </w:rPr>
              <w:t>Cultural Artworks</w:t>
            </w:r>
          </w:p>
        </w:tc>
      </w:tr>
      <w:tr w:rsidR="00977C75" w14:paraId="2FDD9094" w14:textId="77777777" w:rsidTr="00977C75">
        <w:trPr>
          <w:trHeight w:val="322"/>
        </w:trPr>
        <w:tc>
          <w:tcPr>
            <w:tcW w:w="3969" w:type="dxa"/>
            <w:tcBorders>
              <w:top w:val="nil"/>
              <w:left w:val="nil"/>
              <w:right w:val="dashed" w:sz="2" w:space="0" w:color="939598"/>
            </w:tcBorders>
          </w:tcPr>
          <w:p w14:paraId="155D135D" w14:textId="77777777" w:rsidR="00977C75" w:rsidRDefault="00977C75" w:rsidP="00C17FBC">
            <w:pPr>
              <w:pStyle w:val="TableParagraph"/>
              <w:spacing w:before="17"/>
              <w:ind w:left="113"/>
              <w:rPr>
                <w:sz w:val="18"/>
              </w:rPr>
            </w:pPr>
            <w:r>
              <w:rPr>
                <w:color w:val="231F20"/>
                <w:sz w:val="18"/>
              </w:rPr>
              <w:t>Opening balance</w:t>
            </w:r>
          </w:p>
        </w:tc>
        <w:tc>
          <w:tcPr>
            <w:tcW w:w="1078" w:type="dxa"/>
            <w:tcBorders>
              <w:top w:val="nil"/>
              <w:left w:val="dashed" w:sz="2" w:space="0" w:color="939598"/>
              <w:right w:val="dashed" w:sz="2" w:space="0" w:color="939598"/>
            </w:tcBorders>
            <w:shd w:val="clear" w:color="auto" w:fill="E6E7E8"/>
          </w:tcPr>
          <w:p w14:paraId="2EBC95CD" w14:textId="77777777" w:rsidR="00977C75" w:rsidRDefault="00977C75" w:rsidP="00977C75">
            <w:pPr>
              <w:pStyle w:val="TableParagraph"/>
              <w:spacing w:before="12"/>
              <w:ind w:right="110"/>
              <w:jc w:val="right"/>
              <w:rPr>
                <w:rFonts w:ascii="FuturaStd-Heavy"/>
                <w:b/>
                <w:sz w:val="18"/>
              </w:rPr>
            </w:pPr>
            <w:r>
              <w:rPr>
                <w:rFonts w:ascii="FuturaStd-Heavy"/>
                <w:b/>
                <w:color w:val="231F20"/>
                <w:sz w:val="18"/>
              </w:rPr>
              <w:t>484,259</w:t>
            </w:r>
          </w:p>
        </w:tc>
        <w:tc>
          <w:tcPr>
            <w:tcW w:w="1050" w:type="dxa"/>
            <w:tcBorders>
              <w:top w:val="nil"/>
              <w:left w:val="dashed" w:sz="2" w:space="0" w:color="939598"/>
              <w:right w:val="dashed" w:sz="2" w:space="0" w:color="939598"/>
            </w:tcBorders>
            <w:shd w:val="clear" w:color="auto" w:fill="E6E7E8"/>
          </w:tcPr>
          <w:p w14:paraId="13CBAA19" w14:textId="77777777" w:rsidR="00977C75" w:rsidRDefault="00977C75" w:rsidP="00977C75">
            <w:pPr>
              <w:pStyle w:val="TableParagraph"/>
              <w:spacing w:before="12"/>
              <w:ind w:right="111"/>
              <w:jc w:val="right"/>
              <w:rPr>
                <w:rFonts w:ascii="FuturaStd-Heavy"/>
                <w:b/>
                <w:sz w:val="18"/>
              </w:rPr>
            </w:pPr>
            <w:r>
              <w:rPr>
                <w:rFonts w:ascii="FuturaStd-Heavy"/>
                <w:b/>
                <w:color w:val="231F20"/>
                <w:sz w:val="18"/>
              </w:rPr>
              <w:t>857,082</w:t>
            </w:r>
          </w:p>
        </w:tc>
        <w:tc>
          <w:tcPr>
            <w:tcW w:w="937" w:type="dxa"/>
            <w:tcBorders>
              <w:top w:val="nil"/>
              <w:left w:val="dashed" w:sz="2" w:space="0" w:color="939598"/>
              <w:right w:val="dashed" w:sz="2" w:space="0" w:color="939598"/>
            </w:tcBorders>
            <w:shd w:val="clear" w:color="auto" w:fill="E6E7E8"/>
          </w:tcPr>
          <w:p w14:paraId="074945A5" w14:textId="77777777" w:rsidR="00977C75" w:rsidRDefault="00977C75" w:rsidP="00977C75">
            <w:pPr>
              <w:pStyle w:val="TableParagraph"/>
              <w:spacing w:before="12"/>
              <w:ind w:right="112"/>
              <w:jc w:val="right"/>
              <w:rPr>
                <w:rFonts w:ascii="FuturaStd-Heavy"/>
                <w:b/>
                <w:sz w:val="18"/>
              </w:rPr>
            </w:pPr>
            <w:r>
              <w:rPr>
                <w:rFonts w:ascii="FuturaStd-Heavy"/>
                <w:b/>
                <w:color w:val="231F20"/>
                <w:sz w:val="18"/>
              </w:rPr>
              <w:t>73,627</w:t>
            </w:r>
          </w:p>
        </w:tc>
        <w:tc>
          <w:tcPr>
            <w:tcW w:w="1192" w:type="dxa"/>
            <w:tcBorders>
              <w:top w:val="nil"/>
              <w:left w:val="dashed" w:sz="2" w:space="0" w:color="939598"/>
              <w:right w:val="dashed" w:sz="2" w:space="0" w:color="939598"/>
            </w:tcBorders>
            <w:shd w:val="clear" w:color="auto" w:fill="E6E7E8"/>
          </w:tcPr>
          <w:p w14:paraId="21018623" w14:textId="77777777" w:rsidR="00977C75" w:rsidRDefault="00977C75" w:rsidP="00977C75">
            <w:pPr>
              <w:pStyle w:val="TableParagraph"/>
              <w:spacing w:before="12"/>
              <w:ind w:right="114"/>
              <w:jc w:val="right"/>
              <w:rPr>
                <w:rFonts w:ascii="FuturaStd-Heavy"/>
                <w:b/>
                <w:sz w:val="18"/>
              </w:rPr>
            </w:pPr>
            <w:r>
              <w:rPr>
                <w:rFonts w:ascii="FuturaStd-Heavy"/>
                <w:b/>
                <w:color w:val="231F20"/>
                <w:sz w:val="18"/>
              </w:rPr>
              <w:t>77,158</w:t>
            </w:r>
          </w:p>
        </w:tc>
        <w:tc>
          <w:tcPr>
            <w:tcW w:w="1050" w:type="dxa"/>
            <w:tcBorders>
              <w:top w:val="nil"/>
              <w:left w:val="dashed" w:sz="2" w:space="0" w:color="939598"/>
              <w:right w:val="dashed" w:sz="2" w:space="0" w:color="939598"/>
            </w:tcBorders>
            <w:shd w:val="clear" w:color="auto" w:fill="E6E7E8"/>
          </w:tcPr>
          <w:p w14:paraId="5283B339" w14:textId="77777777" w:rsidR="00977C75" w:rsidRDefault="00977C75" w:rsidP="00977C75">
            <w:pPr>
              <w:pStyle w:val="TableParagraph"/>
              <w:spacing w:before="12"/>
              <w:ind w:right="115"/>
              <w:jc w:val="right"/>
              <w:rPr>
                <w:rFonts w:ascii="FuturaStd-Heavy"/>
                <w:b/>
                <w:sz w:val="18"/>
              </w:rPr>
            </w:pPr>
            <w:r>
              <w:rPr>
                <w:rFonts w:ascii="FuturaStd-Heavy"/>
                <w:b/>
                <w:color w:val="231F20"/>
                <w:sz w:val="18"/>
              </w:rPr>
              <w:t>103,782</w:t>
            </w:r>
          </w:p>
        </w:tc>
        <w:tc>
          <w:tcPr>
            <w:tcW w:w="937" w:type="dxa"/>
            <w:tcBorders>
              <w:top w:val="nil"/>
              <w:left w:val="dashed" w:sz="2" w:space="0" w:color="939598"/>
              <w:right w:val="nil"/>
            </w:tcBorders>
            <w:shd w:val="clear" w:color="auto" w:fill="E6E7E8"/>
          </w:tcPr>
          <w:p w14:paraId="217F68A0" w14:textId="77777777" w:rsidR="00977C75" w:rsidRDefault="00977C75" w:rsidP="00977C75">
            <w:pPr>
              <w:pStyle w:val="TableParagraph"/>
              <w:spacing w:before="12"/>
              <w:ind w:right="119"/>
              <w:jc w:val="right"/>
              <w:rPr>
                <w:rFonts w:ascii="FuturaStd-Heavy"/>
                <w:b/>
                <w:sz w:val="18"/>
              </w:rPr>
            </w:pPr>
            <w:r>
              <w:rPr>
                <w:rFonts w:ascii="FuturaStd-Heavy"/>
                <w:b/>
                <w:color w:val="231F20"/>
                <w:sz w:val="18"/>
              </w:rPr>
              <w:t>4,879</w:t>
            </w:r>
          </w:p>
        </w:tc>
      </w:tr>
      <w:tr w:rsidR="00977C75" w14:paraId="2EB8D17F" w14:textId="77777777" w:rsidTr="00977C75">
        <w:trPr>
          <w:trHeight w:val="336"/>
        </w:trPr>
        <w:tc>
          <w:tcPr>
            <w:tcW w:w="3969" w:type="dxa"/>
            <w:tcBorders>
              <w:left w:val="nil"/>
              <w:right w:val="dashed" w:sz="2" w:space="0" w:color="939598"/>
            </w:tcBorders>
          </w:tcPr>
          <w:p w14:paraId="6200380F" w14:textId="77777777" w:rsidR="00977C75" w:rsidRDefault="00977C75" w:rsidP="00C17FBC">
            <w:pPr>
              <w:pStyle w:val="TableParagraph"/>
              <w:ind w:left="113"/>
              <w:rPr>
                <w:sz w:val="18"/>
              </w:rPr>
            </w:pPr>
            <w:r>
              <w:rPr>
                <w:color w:val="231F20"/>
                <w:sz w:val="18"/>
              </w:rPr>
              <w:t>Purchases</w:t>
            </w:r>
          </w:p>
        </w:tc>
        <w:tc>
          <w:tcPr>
            <w:tcW w:w="1078" w:type="dxa"/>
            <w:tcBorders>
              <w:left w:val="dashed" w:sz="2" w:space="0" w:color="939598"/>
              <w:right w:val="dashed" w:sz="2" w:space="0" w:color="939598"/>
            </w:tcBorders>
            <w:shd w:val="clear" w:color="auto" w:fill="E6E7E8"/>
          </w:tcPr>
          <w:p w14:paraId="3D737D6D"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right w:val="dashed" w:sz="2" w:space="0" w:color="939598"/>
            </w:tcBorders>
            <w:shd w:val="clear" w:color="auto" w:fill="E6E7E8"/>
          </w:tcPr>
          <w:p w14:paraId="129FA09B" w14:textId="77777777" w:rsidR="00977C75" w:rsidRDefault="00977C75" w:rsidP="00977C75">
            <w:pPr>
              <w:pStyle w:val="TableParagraph"/>
              <w:ind w:right="116"/>
              <w:jc w:val="right"/>
              <w:rPr>
                <w:sz w:val="18"/>
              </w:rPr>
            </w:pPr>
            <w:r>
              <w:rPr>
                <w:color w:val="231F20"/>
                <w:sz w:val="18"/>
              </w:rPr>
              <w:t>437</w:t>
            </w:r>
          </w:p>
        </w:tc>
        <w:tc>
          <w:tcPr>
            <w:tcW w:w="937" w:type="dxa"/>
            <w:tcBorders>
              <w:left w:val="dashed" w:sz="2" w:space="0" w:color="939598"/>
              <w:right w:val="dashed" w:sz="2" w:space="0" w:color="939598"/>
            </w:tcBorders>
            <w:shd w:val="clear" w:color="auto" w:fill="E6E7E8"/>
          </w:tcPr>
          <w:p w14:paraId="10E12444" w14:textId="77777777" w:rsidR="00977C75" w:rsidRDefault="00977C75" w:rsidP="00977C75">
            <w:pPr>
              <w:pStyle w:val="TableParagraph"/>
              <w:ind w:right="112"/>
              <w:jc w:val="right"/>
              <w:rPr>
                <w:sz w:val="18"/>
              </w:rPr>
            </w:pPr>
            <w:r>
              <w:rPr>
                <w:color w:val="231F20"/>
                <w:sz w:val="18"/>
              </w:rPr>
              <w:t>-</w:t>
            </w:r>
          </w:p>
        </w:tc>
        <w:tc>
          <w:tcPr>
            <w:tcW w:w="1192" w:type="dxa"/>
            <w:tcBorders>
              <w:left w:val="dashed" w:sz="2" w:space="0" w:color="939598"/>
              <w:right w:val="dashed" w:sz="2" w:space="0" w:color="939598"/>
            </w:tcBorders>
            <w:shd w:val="clear" w:color="auto" w:fill="E6E7E8"/>
          </w:tcPr>
          <w:p w14:paraId="283902E5" w14:textId="77777777" w:rsidR="00977C75" w:rsidRDefault="00977C75" w:rsidP="00977C75">
            <w:pPr>
              <w:pStyle w:val="TableParagraph"/>
              <w:ind w:right="114"/>
              <w:jc w:val="right"/>
              <w:rPr>
                <w:sz w:val="18"/>
              </w:rPr>
            </w:pPr>
            <w:r>
              <w:rPr>
                <w:color w:val="231F20"/>
                <w:sz w:val="18"/>
              </w:rPr>
              <w:t>-</w:t>
            </w:r>
          </w:p>
        </w:tc>
        <w:tc>
          <w:tcPr>
            <w:tcW w:w="1050" w:type="dxa"/>
            <w:tcBorders>
              <w:left w:val="dashed" w:sz="2" w:space="0" w:color="939598"/>
              <w:right w:val="dashed" w:sz="2" w:space="0" w:color="939598"/>
            </w:tcBorders>
            <w:shd w:val="clear" w:color="auto" w:fill="E6E7E8"/>
          </w:tcPr>
          <w:p w14:paraId="2E30DBE4" w14:textId="77777777" w:rsidR="00977C75" w:rsidRDefault="00977C75" w:rsidP="00977C75">
            <w:pPr>
              <w:pStyle w:val="TableParagraph"/>
              <w:ind w:right="119"/>
              <w:jc w:val="right"/>
              <w:rPr>
                <w:sz w:val="18"/>
              </w:rPr>
            </w:pPr>
            <w:r>
              <w:rPr>
                <w:color w:val="231F20"/>
                <w:sz w:val="18"/>
              </w:rPr>
              <w:t>13,670</w:t>
            </w:r>
          </w:p>
        </w:tc>
        <w:tc>
          <w:tcPr>
            <w:tcW w:w="937" w:type="dxa"/>
            <w:tcBorders>
              <w:left w:val="dashed" w:sz="2" w:space="0" w:color="939598"/>
              <w:right w:val="nil"/>
            </w:tcBorders>
            <w:shd w:val="clear" w:color="auto" w:fill="E6E7E8"/>
          </w:tcPr>
          <w:p w14:paraId="2370855C" w14:textId="77777777" w:rsidR="00977C75" w:rsidRDefault="00977C75" w:rsidP="00977C75">
            <w:pPr>
              <w:pStyle w:val="TableParagraph"/>
              <w:ind w:right="119"/>
              <w:jc w:val="right"/>
              <w:rPr>
                <w:sz w:val="18"/>
              </w:rPr>
            </w:pPr>
            <w:r>
              <w:rPr>
                <w:color w:val="231F20"/>
                <w:sz w:val="18"/>
              </w:rPr>
              <w:t>-</w:t>
            </w:r>
          </w:p>
        </w:tc>
      </w:tr>
      <w:tr w:rsidR="00977C75" w14:paraId="3141AEBA" w14:textId="77777777" w:rsidTr="00977C75">
        <w:trPr>
          <w:trHeight w:val="336"/>
        </w:trPr>
        <w:tc>
          <w:tcPr>
            <w:tcW w:w="3969" w:type="dxa"/>
            <w:tcBorders>
              <w:left w:val="nil"/>
              <w:right w:val="dashed" w:sz="2" w:space="0" w:color="939598"/>
            </w:tcBorders>
          </w:tcPr>
          <w:p w14:paraId="0349BC06" w14:textId="77777777" w:rsidR="00977C75" w:rsidRDefault="00977C75" w:rsidP="00C17FBC">
            <w:pPr>
              <w:pStyle w:val="TableParagraph"/>
              <w:ind w:left="113"/>
              <w:rPr>
                <w:sz w:val="18"/>
              </w:rPr>
            </w:pPr>
            <w:r>
              <w:rPr>
                <w:color w:val="231F20"/>
                <w:sz w:val="18"/>
              </w:rPr>
              <w:t>Sales</w:t>
            </w:r>
          </w:p>
        </w:tc>
        <w:tc>
          <w:tcPr>
            <w:tcW w:w="1078" w:type="dxa"/>
            <w:tcBorders>
              <w:left w:val="dashed" w:sz="2" w:space="0" w:color="939598"/>
              <w:right w:val="dashed" w:sz="2" w:space="0" w:color="939598"/>
            </w:tcBorders>
            <w:shd w:val="clear" w:color="auto" w:fill="E6E7E8"/>
          </w:tcPr>
          <w:p w14:paraId="3EBEDF36"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right w:val="dashed" w:sz="2" w:space="0" w:color="939598"/>
            </w:tcBorders>
            <w:shd w:val="clear" w:color="auto" w:fill="E6E7E8"/>
          </w:tcPr>
          <w:p w14:paraId="3B85FAD4" w14:textId="77777777" w:rsidR="00977C75" w:rsidRDefault="00977C75" w:rsidP="00977C75">
            <w:pPr>
              <w:pStyle w:val="TableParagraph"/>
              <w:ind w:right="111"/>
              <w:jc w:val="right"/>
              <w:rPr>
                <w:sz w:val="18"/>
              </w:rPr>
            </w:pPr>
            <w:r>
              <w:rPr>
                <w:color w:val="231F20"/>
                <w:sz w:val="18"/>
              </w:rPr>
              <w:t>-</w:t>
            </w:r>
          </w:p>
        </w:tc>
        <w:tc>
          <w:tcPr>
            <w:tcW w:w="937" w:type="dxa"/>
            <w:tcBorders>
              <w:left w:val="dashed" w:sz="2" w:space="0" w:color="939598"/>
              <w:right w:val="dashed" w:sz="2" w:space="0" w:color="939598"/>
            </w:tcBorders>
            <w:shd w:val="clear" w:color="auto" w:fill="E6E7E8"/>
          </w:tcPr>
          <w:p w14:paraId="1DF46A30" w14:textId="77777777" w:rsidR="00977C75" w:rsidRDefault="00977C75" w:rsidP="00977C75">
            <w:pPr>
              <w:pStyle w:val="TableParagraph"/>
              <w:ind w:right="112"/>
              <w:jc w:val="right"/>
              <w:rPr>
                <w:sz w:val="18"/>
              </w:rPr>
            </w:pPr>
            <w:r>
              <w:rPr>
                <w:color w:val="231F20"/>
                <w:sz w:val="18"/>
              </w:rPr>
              <w:t>-</w:t>
            </w:r>
          </w:p>
        </w:tc>
        <w:tc>
          <w:tcPr>
            <w:tcW w:w="1192" w:type="dxa"/>
            <w:tcBorders>
              <w:left w:val="dashed" w:sz="2" w:space="0" w:color="939598"/>
              <w:right w:val="dashed" w:sz="2" w:space="0" w:color="939598"/>
            </w:tcBorders>
            <w:shd w:val="clear" w:color="auto" w:fill="E6E7E8"/>
          </w:tcPr>
          <w:p w14:paraId="449A7EBE" w14:textId="77777777" w:rsidR="00977C75" w:rsidRDefault="00977C75" w:rsidP="00977C75">
            <w:pPr>
              <w:pStyle w:val="TableParagraph"/>
              <w:ind w:right="114"/>
              <w:jc w:val="right"/>
              <w:rPr>
                <w:sz w:val="18"/>
              </w:rPr>
            </w:pPr>
            <w:r>
              <w:rPr>
                <w:color w:val="231F20"/>
                <w:sz w:val="18"/>
              </w:rPr>
              <w:t>-</w:t>
            </w:r>
          </w:p>
        </w:tc>
        <w:tc>
          <w:tcPr>
            <w:tcW w:w="1050" w:type="dxa"/>
            <w:tcBorders>
              <w:left w:val="dashed" w:sz="2" w:space="0" w:color="939598"/>
              <w:right w:val="dashed" w:sz="2" w:space="0" w:color="939598"/>
            </w:tcBorders>
            <w:shd w:val="clear" w:color="auto" w:fill="E6E7E8"/>
          </w:tcPr>
          <w:p w14:paraId="75FD078D" w14:textId="77777777" w:rsidR="00977C75" w:rsidRDefault="00977C75" w:rsidP="00977C75">
            <w:pPr>
              <w:pStyle w:val="TableParagraph"/>
              <w:ind w:right="119"/>
              <w:jc w:val="right"/>
              <w:rPr>
                <w:sz w:val="18"/>
              </w:rPr>
            </w:pPr>
            <w:r>
              <w:rPr>
                <w:color w:val="231F20"/>
                <w:sz w:val="18"/>
              </w:rPr>
              <w:t>(423)</w:t>
            </w:r>
          </w:p>
        </w:tc>
        <w:tc>
          <w:tcPr>
            <w:tcW w:w="937" w:type="dxa"/>
            <w:tcBorders>
              <w:left w:val="dashed" w:sz="2" w:space="0" w:color="939598"/>
              <w:right w:val="nil"/>
            </w:tcBorders>
            <w:shd w:val="clear" w:color="auto" w:fill="E6E7E8"/>
          </w:tcPr>
          <w:p w14:paraId="0717A5D6" w14:textId="77777777" w:rsidR="00977C75" w:rsidRDefault="00977C75" w:rsidP="00977C75">
            <w:pPr>
              <w:pStyle w:val="TableParagraph"/>
              <w:ind w:right="119"/>
              <w:jc w:val="right"/>
              <w:rPr>
                <w:sz w:val="18"/>
              </w:rPr>
            </w:pPr>
            <w:r>
              <w:rPr>
                <w:color w:val="231F20"/>
                <w:sz w:val="18"/>
              </w:rPr>
              <w:t>-</w:t>
            </w:r>
          </w:p>
        </w:tc>
      </w:tr>
      <w:tr w:rsidR="00977C75" w14:paraId="774BF0DC" w14:textId="77777777" w:rsidTr="00977C75">
        <w:trPr>
          <w:trHeight w:val="336"/>
        </w:trPr>
        <w:tc>
          <w:tcPr>
            <w:tcW w:w="3969" w:type="dxa"/>
            <w:tcBorders>
              <w:left w:val="nil"/>
              <w:right w:val="dashed" w:sz="2" w:space="0" w:color="939598"/>
            </w:tcBorders>
          </w:tcPr>
          <w:p w14:paraId="3FD8E0F3" w14:textId="77777777" w:rsidR="00977C75" w:rsidRDefault="00977C75" w:rsidP="00C17FBC">
            <w:pPr>
              <w:pStyle w:val="TableParagraph"/>
              <w:ind w:left="113"/>
              <w:rPr>
                <w:sz w:val="18"/>
              </w:rPr>
            </w:pPr>
            <w:r>
              <w:rPr>
                <w:color w:val="231F20"/>
                <w:sz w:val="18"/>
              </w:rPr>
              <w:t>Assets free of charge</w:t>
            </w:r>
          </w:p>
        </w:tc>
        <w:tc>
          <w:tcPr>
            <w:tcW w:w="1078" w:type="dxa"/>
            <w:tcBorders>
              <w:left w:val="dashed" w:sz="2" w:space="0" w:color="939598"/>
              <w:right w:val="dashed" w:sz="2" w:space="0" w:color="939598"/>
            </w:tcBorders>
            <w:shd w:val="clear" w:color="auto" w:fill="E6E7E8"/>
          </w:tcPr>
          <w:p w14:paraId="7E3A99C6"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right w:val="dashed" w:sz="2" w:space="0" w:color="939598"/>
            </w:tcBorders>
            <w:shd w:val="clear" w:color="auto" w:fill="E6E7E8"/>
          </w:tcPr>
          <w:p w14:paraId="292A366B" w14:textId="77777777" w:rsidR="00977C75" w:rsidRDefault="00977C75" w:rsidP="00977C75">
            <w:pPr>
              <w:pStyle w:val="TableParagraph"/>
              <w:ind w:right="111"/>
              <w:jc w:val="right"/>
              <w:rPr>
                <w:sz w:val="18"/>
              </w:rPr>
            </w:pPr>
            <w:r>
              <w:rPr>
                <w:color w:val="231F20"/>
                <w:sz w:val="18"/>
              </w:rPr>
              <w:t>-</w:t>
            </w:r>
          </w:p>
        </w:tc>
        <w:tc>
          <w:tcPr>
            <w:tcW w:w="937" w:type="dxa"/>
            <w:tcBorders>
              <w:left w:val="dashed" w:sz="2" w:space="0" w:color="939598"/>
              <w:right w:val="dashed" w:sz="2" w:space="0" w:color="939598"/>
            </w:tcBorders>
            <w:shd w:val="clear" w:color="auto" w:fill="E6E7E8"/>
          </w:tcPr>
          <w:p w14:paraId="53767984" w14:textId="77777777" w:rsidR="00977C75" w:rsidRDefault="00977C75" w:rsidP="00977C75">
            <w:pPr>
              <w:pStyle w:val="TableParagraph"/>
              <w:ind w:right="112"/>
              <w:jc w:val="right"/>
              <w:rPr>
                <w:sz w:val="18"/>
              </w:rPr>
            </w:pPr>
            <w:r>
              <w:rPr>
                <w:color w:val="231F20"/>
                <w:sz w:val="18"/>
              </w:rPr>
              <w:t>-</w:t>
            </w:r>
          </w:p>
        </w:tc>
        <w:tc>
          <w:tcPr>
            <w:tcW w:w="1192" w:type="dxa"/>
            <w:tcBorders>
              <w:left w:val="dashed" w:sz="2" w:space="0" w:color="939598"/>
              <w:right w:val="dashed" w:sz="2" w:space="0" w:color="939598"/>
            </w:tcBorders>
            <w:shd w:val="clear" w:color="auto" w:fill="E6E7E8"/>
          </w:tcPr>
          <w:p w14:paraId="0320A435" w14:textId="77777777" w:rsidR="00977C75" w:rsidRDefault="00977C75" w:rsidP="00977C75">
            <w:pPr>
              <w:pStyle w:val="TableParagraph"/>
              <w:ind w:right="114"/>
              <w:jc w:val="right"/>
              <w:rPr>
                <w:sz w:val="18"/>
              </w:rPr>
            </w:pPr>
            <w:r>
              <w:rPr>
                <w:color w:val="231F20"/>
                <w:sz w:val="18"/>
              </w:rPr>
              <w:t>-</w:t>
            </w:r>
          </w:p>
        </w:tc>
        <w:tc>
          <w:tcPr>
            <w:tcW w:w="1050" w:type="dxa"/>
            <w:tcBorders>
              <w:left w:val="dashed" w:sz="2" w:space="0" w:color="939598"/>
              <w:right w:val="dashed" w:sz="2" w:space="0" w:color="939598"/>
            </w:tcBorders>
            <w:shd w:val="clear" w:color="auto" w:fill="E6E7E8"/>
          </w:tcPr>
          <w:p w14:paraId="16484445" w14:textId="77777777" w:rsidR="00977C75" w:rsidRDefault="00977C75" w:rsidP="00977C75">
            <w:pPr>
              <w:pStyle w:val="TableParagraph"/>
              <w:ind w:right="119"/>
              <w:jc w:val="right"/>
              <w:rPr>
                <w:sz w:val="18"/>
              </w:rPr>
            </w:pPr>
            <w:r>
              <w:rPr>
                <w:color w:val="231F20"/>
                <w:sz w:val="18"/>
              </w:rPr>
              <w:t>580</w:t>
            </w:r>
          </w:p>
        </w:tc>
        <w:tc>
          <w:tcPr>
            <w:tcW w:w="937" w:type="dxa"/>
            <w:tcBorders>
              <w:left w:val="dashed" w:sz="2" w:space="0" w:color="939598"/>
              <w:right w:val="nil"/>
            </w:tcBorders>
            <w:shd w:val="clear" w:color="auto" w:fill="E6E7E8"/>
          </w:tcPr>
          <w:p w14:paraId="6D6FDBB0" w14:textId="77777777" w:rsidR="00977C75" w:rsidRDefault="00977C75" w:rsidP="00977C75">
            <w:pPr>
              <w:pStyle w:val="TableParagraph"/>
              <w:ind w:right="119"/>
              <w:jc w:val="right"/>
              <w:rPr>
                <w:sz w:val="18"/>
              </w:rPr>
            </w:pPr>
            <w:r>
              <w:rPr>
                <w:color w:val="231F20"/>
                <w:sz w:val="18"/>
              </w:rPr>
              <w:t>-</w:t>
            </w:r>
          </w:p>
        </w:tc>
      </w:tr>
      <w:tr w:rsidR="00977C75" w14:paraId="39360383" w14:textId="77777777" w:rsidTr="00977C75">
        <w:trPr>
          <w:trHeight w:val="336"/>
        </w:trPr>
        <w:tc>
          <w:tcPr>
            <w:tcW w:w="3969" w:type="dxa"/>
            <w:tcBorders>
              <w:left w:val="nil"/>
              <w:right w:val="dashed" w:sz="2" w:space="0" w:color="939598"/>
            </w:tcBorders>
          </w:tcPr>
          <w:p w14:paraId="376426ED" w14:textId="77777777" w:rsidR="00977C75" w:rsidRDefault="00977C75" w:rsidP="00C17FBC">
            <w:pPr>
              <w:pStyle w:val="TableParagraph"/>
              <w:ind w:left="113"/>
              <w:rPr>
                <w:sz w:val="18"/>
              </w:rPr>
            </w:pPr>
            <w:r>
              <w:rPr>
                <w:color w:val="231F20"/>
                <w:sz w:val="18"/>
              </w:rPr>
              <w:t>Assets recognised for first time</w:t>
            </w:r>
          </w:p>
        </w:tc>
        <w:tc>
          <w:tcPr>
            <w:tcW w:w="1078" w:type="dxa"/>
            <w:tcBorders>
              <w:left w:val="dashed" w:sz="2" w:space="0" w:color="939598"/>
              <w:right w:val="dashed" w:sz="2" w:space="0" w:color="939598"/>
            </w:tcBorders>
            <w:shd w:val="clear" w:color="auto" w:fill="E6E7E8"/>
          </w:tcPr>
          <w:p w14:paraId="18362772"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right w:val="dashed" w:sz="2" w:space="0" w:color="939598"/>
            </w:tcBorders>
            <w:shd w:val="clear" w:color="auto" w:fill="E6E7E8"/>
          </w:tcPr>
          <w:p w14:paraId="7093EF9E" w14:textId="77777777" w:rsidR="00977C75" w:rsidRDefault="00977C75" w:rsidP="00977C75">
            <w:pPr>
              <w:pStyle w:val="TableParagraph"/>
              <w:ind w:right="111"/>
              <w:jc w:val="right"/>
              <w:rPr>
                <w:sz w:val="18"/>
              </w:rPr>
            </w:pPr>
            <w:r>
              <w:rPr>
                <w:color w:val="231F20"/>
                <w:sz w:val="18"/>
              </w:rPr>
              <w:t>-</w:t>
            </w:r>
          </w:p>
        </w:tc>
        <w:tc>
          <w:tcPr>
            <w:tcW w:w="937" w:type="dxa"/>
            <w:tcBorders>
              <w:left w:val="dashed" w:sz="2" w:space="0" w:color="939598"/>
              <w:right w:val="dashed" w:sz="2" w:space="0" w:color="939598"/>
            </w:tcBorders>
            <w:shd w:val="clear" w:color="auto" w:fill="E6E7E8"/>
          </w:tcPr>
          <w:p w14:paraId="765C6ADE" w14:textId="77777777" w:rsidR="00977C75" w:rsidRDefault="00977C75" w:rsidP="00977C75">
            <w:pPr>
              <w:pStyle w:val="TableParagraph"/>
              <w:ind w:right="112"/>
              <w:jc w:val="right"/>
              <w:rPr>
                <w:sz w:val="18"/>
              </w:rPr>
            </w:pPr>
            <w:r>
              <w:rPr>
                <w:color w:val="231F20"/>
                <w:sz w:val="18"/>
              </w:rPr>
              <w:t>-</w:t>
            </w:r>
          </w:p>
        </w:tc>
        <w:tc>
          <w:tcPr>
            <w:tcW w:w="1192" w:type="dxa"/>
            <w:tcBorders>
              <w:left w:val="dashed" w:sz="2" w:space="0" w:color="939598"/>
              <w:right w:val="dashed" w:sz="2" w:space="0" w:color="939598"/>
            </w:tcBorders>
            <w:shd w:val="clear" w:color="auto" w:fill="E6E7E8"/>
          </w:tcPr>
          <w:p w14:paraId="527CCB32" w14:textId="77777777" w:rsidR="00977C75" w:rsidRDefault="00977C75" w:rsidP="00977C75">
            <w:pPr>
              <w:pStyle w:val="TableParagraph"/>
              <w:ind w:right="114"/>
              <w:jc w:val="right"/>
              <w:rPr>
                <w:sz w:val="18"/>
              </w:rPr>
            </w:pPr>
            <w:r>
              <w:rPr>
                <w:color w:val="231F20"/>
                <w:sz w:val="18"/>
              </w:rPr>
              <w:t>-</w:t>
            </w:r>
          </w:p>
        </w:tc>
        <w:tc>
          <w:tcPr>
            <w:tcW w:w="1050" w:type="dxa"/>
            <w:tcBorders>
              <w:left w:val="dashed" w:sz="2" w:space="0" w:color="939598"/>
              <w:right w:val="dashed" w:sz="2" w:space="0" w:color="939598"/>
            </w:tcBorders>
            <w:shd w:val="clear" w:color="auto" w:fill="E6E7E8"/>
          </w:tcPr>
          <w:p w14:paraId="188C2372" w14:textId="77777777" w:rsidR="00977C75" w:rsidRDefault="00977C75" w:rsidP="00977C75">
            <w:pPr>
              <w:pStyle w:val="TableParagraph"/>
              <w:ind w:right="119"/>
              <w:jc w:val="right"/>
              <w:rPr>
                <w:sz w:val="18"/>
              </w:rPr>
            </w:pPr>
            <w:r>
              <w:rPr>
                <w:color w:val="231F20"/>
                <w:sz w:val="18"/>
              </w:rPr>
              <w:t>3,070</w:t>
            </w:r>
          </w:p>
        </w:tc>
        <w:tc>
          <w:tcPr>
            <w:tcW w:w="937" w:type="dxa"/>
            <w:tcBorders>
              <w:left w:val="dashed" w:sz="2" w:space="0" w:color="939598"/>
              <w:right w:val="nil"/>
            </w:tcBorders>
            <w:shd w:val="clear" w:color="auto" w:fill="E6E7E8"/>
          </w:tcPr>
          <w:p w14:paraId="53387D91" w14:textId="77777777" w:rsidR="00977C75" w:rsidRDefault="00977C75" w:rsidP="00977C75">
            <w:pPr>
              <w:pStyle w:val="TableParagraph"/>
              <w:ind w:right="119"/>
              <w:jc w:val="right"/>
              <w:rPr>
                <w:sz w:val="18"/>
              </w:rPr>
            </w:pPr>
            <w:r>
              <w:rPr>
                <w:color w:val="231F20"/>
                <w:sz w:val="18"/>
              </w:rPr>
              <w:t>-</w:t>
            </w:r>
          </w:p>
        </w:tc>
      </w:tr>
      <w:tr w:rsidR="00977C75" w14:paraId="0F6217FF" w14:textId="77777777" w:rsidTr="00977C75">
        <w:trPr>
          <w:trHeight w:val="336"/>
        </w:trPr>
        <w:tc>
          <w:tcPr>
            <w:tcW w:w="3969" w:type="dxa"/>
            <w:tcBorders>
              <w:left w:val="nil"/>
              <w:right w:val="dashed" w:sz="2" w:space="0" w:color="939598"/>
            </w:tcBorders>
          </w:tcPr>
          <w:p w14:paraId="68317847" w14:textId="77777777" w:rsidR="00977C75" w:rsidRDefault="00977C75" w:rsidP="00C17FBC">
            <w:pPr>
              <w:pStyle w:val="TableParagraph"/>
              <w:ind w:left="113"/>
              <w:rPr>
                <w:sz w:val="18"/>
              </w:rPr>
            </w:pPr>
            <w:r>
              <w:rPr>
                <w:color w:val="231F20"/>
                <w:sz w:val="18"/>
              </w:rPr>
              <w:t>Transfers:</w:t>
            </w:r>
          </w:p>
        </w:tc>
        <w:tc>
          <w:tcPr>
            <w:tcW w:w="1078" w:type="dxa"/>
            <w:tcBorders>
              <w:left w:val="dashed" w:sz="2" w:space="0" w:color="939598"/>
              <w:right w:val="dashed" w:sz="2" w:space="0" w:color="939598"/>
            </w:tcBorders>
            <w:shd w:val="clear" w:color="auto" w:fill="E6E7E8"/>
          </w:tcPr>
          <w:p w14:paraId="4CE024C4" w14:textId="77777777" w:rsidR="00977C75" w:rsidRDefault="00977C75" w:rsidP="00977C75">
            <w:pPr>
              <w:pStyle w:val="TableParagraph"/>
              <w:jc w:val="right"/>
              <w:rPr>
                <w:rFonts w:ascii="Times New Roman"/>
                <w:sz w:val="16"/>
              </w:rPr>
            </w:pPr>
          </w:p>
        </w:tc>
        <w:tc>
          <w:tcPr>
            <w:tcW w:w="1050" w:type="dxa"/>
            <w:tcBorders>
              <w:left w:val="dashed" w:sz="2" w:space="0" w:color="939598"/>
              <w:right w:val="dashed" w:sz="2" w:space="0" w:color="939598"/>
            </w:tcBorders>
            <w:shd w:val="clear" w:color="auto" w:fill="E6E7E8"/>
          </w:tcPr>
          <w:p w14:paraId="4DEF5F66" w14:textId="77777777" w:rsidR="00977C75" w:rsidRDefault="00977C75" w:rsidP="00977C75">
            <w:pPr>
              <w:pStyle w:val="TableParagraph"/>
              <w:jc w:val="right"/>
              <w:rPr>
                <w:rFonts w:ascii="Times New Roman"/>
                <w:sz w:val="16"/>
              </w:rPr>
            </w:pPr>
          </w:p>
        </w:tc>
        <w:tc>
          <w:tcPr>
            <w:tcW w:w="937" w:type="dxa"/>
            <w:tcBorders>
              <w:left w:val="dashed" w:sz="2" w:space="0" w:color="939598"/>
              <w:right w:val="dashed" w:sz="2" w:space="0" w:color="939598"/>
            </w:tcBorders>
            <w:shd w:val="clear" w:color="auto" w:fill="E6E7E8"/>
          </w:tcPr>
          <w:p w14:paraId="732BB0FB" w14:textId="77777777" w:rsidR="00977C75" w:rsidRDefault="00977C75" w:rsidP="00977C75">
            <w:pPr>
              <w:pStyle w:val="TableParagraph"/>
              <w:jc w:val="right"/>
              <w:rPr>
                <w:rFonts w:ascii="Times New Roman"/>
                <w:sz w:val="16"/>
              </w:rPr>
            </w:pPr>
          </w:p>
        </w:tc>
        <w:tc>
          <w:tcPr>
            <w:tcW w:w="1192" w:type="dxa"/>
            <w:tcBorders>
              <w:left w:val="dashed" w:sz="2" w:space="0" w:color="939598"/>
              <w:right w:val="dashed" w:sz="2" w:space="0" w:color="939598"/>
            </w:tcBorders>
            <w:shd w:val="clear" w:color="auto" w:fill="E6E7E8"/>
          </w:tcPr>
          <w:p w14:paraId="6E3180B8" w14:textId="77777777" w:rsidR="00977C75" w:rsidRDefault="00977C75" w:rsidP="00977C75">
            <w:pPr>
              <w:pStyle w:val="TableParagraph"/>
              <w:jc w:val="right"/>
              <w:rPr>
                <w:rFonts w:ascii="Times New Roman"/>
                <w:sz w:val="16"/>
              </w:rPr>
            </w:pPr>
          </w:p>
        </w:tc>
        <w:tc>
          <w:tcPr>
            <w:tcW w:w="1050" w:type="dxa"/>
            <w:tcBorders>
              <w:left w:val="dashed" w:sz="2" w:space="0" w:color="939598"/>
              <w:right w:val="dashed" w:sz="2" w:space="0" w:color="939598"/>
            </w:tcBorders>
            <w:shd w:val="clear" w:color="auto" w:fill="E6E7E8"/>
          </w:tcPr>
          <w:p w14:paraId="7C2416A4" w14:textId="77777777" w:rsidR="00977C75" w:rsidRDefault="00977C75" w:rsidP="00977C75">
            <w:pPr>
              <w:pStyle w:val="TableParagraph"/>
              <w:jc w:val="right"/>
              <w:rPr>
                <w:rFonts w:ascii="Times New Roman"/>
                <w:sz w:val="16"/>
              </w:rPr>
            </w:pPr>
          </w:p>
        </w:tc>
        <w:tc>
          <w:tcPr>
            <w:tcW w:w="937" w:type="dxa"/>
            <w:tcBorders>
              <w:left w:val="dashed" w:sz="2" w:space="0" w:color="939598"/>
              <w:right w:val="nil"/>
            </w:tcBorders>
            <w:shd w:val="clear" w:color="auto" w:fill="E6E7E8"/>
          </w:tcPr>
          <w:p w14:paraId="0F857EE7" w14:textId="77777777" w:rsidR="00977C75" w:rsidRDefault="00977C75" w:rsidP="00977C75">
            <w:pPr>
              <w:pStyle w:val="TableParagraph"/>
              <w:jc w:val="right"/>
              <w:rPr>
                <w:rFonts w:ascii="Times New Roman"/>
                <w:sz w:val="16"/>
              </w:rPr>
            </w:pPr>
          </w:p>
        </w:tc>
      </w:tr>
      <w:tr w:rsidR="00977C75" w14:paraId="5B0C94FA" w14:textId="77777777" w:rsidTr="00977C75">
        <w:trPr>
          <w:trHeight w:val="336"/>
        </w:trPr>
        <w:tc>
          <w:tcPr>
            <w:tcW w:w="3969" w:type="dxa"/>
            <w:tcBorders>
              <w:left w:val="nil"/>
              <w:right w:val="dashed" w:sz="2" w:space="0" w:color="939598"/>
            </w:tcBorders>
          </w:tcPr>
          <w:p w14:paraId="413F4E54" w14:textId="77777777" w:rsidR="00977C75" w:rsidRDefault="00977C75" w:rsidP="00C17FBC">
            <w:pPr>
              <w:pStyle w:val="TableParagraph"/>
              <w:ind w:left="283"/>
              <w:rPr>
                <w:sz w:val="18"/>
              </w:rPr>
            </w:pPr>
            <w:r>
              <w:rPr>
                <w:color w:val="231F20"/>
                <w:sz w:val="18"/>
              </w:rPr>
              <w:t>In (out) of level 3</w:t>
            </w:r>
          </w:p>
        </w:tc>
        <w:tc>
          <w:tcPr>
            <w:tcW w:w="1078" w:type="dxa"/>
            <w:tcBorders>
              <w:left w:val="dashed" w:sz="2" w:space="0" w:color="939598"/>
              <w:right w:val="dashed" w:sz="2" w:space="0" w:color="939598"/>
            </w:tcBorders>
            <w:shd w:val="clear" w:color="auto" w:fill="E6E7E8"/>
          </w:tcPr>
          <w:p w14:paraId="34ACCB4D"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right w:val="dashed" w:sz="2" w:space="0" w:color="939598"/>
            </w:tcBorders>
            <w:shd w:val="clear" w:color="auto" w:fill="E6E7E8"/>
          </w:tcPr>
          <w:p w14:paraId="64001A31" w14:textId="77777777" w:rsidR="00977C75" w:rsidRDefault="00977C75" w:rsidP="00977C75">
            <w:pPr>
              <w:pStyle w:val="TableParagraph"/>
              <w:ind w:right="111"/>
              <w:jc w:val="right"/>
              <w:rPr>
                <w:sz w:val="18"/>
              </w:rPr>
            </w:pPr>
            <w:r>
              <w:rPr>
                <w:color w:val="231F20"/>
                <w:sz w:val="18"/>
              </w:rPr>
              <w:t>-</w:t>
            </w:r>
          </w:p>
        </w:tc>
        <w:tc>
          <w:tcPr>
            <w:tcW w:w="937" w:type="dxa"/>
            <w:tcBorders>
              <w:left w:val="dashed" w:sz="2" w:space="0" w:color="939598"/>
              <w:right w:val="dashed" w:sz="2" w:space="0" w:color="939598"/>
            </w:tcBorders>
            <w:shd w:val="clear" w:color="auto" w:fill="E6E7E8"/>
          </w:tcPr>
          <w:p w14:paraId="72F9C61B" w14:textId="77777777" w:rsidR="00977C75" w:rsidRDefault="00977C75" w:rsidP="00977C75">
            <w:pPr>
              <w:pStyle w:val="TableParagraph"/>
              <w:ind w:right="112"/>
              <w:jc w:val="right"/>
              <w:rPr>
                <w:sz w:val="18"/>
              </w:rPr>
            </w:pPr>
            <w:r>
              <w:rPr>
                <w:color w:val="231F20"/>
                <w:sz w:val="18"/>
              </w:rPr>
              <w:t>-</w:t>
            </w:r>
          </w:p>
        </w:tc>
        <w:tc>
          <w:tcPr>
            <w:tcW w:w="1192" w:type="dxa"/>
            <w:tcBorders>
              <w:left w:val="dashed" w:sz="2" w:space="0" w:color="939598"/>
              <w:right w:val="dashed" w:sz="2" w:space="0" w:color="939598"/>
            </w:tcBorders>
            <w:shd w:val="clear" w:color="auto" w:fill="E6E7E8"/>
          </w:tcPr>
          <w:p w14:paraId="7331E0C2" w14:textId="77777777" w:rsidR="00977C75" w:rsidRDefault="00977C75" w:rsidP="00977C75">
            <w:pPr>
              <w:pStyle w:val="TableParagraph"/>
              <w:ind w:right="114"/>
              <w:jc w:val="right"/>
              <w:rPr>
                <w:sz w:val="18"/>
              </w:rPr>
            </w:pPr>
            <w:r>
              <w:rPr>
                <w:color w:val="231F20"/>
                <w:sz w:val="18"/>
              </w:rPr>
              <w:t>-</w:t>
            </w:r>
          </w:p>
        </w:tc>
        <w:tc>
          <w:tcPr>
            <w:tcW w:w="1050" w:type="dxa"/>
            <w:tcBorders>
              <w:left w:val="dashed" w:sz="2" w:space="0" w:color="939598"/>
              <w:right w:val="dashed" w:sz="2" w:space="0" w:color="939598"/>
            </w:tcBorders>
            <w:shd w:val="clear" w:color="auto" w:fill="E6E7E8"/>
          </w:tcPr>
          <w:p w14:paraId="5B88627E" w14:textId="77777777" w:rsidR="00977C75" w:rsidRDefault="00977C75" w:rsidP="00977C75">
            <w:pPr>
              <w:pStyle w:val="TableParagraph"/>
              <w:ind w:right="115"/>
              <w:jc w:val="right"/>
              <w:rPr>
                <w:sz w:val="18"/>
              </w:rPr>
            </w:pPr>
            <w:r>
              <w:rPr>
                <w:color w:val="231F20"/>
                <w:sz w:val="18"/>
              </w:rPr>
              <w:t>-</w:t>
            </w:r>
          </w:p>
        </w:tc>
        <w:tc>
          <w:tcPr>
            <w:tcW w:w="937" w:type="dxa"/>
            <w:tcBorders>
              <w:left w:val="dashed" w:sz="2" w:space="0" w:color="939598"/>
              <w:right w:val="nil"/>
            </w:tcBorders>
            <w:shd w:val="clear" w:color="auto" w:fill="E6E7E8"/>
          </w:tcPr>
          <w:p w14:paraId="1A376AE5" w14:textId="77777777" w:rsidR="00977C75" w:rsidRDefault="00977C75" w:rsidP="00977C75">
            <w:pPr>
              <w:pStyle w:val="TableParagraph"/>
              <w:ind w:right="119"/>
              <w:jc w:val="right"/>
              <w:rPr>
                <w:sz w:val="18"/>
              </w:rPr>
            </w:pPr>
            <w:r>
              <w:rPr>
                <w:color w:val="231F20"/>
                <w:sz w:val="18"/>
              </w:rPr>
              <w:t>-</w:t>
            </w:r>
          </w:p>
        </w:tc>
      </w:tr>
      <w:tr w:rsidR="00977C75" w14:paraId="764E3159" w14:textId="77777777" w:rsidTr="00977C75">
        <w:trPr>
          <w:trHeight w:val="336"/>
        </w:trPr>
        <w:tc>
          <w:tcPr>
            <w:tcW w:w="3969" w:type="dxa"/>
            <w:tcBorders>
              <w:left w:val="nil"/>
              <w:right w:val="dashed" w:sz="2" w:space="0" w:color="939598"/>
            </w:tcBorders>
          </w:tcPr>
          <w:p w14:paraId="0CBC2718" w14:textId="77777777" w:rsidR="00977C75" w:rsidRDefault="00977C75" w:rsidP="00C17FBC">
            <w:pPr>
              <w:pStyle w:val="TableParagraph"/>
              <w:ind w:left="283"/>
              <w:rPr>
                <w:sz w:val="18"/>
              </w:rPr>
            </w:pPr>
            <w:r>
              <w:rPr>
                <w:color w:val="231F20"/>
                <w:sz w:val="18"/>
              </w:rPr>
              <w:t>In (out) of assets under construction</w:t>
            </w:r>
          </w:p>
        </w:tc>
        <w:tc>
          <w:tcPr>
            <w:tcW w:w="1078" w:type="dxa"/>
            <w:tcBorders>
              <w:left w:val="dashed" w:sz="2" w:space="0" w:color="939598"/>
              <w:right w:val="dashed" w:sz="2" w:space="0" w:color="939598"/>
            </w:tcBorders>
            <w:shd w:val="clear" w:color="auto" w:fill="E6E7E8"/>
          </w:tcPr>
          <w:p w14:paraId="29348941" w14:textId="77777777" w:rsidR="00977C75" w:rsidRDefault="00977C75" w:rsidP="00977C75">
            <w:pPr>
              <w:pStyle w:val="TableParagraph"/>
              <w:ind w:right="113"/>
              <w:jc w:val="right"/>
              <w:rPr>
                <w:sz w:val="18"/>
              </w:rPr>
            </w:pPr>
            <w:r>
              <w:rPr>
                <w:color w:val="231F20"/>
                <w:sz w:val="18"/>
              </w:rPr>
              <w:t>934</w:t>
            </w:r>
          </w:p>
        </w:tc>
        <w:tc>
          <w:tcPr>
            <w:tcW w:w="1050" w:type="dxa"/>
            <w:tcBorders>
              <w:left w:val="dashed" w:sz="2" w:space="0" w:color="939598"/>
              <w:right w:val="dashed" w:sz="2" w:space="0" w:color="939598"/>
            </w:tcBorders>
            <w:shd w:val="clear" w:color="auto" w:fill="E6E7E8"/>
          </w:tcPr>
          <w:p w14:paraId="5F824BAB" w14:textId="77777777" w:rsidR="00977C75" w:rsidRDefault="00977C75" w:rsidP="00977C75">
            <w:pPr>
              <w:pStyle w:val="TableParagraph"/>
              <w:ind w:right="116"/>
              <w:jc w:val="right"/>
              <w:rPr>
                <w:sz w:val="18"/>
              </w:rPr>
            </w:pPr>
            <w:r>
              <w:rPr>
                <w:color w:val="231F20"/>
                <w:sz w:val="18"/>
              </w:rPr>
              <w:t>46,232</w:t>
            </w:r>
          </w:p>
        </w:tc>
        <w:tc>
          <w:tcPr>
            <w:tcW w:w="937" w:type="dxa"/>
            <w:tcBorders>
              <w:left w:val="dashed" w:sz="2" w:space="0" w:color="939598"/>
              <w:right w:val="dashed" w:sz="2" w:space="0" w:color="939598"/>
            </w:tcBorders>
            <w:shd w:val="clear" w:color="auto" w:fill="E6E7E8"/>
          </w:tcPr>
          <w:p w14:paraId="249DBCC9" w14:textId="77777777" w:rsidR="00977C75" w:rsidRDefault="00977C75" w:rsidP="00977C75">
            <w:pPr>
              <w:pStyle w:val="TableParagraph"/>
              <w:ind w:right="116"/>
              <w:jc w:val="right"/>
              <w:rPr>
                <w:sz w:val="18"/>
              </w:rPr>
            </w:pPr>
            <w:r>
              <w:rPr>
                <w:color w:val="231F20"/>
                <w:sz w:val="18"/>
              </w:rPr>
              <w:t>1,281</w:t>
            </w:r>
          </w:p>
        </w:tc>
        <w:tc>
          <w:tcPr>
            <w:tcW w:w="1192" w:type="dxa"/>
            <w:tcBorders>
              <w:left w:val="dashed" w:sz="2" w:space="0" w:color="939598"/>
              <w:right w:val="dashed" w:sz="2" w:space="0" w:color="939598"/>
            </w:tcBorders>
            <w:shd w:val="clear" w:color="auto" w:fill="E6E7E8"/>
          </w:tcPr>
          <w:p w14:paraId="52602071" w14:textId="77777777" w:rsidR="00977C75" w:rsidRDefault="00977C75" w:rsidP="00977C75">
            <w:pPr>
              <w:pStyle w:val="TableParagraph"/>
              <w:ind w:right="118"/>
              <w:jc w:val="right"/>
              <w:rPr>
                <w:sz w:val="18"/>
              </w:rPr>
            </w:pPr>
            <w:r>
              <w:rPr>
                <w:color w:val="231F20"/>
                <w:sz w:val="18"/>
              </w:rPr>
              <w:t>17,475</w:t>
            </w:r>
          </w:p>
        </w:tc>
        <w:tc>
          <w:tcPr>
            <w:tcW w:w="1050" w:type="dxa"/>
            <w:tcBorders>
              <w:left w:val="dashed" w:sz="2" w:space="0" w:color="939598"/>
              <w:right w:val="dashed" w:sz="2" w:space="0" w:color="939598"/>
            </w:tcBorders>
            <w:shd w:val="clear" w:color="auto" w:fill="E6E7E8"/>
          </w:tcPr>
          <w:p w14:paraId="4CC97C72" w14:textId="77777777" w:rsidR="00977C75" w:rsidRDefault="00977C75" w:rsidP="00977C75">
            <w:pPr>
              <w:pStyle w:val="TableParagraph"/>
              <w:ind w:right="119"/>
              <w:jc w:val="right"/>
              <w:rPr>
                <w:sz w:val="18"/>
              </w:rPr>
            </w:pPr>
            <w:r>
              <w:rPr>
                <w:color w:val="231F20"/>
                <w:sz w:val="18"/>
              </w:rPr>
              <w:t>44,305</w:t>
            </w:r>
          </w:p>
        </w:tc>
        <w:tc>
          <w:tcPr>
            <w:tcW w:w="937" w:type="dxa"/>
            <w:tcBorders>
              <w:left w:val="dashed" w:sz="2" w:space="0" w:color="939598"/>
              <w:right w:val="nil"/>
            </w:tcBorders>
            <w:shd w:val="clear" w:color="auto" w:fill="E6E7E8"/>
          </w:tcPr>
          <w:p w14:paraId="68B802BE" w14:textId="77777777" w:rsidR="00977C75" w:rsidRDefault="00977C75" w:rsidP="00977C75">
            <w:pPr>
              <w:pStyle w:val="TableParagraph"/>
              <w:ind w:right="119"/>
              <w:jc w:val="right"/>
              <w:rPr>
                <w:sz w:val="18"/>
              </w:rPr>
            </w:pPr>
            <w:r>
              <w:rPr>
                <w:color w:val="231F20"/>
                <w:sz w:val="18"/>
              </w:rPr>
              <w:t>-</w:t>
            </w:r>
          </w:p>
        </w:tc>
      </w:tr>
      <w:tr w:rsidR="00977C75" w14:paraId="3F9E3B1C" w14:textId="77777777" w:rsidTr="00977C75">
        <w:trPr>
          <w:trHeight w:val="336"/>
        </w:trPr>
        <w:tc>
          <w:tcPr>
            <w:tcW w:w="3969" w:type="dxa"/>
            <w:tcBorders>
              <w:left w:val="nil"/>
              <w:right w:val="dashed" w:sz="2" w:space="0" w:color="939598"/>
            </w:tcBorders>
          </w:tcPr>
          <w:p w14:paraId="30C82CFA" w14:textId="77777777" w:rsidR="00977C75" w:rsidRDefault="00977C75" w:rsidP="00C17FBC">
            <w:pPr>
              <w:pStyle w:val="TableParagraph"/>
              <w:ind w:left="283"/>
              <w:rPr>
                <w:sz w:val="18"/>
              </w:rPr>
            </w:pPr>
            <w:r>
              <w:rPr>
                <w:color w:val="231F20"/>
                <w:sz w:val="18"/>
              </w:rPr>
              <w:t>Between asset classes</w:t>
            </w:r>
          </w:p>
        </w:tc>
        <w:tc>
          <w:tcPr>
            <w:tcW w:w="1078" w:type="dxa"/>
            <w:tcBorders>
              <w:left w:val="dashed" w:sz="2" w:space="0" w:color="939598"/>
              <w:right w:val="dashed" w:sz="2" w:space="0" w:color="939598"/>
            </w:tcBorders>
            <w:shd w:val="clear" w:color="auto" w:fill="E6E7E8"/>
          </w:tcPr>
          <w:p w14:paraId="0A72403A" w14:textId="77777777" w:rsidR="00977C75" w:rsidRDefault="00977C75" w:rsidP="00977C75">
            <w:pPr>
              <w:pStyle w:val="TableParagraph"/>
              <w:ind w:right="113"/>
              <w:jc w:val="right"/>
              <w:rPr>
                <w:sz w:val="18"/>
              </w:rPr>
            </w:pPr>
            <w:r>
              <w:rPr>
                <w:color w:val="231F20"/>
                <w:sz w:val="18"/>
              </w:rPr>
              <w:t>(30)</w:t>
            </w:r>
          </w:p>
        </w:tc>
        <w:tc>
          <w:tcPr>
            <w:tcW w:w="1050" w:type="dxa"/>
            <w:tcBorders>
              <w:left w:val="dashed" w:sz="2" w:space="0" w:color="939598"/>
              <w:right w:val="dashed" w:sz="2" w:space="0" w:color="939598"/>
            </w:tcBorders>
            <w:shd w:val="clear" w:color="auto" w:fill="E6E7E8"/>
          </w:tcPr>
          <w:p w14:paraId="5C169688" w14:textId="77777777" w:rsidR="00977C75" w:rsidRDefault="00977C75" w:rsidP="00977C75">
            <w:pPr>
              <w:pStyle w:val="TableParagraph"/>
              <w:ind w:right="114"/>
              <w:jc w:val="right"/>
              <w:rPr>
                <w:sz w:val="18"/>
              </w:rPr>
            </w:pPr>
            <w:r>
              <w:rPr>
                <w:color w:val="231F20"/>
                <w:sz w:val="18"/>
              </w:rPr>
              <w:t>(267)</w:t>
            </w:r>
          </w:p>
        </w:tc>
        <w:tc>
          <w:tcPr>
            <w:tcW w:w="937" w:type="dxa"/>
            <w:tcBorders>
              <w:left w:val="dashed" w:sz="2" w:space="0" w:color="939598"/>
              <w:right w:val="dashed" w:sz="2" w:space="0" w:color="939598"/>
            </w:tcBorders>
            <w:shd w:val="clear" w:color="auto" w:fill="E6E7E8"/>
          </w:tcPr>
          <w:p w14:paraId="6999D8B7" w14:textId="77777777" w:rsidR="00977C75" w:rsidRDefault="00977C75" w:rsidP="00977C75">
            <w:pPr>
              <w:pStyle w:val="TableParagraph"/>
              <w:ind w:right="112"/>
              <w:jc w:val="right"/>
              <w:rPr>
                <w:sz w:val="18"/>
              </w:rPr>
            </w:pPr>
            <w:r>
              <w:rPr>
                <w:color w:val="231F20"/>
                <w:sz w:val="18"/>
              </w:rPr>
              <w:t>-</w:t>
            </w:r>
          </w:p>
        </w:tc>
        <w:tc>
          <w:tcPr>
            <w:tcW w:w="1192" w:type="dxa"/>
            <w:tcBorders>
              <w:left w:val="dashed" w:sz="2" w:space="0" w:color="939598"/>
              <w:right w:val="dashed" w:sz="2" w:space="0" w:color="939598"/>
            </w:tcBorders>
            <w:shd w:val="clear" w:color="auto" w:fill="E6E7E8"/>
          </w:tcPr>
          <w:p w14:paraId="4E1BC13E" w14:textId="77777777" w:rsidR="00977C75" w:rsidRDefault="00977C75" w:rsidP="00977C75">
            <w:pPr>
              <w:pStyle w:val="TableParagraph"/>
              <w:ind w:right="118"/>
              <w:jc w:val="right"/>
              <w:rPr>
                <w:sz w:val="18"/>
              </w:rPr>
            </w:pPr>
            <w:r>
              <w:rPr>
                <w:color w:val="231F20"/>
                <w:sz w:val="18"/>
              </w:rPr>
              <w:t>(963)</w:t>
            </w:r>
          </w:p>
        </w:tc>
        <w:tc>
          <w:tcPr>
            <w:tcW w:w="1050" w:type="dxa"/>
            <w:tcBorders>
              <w:left w:val="dashed" w:sz="2" w:space="0" w:color="939598"/>
              <w:right w:val="dashed" w:sz="2" w:space="0" w:color="939598"/>
            </w:tcBorders>
            <w:shd w:val="clear" w:color="auto" w:fill="E6E7E8"/>
          </w:tcPr>
          <w:p w14:paraId="19D13C6B" w14:textId="77777777" w:rsidR="00977C75" w:rsidRDefault="00977C75" w:rsidP="00977C75">
            <w:pPr>
              <w:pStyle w:val="TableParagraph"/>
              <w:ind w:right="119"/>
              <w:jc w:val="right"/>
              <w:rPr>
                <w:sz w:val="18"/>
              </w:rPr>
            </w:pPr>
            <w:r>
              <w:rPr>
                <w:color w:val="231F20"/>
                <w:sz w:val="18"/>
              </w:rPr>
              <w:t>963</w:t>
            </w:r>
          </w:p>
        </w:tc>
        <w:tc>
          <w:tcPr>
            <w:tcW w:w="937" w:type="dxa"/>
            <w:tcBorders>
              <w:left w:val="dashed" w:sz="2" w:space="0" w:color="939598"/>
              <w:right w:val="nil"/>
            </w:tcBorders>
            <w:shd w:val="clear" w:color="auto" w:fill="E6E7E8"/>
          </w:tcPr>
          <w:p w14:paraId="0B07A6FF" w14:textId="77777777" w:rsidR="00977C75" w:rsidRDefault="00977C75" w:rsidP="00977C75">
            <w:pPr>
              <w:pStyle w:val="TableParagraph"/>
              <w:ind w:right="119"/>
              <w:jc w:val="right"/>
              <w:rPr>
                <w:sz w:val="18"/>
              </w:rPr>
            </w:pPr>
            <w:r>
              <w:rPr>
                <w:color w:val="231F20"/>
                <w:sz w:val="18"/>
              </w:rPr>
              <w:t>-</w:t>
            </w:r>
          </w:p>
        </w:tc>
      </w:tr>
      <w:tr w:rsidR="00977C75" w14:paraId="437D6E93" w14:textId="77777777" w:rsidTr="00977C75">
        <w:trPr>
          <w:trHeight w:val="336"/>
        </w:trPr>
        <w:tc>
          <w:tcPr>
            <w:tcW w:w="3969" w:type="dxa"/>
            <w:tcBorders>
              <w:left w:val="nil"/>
              <w:right w:val="dashed" w:sz="2" w:space="0" w:color="939598"/>
            </w:tcBorders>
          </w:tcPr>
          <w:p w14:paraId="344E7D09" w14:textId="77777777" w:rsidR="00977C75" w:rsidRDefault="00977C75" w:rsidP="00C17FBC">
            <w:pPr>
              <w:pStyle w:val="TableParagraph"/>
              <w:ind w:left="283"/>
              <w:rPr>
                <w:sz w:val="18"/>
              </w:rPr>
            </w:pPr>
            <w:r>
              <w:rPr>
                <w:color w:val="231F20"/>
                <w:sz w:val="18"/>
              </w:rPr>
              <w:t>From contributed capital</w:t>
            </w:r>
          </w:p>
        </w:tc>
        <w:tc>
          <w:tcPr>
            <w:tcW w:w="1078" w:type="dxa"/>
            <w:tcBorders>
              <w:left w:val="dashed" w:sz="2" w:space="0" w:color="939598"/>
              <w:right w:val="dashed" w:sz="2" w:space="0" w:color="939598"/>
            </w:tcBorders>
            <w:shd w:val="clear" w:color="auto" w:fill="E6E7E8"/>
          </w:tcPr>
          <w:p w14:paraId="421F9045"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right w:val="dashed" w:sz="2" w:space="0" w:color="939598"/>
            </w:tcBorders>
            <w:shd w:val="clear" w:color="auto" w:fill="E6E7E8"/>
          </w:tcPr>
          <w:p w14:paraId="4FEE8447" w14:textId="77777777" w:rsidR="00977C75" w:rsidRDefault="00977C75" w:rsidP="00977C75">
            <w:pPr>
              <w:pStyle w:val="TableParagraph"/>
              <w:ind w:right="111"/>
              <w:jc w:val="right"/>
              <w:rPr>
                <w:sz w:val="18"/>
              </w:rPr>
            </w:pPr>
            <w:r>
              <w:rPr>
                <w:color w:val="231F20"/>
                <w:sz w:val="18"/>
              </w:rPr>
              <w:t>-</w:t>
            </w:r>
          </w:p>
        </w:tc>
        <w:tc>
          <w:tcPr>
            <w:tcW w:w="937" w:type="dxa"/>
            <w:tcBorders>
              <w:left w:val="dashed" w:sz="2" w:space="0" w:color="939598"/>
              <w:right w:val="dashed" w:sz="2" w:space="0" w:color="939598"/>
            </w:tcBorders>
            <w:shd w:val="clear" w:color="auto" w:fill="E6E7E8"/>
          </w:tcPr>
          <w:p w14:paraId="0C557023" w14:textId="77777777" w:rsidR="00977C75" w:rsidRDefault="00977C75" w:rsidP="00977C75">
            <w:pPr>
              <w:pStyle w:val="TableParagraph"/>
              <w:ind w:right="112"/>
              <w:jc w:val="right"/>
              <w:rPr>
                <w:sz w:val="18"/>
              </w:rPr>
            </w:pPr>
            <w:r>
              <w:rPr>
                <w:color w:val="231F20"/>
                <w:sz w:val="18"/>
              </w:rPr>
              <w:t>-</w:t>
            </w:r>
          </w:p>
        </w:tc>
        <w:tc>
          <w:tcPr>
            <w:tcW w:w="1192" w:type="dxa"/>
            <w:tcBorders>
              <w:left w:val="dashed" w:sz="2" w:space="0" w:color="939598"/>
              <w:right w:val="dashed" w:sz="2" w:space="0" w:color="939598"/>
            </w:tcBorders>
            <w:shd w:val="clear" w:color="auto" w:fill="E6E7E8"/>
          </w:tcPr>
          <w:p w14:paraId="44BBA81C" w14:textId="77777777" w:rsidR="00977C75" w:rsidRDefault="00977C75" w:rsidP="00977C75">
            <w:pPr>
              <w:pStyle w:val="TableParagraph"/>
              <w:ind w:right="114"/>
              <w:jc w:val="right"/>
              <w:rPr>
                <w:sz w:val="18"/>
              </w:rPr>
            </w:pPr>
            <w:r>
              <w:rPr>
                <w:color w:val="231F20"/>
                <w:sz w:val="18"/>
              </w:rPr>
              <w:t>-</w:t>
            </w:r>
          </w:p>
        </w:tc>
        <w:tc>
          <w:tcPr>
            <w:tcW w:w="1050" w:type="dxa"/>
            <w:tcBorders>
              <w:left w:val="dashed" w:sz="2" w:space="0" w:color="939598"/>
              <w:right w:val="dashed" w:sz="2" w:space="0" w:color="939598"/>
            </w:tcBorders>
            <w:shd w:val="clear" w:color="auto" w:fill="E6E7E8"/>
          </w:tcPr>
          <w:p w14:paraId="6E2D1941" w14:textId="77777777" w:rsidR="00977C75" w:rsidRDefault="00977C75" w:rsidP="00977C75">
            <w:pPr>
              <w:pStyle w:val="TableParagraph"/>
              <w:ind w:right="115"/>
              <w:jc w:val="right"/>
              <w:rPr>
                <w:sz w:val="18"/>
              </w:rPr>
            </w:pPr>
            <w:r>
              <w:rPr>
                <w:color w:val="231F20"/>
                <w:sz w:val="18"/>
              </w:rPr>
              <w:t>-</w:t>
            </w:r>
          </w:p>
        </w:tc>
        <w:tc>
          <w:tcPr>
            <w:tcW w:w="937" w:type="dxa"/>
            <w:tcBorders>
              <w:left w:val="dashed" w:sz="2" w:space="0" w:color="939598"/>
              <w:right w:val="nil"/>
            </w:tcBorders>
            <w:shd w:val="clear" w:color="auto" w:fill="E6E7E8"/>
          </w:tcPr>
          <w:p w14:paraId="532EBFB5" w14:textId="77777777" w:rsidR="00977C75" w:rsidRDefault="00977C75" w:rsidP="00977C75">
            <w:pPr>
              <w:pStyle w:val="TableParagraph"/>
              <w:ind w:right="119"/>
              <w:jc w:val="right"/>
              <w:rPr>
                <w:sz w:val="18"/>
              </w:rPr>
            </w:pPr>
            <w:r>
              <w:rPr>
                <w:color w:val="231F20"/>
                <w:sz w:val="18"/>
              </w:rPr>
              <w:t>-</w:t>
            </w:r>
          </w:p>
        </w:tc>
      </w:tr>
      <w:tr w:rsidR="00977C75" w14:paraId="727E8347" w14:textId="77777777" w:rsidTr="00977C75">
        <w:trPr>
          <w:trHeight w:val="336"/>
        </w:trPr>
        <w:tc>
          <w:tcPr>
            <w:tcW w:w="3969" w:type="dxa"/>
            <w:tcBorders>
              <w:left w:val="nil"/>
              <w:right w:val="dashed" w:sz="2" w:space="0" w:color="939598"/>
            </w:tcBorders>
          </w:tcPr>
          <w:p w14:paraId="3E07E5DA" w14:textId="77777777" w:rsidR="00977C75" w:rsidRDefault="00977C75" w:rsidP="00C17FBC">
            <w:pPr>
              <w:pStyle w:val="TableParagraph"/>
              <w:ind w:left="113"/>
              <w:rPr>
                <w:sz w:val="18"/>
              </w:rPr>
            </w:pPr>
            <w:r>
              <w:rPr>
                <w:color w:val="231F20"/>
                <w:sz w:val="18"/>
              </w:rPr>
              <w:t>Gains or losses recognised in net result:</w:t>
            </w:r>
          </w:p>
        </w:tc>
        <w:tc>
          <w:tcPr>
            <w:tcW w:w="1078" w:type="dxa"/>
            <w:tcBorders>
              <w:left w:val="dashed" w:sz="2" w:space="0" w:color="939598"/>
              <w:right w:val="dashed" w:sz="2" w:space="0" w:color="939598"/>
            </w:tcBorders>
            <w:shd w:val="clear" w:color="auto" w:fill="E6E7E8"/>
          </w:tcPr>
          <w:p w14:paraId="5009BDFA"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right w:val="dashed" w:sz="2" w:space="0" w:color="939598"/>
            </w:tcBorders>
            <w:shd w:val="clear" w:color="auto" w:fill="E6E7E8"/>
          </w:tcPr>
          <w:p w14:paraId="20C9FB3C" w14:textId="77777777" w:rsidR="00977C75" w:rsidRDefault="00977C75" w:rsidP="00977C75">
            <w:pPr>
              <w:pStyle w:val="TableParagraph"/>
              <w:ind w:right="111"/>
              <w:jc w:val="right"/>
              <w:rPr>
                <w:sz w:val="18"/>
              </w:rPr>
            </w:pPr>
            <w:r>
              <w:rPr>
                <w:color w:val="231F20"/>
                <w:sz w:val="18"/>
              </w:rPr>
              <w:t>-</w:t>
            </w:r>
          </w:p>
        </w:tc>
        <w:tc>
          <w:tcPr>
            <w:tcW w:w="937" w:type="dxa"/>
            <w:tcBorders>
              <w:left w:val="dashed" w:sz="2" w:space="0" w:color="939598"/>
              <w:right w:val="dashed" w:sz="2" w:space="0" w:color="939598"/>
            </w:tcBorders>
            <w:shd w:val="clear" w:color="auto" w:fill="E6E7E8"/>
          </w:tcPr>
          <w:p w14:paraId="7FB7F759" w14:textId="77777777" w:rsidR="00977C75" w:rsidRDefault="00977C75" w:rsidP="00977C75">
            <w:pPr>
              <w:pStyle w:val="TableParagraph"/>
              <w:ind w:right="112"/>
              <w:jc w:val="right"/>
              <w:rPr>
                <w:sz w:val="18"/>
              </w:rPr>
            </w:pPr>
            <w:r>
              <w:rPr>
                <w:color w:val="231F20"/>
                <w:sz w:val="18"/>
              </w:rPr>
              <w:t>-</w:t>
            </w:r>
          </w:p>
        </w:tc>
        <w:tc>
          <w:tcPr>
            <w:tcW w:w="1192" w:type="dxa"/>
            <w:tcBorders>
              <w:left w:val="dashed" w:sz="2" w:space="0" w:color="939598"/>
              <w:right w:val="dashed" w:sz="2" w:space="0" w:color="939598"/>
            </w:tcBorders>
            <w:shd w:val="clear" w:color="auto" w:fill="E6E7E8"/>
          </w:tcPr>
          <w:p w14:paraId="4F990745" w14:textId="77777777" w:rsidR="00977C75" w:rsidRDefault="00977C75" w:rsidP="00977C75">
            <w:pPr>
              <w:pStyle w:val="TableParagraph"/>
              <w:ind w:right="114"/>
              <w:jc w:val="right"/>
              <w:rPr>
                <w:sz w:val="18"/>
              </w:rPr>
            </w:pPr>
            <w:r>
              <w:rPr>
                <w:color w:val="231F20"/>
                <w:sz w:val="18"/>
              </w:rPr>
              <w:t>-</w:t>
            </w:r>
          </w:p>
        </w:tc>
        <w:tc>
          <w:tcPr>
            <w:tcW w:w="1050" w:type="dxa"/>
            <w:tcBorders>
              <w:left w:val="dashed" w:sz="2" w:space="0" w:color="939598"/>
              <w:right w:val="dashed" w:sz="2" w:space="0" w:color="939598"/>
            </w:tcBorders>
            <w:shd w:val="clear" w:color="auto" w:fill="E6E7E8"/>
          </w:tcPr>
          <w:p w14:paraId="3CB8B84F" w14:textId="77777777" w:rsidR="00977C75" w:rsidRDefault="00977C75" w:rsidP="00977C75">
            <w:pPr>
              <w:pStyle w:val="TableParagraph"/>
              <w:ind w:right="115"/>
              <w:jc w:val="right"/>
              <w:rPr>
                <w:sz w:val="18"/>
              </w:rPr>
            </w:pPr>
            <w:r>
              <w:rPr>
                <w:color w:val="231F20"/>
                <w:sz w:val="18"/>
              </w:rPr>
              <w:t>-</w:t>
            </w:r>
          </w:p>
        </w:tc>
        <w:tc>
          <w:tcPr>
            <w:tcW w:w="937" w:type="dxa"/>
            <w:tcBorders>
              <w:left w:val="dashed" w:sz="2" w:space="0" w:color="939598"/>
              <w:right w:val="nil"/>
            </w:tcBorders>
            <w:shd w:val="clear" w:color="auto" w:fill="E6E7E8"/>
          </w:tcPr>
          <w:p w14:paraId="15838B2A" w14:textId="77777777" w:rsidR="00977C75" w:rsidRDefault="00977C75" w:rsidP="00977C75">
            <w:pPr>
              <w:pStyle w:val="TableParagraph"/>
              <w:ind w:right="119"/>
              <w:jc w:val="right"/>
              <w:rPr>
                <w:sz w:val="18"/>
              </w:rPr>
            </w:pPr>
            <w:r>
              <w:rPr>
                <w:color w:val="231F20"/>
                <w:sz w:val="18"/>
              </w:rPr>
              <w:t>-</w:t>
            </w:r>
          </w:p>
        </w:tc>
      </w:tr>
      <w:tr w:rsidR="00977C75" w14:paraId="7DEBFEF8" w14:textId="77777777" w:rsidTr="00977C75">
        <w:trPr>
          <w:trHeight w:val="331"/>
        </w:trPr>
        <w:tc>
          <w:tcPr>
            <w:tcW w:w="3969" w:type="dxa"/>
            <w:tcBorders>
              <w:left w:val="nil"/>
              <w:bottom w:val="single" w:sz="6" w:space="0" w:color="231F20"/>
              <w:right w:val="dashed" w:sz="2" w:space="0" w:color="939598"/>
            </w:tcBorders>
          </w:tcPr>
          <w:p w14:paraId="7A7F1D65" w14:textId="77777777" w:rsidR="00977C75" w:rsidRDefault="00977C75" w:rsidP="00C17FBC">
            <w:pPr>
              <w:pStyle w:val="TableParagraph"/>
              <w:ind w:left="113"/>
              <w:rPr>
                <w:sz w:val="18"/>
              </w:rPr>
            </w:pPr>
            <w:r>
              <w:rPr>
                <w:color w:val="231F20"/>
                <w:sz w:val="18"/>
              </w:rPr>
              <w:t>Depreciation</w:t>
            </w:r>
          </w:p>
        </w:tc>
        <w:tc>
          <w:tcPr>
            <w:tcW w:w="1078" w:type="dxa"/>
            <w:tcBorders>
              <w:left w:val="dashed" w:sz="2" w:space="0" w:color="939598"/>
              <w:bottom w:val="single" w:sz="6" w:space="0" w:color="231F20"/>
              <w:right w:val="dashed" w:sz="2" w:space="0" w:color="939598"/>
            </w:tcBorders>
            <w:shd w:val="clear" w:color="auto" w:fill="E6E7E8"/>
          </w:tcPr>
          <w:p w14:paraId="7997AD64"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bottom w:val="single" w:sz="6" w:space="0" w:color="231F20"/>
              <w:right w:val="dashed" w:sz="2" w:space="0" w:color="939598"/>
            </w:tcBorders>
            <w:shd w:val="clear" w:color="auto" w:fill="E6E7E8"/>
          </w:tcPr>
          <w:p w14:paraId="4AE3BF5A" w14:textId="77777777" w:rsidR="00977C75" w:rsidRDefault="00977C75" w:rsidP="00977C75">
            <w:pPr>
              <w:pStyle w:val="TableParagraph"/>
              <w:ind w:right="114"/>
              <w:jc w:val="right"/>
              <w:rPr>
                <w:sz w:val="18"/>
              </w:rPr>
            </w:pPr>
            <w:r>
              <w:rPr>
                <w:color w:val="231F20"/>
                <w:sz w:val="18"/>
              </w:rPr>
              <w:t>(33,854)</w:t>
            </w:r>
          </w:p>
        </w:tc>
        <w:tc>
          <w:tcPr>
            <w:tcW w:w="937" w:type="dxa"/>
            <w:tcBorders>
              <w:left w:val="dashed" w:sz="2" w:space="0" w:color="939598"/>
              <w:bottom w:val="single" w:sz="6" w:space="0" w:color="231F20"/>
              <w:right w:val="dashed" w:sz="2" w:space="0" w:color="939598"/>
            </w:tcBorders>
            <w:shd w:val="clear" w:color="auto" w:fill="E6E7E8"/>
          </w:tcPr>
          <w:p w14:paraId="1E30BA70" w14:textId="77777777" w:rsidR="00977C75" w:rsidRDefault="00977C75" w:rsidP="00977C75">
            <w:pPr>
              <w:pStyle w:val="TableParagraph"/>
              <w:ind w:right="116"/>
              <w:jc w:val="right"/>
              <w:rPr>
                <w:sz w:val="18"/>
              </w:rPr>
            </w:pPr>
            <w:r>
              <w:rPr>
                <w:color w:val="231F20"/>
                <w:sz w:val="18"/>
              </w:rPr>
              <w:t>(2,831)</w:t>
            </w:r>
          </w:p>
        </w:tc>
        <w:tc>
          <w:tcPr>
            <w:tcW w:w="1192" w:type="dxa"/>
            <w:tcBorders>
              <w:left w:val="dashed" w:sz="2" w:space="0" w:color="939598"/>
              <w:bottom w:val="single" w:sz="6" w:space="0" w:color="231F20"/>
              <w:right w:val="dashed" w:sz="2" w:space="0" w:color="939598"/>
            </w:tcBorders>
            <w:shd w:val="clear" w:color="auto" w:fill="E6E7E8"/>
          </w:tcPr>
          <w:p w14:paraId="4E6D0CE4" w14:textId="77777777" w:rsidR="00977C75" w:rsidRDefault="00977C75" w:rsidP="00977C75">
            <w:pPr>
              <w:pStyle w:val="TableParagraph"/>
              <w:ind w:right="118"/>
              <w:jc w:val="right"/>
              <w:rPr>
                <w:sz w:val="18"/>
              </w:rPr>
            </w:pPr>
            <w:r>
              <w:rPr>
                <w:color w:val="231F20"/>
                <w:sz w:val="18"/>
              </w:rPr>
              <w:t>(18,299)</w:t>
            </w:r>
          </w:p>
        </w:tc>
        <w:tc>
          <w:tcPr>
            <w:tcW w:w="1050" w:type="dxa"/>
            <w:tcBorders>
              <w:left w:val="dashed" w:sz="2" w:space="0" w:color="939598"/>
              <w:bottom w:val="single" w:sz="6" w:space="0" w:color="231F20"/>
              <w:right w:val="dashed" w:sz="2" w:space="0" w:color="939598"/>
            </w:tcBorders>
            <w:shd w:val="clear" w:color="auto" w:fill="E6E7E8"/>
          </w:tcPr>
          <w:p w14:paraId="48945521" w14:textId="77777777" w:rsidR="00977C75" w:rsidRDefault="00977C75" w:rsidP="00977C75">
            <w:pPr>
              <w:pStyle w:val="TableParagraph"/>
              <w:ind w:right="119"/>
              <w:jc w:val="right"/>
              <w:rPr>
                <w:sz w:val="18"/>
              </w:rPr>
            </w:pPr>
            <w:r>
              <w:rPr>
                <w:color w:val="231F20"/>
                <w:sz w:val="18"/>
              </w:rPr>
              <w:t>(26,637)</w:t>
            </w:r>
          </w:p>
        </w:tc>
        <w:tc>
          <w:tcPr>
            <w:tcW w:w="937" w:type="dxa"/>
            <w:tcBorders>
              <w:left w:val="dashed" w:sz="2" w:space="0" w:color="939598"/>
              <w:bottom w:val="single" w:sz="6" w:space="0" w:color="231F20"/>
              <w:right w:val="nil"/>
            </w:tcBorders>
            <w:shd w:val="clear" w:color="auto" w:fill="E6E7E8"/>
          </w:tcPr>
          <w:p w14:paraId="7D92A5B5" w14:textId="77777777" w:rsidR="00977C75" w:rsidRDefault="00977C75" w:rsidP="00977C75">
            <w:pPr>
              <w:pStyle w:val="TableParagraph"/>
              <w:ind w:right="119"/>
              <w:jc w:val="right"/>
              <w:rPr>
                <w:sz w:val="18"/>
              </w:rPr>
            </w:pPr>
            <w:r>
              <w:rPr>
                <w:color w:val="231F20"/>
                <w:sz w:val="18"/>
              </w:rPr>
              <w:t>-</w:t>
            </w:r>
          </w:p>
        </w:tc>
      </w:tr>
      <w:tr w:rsidR="00977C75" w14:paraId="4D0A241B" w14:textId="77777777" w:rsidTr="00977C75">
        <w:trPr>
          <w:trHeight w:val="326"/>
        </w:trPr>
        <w:tc>
          <w:tcPr>
            <w:tcW w:w="3969" w:type="dxa"/>
            <w:tcBorders>
              <w:top w:val="single" w:sz="6" w:space="0" w:color="231F20"/>
              <w:left w:val="nil"/>
              <w:bottom w:val="single" w:sz="6" w:space="0" w:color="231F20"/>
              <w:right w:val="dashed" w:sz="2" w:space="0" w:color="939598"/>
            </w:tcBorders>
          </w:tcPr>
          <w:p w14:paraId="61A177CA" w14:textId="77777777" w:rsidR="00977C75" w:rsidRDefault="00977C75" w:rsidP="00C17FBC">
            <w:pPr>
              <w:pStyle w:val="TableParagraph"/>
              <w:spacing w:before="21"/>
              <w:ind w:left="113"/>
              <w:rPr>
                <w:rFonts w:ascii="FuturaStd-Heavy"/>
                <w:b/>
                <w:sz w:val="18"/>
              </w:rPr>
            </w:pPr>
            <w:r>
              <w:rPr>
                <w:rFonts w:ascii="FuturaStd-Heavy"/>
                <w:b/>
                <w:color w:val="231F20"/>
                <w:sz w:val="18"/>
              </w:rPr>
              <w:t>Sub-total</w:t>
            </w:r>
          </w:p>
        </w:tc>
        <w:tc>
          <w:tcPr>
            <w:tcW w:w="1078" w:type="dxa"/>
            <w:tcBorders>
              <w:top w:val="single" w:sz="6" w:space="0" w:color="231F20"/>
              <w:left w:val="dashed" w:sz="2" w:space="0" w:color="939598"/>
              <w:bottom w:val="single" w:sz="6" w:space="0" w:color="231F20"/>
              <w:right w:val="dashed" w:sz="2" w:space="0" w:color="939598"/>
            </w:tcBorders>
            <w:shd w:val="clear" w:color="auto" w:fill="E6E7E8"/>
          </w:tcPr>
          <w:p w14:paraId="0A7D586D" w14:textId="77777777" w:rsidR="00977C75" w:rsidRDefault="00977C75" w:rsidP="00977C75">
            <w:pPr>
              <w:pStyle w:val="TableParagraph"/>
              <w:spacing w:before="21"/>
              <w:ind w:right="110"/>
              <w:jc w:val="right"/>
              <w:rPr>
                <w:rFonts w:ascii="FuturaStd-Heavy"/>
                <w:b/>
                <w:sz w:val="18"/>
              </w:rPr>
            </w:pPr>
            <w:r>
              <w:rPr>
                <w:rFonts w:ascii="FuturaStd-Heavy"/>
                <w:b/>
                <w:color w:val="231F20"/>
                <w:sz w:val="18"/>
              </w:rPr>
              <w:t>904</w:t>
            </w:r>
          </w:p>
        </w:tc>
        <w:tc>
          <w:tcPr>
            <w:tcW w:w="1050" w:type="dxa"/>
            <w:tcBorders>
              <w:top w:val="single" w:sz="6" w:space="0" w:color="231F20"/>
              <w:left w:val="dashed" w:sz="2" w:space="0" w:color="939598"/>
              <w:bottom w:val="single" w:sz="6" w:space="0" w:color="231F20"/>
              <w:right w:val="dashed" w:sz="2" w:space="0" w:color="939598"/>
            </w:tcBorders>
            <w:shd w:val="clear" w:color="auto" w:fill="E6E7E8"/>
          </w:tcPr>
          <w:p w14:paraId="05B6117D" w14:textId="77777777" w:rsidR="00977C75" w:rsidRDefault="00977C75" w:rsidP="00977C75">
            <w:pPr>
              <w:pStyle w:val="TableParagraph"/>
              <w:spacing w:before="21"/>
              <w:ind w:right="111"/>
              <w:jc w:val="right"/>
              <w:rPr>
                <w:rFonts w:ascii="FuturaStd-Heavy"/>
                <w:b/>
                <w:sz w:val="18"/>
              </w:rPr>
            </w:pPr>
            <w:r>
              <w:rPr>
                <w:rFonts w:ascii="FuturaStd-Heavy"/>
                <w:b/>
                <w:color w:val="231F20"/>
                <w:sz w:val="18"/>
              </w:rPr>
              <w:t>12,548</w:t>
            </w:r>
          </w:p>
        </w:tc>
        <w:tc>
          <w:tcPr>
            <w:tcW w:w="937" w:type="dxa"/>
            <w:tcBorders>
              <w:top w:val="single" w:sz="6" w:space="0" w:color="231F20"/>
              <w:left w:val="dashed" w:sz="2" w:space="0" w:color="939598"/>
              <w:bottom w:val="single" w:sz="6" w:space="0" w:color="231F20"/>
              <w:right w:val="dashed" w:sz="2" w:space="0" w:color="939598"/>
            </w:tcBorders>
            <w:shd w:val="clear" w:color="auto" w:fill="E6E7E8"/>
          </w:tcPr>
          <w:p w14:paraId="34C98B41" w14:textId="77777777" w:rsidR="00977C75" w:rsidRDefault="00977C75" w:rsidP="00977C75">
            <w:pPr>
              <w:pStyle w:val="TableParagraph"/>
              <w:spacing w:before="21"/>
              <w:ind w:right="112"/>
              <w:jc w:val="right"/>
              <w:rPr>
                <w:rFonts w:ascii="FuturaStd-Heavy"/>
                <w:b/>
                <w:sz w:val="18"/>
              </w:rPr>
            </w:pPr>
            <w:r>
              <w:rPr>
                <w:rFonts w:ascii="FuturaStd-Heavy"/>
                <w:b/>
                <w:color w:val="231F20"/>
                <w:sz w:val="18"/>
              </w:rPr>
              <w:t>(1,550)</w:t>
            </w:r>
          </w:p>
        </w:tc>
        <w:tc>
          <w:tcPr>
            <w:tcW w:w="1192" w:type="dxa"/>
            <w:tcBorders>
              <w:top w:val="single" w:sz="6" w:space="0" w:color="231F20"/>
              <w:left w:val="dashed" w:sz="2" w:space="0" w:color="939598"/>
              <w:bottom w:val="single" w:sz="6" w:space="0" w:color="231F20"/>
              <w:right w:val="dashed" w:sz="2" w:space="0" w:color="939598"/>
            </w:tcBorders>
            <w:shd w:val="clear" w:color="auto" w:fill="E6E7E8"/>
          </w:tcPr>
          <w:p w14:paraId="32F001D9" w14:textId="77777777" w:rsidR="00977C75" w:rsidRDefault="00977C75" w:rsidP="00977C75">
            <w:pPr>
              <w:pStyle w:val="TableParagraph"/>
              <w:spacing w:before="21"/>
              <w:ind w:right="114"/>
              <w:jc w:val="right"/>
              <w:rPr>
                <w:rFonts w:ascii="FuturaStd-Heavy"/>
                <w:b/>
                <w:sz w:val="18"/>
              </w:rPr>
            </w:pPr>
            <w:r>
              <w:rPr>
                <w:rFonts w:ascii="FuturaStd-Heavy"/>
                <w:b/>
                <w:color w:val="231F20"/>
                <w:sz w:val="18"/>
              </w:rPr>
              <w:t>(1,787)</w:t>
            </w:r>
          </w:p>
        </w:tc>
        <w:tc>
          <w:tcPr>
            <w:tcW w:w="1050" w:type="dxa"/>
            <w:tcBorders>
              <w:top w:val="single" w:sz="6" w:space="0" w:color="231F20"/>
              <w:left w:val="dashed" w:sz="2" w:space="0" w:color="939598"/>
              <w:bottom w:val="single" w:sz="6" w:space="0" w:color="231F20"/>
              <w:right w:val="dashed" w:sz="2" w:space="0" w:color="939598"/>
            </w:tcBorders>
            <w:shd w:val="clear" w:color="auto" w:fill="E6E7E8"/>
          </w:tcPr>
          <w:p w14:paraId="3C83B561" w14:textId="77777777" w:rsidR="00977C75" w:rsidRDefault="00977C75" w:rsidP="00977C75">
            <w:pPr>
              <w:pStyle w:val="TableParagraph"/>
              <w:spacing w:before="21"/>
              <w:ind w:right="115"/>
              <w:jc w:val="right"/>
              <w:rPr>
                <w:rFonts w:ascii="FuturaStd-Heavy"/>
                <w:b/>
                <w:sz w:val="18"/>
              </w:rPr>
            </w:pPr>
            <w:r>
              <w:rPr>
                <w:rFonts w:ascii="FuturaStd-Heavy"/>
                <w:b/>
                <w:color w:val="231F20"/>
                <w:sz w:val="18"/>
              </w:rPr>
              <w:t>35,528</w:t>
            </w:r>
          </w:p>
        </w:tc>
        <w:tc>
          <w:tcPr>
            <w:tcW w:w="937" w:type="dxa"/>
            <w:tcBorders>
              <w:top w:val="single" w:sz="6" w:space="0" w:color="231F20"/>
              <w:left w:val="dashed" w:sz="2" w:space="0" w:color="939598"/>
              <w:bottom w:val="single" w:sz="6" w:space="0" w:color="231F20"/>
              <w:right w:val="nil"/>
            </w:tcBorders>
            <w:shd w:val="clear" w:color="auto" w:fill="E6E7E8"/>
          </w:tcPr>
          <w:p w14:paraId="23D21206" w14:textId="77777777" w:rsidR="00977C75" w:rsidRDefault="00977C75" w:rsidP="00977C75">
            <w:pPr>
              <w:pStyle w:val="TableParagraph"/>
              <w:spacing w:before="21"/>
              <w:ind w:right="119"/>
              <w:jc w:val="right"/>
              <w:rPr>
                <w:rFonts w:ascii="FuturaStd-Heavy"/>
                <w:b/>
                <w:sz w:val="18"/>
              </w:rPr>
            </w:pPr>
            <w:r>
              <w:rPr>
                <w:rFonts w:ascii="FuturaStd-Heavy"/>
                <w:b/>
                <w:color w:val="231F20"/>
                <w:sz w:val="18"/>
              </w:rPr>
              <w:t>-</w:t>
            </w:r>
          </w:p>
        </w:tc>
      </w:tr>
      <w:tr w:rsidR="00977C75" w14:paraId="3F1653DE" w14:textId="77777777" w:rsidTr="00977C75">
        <w:trPr>
          <w:trHeight w:val="541"/>
        </w:trPr>
        <w:tc>
          <w:tcPr>
            <w:tcW w:w="3969" w:type="dxa"/>
            <w:tcBorders>
              <w:top w:val="single" w:sz="6" w:space="0" w:color="231F20"/>
              <w:left w:val="nil"/>
            </w:tcBorders>
          </w:tcPr>
          <w:p w14:paraId="1917F4EE" w14:textId="77777777" w:rsidR="00977C75" w:rsidRDefault="00977C75" w:rsidP="00C17FBC">
            <w:pPr>
              <w:pStyle w:val="TableParagraph"/>
              <w:spacing w:before="71" w:line="189" w:lineRule="auto"/>
              <w:ind w:left="113" w:right="383"/>
              <w:rPr>
                <w:sz w:val="18"/>
              </w:rPr>
            </w:pPr>
            <w:r>
              <w:rPr>
                <w:color w:val="231F20"/>
                <w:sz w:val="18"/>
              </w:rPr>
              <w:t>Gains or losses recognised in Other Economic Flows – Other Comprehensive Income:</w:t>
            </w:r>
          </w:p>
        </w:tc>
        <w:tc>
          <w:tcPr>
            <w:tcW w:w="1078" w:type="dxa"/>
            <w:tcBorders>
              <w:top w:val="single" w:sz="6" w:space="0" w:color="231F20"/>
            </w:tcBorders>
            <w:shd w:val="clear" w:color="auto" w:fill="E6E7E8"/>
          </w:tcPr>
          <w:p w14:paraId="471C0F20" w14:textId="77777777" w:rsidR="00977C75" w:rsidRDefault="00977C75" w:rsidP="00977C75">
            <w:pPr>
              <w:pStyle w:val="TableParagraph"/>
              <w:jc w:val="right"/>
              <w:rPr>
                <w:rFonts w:ascii="Times New Roman"/>
                <w:sz w:val="16"/>
              </w:rPr>
            </w:pPr>
          </w:p>
        </w:tc>
        <w:tc>
          <w:tcPr>
            <w:tcW w:w="1050" w:type="dxa"/>
            <w:tcBorders>
              <w:top w:val="single" w:sz="6" w:space="0" w:color="231F20"/>
            </w:tcBorders>
            <w:shd w:val="clear" w:color="auto" w:fill="E6E7E8"/>
          </w:tcPr>
          <w:p w14:paraId="1A7D0F1A" w14:textId="77777777" w:rsidR="00977C75" w:rsidRDefault="00977C75" w:rsidP="00977C75">
            <w:pPr>
              <w:pStyle w:val="TableParagraph"/>
              <w:jc w:val="right"/>
              <w:rPr>
                <w:rFonts w:ascii="Times New Roman"/>
                <w:sz w:val="16"/>
              </w:rPr>
            </w:pPr>
          </w:p>
        </w:tc>
        <w:tc>
          <w:tcPr>
            <w:tcW w:w="937" w:type="dxa"/>
            <w:tcBorders>
              <w:top w:val="single" w:sz="6" w:space="0" w:color="231F20"/>
            </w:tcBorders>
            <w:shd w:val="clear" w:color="auto" w:fill="E6E7E8"/>
          </w:tcPr>
          <w:p w14:paraId="4AB90F11" w14:textId="77777777" w:rsidR="00977C75" w:rsidRDefault="00977C75" w:rsidP="00977C75">
            <w:pPr>
              <w:pStyle w:val="TableParagraph"/>
              <w:jc w:val="right"/>
              <w:rPr>
                <w:rFonts w:ascii="Times New Roman"/>
                <w:sz w:val="16"/>
              </w:rPr>
            </w:pPr>
          </w:p>
        </w:tc>
        <w:tc>
          <w:tcPr>
            <w:tcW w:w="1192" w:type="dxa"/>
            <w:tcBorders>
              <w:top w:val="single" w:sz="6" w:space="0" w:color="231F20"/>
            </w:tcBorders>
            <w:shd w:val="clear" w:color="auto" w:fill="E6E7E8"/>
          </w:tcPr>
          <w:p w14:paraId="3883E8FA" w14:textId="77777777" w:rsidR="00977C75" w:rsidRDefault="00977C75" w:rsidP="00977C75">
            <w:pPr>
              <w:pStyle w:val="TableParagraph"/>
              <w:jc w:val="right"/>
              <w:rPr>
                <w:rFonts w:ascii="Times New Roman"/>
                <w:sz w:val="16"/>
              </w:rPr>
            </w:pPr>
          </w:p>
        </w:tc>
        <w:tc>
          <w:tcPr>
            <w:tcW w:w="1050" w:type="dxa"/>
            <w:tcBorders>
              <w:top w:val="single" w:sz="6" w:space="0" w:color="231F20"/>
            </w:tcBorders>
            <w:shd w:val="clear" w:color="auto" w:fill="E6E7E8"/>
          </w:tcPr>
          <w:p w14:paraId="378D8494" w14:textId="77777777" w:rsidR="00977C75" w:rsidRDefault="00977C75" w:rsidP="00977C75">
            <w:pPr>
              <w:pStyle w:val="TableParagraph"/>
              <w:jc w:val="right"/>
              <w:rPr>
                <w:rFonts w:ascii="Times New Roman"/>
                <w:sz w:val="16"/>
              </w:rPr>
            </w:pPr>
          </w:p>
        </w:tc>
        <w:tc>
          <w:tcPr>
            <w:tcW w:w="937" w:type="dxa"/>
            <w:tcBorders>
              <w:top w:val="single" w:sz="6" w:space="0" w:color="231F20"/>
              <w:right w:val="nil"/>
            </w:tcBorders>
            <w:shd w:val="clear" w:color="auto" w:fill="E6E7E8"/>
          </w:tcPr>
          <w:p w14:paraId="4B23FFBA" w14:textId="77777777" w:rsidR="00977C75" w:rsidRDefault="00977C75" w:rsidP="00977C75">
            <w:pPr>
              <w:pStyle w:val="TableParagraph"/>
              <w:jc w:val="right"/>
              <w:rPr>
                <w:rFonts w:ascii="Times New Roman"/>
                <w:sz w:val="16"/>
              </w:rPr>
            </w:pPr>
          </w:p>
        </w:tc>
      </w:tr>
      <w:tr w:rsidR="00977C75" w14:paraId="77390560" w14:textId="77777777" w:rsidTr="00977C75">
        <w:trPr>
          <w:trHeight w:val="331"/>
        </w:trPr>
        <w:tc>
          <w:tcPr>
            <w:tcW w:w="3969" w:type="dxa"/>
            <w:tcBorders>
              <w:left w:val="nil"/>
              <w:bottom w:val="single" w:sz="6" w:space="0" w:color="231F20"/>
            </w:tcBorders>
          </w:tcPr>
          <w:p w14:paraId="569C488F" w14:textId="77777777" w:rsidR="00977C75" w:rsidRDefault="00977C75" w:rsidP="00C17FBC">
            <w:pPr>
              <w:pStyle w:val="TableParagraph"/>
              <w:ind w:left="113"/>
              <w:rPr>
                <w:sz w:val="10"/>
              </w:rPr>
            </w:pPr>
            <w:r>
              <w:rPr>
                <w:color w:val="231F20"/>
                <w:sz w:val="18"/>
              </w:rPr>
              <w:t xml:space="preserve">Revaluation </w:t>
            </w:r>
            <w:r>
              <w:rPr>
                <w:color w:val="231F20"/>
                <w:position w:val="6"/>
                <w:sz w:val="10"/>
              </w:rPr>
              <w:t>(a)</w:t>
            </w:r>
          </w:p>
        </w:tc>
        <w:tc>
          <w:tcPr>
            <w:tcW w:w="1078" w:type="dxa"/>
            <w:tcBorders>
              <w:bottom w:val="single" w:sz="6" w:space="0" w:color="231F20"/>
            </w:tcBorders>
            <w:shd w:val="clear" w:color="auto" w:fill="E6E7E8"/>
          </w:tcPr>
          <w:p w14:paraId="449878C8" w14:textId="77777777" w:rsidR="00977C75" w:rsidRDefault="00977C75" w:rsidP="00977C75">
            <w:pPr>
              <w:pStyle w:val="TableParagraph"/>
              <w:ind w:right="110"/>
              <w:jc w:val="right"/>
              <w:rPr>
                <w:sz w:val="18"/>
              </w:rPr>
            </w:pPr>
            <w:r>
              <w:rPr>
                <w:color w:val="231F20"/>
                <w:sz w:val="18"/>
              </w:rPr>
              <w:t>-</w:t>
            </w:r>
          </w:p>
        </w:tc>
        <w:tc>
          <w:tcPr>
            <w:tcW w:w="1050" w:type="dxa"/>
            <w:tcBorders>
              <w:bottom w:val="single" w:sz="6" w:space="0" w:color="231F20"/>
            </w:tcBorders>
            <w:shd w:val="clear" w:color="auto" w:fill="E6E7E8"/>
          </w:tcPr>
          <w:p w14:paraId="285E5A8A" w14:textId="77777777" w:rsidR="00977C75" w:rsidRDefault="00977C75" w:rsidP="00977C75">
            <w:pPr>
              <w:pStyle w:val="TableParagraph"/>
              <w:ind w:right="116"/>
              <w:jc w:val="right"/>
              <w:rPr>
                <w:sz w:val="18"/>
              </w:rPr>
            </w:pPr>
            <w:r>
              <w:rPr>
                <w:color w:val="231F20"/>
                <w:sz w:val="18"/>
              </w:rPr>
              <w:t>672</w:t>
            </w:r>
          </w:p>
        </w:tc>
        <w:tc>
          <w:tcPr>
            <w:tcW w:w="937" w:type="dxa"/>
            <w:tcBorders>
              <w:bottom w:val="single" w:sz="6" w:space="0" w:color="231F20"/>
            </w:tcBorders>
            <w:shd w:val="clear" w:color="auto" w:fill="E6E7E8"/>
          </w:tcPr>
          <w:p w14:paraId="46C4175B" w14:textId="77777777" w:rsidR="00977C75" w:rsidRDefault="00977C75" w:rsidP="00977C75">
            <w:pPr>
              <w:pStyle w:val="TableParagraph"/>
              <w:ind w:right="116"/>
              <w:jc w:val="right"/>
              <w:rPr>
                <w:sz w:val="18"/>
              </w:rPr>
            </w:pPr>
            <w:r>
              <w:rPr>
                <w:color w:val="231F20"/>
                <w:sz w:val="18"/>
              </w:rPr>
              <w:t>41</w:t>
            </w:r>
          </w:p>
        </w:tc>
        <w:tc>
          <w:tcPr>
            <w:tcW w:w="1192" w:type="dxa"/>
            <w:tcBorders>
              <w:bottom w:val="single" w:sz="6" w:space="0" w:color="231F20"/>
            </w:tcBorders>
            <w:shd w:val="clear" w:color="auto" w:fill="E6E7E8"/>
          </w:tcPr>
          <w:p w14:paraId="6BC0D2E0" w14:textId="77777777" w:rsidR="00977C75" w:rsidRDefault="00977C75" w:rsidP="00977C75">
            <w:pPr>
              <w:pStyle w:val="TableParagraph"/>
              <w:ind w:right="114"/>
              <w:jc w:val="right"/>
              <w:rPr>
                <w:sz w:val="18"/>
              </w:rPr>
            </w:pPr>
            <w:r>
              <w:rPr>
                <w:color w:val="231F20"/>
                <w:sz w:val="18"/>
              </w:rPr>
              <w:t>-</w:t>
            </w:r>
          </w:p>
        </w:tc>
        <w:tc>
          <w:tcPr>
            <w:tcW w:w="1050" w:type="dxa"/>
            <w:tcBorders>
              <w:bottom w:val="single" w:sz="6" w:space="0" w:color="231F20"/>
            </w:tcBorders>
            <w:shd w:val="clear" w:color="auto" w:fill="E6E7E8"/>
          </w:tcPr>
          <w:p w14:paraId="5F66CCE4" w14:textId="77777777" w:rsidR="00977C75" w:rsidRDefault="00977C75" w:rsidP="00977C75">
            <w:pPr>
              <w:pStyle w:val="TableParagraph"/>
              <w:ind w:right="115"/>
              <w:jc w:val="right"/>
              <w:rPr>
                <w:sz w:val="18"/>
              </w:rPr>
            </w:pPr>
            <w:r>
              <w:rPr>
                <w:color w:val="231F20"/>
                <w:sz w:val="18"/>
              </w:rPr>
              <w:t>-</w:t>
            </w:r>
          </w:p>
        </w:tc>
        <w:tc>
          <w:tcPr>
            <w:tcW w:w="937" w:type="dxa"/>
            <w:tcBorders>
              <w:bottom w:val="single" w:sz="6" w:space="0" w:color="231F20"/>
              <w:right w:val="nil"/>
            </w:tcBorders>
            <w:shd w:val="clear" w:color="auto" w:fill="E6E7E8"/>
          </w:tcPr>
          <w:p w14:paraId="05CF27DD" w14:textId="77777777" w:rsidR="00977C75" w:rsidRDefault="00977C75" w:rsidP="00977C75">
            <w:pPr>
              <w:pStyle w:val="TableParagraph"/>
              <w:ind w:right="119"/>
              <w:jc w:val="right"/>
              <w:rPr>
                <w:sz w:val="18"/>
              </w:rPr>
            </w:pPr>
            <w:r>
              <w:rPr>
                <w:color w:val="231F20"/>
                <w:sz w:val="18"/>
              </w:rPr>
              <w:t>-</w:t>
            </w:r>
          </w:p>
        </w:tc>
      </w:tr>
      <w:tr w:rsidR="00977C75" w14:paraId="67C41DD6" w14:textId="77777777" w:rsidTr="00977C75">
        <w:trPr>
          <w:trHeight w:val="326"/>
        </w:trPr>
        <w:tc>
          <w:tcPr>
            <w:tcW w:w="3969" w:type="dxa"/>
            <w:tcBorders>
              <w:top w:val="single" w:sz="6" w:space="0" w:color="231F20"/>
              <w:left w:val="nil"/>
              <w:bottom w:val="single" w:sz="6" w:space="0" w:color="231F20"/>
            </w:tcBorders>
          </w:tcPr>
          <w:p w14:paraId="619027A3" w14:textId="77777777" w:rsidR="00977C75" w:rsidRDefault="00977C75" w:rsidP="00C17FBC">
            <w:pPr>
              <w:pStyle w:val="TableParagraph"/>
              <w:spacing w:before="21"/>
              <w:ind w:left="113"/>
              <w:rPr>
                <w:rFonts w:ascii="FuturaStd-Heavy"/>
                <w:b/>
                <w:sz w:val="18"/>
              </w:rPr>
            </w:pPr>
            <w:r>
              <w:rPr>
                <w:rFonts w:ascii="FuturaStd-Heavy"/>
                <w:b/>
                <w:color w:val="231F20"/>
                <w:sz w:val="18"/>
              </w:rPr>
              <w:t>Closing Balance</w:t>
            </w:r>
          </w:p>
        </w:tc>
        <w:tc>
          <w:tcPr>
            <w:tcW w:w="1078" w:type="dxa"/>
            <w:tcBorders>
              <w:top w:val="single" w:sz="6" w:space="0" w:color="231F20"/>
              <w:bottom w:val="single" w:sz="6" w:space="0" w:color="231F20"/>
            </w:tcBorders>
            <w:shd w:val="clear" w:color="auto" w:fill="E6E7E8"/>
          </w:tcPr>
          <w:p w14:paraId="724D8A7A" w14:textId="77777777" w:rsidR="00977C75" w:rsidRDefault="00977C75" w:rsidP="00977C75">
            <w:pPr>
              <w:pStyle w:val="TableParagraph"/>
              <w:spacing w:before="21"/>
              <w:ind w:right="110"/>
              <w:jc w:val="right"/>
              <w:rPr>
                <w:rFonts w:ascii="FuturaStd-Heavy"/>
                <w:b/>
                <w:sz w:val="18"/>
              </w:rPr>
            </w:pPr>
            <w:r>
              <w:rPr>
                <w:rFonts w:ascii="FuturaStd-Heavy"/>
                <w:b/>
                <w:color w:val="231F20"/>
                <w:sz w:val="18"/>
              </w:rPr>
              <w:t>485,163</w:t>
            </w:r>
          </w:p>
        </w:tc>
        <w:tc>
          <w:tcPr>
            <w:tcW w:w="1050" w:type="dxa"/>
            <w:tcBorders>
              <w:top w:val="single" w:sz="6" w:space="0" w:color="231F20"/>
              <w:bottom w:val="single" w:sz="6" w:space="0" w:color="231F20"/>
            </w:tcBorders>
            <w:shd w:val="clear" w:color="auto" w:fill="E6E7E8"/>
          </w:tcPr>
          <w:p w14:paraId="23C66A99" w14:textId="77777777" w:rsidR="00977C75" w:rsidRDefault="00977C75" w:rsidP="00977C75">
            <w:pPr>
              <w:pStyle w:val="TableParagraph"/>
              <w:spacing w:before="21"/>
              <w:ind w:right="111"/>
              <w:jc w:val="right"/>
              <w:rPr>
                <w:rFonts w:ascii="FuturaStd-Heavy"/>
                <w:b/>
                <w:sz w:val="18"/>
              </w:rPr>
            </w:pPr>
            <w:r>
              <w:rPr>
                <w:rFonts w:ascii="FuturaStd-Heavy"/>
                <w:b/>
                <w:color w:val="231F20"/>
                <w:sz w:val="18"/>
              </w:rPr>
              <w:t>870,302</w:t>
            </w:r>
          </w:p>
        </w:tc>
        <w:tc>
          <w:tcPr>
            <w:tcW w:w="937" w:type="dxa"/>
            <w:tcBorders>
              <w:top w:val="single" w:sz="6" w:space="0" w:color="231F20"/>
              <w:bottom w:val="single" w:sz="6" w:space="0" w:color="231F20"/>
            </w:tcBorders>
            <w:shd w:val="clear" w:color="auto" w:fill="E6E7E8"/>
          </w:tcPr>
          <w:p w14:paraId="0DF4483A" w14:textId="77777777" w:rsidR="00977C75" w:rsidRDefault="00977C75" w:rsidP="00977C75">
            <w:pPr>
              <w:pStyle w:val="TableParagraph"/>
              <w:spacing w:before="21"/>
              <w:ind w:right="112"/>
              <w:jc w:val="right"/>
              <w:rPr>
                <w:rFonts w:ascii="FuturaStd-Heavy"/>
                <w:b/>
                <w:sz w:val="18"/>
              </w:rPr>
            </w:pPr>
            <w:r>
              <w:rPr>
                <w:rFonts w:ascii="FuturaStd-Heavy"/>
                <w:b/>
                <w:color w:val="231F20"/>
                <w:sz w:val="18"/>
              </w:rPr>
              <w:t>72,118</w:t>
            </w:r>
          </w:p>
        </w:tc>
        <w:tc>
          <w:tcPr>
            <w:tcW w:w="1192" w:type="dxa"/>
            <w:tcBorders>
              <w:top w:val="single" w:sz="6" w:space="0" w:color="231F20"/>
              <w:bottom w:val="single" w:sz="6" w:space="0" w:color="231F20"/>
            </w:tcBorders>
            <w:shd w:val="clear" w:color="auto" w:fill="E6E7E8"/>
          </w:tcPr>
          <w:p w14:paraId="6F8387F9" w14:textId="77777777" w:rsidR="00977C75" w:rsidRDefault="00977C75" w:rsidP="00977C75">
            <w:pPr>
              <w:pStyle w:val="TableParagraph"/>
              <w:spacing w:before="21"/>
              <w:ind w:right="114"/>
              <w:jc w:val="right"/>
              <w:rPr>
                <w:rFonts w:ascii="FuturaStd-Heavy"/>
                <w:b/>
                <w:sz w:val="18"/>
              </w:rPr>
            </w:pPr>
            <w:r>
              <w:rPr>
                <w:rFonts w:ascii="FuturaStd-Heavy"/>
                <w:b/>
                <w:color w:val="231F20"/>
                <w:sz w:val="18"/>
              </w:rPr>
              <w:t>75,371</w:t>
            </w:r>
          </w:p>
        </w:tc>
        <w:tc>
          <w:tcPr>
            <w:tcW w:w="1050" w:type="dxa"/>
            <w:tcBorders>
              <w:top w:val="single" w:sz="6" w:space="0" w:color="231F20"/>
              <w:bottom w:val="single" w:sz="6" w:space="0" w:color="231F20"/>
            </w:tcBorders>
            <w:shd w:val="clear" w:color="auto" w:fill="E6E7E8"/>
          </w:tcPr>
          <w:p w14:paraId="2404506C" w14:textId="77777777" w:rsidR="00977C75" w:rsidRDefault="00977C75" w:rsidP="00977C75">
            <w:pPr>
              <w:pStyle w:val="TableParagraph"/>
              <w:spacing w:before="21"/>
              <w:ind w:right="115"/>
              <w:jc w:val="right"/>
              <w:rPr>
                <w:rFonts w:ascii="FuturaStd-Heavy"/>
                <w:b/>
                <w:sz w:val="18"/>
              </w:rPr>
            </w:pPr>
            <w:r>
              <w:rPr>
                <w:rFonts w:ascii="FuturaStd-Heavy"/>
                <w:b/>
                <w:color w:val="231F20"/>
                <w:sz w:val="18"/>
              </w:rPr>
              <w:t>139,310</w:t>
            </w:r>
          </w:p>
        </w:tc>
        <w:tc>
          <w:tcPr>
            <w:tcW w:w="937" w:type="dxa"/>
            <w:tcBorders>
              <w:top w:val="single" w:sz="6" w:space="0" w:color="231F20"/>
              <w:bottom w:val="single" w:sz="6" w:space="0" w:color="231F20"/>
              <w:right w:val="nil"/>
            </w:tcBorders>
            <w:shd w:val="clear" w:color="auto" w:fill="E6E7E8"/>
          </w:tcPr>
          <w:p w14:paraId="548E078A" w14:textId="77777777" w:rsidR="00977C75" w:rsidRDefault="00977C75" w:rsidP="00977C75">
            <w:pPr>
              <w:pStyle w:val="TableParagraph"/>
              <w:spacing w:before="21"/>
              <w:ind w:right="119"/>
              <w:jc w:val="right"/>
              <w:rPr>
                <w:rFonts w:ascii="FuturaStd-Heavy"/>
                <w:b/>
                <w:sz w:val="18"/>
              </w:rPr>
            </w:pPr>
            <w:r>
              <w:rPr>
                <w:rFonts w:ascii="FuturaStd-Heavy"/>
                <w:b/>
                <w:color w:val="231F20"/>
                <w:sz w:val="18"/>
              </w:rPr>
              <w:t>4,879</w:t>
            </w:r>
          </w:p>
        </w:tc>
      </w:tr>
      <w:tr w:rsidR="00977C75" w14:paraId="2C8BF3B5" w14:textId="77777777" w:rsidTr="00977C75">
        <w:trPr>
          <w:trHeight w:val="326"/>
        </w:trPr>
        <w:tc>
          <w:tcPr>
            <w:tcW w:w="3969" w:type="dxa"/>
            <w:tcBorders>
              <w:top w:val="single" w:sz="6" w:space="0" w:color="231F20"/>
              <w:left w:val="nil"/>
              <w:bottom w:val="single" w:sz="6" w:space="0" w:color="231F20"/>
            </w:tcBorders>
          </w:tcPr>
          <w:p w14:paraId="69B97960" w14:textId="77777777" w:rsidR="00977C75" w:rsidRDefault="00977C75" w:rsidP="00C17FBC">
            <w:pPr>
              <w:pStyle w:val="TableParagraph"/>
              <w:spacing w:before="21"/>
              <w:ind w:left="113"/>
              <w:rPr>
                <w:rFonts w:ascii="FuturaStd-Heavy"/>
                <w:b/>
                <w:sz w:val="18"/>
              </w:rPr>
            </w:pPr>
            <w:r>
              <w:rPr>
                <w:rFonts w:ascii="FuturaStd-Heavy"/>
                <w:b/>
                <w:color w:val="231F20"/>
                <w:spacing w:val="-3"/>
                <w:sz w:val="18"/>
              </w:rPr>
              <w:t xml:space="preserve">Unrealised Gains/(Losses) </w:t>
            </w:r>
            <w:r>
              <w:rPr>
                <w:rFonts w:ascii="FuturaStd-Heavy"/>
                <w:b/>
                <w:color w:val="231F20"/>
                <w:sz w:val="18"/>
              </w:rPr>
              <w:t xml:space="preserve">on Non </w:t>
            </w:r>
            <w:r>
              <w:rPr>
                <w:rFonts w:ascii="FuturaStd-Heavy"/>
                <w:b/>
                <w:color w:val="231F20"/>
                <w:spacing w:val="-3"/>
                <w:sz w:val="18"/>
              </w:rPr>
              <w:t>Financial Assets</w:t>
            </w:r>
          </w:p>
        </w:tc>
        <w:tc>
          <w:tcPr>
            <w:tcW w:w="1078" w:type="dxa"/>
            <w:tcBorders>
              <w:top w:val="single" w:sz="6" w:space="0" w:color="231F20"/>
              <w:bottom w:val="single" w:sz="6" w:space="0" w:color="231F20"/>
            </w:tcBorders>
            <w:shd w:val="clear" w:color="auto" w:fill="E6E7E8"/>
          </w:tcPr>
          <w:p w14:paraId="0B724187" w14:textId="77777777" w:rsidR="00977C75" w:rsidRDefault="00977C75" w:rsidP="00977C75">
            <w:pPr>
              <w:pStyle w:val="TableParagraph"/>
              <w:spacing w:before="21"/>
              <w:ind w:right="110"/>
              <w:jc w:val="right"/>
              <w:rPr>
                <w:rFonts w:ascii="FuturaStd-Heavy"/>
                <w:b/>
                <w:sz w:val="18"/>
              </w:rPr>
            </w:pPr>
            <w:r>
              <w:rPr>
                <w:rFonts w:ascii="FuturaStd-Heavy"/>
                <w:b/>
                <w:color w:val="231F20"/>
                <w:sz w:val="18"/>
              </w:rPr>
              <w:t>-</w:t>
            </w:r>
          </w:p>
        </w:tc>
        <w:tc>
          <w:tcPr>
            <w:tcW w:w="1050" w:type="dxa"/>
            <w:tcBorders>
              <w:top w:val="single" w:sz="6" w:space="0" w:color="231F20"/>
              <w:bottom w:val="single" w:sz="6" w:space="0" w:color="231F20"/>
            </w:tcBorders>
            <w:shd w:val="clear" w:color="auto" w:fill="E6E7E8"/>
          </w:tcPr>
          <w:p w14:paraId="39488FDE" w14:textId="77777777" w:rsidR="00977C75" w:rsidRDefault="00977C75" w:rsidP="00977C75">
            <w:pPr>
              <w:pStyle w:val="TableParagraph"/>
              <w:spacing w:before="21"/>
              <w:ind w:right="111"/>
              <w:jc w:val="right"/>
              <w:rPr>
                <w:rFonts w:ascii="FuturaStd-Heavy"/>
                <w:b/>
                <w:sz w:val="18"/>
              </w:rPr>
            </w:pPr>
            <w:r>
              <w:rPr>
                <w:rFonts w:ascii="FuturaStd-Heavy"/>
                <w:b/>
                <w:color w:val="231F20"/>
                <w:sz w:val="18"/>
              </w:rPr>
              <w:t>-</w:t>
            </w:r>
          </w:p>
        </w:tc>
        <w:tc>
          <w:tcPr>
            <w:tcW w:w="937" w:type="dxa"/>
            <w:tcBorders>
              <w:top w:val="single" w:sz="6" w:space="0" w:color="231F20"/>
              <w:bottom w:val="single" w:sz="6" w:space="0" w:color="231F20"/>
            </w:tcBorders>
            <w:shd w:val="clear" w:color="auto" w:fill="E6E7E8"/>
          </w:tcPr>
          <w:p w14:paraId="2FC3F77D" w14:textId="77777777" w:rsidR="00977C75" w:rsidRDefault="00977C75" w:rsidP="00977C75">
            <w:pPr>
              <w:pStyle w:val="TableParagraph"/>
              <w:spacing w:before="21"/>
              <w:ind w:right="112"/>
              <w:jc w:val="right"/>
              <w:rPr>
                <w:rFonts w:ascii="FuturaStd-Heavy"/>
                <w:b/>
                <w:sz w:val="18"/>
              </w:rPr>
            </w:pPr>
            <w:r>
              <w:rPr>
                <w:rFonts w:ascii="FuturaStd-Heavy"/>
                <w:b/>
                <w:color w:val="231F20"/>
                <w:sz w:val="18"/>
              </w:rPr>
              <w:t>-</w:t>
            </w:r>
          </w:p>
        </w:tc>
        <w:tc>
          <w:tcPr>
            <w:tcW w:w="1192" w:type="dxa"/>
            <w:tcBorders>
              <w:top w:val="single" w:sz="6" w:space="0" w:color="231F20"/>
              <w:bottom w:val="single" w:sz="6" w:space="0" w:color="231F20"/>
            </w:tcBorders>
            <w:shd w:val="clear" w:color="auto" w:fill="E6E7E8"/>
          </w:tcPr>
          <w:p w14:paraId="0BFA46F6" w14:textId="77777777" w:rsidR="00977C75" w:rsidRDefault="00977C75" w:rsidP="00977C75">
            <w:pPr>
              <w:pStyle w:val="TableParagraph"/>
              <w:spacing w:before="21"/>
              <w:ind w:right="114"/>
              <w:jc w:val="right"/>
              <w:rPr>
                <w:rFonts w:ascii="FuturaStd-Heavy"/>
                <w:b/>
                <w:sz w:val="18"/>
              </w:rPr>
            </w:pPr>
            <w:r>
              <w:rPr>
                <w:rFonts w:ascii="FuturaStd-Heavy"/>
                <w:b/>
                <w:color w:val="231F20"/>
                <w:sz w:val="18"/>
              </w:rPr>
              <w:t>-</w:t>
            </w:r>
          </w:p>
        </w:tc>
        <w:tc>
          <w:tcPr>
            <w:tcW w:w="1050" w:type="dxa"/>
            <w:tcBorders>
              <w:top w:val="single" w:sz="6" w:space="0" w:color="231F20"/>
              <w:bottom w:val="single" w:sz="6" w:space="0" w:color="231F20"/>
            </w:tcBorders>
            <w:shd w:val="clear" w:color="auto" w:fill="E6E7E8"/>
          </w:tcPr>
          <w:p w14:paraId="1B8108F6" w14:textId="77777777" w:rsidR="00977C75" w:rsidRDefault="00977C75" w:rsidP="00977C75">
            <w:pPr>
              <w:pStyle w:val="TableParagraph"/>
              <w:spacing w:before="21"/>
              <w:ind w:right="115"/>
              <w:jc w:val="right"/>
              <w:rPr>
                <w:rFonts w:ascii="FuturaStd-Heavy"/>
                <w:b/>
                <w:sz w:val="18"/>
              </w:rPr>
            </w:pPr>
            <w:r>
              <w:rPr>
                <w:rFonts w:ascii="FuturaStd-Heavy"/>
                <w:b/>
                <w:color w:val="231F20"/>
                <w:sz w:val="18"/>
              </w:rPr>
              <w:t>-</w:t>
            </w:r>
          </w:p>
        </w:tc>
        <w:tc>
          <w:tcPr>
            <w:tcW w:w="937" w:type="dxa"/>
            <w:tcBorders>
              <w:top w:val="single" w:sz="6" w:space="0" w:color="231F20"/>
              <w:bottom w:val="single" w:sz="6" w:space="0" w:color="231F20"/>
              <w:right w:val="nil"/>
            </w:tcBorders>
            <w:shd w:val="clear" w:color="auto" w:fill="E6E7E8"/>
          </w:tcPr>
          <w:p w14:paraId="404184AF" w14:textId="77777777" w:rsidR="00977C75" w:rsidRDefault="00977C75" w:rsidP="00977C75">
            <w:pPr>
              <w:pStyle w:val="TableParagraph"/>
              <w:spacing w:before="21"/>
              <w:ind w:right="119"/>
              <w:jc w:val="right"/>
              <w:rPr>
                <w:rFonts w:ascii="FuturaStd-Heavy"/>
                <w:b/>
                <w:sz w:val="18"/>
              </w:rPr>
            </w:pPr>
            <w:r>
              <w:rPr>
                <w:rFonts w:ascii="FuturaStd-Heavy"/>
                <w:b/>
                <w:color w:val="231F20"/>
                <w:sz w:val="18"/>
              </w:rPr>
              <w:t>-</w:t>
            </w:r>
          </w:p>
        </w:tc>
      </w:tr>
    </w:tbl>
    <w:p w14:paraId="3C671D7D" w14:textId="77777777" w:rsidR="008212AF" w:rsidRDefault="008212AF" w:rsidP="00977C75">
      <w:pPr>
        <w:pStyle w:val="vicpol---notes---2020-alt"/>
      </w:pPr>
      <w:r>
        <w:t>Note:</w:t>
      </w:r>
      <w:r>
        <w:tab/>
      </w:r>
    </w:p>
    <w:p w14:paraId="5AE30F0A" w14:textId="3565E608" w:rsidR="008212AF" w:rsidRDefault="008212AF" w:rsidP="00977C75">
      <w:pPr>
        <w:pStyle w:val="vicpol---notes---2020-alt"/>
      </w:pPr>
      <w:r>
        <w:t>(a) This balance relates a correction of the prior year</w:t>
      </w:r>
      <w:r w:rsidR="00977C75">
        <w:t>’</w:t>
      </w:r>
      <w:r>
        <w:t>s managerial revaluation.</w:t>
      </w:r>
    </w:p>
    <w:p w14:paraId="3F669552" w14:textId="77777777" w:rsidR="008212AF" w:rsidRDefault="008212AF" w:rsidP="00977C75">
      <w:pPr>
        <w:pStyle w:val="BodyText"/>
        <w:jc w:val="right"/>
        <w:rPr>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969"/>
        <w:gridCol w:w="1078"/>
        <w:gridCol w:w="1050"/>
        <w:gridCol w:w="937"/>
        <w:gridCol w:w="1192"/>
        <w:gridCol w:w="1050"/>
        <w:gridCol w:w="937"/>
      </w:tblGrid>
      <w:tr w:rsidR="00977C75" w14:paraId="67321324" w14:textId="77777777" w:rsidTr="00977C75">
        <w:trPr>
          <w:trHeight w:val="551"/>
        </w:trPr>
        <w:tc>
          <w:tcPr>
            <w:tcW w:w="3969" w:type="dxa"/>
            <w:tcBorders>
              <w:top w:val="nil"/>
              <w:left w:val="nil"/>
              <w:bottom w:val="nil"/>
              <w:right w:val="nil"/>
            </w:tcBorders>
            <w:shd w:val="clear" w:color="auto" w:fill="00529F"/>
          </w:tcPr>
          <w:p w14:paraId="262C25A5" w14:textId="77777777" w:rsidR="00977C75" w:rsidRDefault="00977C75" w:rsidP="00C17FBC">
            <w:pPr>
              <w:pStyle w:val="TableParagraph"/>
              <w:spacing w:before="4"/>
              <w:rPr>
                <w:rFonts w:ascii="FuturaStd-Medium"/>
                <w:sz w:val="16"/>
              </w:rPr>
            </w:pPr>
          </w:p>
          <w:p w14:paraId="06ACFFFD" w14:textId="77777777" w:rsidR="00977C75" w:rsidRDefault="00977C75" w:rsidP="00C17FBC">
            <w:pPr>
              <w:pStyle w:val="TableParagraph"/>
              <w:ind w:left="113"/>
              <w:rPr>
                <w:rFonts w:ascii="FuturaStd-Heavy"/>
                <w:b/>
                <w:sz w:val="18"/>
              </w:rPr>
            </w:pPr>
            <w:r>
              <w:rPr>
                <w:rFonts w:ascii="FuturaStd-Heavy"/>
                <w:b/>
                <w:color w:val="FFFFFF"/>
                <w:sz w:val="18"/>
              </w:rPr>
              <w:t>2019</w:t>
            </w:r>
          </w:p>
        </w:tc>
        <w:tc>
          <w:tcPr>
            <w:tcW w:w="1078" w:type="dxa"/>
            <w:tcBorders>
              <w:top w:val="nil"/>
              <w:left w:val="nil"/>
              <w:bottom w:val="nil"/>
              <w:right w:val="nil"/>
            </w:tcBorders>
            <w:shd w:val="clear" w:color="auto" w:fill="00529F"/>
          </w:tcPr>
          <w:p w14:paraId="37D27CE7" w14:textId="54D9CF2F" w:rsidR="00977C75" w:rsidRPr="00866EF0" w:rsidRDefault="00977C75" w:rsidP="00866EF0">
            <w:pPr>
              <w:pStyle w:val="BodyText"/>
              <w:jc w:val="right"/>
              <w:rPr>
                <w:b/>
                <w:bCs/>
                <w:color w:val="FFFFFF" w:themeColor="background1"/>
              </w:rPr>
            </w:pPr>
            <w:r w:rsidRPr="00866EF0">
              <w:rPr>
                <w:b/>
                <w:bCs/>
                <w:color w:val="FFFFFF" w:themeColor="background1"/>
              </w:rPr>
              <w:t>Specialised</w:t>
            </w:r>
            <w:r w:rsidR="00866EF0">
              <w:rPr>
                <w:b/>
                <w:bCs/>
                <w:color w:val="FFFFFF" w:themeColor="background1"/>
              </w:rPr>
              <w:t xml:space="preserve"> </w:t>
            </w:r>
            <w:r w:rsidRPr="00866EF0">
              <w:rPr>
                <w:b/>
                <w:bCs/>
                <w:color w:val="FFFFFF" w:themeColor="background1"/>
              </w:rPr>
              <w:t>Land</w:t>
            </w:r>
          </w:p>
        </w:tc>
        <w:tc>
          <w:tcPr>
            <w:tcW w:w="1050" w:type="dxa"/>
            <w:tcBorders>
              <w:top w:val="nil"/>
              <w:left w:val="nil"/>
              <w:bottom w:val="nil"/>
              <w:right w:val="nil"/>
            </w:tcBorders>
            <w:shd w:val="clear" w:color="auto" w:fill="00529F"/>
          </w:tcPr>
          <w:p w14:paraId="210E8688" w14:textId="77777777" w:rsidR="00977C75" w:rsidRPr="00866EF0" w:rsidRDefault="00977C75" w:rsidP="00866EF0">
            <w:pPr>
              <w:pStyle w:val="BodyText"/>
              <w:jc w:val="right"/>
              <w:rPr>
                <w:b/>
                <w:bCs/>
                <w:color w:val="FFFFFF" w:themeColor="background1"/>
              </w:rPr>
            </w:pPr>
            <w:r w:rsidRPr="00866EF0">
              <w:rPr>
                <w:b/>
                <w:bCs/>
                <w:color w:val="FFFFFF" w:themeColor="background1"/>
              </w:rPr>
              <w:t>Specialised Buildings</w:t>
            </w:r>
          </w:p>
        </w:tc>
        <w:tc>
          <w:tcPr>
            <w:tcW w:w="937" w:type="dxa"/>
            <w:tcBorders>
              <w:top w:val="nil"/>
              <w:left w:val="nil"/>
              <w:bottom w:val="nil"/>
              <w:right w:val="nil"/>
            </w:tcBorders>
            <w:shd w:val="clear" w:color="auto" w:fill="00529F"/>
          </w:tcPr>
          <w:p w14:paraId="454BD65D" w14:textId="77777777" w:rsidR="00977C75" w:rsidRPr="00866EF0" w:rsidRDefault="00977C75" w:rsidP="00866EF0">
            <w:pPr>
              <w:pStyle w:val="BodyText"/>
              <w:jc w:val="right"/>
              <w:rPr>
                <w:b/>
                <w:bCs/>
                <w:color w:val="FFFFFF" w:themeColor="background1"/>
              </w:rPr>
            </w:pPr>
            <w:r w:rsidRPr="00866EF0">
              <w:rPr>
                <w:b/>
                <w:bCs/>
                <w:color w:val="FFFFFF" w:themeColor="background1"/>
              </w:rPr>
              <w:t>Heritage Buildings</w:t>
            </w:r>
          </w:p>
        </w:tc>
        <w:tc>
          <w:tcPr>
            <w:tcW w:w="1192" w:type="dxa"/>
            <w:tcBorders>
              <w:top w:val="nil"/>
              <w:left w:val="nil"/>
              <w:bottom w:val="nil"/>
              <w:right w:val="nil"/>
            </w:tcBorders>
            <w:shd w:val="clear" w:color="auto" w:fill="00529F"/>
          </w:tcPr>
          <w:p w14:paraId="096B8827" w14:textId="77777777" w:rsidR="00977C75" w:rsidRPr="00866EF0" w:rsidRDefault="00977C75" w:rsidP="00866EF0">
            <w:pPr>
              <w:pStyle w:val="BodyText"/>
              <w:jc w:val="right"/>
              <w:rPr>
                <w:b/>
                <w:bCs/>
                <w:color w:val="FFFFFF" w:themeColor="background1"/>
              </w:rPr>
            </w:pPr>
            <w:r w:rsidRPr="00866EF0">
              <w:rPr>
                <w:b/>
                <w:bCs/>
                <w:color w:val="FFFFFF" w:themeColor="background1"/>
              </w:rPr>
              <w:t>Leasehold Improvement</w:t>
            </w:r>
          </w:p>
        </w:tc>
        <w:tc>
          <w:tcPr>
            <w:tcW w:w="1050" w:type="dxa"/>
            <w:tcBorders>
              <w:top w:val="nil"/>
              <w:left w:val="nil"/>
              <w:bottom w:val="nil"/>
              <w:right w:val="nil"/>
            </w:tcBorders>
            <w:shd w:val="clear" w:color="auto" w:fill="00529F"/>
          </w:tcPr>
          <w:p w14:paraId="7D52F5E3" w14:textId="77777777" w:rsidR="00977C75" w:rsidRPr="00866EF0" w:rsidRDefault="00977C75" w:rsidP="00866EF0">
            <w:pPr>
              <w:pStyle w:val="BodyText"/>
              <w:jc w:val="right"/>
              <w:rPr>
                <w:b/>
                <w:bCs/>
                <w:color w:val="FFFFFF" w:themeColor="background1"/>
              </w:rPr>
            </w:pPr>
            <w:r w:rsidRPr="00866EF0">
              <w:rPr>
                <w:b/>
                <w:bCs/>
                <w:color w:val="FFFFFF" w:themeColor="background1"/>
              </w:rPr>
              <w:t>Plant and Equipment</w:t>
            </w:r>
          </w:p>
        </w:tc>
        <w:tc>
          <w:tcPr>
            <w:tcW w:w="937" w:type="dxa"/>
            <w:tcBorders>
              <w:top w:val="nil"/>
              <w:left w:val="nil"/>
              <w:bottom w:val="nil"/>
              <w:right w:val="nil"/>
            </w:tcBorders>
            <w:shd w:val="clear" w:color="auto" w:fill="00529F"/>
          </w:tcPr>
          <w:p w14:paraId="72B00EBB" w14:textId="77777777" w:rsidR="00977C75" w:rsidRPr="00866EF0" w:rsidRDefault="00977C75" w:rsidP="00866EF0">
            <w:pPr>
              <w:pStyle w:val="BodyText"/>
              <w:jc w:val="right"/>
              <w:rPr>
                <w:b/>
                <w:bCs/>
                <w:color w:val="FFFFFF" w:themeColor="background1"/>
              </w:rPr>
            </w:pPr>
            <w:r w:rsidRPr="00866EF0">
              <w:rPr>
                <w:b/>
                <w:bCs/>
                <w:color w:val="FFFFFF" w:themeColor="background1"/>
              </w:rPr>
              <w:t>Cultural Artworks</w:t>
            </w:r>
          </w:p>
        </w:tc>
      </w:tr>
      <w:tr w:rsidR="00977C75" w14:paraId="00FAF3A0" w14:textId="77777777" w:rsidTr="00977C75">
        <w:trPr>
          <w:trHeight w:val="338"/>
        </w:trPr>
        <w:tc>
          <w:tcPr>
            <w:tcW w:w="3969" w:type="dxa"/>
            <w:tcBorders>
              <w:top w:val="nil"/>
              <w:left w:val="nil"/>
              <w:right w:val="dashed" w:sz="2" w:space="0" w:color="939598"/>
            </w:tcBorders>
          </w:tcPr>
          <w:p w14:paraId="07154BFC" w14:textId="77777777" w:rsidR="00977C75" w:rsidRDefault="00977C75" w:rsidP="00C17FBC">
            <w:pPr>
              <w:pStyle w:val="TableParagraph"/>
              <w:spacing w:before="34"/>
              <w:ind w:left="113"/>
              <w:rPr>
                <w:sz w:val="18"/>
              </w:rPr>
            </w:pPr>
            <w:r>
              <w:rPr>
                <w:color w:val="231F20"/>
                <w:sz w:val="18"/>
              </w:rPr>
              <w:t>Opening balance</w:t>
            </w:r>
          </w:p>
        </w:tc>
        <w:tc>
          <w:tcPr>
            <w:tcW w:w="1078" w:type="dxa"/>
            <w:tcBorders>
              <w:top w:val="nil"/>
              <w:left w:val="dashed" w:sz="2" w:space="0" w:color="939598"/>
              <w:right w:val="dashed" w:sz="2" w:space="0" w:color="939598"/>
            </w:tcBorders>
          </w:tcPr>
          <w:p w14:paraId="5710B858" w14:textId="77777777" w:rsidR="00977C75" w:rsidRDefault="00977C75" w:rsidP="00977C75">
            <w:pPr>
              <w:pStyle w:val="TableParagraph"/>
              <w:spacing w:before="28"/>
              <w:ind w:right="110"/>
              <w:jc w:val="right"/>
              <w:rPr>
                <w:rFonts w:ascii="FuturaStd-Heavy"/>
                <w:b/>
                <w:sz w:val="18"/>
              </w:rPr>
            </w:pPr>
            <w:r>
              <w:rPr>
                <w:rFonts w:ascii="FuturaStd-Heavy"/>
                <w:b/>
                <w:color w:val="231F20"/>
                <w:sz w:val="18"/>
              </w:rPr>
              <w:t>436,989</w:t>
            </w:r>
          </w:p>
        </w:tc>
        <w:tc>
          <w:tcPr>
            <w:tcW w:w="1050" w:type="dxa"/>
            <w:tcBorders>
              <w:top w:val="nil"/>
              <w:left w:val="dashed" w:sz="2" w:space="0" w:color="939598"/>
              <w:right w:val="dashed" w:sz="2" w:space="0" w:color="939598"/>
            </w:tcBorders>
          </w:tcPr>
          <w:p w14:paraId="377CF1D8" w14:textId="77777777" w:rsidR="00977C75" w:rsidRDefault="00977C75" w:rsidP="00977C75">
            <w:pPr>
              <w:pStyle w:val="TableParagraph"/>
              <w:spacing w:before="28"/>
              <w:ind w:right="111"/>
              <w:jc w:val="right"/>
              <w:rPr>
                <w:rFonts w:ascii="FuturaStd-Heavy"/>
                <w:b/>
                <w:sz w:val="18"/>
              </w:rPr>
            </w:pPr>
            <w:r>
              <w:rPr>
                <w:rFonts w:ascii="FuturaStd-Heavy"/>
                <w:b/>
                <w:color w:val="231F20"/>
                <w:sz w:val="18"/>
              </w:rPr>
              <w:t>790,802</w:t>
            </w:r>
          </w:p>
        </w:tc>
        <w:tc>
          <w:tcPr>
            <w:tcW w:w="937" w:type="dxa"/>
            <w:tcBorders>
              <w:top w:val="nil"/>
              <w:left w:val="dashed" w:sz="2" w:space="0" w:color="939598"/>
              <w:right w:val="dashed" w:sz="2" w:space="0" w:color="939598"/>
            </w:tcBorders>
          </w:tcPr>
          <w:p w14:paraId="4F56B832" w14:textId="77777777" w:rsidR="00977C75" w:rsidRDefault="00977C75" w:rsidP="00977C75">
            <w:pPr>
              <w:pStyle w:val="TableParagraph"/>
              <w:spacing w:before="28"/>
              <w:ind w:right="112"/>
              <w:jc w:val="right"/>
              <w:rPr>
                <w:rFonts w:ascii="FuturaStd-Heavy"/>
                <w:b/>
                <w:sz w:val="18"/>
              </w:rPr>
            </w:pPr>
            <w:r>
              <w:rPr>
                <w:rFonts w:ascii="FuturaStd-Heavy"/>
                <w:b/>
                <w:color w:val="231F20"/>
                <w:sz w:val="18"/>
              </w:rPr>
              <w:t>69,383</w:t>
            </w:r>
          </w:p>
        </w:tc>
        <w:tc>
          <w:tcPr>
            <w:tcW w:w="1192" w:type="dxa"/>
            <w:tcBorders>
              <w:top w:val="nil"/>
              <w:left w:val="dashed" w:sz="2" w:space="0" w:color="939598"/>
              <w:right w:val="dashed" w:sz="2" w:space="0" w:color="939598"/>
            </w:tcBorders>
          </w:tcPr>
          <w:p w14:paraId="4CE53001" w14:textId="77777777" w:rsidR="00977C75" w:rsidRDefault="00977C75" w:rsidP="00977C75">
            <w:pPr>
              <w:pStyle w:val="TableParagraph"/>
              <w:spacing w:before="28"/>
              <w:ind w:right="114"/>
              <w:jc w:val="right"/>
              <w:rPr>
                <w:rFonts w:ascii="FuturaStd-Heavy"/>
                <w:b/>
                <w:sz w:val="18"/>
              </w:rPr>
            </w:pPr>
            <w:r>
              <w:rPr>
                <w:rFonts w:ascii="FuturaStd-Heavy"/>
                <w:b/>
                <w:color w:val="231F20"/>
                <w:sz w:val="18"/>
              </w:rPr>
              <w:t>90,999</w:t>
            </w:r>
          </w:p>
        </w:tc>
        <w:tc>
          <w:tcPr>
            <w:tcW w:w="1050" w:type="dxa"/>
            <w:tcBorders>
              <w:top w:val="nil"/>
              <w:left w:val="dashed" w:sz="2" w:space="0" w:color="939598"/>
              <w:right w:val="dashed" w:sz="2" w:space="0" w:color="939598"/>
            </w:tcBorders>
          </w:tcPr>
          <w:p w14:paraId="0F6F680A" w14:textId="77777777" w:rsidR="00977C75" w:rsidRDefault="00977C75" w:rsidP="00977C75">
            <w:pPr>
              <w:pStyle w:val="TableParagraph"/>
              <w:spacing w:before="28"/>
              <w:ind w:right="115"/>
              <w:jc w:val="right"/>
              <w:rPr>
                <w:rFonts w:ascii="FuturaStd-Heavy"/>
                <w:b/>
                <w:sz w:val="18"/>
              </w:rPr>
            </w:pPr>
            <w:r>
              <w:rPr>
                <w:rFonts w:ascii="FuturaStd-Heavy"/>
                <w:b/>
                <w:color w:val="231F20"/>
                <w:sz w:val="18"/>
              </w:rPr>
              <w:t>62,271</w:t>
            </w:r>
          </w:p>
        </w:tc>
        <w:tc>
          <w:tcPr>
            <w:tcW w:w="937" w:type="dxa"/>
            <w:tcBorders>
              <w:top w:val="nil"/>
              <w:left w:val="dashed" w:sz="2" w:space="0" w:color="939598"/>
              <w:right w:val="nil"/>
            </w:tcBorders>
          </w:tcPr>
          <w:p w14:paraId="3FF6FAA9" w14:textId="77777777" w:rsidR="00977C75" w:rsidRDefault="00977C75" w:rsidP="00977C75">
            <w:pPr>
              <w:pStyle w:val="TableParagraph"/>
              <w:spacing w:before="28"/>
              <w:ind w:right="119"/>
              <w:jc w:val="right"/>
              <w:rPr>
                <w:rFonts w:ascii="FuturaStd-Heavy"/>
                <w:b/>
                <w:sz w:val="18"/>
              </w:rPr>
            </w:pPr>
            <w:r>
              <w:rPr>
                <w:rFonts w:ascii="FuturaStd-Heavy"/>
                <w:b/>
                <w:color w:val="231F20"/>
                <w:sz w:val="18"/>
              </w:rPr>
              <w:t>4,879</w:t>
            </w:r>
          </w:p>
        </w:tc>
      </w:tr>
      <w:tr w:rsidR="00977C75" w14:paraId="57FAC32E" w14:textId="77777777" w:rsidTr="00977C75">
        <w:trPr>
          <w:trHeight w:val="336"/>
        </w:trPr>
        <w:tc>
          <w:tcPr>
            <w:tcW w:w="3969" w:type="dxa"/>
            <w:tcBorders>
              <w:left w:val="nil"/>
              <w:right w:val="dashed" w:sz="2" w:space="0" w:color="939598"/>
            </w:tcBorders>
          </w:tcPr>
          <w:p w14:paraId="3660E684" w14:textId="77777777" w:rsidR="00977C75" w:rsidRDefault="00977C75" w:rsidP="00C17FBC">
            <w:pPr>
              <w:pStyle w:val="TableParagraph"/>
              <w:ind w:left="113"/>
              <w:rPr>
                <w:sz w:val="18"/>
              </w:rPr>
            </w:pPr>
            <w:r>
              <w:rPr>
                <w:color w:val="231F20"/>
                <w:sz w:val="18"/>
              </w:rPr>
              <w:t>Purchases</w:t>
            </w:r>
          </w:p>
        </w:tc>
        <w:tc>
          <w:tcPr>
            <w:tcW w:w="1078" w:type="dxa"/>
            <w:tcBorders>
              <w:left w:val="dashed" w:sz="2" w:space="0" w:color="939598"/>
              <w:right w:val="dashed" w:sz="2" w:space="0" w:color="939598"/>
            </w:tcBorders>
          </w:tcPr>
          <w:p w14:paraId="3E7821EF"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right w:val="dashed" w:sz="2" w:space="0" w:color="939598"/>
            </w:tcBorders>
          </w:tcPr>
          <w:p w14:paraId="21BA93CF" w14:textId="77777777" w:rsidR="00977C75" w:rsidRDefault="00977C75" w:rsidP="00977C75">
            <w:pPr>
              <w:pStyle w:val="TableParagraph"/>
              <w:ind w:right="116"/>
              <w:jc w:val="right"/>
              <w:rPr>
                <w:sz w:val="18"/>
              </w:rPr>
            </w:pPr>
            <w:r>
              <w:rPr>
                <w:color w:val="231F20"/>
                <w:sz w:val="18"/>
              </w:rPr>
              <w:t>56</w:t>
            </w:r>
          </w:p>
        </w:tc>
        <w:tc>
          <w:tcPr>
            <w:tcW w:w="937" w:type="dxa"/>
            <w:tcBorders>
              <w:left w:val="dashed" w:sz="2" w:space="0" w:color="939598"/>
              <w:right w:val="dashed" w:sz="2" w:space="0" w:color="939598"/>
            </w:tcBorders>
          </w:tcPr>
          <w:p w14:paraId="0DC538B4" w14:textId="77777777" w:rsidR="00977C75" w:rsidRDefault="00977C75" w:rsidP="00977C75">
            <w:pPr>
              <w:pStyle w:val="TableParagraph"/>
              <w:ind w:right="116"/>
              <w:jc w:val="right"/>
              <w:rPr>
                <w:sz w:val="18"/>
              </w:rPr>
            </w:pPr>
            <w:r>
              <w:rPr>
                <w:color w:val="231F20"/>
                <w:sz w:val="18"/>
              </w:rPr>
              <w:t>19</w:t>
            </w:r>
          </w:p>
        </w:tc>
        <w:tc>
          <w:tcPr>
            <w:tcW w:w="1192" w:type="dxa"/>
            <w:tcBorders>
              <w:left w:val="dashed" w:sz="2" w:space="0" w:color="939598"/>
              <w:right w:val="dashed" w:sz="2" w:space="0" w:color="939598"/>
            </w:tcBorders>
          </w:tcPr>
          <w:p w14:paraId="621D1653" w14:textId="77777777" w:rsidR="00977C75" w:rsidRDefault="00977C75" w:rsidP="00977C75">
            <w:pPr>
              <w:pStyle w:val="TableParagraph"/>
              <w:ind w:right="118"/>
              <w:jc w:val="right"/>
              <w:rPr>
                <w:sz w:val="18"/>
              </w:rPr>
            </w:pPr>
            <w:r>
              <w:rPr>
                <w:color w:val="231F20"/>
                <w:sz w:val="18"/>
              </w:rPr>
              <w:t>26</w:t>
            </w:r>
          </w:p>
        </w:tc>
        <w:tc>
          <w:tcPr>
            <w:tcW w:w="1050" w:type="dxa"/>
            <w:tcBorders>
              <w:left w:val="dashed" w:sz="2" w:space="0" w:color="939598"/>
              <w:right w:val="dashed" w:sz="2" w:space="0" w:color="939598"/>
            </w:tcBorders>
          </w:tcPr>
          <w:p w14:paraId="10EE4C31" w14:textId="77777777" w:rsidR="00977C75" w:rsidRDefault="00977C75" w:rsidP="00977C75">
            <w:pPr>
              <w:pStyle w:val="TableParagraph"/>
              <w:ind w:right="119"/>
              <w:jc w:val="right"/>
              <w:rPr>
                <w:sz w:val="18"/>
              </w:rPr>
            </w:pPr>
            <w:r>
              <w:rPr>
                <w:color w:val="231F20"/>
                <w:sz w:val="18"/>
              </w:rPr>
              <w:t>9,028</w:t>
            </w:r>
          </w:p>
        </w:tc>
        <w:tc>
          <w:tcPr>
            <w:tcW w:w="937" w:type="dxa"/>
            <w:tcBorders>
              <w:left w:val="dashed" w:sz="2" w:space="0" w:color="939598"/>
              <w:right w:val="nil"/>
            </w:tcBorders>
          </w:tcPr>
          <w:p w14:paraId="20EDA5B5" w14:textId="77777777" w:rsidR="00977C75" w:rsidRDefault="00977C75" w:rsidP="00977C75">
            <w:pPr>
              <w:pStyle w:val="TableParagraph"/>
              <w:ind w:right="119"/>
              <w:jc w:val="right"/>
              <w:rPr>
                <w:sz w:val="18"/>
              </w:rPr>
            </w:pPr>
            <w:r>
              <w:rPr>
                <w:color w:val="231F20"/>
                <w:sz w:val="18"/>
              </w:rPr>
              <w:t>-</w:t>
            </w:r>
          </w:p>
        </w:tc>
      </w:tr>
      <w:tr w:rsidR="00977C75" w14:paraId="60C0645C" w14:textId="77777777" w:rsidTr="00977C75">
        <w:trPr>
          <w:trHeight w:val="336"/>
        </w:trPr>
        <w:tc>
          <w:tcPr>
            <w:tcW w:w="3969" w:type="dxa"/>
            <w:tcBorders>
              <w:left w:val="nil"/>
              <w:right w:val="dashed" w:sz="2" w:space="0" w:color="939598"/>
            </w:tcBorders>
          </w:tcPr>
          <w:p w14:paraId="4A1E9EEA" w14:textId="77777777" w:rsidR="00977C75" w:rsidRDefault="00977C75" w:rsidP="00C17FBC">
            <w:pPr>
              <w:pStyle w:val="TableParagraph"/>
              <w:ind w:left="113"/>
              <w:rPr>
                <w:sz w:val="18"/>
              </w:rPr>
            </w:pPr>
            <w:r>
              <w:rPr>
                <w:color w:val="231F20"/>
                <w:sz w:val="18"/>
              </w:rPr>
              <w:t>Sales</w:t>
            </w:r>
          </w:p>
        </w:tc>
        <w:tc>
          <w:tcPr>
            <w:tcW w:w="1078" w:type="dxa"/>
            <w:tcBorders>
              <w:left w:val="dashed" w:sz="2" w:space="0" w:color="939598"/>
              <w:right w:val="dashed" w:sz="2" w:space="0" w:color="939598"/>
            </w:tcBorders>
          </w:tcPr>
          <w:p w14:paraId="13C363BB"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right w:val="dashed" w:sz="2" w:space="0" w:color="939598"/>
            </w:tcBorders>
          </w:tcPr>
          <w:p w14:paraId="49D5C5EA" w14:textId="77777777" w:rsidR="00977C75" w:rsidRDefault="00977C75" w:rsidP="00977C75">
            <w:pPr>
              <w:pStyle w:val="TableParagraph"/>
              <w:ind w:right="114"/>
              <w:jc w:val="right"/>
              <w:rPr>
                <w:sz w:val="18"/>
              </w:rPr>
            </w:pPr>
            <w:r>
              <w:rPr>
                <w:color w:val="231F20"/>
                <w:sz w:val="18"/>
              </w:rPr>
              <w:t>(1,418)</w:t>
            </w:r>
          </w:p>
        </w:tc>
        <w:tc>
          <w:tcPr>
            <w:tcW w:w="937" w:type="dxa"/>
            <w:tcBorders>
              <w:left w:val="dashed" w:sz="2" w:space="0" w:color="939598"/>
              <w:right w:val="dashed" w:sz="2" w:space="0" w:color="939598"/>
            </w:tcBorders>
          </w:tcPr>
          <w:p w14:paraId="291678B4" w14:textId="77777777" w:rsidR="00977C75" w:rsidRDefault="00977C75" w:rsidP="00977C75">
            <w:pPr>
              <w:pStyle w:val="TableParagraph"/>
              <w:ind w:right="112"/>
              <w:jc w:val="right"/>
              <w:rPr>
                <w:sz w:val="18"/>
              </w:rPr>
            </w:pPr>
            <w:r>
              <w:rPr>
                <w:color w:val="231F20"/>
                <w:sz w:val="18"/>
              </w:rPr>
              <w:t>-</w:t>
            </w:r>
          </w:p>
        </w:tc>
        <w:tc>
          <w:tcPr>
            <w:tcW w:w="1192" w:type="dxa"/>
            <w:tcBorders>
              <w:left w:val="dashed" w:sz="2" w:space="0" w:color="939598"/>
              <w:right w:val="dashed" w:sz="2" w:space="0" w:color="939598"/>
            </w:tcBorders>
          </w:tcPr>
          <w:p w14:paraId="5E214AEF" w14:textId="77777777" w:rsidR="00977C75" w:rsidRDefault="00977C75" w:rsidP="00977C75">
            <w:pPr>
              <w:pStyle w:val="TableParagraph"/>
              <w:ind w:right="114"/>
              <w:jc w:val="right"/>
              <w:rPr>
                <w:sz w:val="18"/>
              </w:rPr>
            </w:pPr>
            <w:r>
              <w:rPr>
                <w:color w:val="231F20"/>
                <w:sz w:val="18"/>
              </w:rPr>
              <w:t>-</w:t>
            </w:r>
          </w:p>
        </w:tc>
        <w:tc>
          <w:tcPr>
            <w:tcW w:w="1050" w:type="dxa"/>
            <w:tcBorders>
              <w:left w:val="dashed" w:sz="2" w:space="0" w:color="939598"/>
              <w:right w:val="dashed" w:sz="2" w:space="0" w:color="939598"/>
            </w:tcBorders>
          </w:tcPr>
          <w:p w14:paraId="3E449FD8" w14:textId="77777777" w:rsidR="00977C75" w:rsidRDefault="00977C75" w:rsidP="00977C75">
            <w:pPr>
              <w:pStyle w:val="TableParagraph"/>
              <w:ind w:right="119"/>
              <w:jc w:val="right"/>
              <w:rPr>
                <w:sz w:val="18"/>
              </w:rPr>
            </w:pPr>
            <w:r>
              <w:rPr>
                <w:color w:val="231F20"/>
                <w:sz w:val="18"/>
              </w:rPr>
              <w:t>(888)</w:t>
            </w:r>
          </w:p>
        </w:tc>
        <w:tc>
          <w:tcPr>
            <w:tcW w:w="937" w:type="dxa"/>
            <w:tcBorders>
              <w:left w:val="dashed" w:sz="2" w:space="0" w:color="939598"/>
              <w:right w:val="nil"/>
            </w:tcBorders>
          </w:tcPr>
          <w:p w14:paraId="69B50652" w14:textId="77777777" w:rsidR="00977C75" w:rsidRDefault="00977C75" w:rsidP="00977C75">
            <w:pPr>
              <w:pStyle w:val="TableParagraph"/>
              <w:ind w:right="119"/>
              <w:jc w:val="right"/>
              <w:rPr>
                <w:sz w:val="18"/>
              </w:rPr>
            </w:pPr>
            <w:r>
              <w:rPr>
                <w:color w:val="231F20"/>
                <w:sz w:val="18"/>
              </w:rPr>
              <w:t>-</w:t>
            </w:r>
          </w:p>
        </w:tc>
      </w:tr>
      <w:tr w:rsidR="00977C75" w14:paraId="368F5C23" w14:textId="77777777" w:rsidTr="00977C75">
        <w:trPr>
          <w:trHeight w:val="336"/>
        </w:trPr>
        <w:tc>
          <w:tcPr>
            <w:tcW w:w="3969" w:type="dxa"/>
            <w:tcBorders>
              <w:left w:val="nil"/>
              <w:right w:val="dashed" w:sz="2" w:space="0" w:color="939598"/>
            </w:tcBorders>
          </w:tcPr>
          <w:p w14:paraId="4FD6FED4" w14:textId="77777777" w:rsidR="00977C75" w:rsidRDefault="00977C75" w:rsidP="00C17FBC">
            <w:pPr>
              <w:pStyle w:val="TableParagraph"/>
              <w:ind w:left="113"/>
              <w:rPr>
                <w:sz w:val="18"/>
              </w:rPr>
            </w:pPr>
            <w:r>
              <w:rPr>
                <w:color w:val="231F20"/>
                <w:sz w:val="18"/>
              </w:rPr>
              <w:t>Assets free of charge</w:t>
            </w:r>
          </w:p>
        </w:tc>
        <w:tc>
          <w:tcPr>
            <w:tcW w:w="1078" w:type="dxa"/>
            <w:tcBorders>
              <w:left w:val="dashed" w:sz="2" w:space="0" w:color="939598"/>
              <w:right w:val="dashed" w:sz="2" w:space="0" w:color="939598"/>
            </w:tcBorders>
          </w:tcPr>
          <w:p w14:paraId="05FAE9F4"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right w:val="dashed" w:sz="2" w:space="0" w:color="939598"/>
            </w:tcBorders>
          </w:tcPr>
          <w:p w14:paraId="05EDEE71" w14:textId="77777777" w:rsidR="00977C75" w:rsidRDefault="00977C75" w:rsidP="00977C75">
            <w:pPr>
              <w:pStyle w:val="TableParagraph"/>
              <w:ind w:right="111"/>
              <w:jc w:val="right"/>
              <w:rPr>
                <w:sz w:val="18"/>
              </w:rPr>
            </w:pPr>
            <w:r>
              <w:rPr>
                <w:color w:val="231F20"/>
                <w:sz w:val="18"/>
              </w:rPr>
              <w:t>-</w:t>
            </w:r>
          </w:p>
        </w:tc>
        <w:tc>
          <w:tcPr>
            <w:tcW w:w="937" w:type="dxa"/>
            <w:tcBorders>
              <w:left w:val="dashed" w:sz="2" w:space="0" w:color="939598"/>
              <w:right w:val="dashed" w:sz="2" w:space="0" w:color="939598"/>
            </w:tcBorders>
          </w:tcPr>
          <w:p w14:paraId="13E10C64" w14:textId="77777777" w:rsidR="00977C75" w:rsidRDefault="00977C75" w:rsidP="00977C75">
            <w:pPr>
              <w:pStyle w:val="TableParagraph"/>
              <w:ind w:right="112"/>
              <w:jc w:val="right"/>
              <w:rPr>
                <w:sz w:val="18"/>
              </w:rPr>
            </w:pPr>
            <w:r>
              <w:rPr>
                <w:color w:val="231F20"/>
                <w:sz w:val="18"/>
              </w:rPr>
              <w:t>-</w:t>
            </w:r>
          </w:p>
        </w:tc>
        <w:tc>
          <w:tcPr>
            <w:tcW w:w="1192" w:type="dxa"/>
            <w:tcBorders>
              <w:left w:val="dashed" w:sz="2" w:space="0" w:color="939598"/>
              <w:right w:val="dashed" w:sz="2" w:space="0" w:color="939598"/>
            </w:tcBorders>
          </w:tcPr>
          <w:p w14:paraId="3BA519AB" w14:textId="77777777" w:rsidR="00977C75" w:rsidRDefault="00977C75" w:rsidP="00977C75">
            <w:pPr>
              <w:pStyle w:val="TableParagraph"/>
              <w:ind w:right="114"/>
              <w:jc w:val="right"/>
              <w:rPr>
                <w:sz w:val="18"/>
              </w:rPr>
            </w:pPr>
            <w:r>
              <w:rPr>
                <w:color w:val="231F20"/>
                <w:sz w:val="18"/>
              </w:rPr>
              <w:t>-</w:t>
            </w:r>
          </w:p>
        </w:tc>
        <w:tc>
          <w:tcPr>
            <w:tcW w:w="1050" w:type="dxa"/>
            <w:tcBorders>
              <w:left w:val="dashed" w:sz="2" w:space="0" w:color="939598"/>
              <w:right w:val="dashed" w:sz="2" w:space="0" w:color="939598"/>
            </w:tcBorders>
          </w:tcPr>
          <w:p w14:paraId="47D67795" w14:textId="77777777" w:rsidR="00977C75" w:rsidRDefault="00977C75" w:rsidP="00977C75">
            <w:pPr>
              <w:pStyle w:val="TableParagraph"/>
              <w:ind w:right="119"/>
              <w:jc w:val="right"/>
              <w:rPr>
                <w:sz w:val="18"/>
              </w:rPr>
            </w:pPr>
            <w:r>
              <w:rPr>
                <w:color w:val="231F20"/>
                <w:sz w:val="18"/>
              </w:rPr>
              <w:t>335</w:t>
            </w:r>
          </w:p>
        </w:tc>
        <w:tc>
          <w:tcPr>
            <w:tcW w:w="937" w:type="dxa"/>
            <w:tcBorders>
              <w:left w:val="dashed" w:sz="2" w:space="0" w:color="939598"/>
              <w:right w:val="nil"/>
            </w:tcBorders>
          </w:tcPr>
          <w:p w14:paraId="09B66D64" w14:textId="77777777" w:rsidR="00977C75" w:rsidRDefault="00977C75" w:rsidP="00977C75">
            <w:pPr>
              <w:pStyle w:val="TableParagraph"/>
              <w:ind w:right="119"/>
              <w:jc w:val="right"/>
              <w:rPr>
                <w:sz w:val="18"/>
              </w:rPr>
            </w:pPr>
            <w:r>
              <w:rPr>
                <w:color w:val="231F20"/>
                <w:sz w:val="18"/>
              </w:rPr>
              <w:t>-</w:t>
            </w:r>
          </w:p>
        </w:tc>
      </w:tr>
      <w:tr w:rsidR="00977C75" w14:paraId="0014A490" w14:textId="77777777" w:rsidTr="00977C75">
        <w:trPr>
          <w:trHeight w:val="336"/>
        </w:trPr>
        <w:tc>
          <w:tcPr>
            <w:tcW w:w="3969" w:type="dxa"/>
            <w:tcBorders>
              <w:left w:val="nil"/>
              <w:right w:val="dashed" w:sz="2" w:space="0" w:color="939598"/>
            </w:tcBorders>
          </w:tcPr>
          <w:p w14:paraId="34CE7725" w14:textId="77777777" w:rsidR="00977C75" w:rsidRDefault="00977C75" w:rsidP="00C17FBC">
            <w:pPr>
              <w:pStyle w:val="TableParagraph"/>
              <w:ind w:left="113"/>
              <w:rPr>
                <w:sz w:val="18"/>
              </w:rPr>
            </w:pPr>
            <w:r>
              <w:rPr>
                <w:color w:val="231F20"/>
                <w:sz w:val="18"/>
              </w:rPr>
              <w:t>Assets recognised for first time</w:t>
            </w:r>
          </w:p>
        </w:tc>
        <w:tc>
          <w:tcPr>
            <w:tcW w:w="1078" w:type="dxa"/>
            <w:tcBorders>
              <w:left w:val="dashed" w:sz="2" w:space="0" w:color="939598"/>
              <w:right w:val="dashed" w:sz="2" w:space="0" w:color="939598"/>
            </w:tcBorders>
          </w:tcPr>
          <w:p w14:paraId="6FBD8468"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right w:val="dashed" w:sz="2" w:space="0" w:color="939598"/>
            </w:tcBorders>
          </w:tcPr>
          <w:p w14:paraId="548D6BF0" w14:textId="77777777" w:rsidR="00977C75" w:rsidRDefault="00977C75" w:rsidP="00977C75">
            <w:pPr>
              <w:pStyle w:val="TableParagraph"/>
              <w:ind w:right="111"/>
              <w:jc w:val="right"/>
              <w:rPr>
                <w:sz w:val="18"/>
              </w:rPr>
            </w:pPr>
            <w:r>
              <w:rPr>
                <w:color w:val="231F20"/>
                <w:sz w:val="18"/>
              </w:rPr>
              <w:t>3</w:t>
            </w:r>
          </w:p>
        </w:tc>
        <w:tc>
          <w:tcPr>
            <w:tcW w:w="937" w:type="dxa"/>
            <w:tcBorders>
              <w:left w:val="dashed" w:sz="2" w:space="0" w:color="939598"/>
              <w:right w:val="dashed" w:sz="2" w:space="0" w:color="939598"/>
            </w:tcBorders>
          </w:tcPr>
          <w:p w14:paraId="5072AE3A" w14:textId="77777777" w:rsidR="00977C75" w:rsidRDefault="00977C75" w:rsidP="00977C75">
            <w:pPr>
              <w:pStyle w:val="TableParagraph"/>
              <w:ind w:right="112"/>
              <w:jc w:val="right"/>
              <w:rPr>
                <w:sz w:val="18"/>
              </w:rPr>
            </w:pPr>
            <w:r>
              <w:rPr>
                <w:color w:val="231F20"/>
                <w:sz w:val="18"/>
              </w:rPr>
              <w:t>-</w:t>
            </w:r>
          </w:p>
        </w:tc>
        <w:tc>
          <w:tcPr>
            <w:tcW w:w="1192" w:type="dxa"/>
            <w:tcBorders>
              <w:left w:val="dashed" w:sz="2" w:space="0" w:color="939598"/>
              <w:right w:val="dashed" w:sz="2" w:space="0" w:color="939598"/>
            </w:tcBorders>
          </w:tcPr>
          <w:p w14:paraId="5A92D151" w14:textId="77777777" w:rsidR="00977C75" w:rsidRDefault="00977C75" w:rsidP="00977C75">
            <w:pPr>
              <w:pStyle w:val="TableParagraph"/>
              <w:ind w:right="114"/>
              <w:jc w:val="right"/>
              <w:rPr>
                <w:sz w:val="18"/>
              </w:rPr>
            </w:pPr>
            <w:r>
              <w:rPr>
                <w:color w:val="231F20"/>
                <w:sz w:val="18"/>
              </w:rPr>
              <w:t>-</w:t>
            </w:r>
          </w:p>
        </w:tc>
        <w:tc>
          <w:tcPr>
            <w:tcW w:w="1050" w:type="dxa"/>
            <w:tcBorders>
              <w:left w:val="dashed" w:sz="2" w:space="0" w:color="939598"/>
              <w:right w:val="dashed" w:sz="2" w:space="0" w:color="939598"/>
            </w:tcBorders>
          </w:tcPr>
          <w:p w14:paraId="4D74FFFE" w14:textId="77777777" w:rsidR="00977C75" w:rsidRDefault="00977C75" w:rsidP="00977C75">
            <w:pPr>
              <w:pStyle w:val="TableParagraph"/>
              <w:ind w:right="119"/>
              <w:jc w:val="right"/>
              <w:rPr>
                <w:sz w:val="18"/>
              </w:rPr>
            </w:pPr>
            <w:r>
              <w:rPr>
                <w:color w:val="231F20"/>
                <w:sz w:val="18"/>
              </w:rPr>
              <w:t>2,782</w:t>
            </w:r>
          </w:p>
        </w:tc>
        <w:tc>
          <w:tcPr>
            <w:tcW w:w="937" w:type="dxa"/>
            <w:tcBorders>
              <w:left w:val="dashed" w:sz="2" w:space="0" w:color="939598"/>
              <w:right w:val="nil"/>
            </w:tcBorders>
          </w:tcPr>
          <w:p w14:paraId="1C8D9EDF" w14:textId="77777777" w:rsidR="00977C75" w:rsidRDefault="00977C75" w:rsidP="00977C75">
            <w:pPr>
              <w:pStyle w:val="TableParagraph"/>
              <w:ind w:right="119"/>
              <w:jc w:val="right"/>
              <w:rPr>
                <w:sz w:val="18"/>
              </w:rPr>
            </w:pPr>
            <w:r>
              <w:rPr>
                <w:color w:val="231F20"/>
                <w:sz w:val="18"/>
              </w:rPr>
              <w:t>-</w:t>
            </w:r>
          </w:p>
        </w:tc>
      </w:tr>
      <w:tr w:rsidR="00977C75" w14:paraId="3480A1AF" w14:textId="77777777" w:rsidTr="00977C75">
        <w:trPr>
          <w:trHeight w:val="336"/>
        </w:trPr>
        <w:tc>
          <w:tcPr>
            <w:tcW w:w="3969" w:type="dxa"/>
            <w:tcBorders>
              <w:left w:val="nil"/>
              <w:right w:val="dashed" w:sz="2" w:space="0" w:color="939598"/>
            </w:tcBorders>
          </w:tcPr>
          <w:p w14:paraId="32F9C9BB" w14:textId="77777777" w:rsidR="00977C75" w:rsidRDefault="00977C75" w:rsidP="00C17FBC">
            <w:pPr>
              <w:pStyle w:val="TableParagraph"/>
              <w:ind w:left="113"/>
              <w:rPr>
                <w:sz w:val="18"/>
              </w:rPr>
            </w:pPr>
            <w:r>
              <w:rPr>
                <w:color w:val="231F20"/>
                <w:sz w:val="18"/>
              </w:rPr>
              <w:t>Transfers:</w:t>
            </w:r>
          </w:p>
        </w:tc>
        <w:tc>
          <w:tcPr>
            <w:tcW w:w="1078" w:type="dxa"/>
            <w:tcBorders>
              <w:left w:val="dashed" w:sz="2" w:space="0" w:color="939598"/>
              <w:right w:val="dashed" w:sz="2" w:space="0" w:color="939598"/>
            </w:tcBorders>
          </w:tcPr>
          <w:p w14:paraId="33BCE53A" w14:textId="77777777" w:rsidR="00977C75" w:rsidRDefault="00977C75" w:rsidP="00977C75">
            <w:pPr>
              <w:pStyle w:val="TableParagraph"/>
              <w:jc w:val="right"/>
              <w:rPr>
                <w:rFonts w:ascii="Times New Roman"/>
                <w:sz w:val="18"/>
              </w:rPr>
            </w:pPr>
          </w:p>
        </w:tc>
        <w:tc>
          <w:tcPr>
            <w:tcW w:w="1050" w:type="dxa"/>
            <w:tcBorders>
              <w:left w:val="dashed" w:sz="2" w:space="0" w:color="939598"/>
              <w:right w:val="dashed" w:sz="2" w:space="0" w:color="939598"/>
            </w:tcBorders>
          </w:tcPr>
          <w:p w14:paraId="70B29E76" w14:textId="77777777" w:rsidR="00977C75" w:rsidRDefault="00977C75" w:rsidP="00977C75">
            <w:pPr>
              <w:pStyle w:val="TableParagraph"/>
              <w:jc w:val="right"/>
              <w:rPr>
                <w:rFonts w:ascii="Times New Roman"/>
                <w:sz w:val="18"/>
              </w:rPr>
            </w:pPr>
          </w:p>
        </w:tc>
        <w:tc>
          <w:tcPr>
            <w:tcW w:w="937" w:type="dxa"/>
            <w:tcBorders>
              <w:left w:val="dashed" w:sz="2" w:space="0" w:color="939598"/>
              <w:right w:val="dashed" w:sz="2" w:space="0" w:color="939598"/>
            </w:tcBorders>
          </w:tcPr>
          <w:p w14:paraId="0F75FE25" w14:textId="77777777" w:rsidR="00977C75" w:rsidRDefault="00977C75" w:rsidP="00977C75">
            <w:pPr>
              <w:pStyle w:val="TableParagraph"/>
              <w:jc w:val="right"/>
              <w:rPr>
                <w:rFonts w:ascii="Times New Roman"/>
                <w:sz w:val="18"/>
              </w:rPr>
            </w:pPr>
          </w:p>
        </w:tc>
        <w:tc>
          <w:tcPr>
            <w:tcW w:w="1192" w:type="dxa"/>
            <w:tcBorders>
              <w:left w:val="dashed" w:sz="2" w:space="0" w:color="939598"/>
              <w:right w:val="dashed" w:sz="2" w:space="0" w:color="939598"/>
            </w:tcBorders>
          </w:tcPr>
          <w:p w14:paraId="3CA38CDC" w14:textId="77777777" w:rsidR="00977C75" w:rsidRDefault="00977C75" w:rsidP="00977C75">
            <w:pPr>
              <w:pStyle w:val="TableParagraph"/>
              <w:jc w:val="right"/>
              <w:rPr>
                <w:rFonts w:ascii="Times New Roman"/>
                <w:sz w:val="18"/>
              </w:rPr>
            </w:pPr>
          </w:p>
        </w:tc>
        <w:tc>
          <w:tcPr>
            <w:tcW w:w="1050" w:type="dxa"/>
            <w:tcBorders>
              <w:left w:val="dashed" w:sz="2" w:space="0" w:color="939598"/>
              <w:right w:val="dashed" w:sz="2" w:space="0" w:color="939598"/>
            </w:tcBorders>
          </w:tcPr>
          <w:p w14:paraId="695FAF55" w14:textId="77777777" w:rsidR="00977C75" w:rsidRDefault="00977C75" w:rsidP="00977C75">
            <w:pPr>
              <w:pStyle w:val="TableParagraph"/>
              <w:jc w:val="right"/>
              <w:rPr>
                <w:rFonts w:ascii="Times New Roman"/>
                <w:sz w:val="18"/>
              </w:rPr>
            </w:pPr>
          </w:p>
        </w:tc>
        <w:tc>
          <w:tcPr>
            <w:tcW w:w="937" w:type="dxa"/>
            <w:tcBorders>
              <w:left w:val="dashed" w:sz="2" w:space="0" w:color="939598"/>
              <w:right w:val="nil"/>
            </w:tcBorders>
          </w:tcPr>
          <w:p w14:paraId="16D640CC" w14:textId="77777777" w:rsidR="00977C75" w:rsidRDefault="00977C75" w:rsidP="00977C75">
            <w:pPr>
              <w:pStyle w:val="TableParagraph"/>
              <w:jc w:val="right"/>
              <w:rPr>
                <w:rFonts w:ascii="Times New Roman"/>
                <w:sz w:val="18"/>
              </w:rPr>
            </w:pPr>
          </w:p>
        </w:tc>
      </w:tr>
      <w:tr w:rsidR="00977C75" w14:paraId="1D165FD7" w14:textId="77777777" w:rsidTr="00977C75">
        <w:trPr>
          <w:trHeight w:val="336"/>
        </w:trPr>
        <w:tc>
          <w:tcPr>
            <w:tcW w:w="3969" w:type="dxa"/>
            <w:tcBorders>
              <w:left w:val="nil"/>
              <w:right w:val="dashed" w:sz="2" w:space="0" w:color="939598"/>
            </w:tcBorders>
          </w:tcPr>
          <w:p w14:paraId="45C78CAB" w14:textId="77777777" w:rsidR="00977C75" w:rsidRDefault="00977C75" w:rsidP="00C17FBC">
            <w:pPr>
              <w:pStyle w:val="TableParagraph"/>
              <w:ind w:left="283"/>
              <w:rPr>
                <w:sz w:val="18"/>
              </w:rPr>
            </w:pPr>
            <w:r>
              <w:rPr>
                <w:color w:val="231F20"/>
                <w:sz w:val="18"/>
              </w:rPr>
              <w:t>In (out) of level 3</w:t>
            </w:r>
          </w:p>
        </w:tc>
        <w:tc>
          <w:tcPr>
            <w:tcW w:w="1078" w:type="dxa"/>
            <w:tcBorders>
              <w:left w:val="dashed" w:sz="2" w:space="0" w:color="939598"/>
              <w:right w:val="dashed" w:sz="2" w:space="0" w:color="939598"/>
            </w:tcBorders>
          </w:tcPr>
          <w:p w14:paraId="136C4AA6"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right w:val="dashed" w:sz="2" w:space="0" w:color="939598"/>
            </w:tcBorders>
          </w:tcPr>
          <w:p w14:paraId="3C788391" w14:textId="77777777" w:rsidR="00977C75" w:rsidRDefault="00977C75" w:rsidP="00977C75">
            <w:pPr>
              <w:pStyle w:val="TableParagraph"/>
              <w:ind w:right="111"/>
              <w:jc w:val="right"/>
              <w:rPr>
                <w:sz w:val="18"/>
              </w:rPr>
            </w:pPr>
            <w:r>
              <w:rPr>
                <w:color w:val="231F20"/>
                <w:sz w:val="18"/>
              </w:rPr>
              <w:t>-</w:t>
            </w:r>
          </w:p>
        </w:tc>
        <w:tc>
          <w:tcPr>
            <w:tcW w:w="937" w:type="dxa"/>
            <w:tcBorders>
              <w:left w:val="dashed" w:sz="2" w:space="0" w:color="939598"/>
              <w:right w:val="dashed" w:sz="2" w:space="0" w:color="939598"/>
            </w:tcBorders>
          </w:tcPr>
          <w:p w14:paraId="765C3387" w14:textId="77777777" w:rsidR="00977C75" w:rsidRDefault="00977C75" w:rsidP="00977C75">
            <w:pPr>
              <w:pStyle w:val="TableParagraph"/>
              <w:ind w:right="112"/>
              <w:jc w:val="right"/>
              <w:rPr>
                <w:sz w:val="18"/>
              </w:rPr>
            </w:pPr>
            <w:r>
              <w:rPr>
                <w:color w:val="231F20"/>
                <w:sz w:val="18"/>
              </w:rPr>
              <w:t>-</w:t>
            </w:r>
          </w:p>
        </w:tc>
        <w:tc>
          <w:tcPr>
            <w:tcW w:w="1192" w:type="dxa"/>
            <w:tcBorders>
              <w:left w:val="dashed" w:sz="2" w:space="0" w:color="939598"/>
              <w:right w:val="dashed" w:sz="2" w:space="0" w:color="939598"/>
            </w:tcBorders>
          </w:tcPr>
          <w:p w14:paraId="4A31CAC9" w14:textId="77777777" w:rsidR="00977C75" w:rsidRDefault="00977C75" w:rsidP="00977C75">
            <w:pPr>
              <w:pStyle w:val="TableParagraph"/>
              <w:ind w:right="114"/>
              <w:jc w:val="right"/>
              <w:rPr>
                <w:sz w:val="18"/>
              </w:rPr>
            </w:pPr>
            <w:r>
              <w:rPr>
                <w:color w:val="231F20"/>
                <w:sz w:val="18"/>
              </w:rPr>
              <w:t>-</w:t>
            </w:r>
          </w:p>
        </w:tc>
        <w:tc>
          <w:tcPr>
            <w:tcW w:w="1050" w:type="dxa"/>
            <w:tcBorders>
              <w:left w:val="dashed" w:sz="2" w:space="0" w:color="939598"/>
              <w:right w:val="dashed" w:sz="2" w:space="0" w:color="939598"/>
            </w:tcBorders>
          </w:tcPr>
          <w:p w14:paraId="733D6DE3" w14:textId="77777777" w:rsidR="00977C75" w:rsidRDefault="00977C75" w:rsidP="00977C75">
            <w:pPr>
              <w:pStyle w:val="TableParagraph"/>
              <w:ind w:right="115"/>
              <w:jc w:val="right"/>
              <w:rPr>
                <w:sz w:val="18"/>
              </w:rPr>
            </w:pPr>
            <w:r>
              <w:rPr>
                <w:color w:val="231F20"/>
                <w:sz w:val="18"/>
              </w:rPr>
              <w:t>-</w:t>
            </w:r>
          </w:p>
        </w:tc>
        <w:tc>
          <w:tcPr>
            <w:tcW w:w="937" w:type="dxa"/>
            <w:tcBorders>
              <w:left w:val="dashed" w:sz="2" w:space="0" w:color="939598"/>
              <w:right w:val="nil"/>
            </w:tcBorders>
          </w:tcPr>
          <w:p w14:paraId="16AD9ABF" w14:textId="77777777" w:rsidR="00977C75" w:rsidRDefault="00977C75" w:rsidP="00977C75">
            <w:pPr>
              <w:pStyle w:val="TableParagraph"/>
              <w:ind w:right="119"/>
              <w:jc w:val="right"/>
              <w:rPr>
                <w:sz w:val="18"/>
              </w:rPr>
            </w:pPr>
            <w:r>
              <w:rPr>
                <w:color w:val="231F20"/>
                <w:sz w:val="18"/>
              </w:rPr>
              <w:t>-</w:t>
            </w:r>
          </w:p>
        </w:tc>
      </w:tr>
      <w:tr w:rsidR="00977C75" w14:paraId="4204F58A" w14:textId="77777777" w:rsidTr="00977C75">
        <w:trPr>
          <w:trHeight w:val="336"/>
        </w:trPr>
        <w:tc>
          <w:tcPr>
            <w:tcW w:w="3969" w:type="dxa"/>
            <w:tcBorders>
              <w:left w:val="nil"/>
              <w:right w:val="dashed" w:sz="2" w:space="0" w:color="939598"/>
            </w:tcBorders>
          </w:tcPr>
          <w:p w14:paraId="7E677565" w14:textId="77777777" w:rsidR="00977C75" w:rsidRDefault="00977C75" w:rsidP="00C17FBC">
            <w:pPr>
              <w:pStyle w:val="TableParagraph"/>
              <w:ind w:left="283"/>
              <w:rPr>
                <w:sz w:val="18"/>
              </w:rPr>
            </w:pPr>
            <w:r>
              <w:rPr>
                <w:color w:val="231F20"/>
                <w:sz w:val="18"/>
              </w:rPr>
              <w:t>In (out) of assets under construction</w:t>
            </w:r>
          </w:p>
        </w:tc>
        <w:tc>
          <w:tcPr>
            <w:tcW w:w="1078" w:type="dxa"/>
            <w:tcBorders>
              <w:left w:val="dashed" w:sz="2" w:space="0" w:color="939598"/>
              <w:right w:val="dashed" w:sz="2" w:space="0" w:color="939598"/>
            </w:tcBorders>
          </w:tcPr>
          <w:p w14:paraId="620FB008" w14:textId="77777777" w:rsidR="00977C75" w:rsidRDefault="00977C75" w:rsidP="00977C75">
            <w:pPr>
              <w:pStyle w:val="TableParagraph"/>
              <w:ind w:right="113"/>
              <w:jc w:val="right"/>
              <w:rPr>
                <w:sz w:val="18"/>
              </w:rPr>
            </w:pPr>
            <w:r>
              <w:rPr>
                <w:color w:val="231F20"/>
                <w:sz w:val="18"/>
              </w:rPr>
              <w:t>26,695</w:t>
            </w:r>
          </w:p>
        </w:tc>
        <w:tc>
          <w:tcPr>
            <w:tcW w:w="1050" w:type="dxa"/>
            <w:tcBorders>
              <w:left w:val="dashed" w:sz="2" w:space="0" w:color="939598"/>
              <w:right w:val="dashed" w:sz="2" w:space="0" w:color="939598"/>
            </w:tcBorders>
          </w:tcPr>
          <w:p w14:paraId="0EE104FE" w14:textId="77777777" w:rsidR="00977C75" w:rsidRDefault="00977C75" w:rsidP="00977C75">
            <w:pPr>
              <w:pStyle w:val="TableParagraph"/>
              <w:ind w:right="116"/>
              <w:jc w:val="right"/>
              <w:rPr>
                <w:sz w:val="18"/>
              </w:rPr>
            </w:pPr>
            <w:r>
              <w:rPr>
                <w:color w:val="231F20"/>
                <w:sz w:val="18"/>
              </w:rPr>
              <w:t>25,878</w:t>
            </w:r>
          </w:p>
        </w:tc>
        <w:tc>
          <w:tcPr>
            <w:tcW w:w="937" w:type="dxa"/>
            <w:tcBorders>
              <w:left w:val="dashed" w:sz="2" w:space="0" w:color="939598"/>
              <w:right w:val="dashed" w:sz="2" w:space="0" w:color="939598"/>
            </w:tcBorders>
          </w:tcPr>
          <w:p w14:paraId="69892ED5" w14:textId="77777777" w:rsidR="00977C75" w:rsidRDefault="00977C75" w:rsidP="00977C75">
            <w:pPr>
              <w:pStyle w:val="TableParagraph"/>
              <w:ind w:right="116"/>
              <w:jc w:val="right"/>
              <w:rPr>
                <w:sz w:val="18"/>
              </w:rPr>
            </w:pPr>
            <w:r>
              <w:rPr>
                <w:color w:val="231F20"/>
                <w:sz w:val="18"/>
              </w:rPr>
              <w:t>164</w:t>
            </w:r>
          </w:p>
        </w:tc>
        <w:tc>
          <w:tcPr>
            <w:tcW w:w="1192" w:type="dxa"/>
            <w:tcBorders>
              <w:left w:val="dashed" w:sz="2" w:space="0" w:color="939598"/>
              <w:right w:val="dashed" w:sz="2" w:space="0" w:color="939598"/>
            </w:tcBorders>
          </w:tcPr>
          <w:p w14:paraId="4ED681D0" w14:textId="77777777" w:rsidR="00977C75" w:rsidRDefault="00977C75" w:rsidP="00977C75">
            <w:pPr>
              <w:pStyle w:val="TableParagraph"/>
              <w:ind w:right="118"/>
              <w:jc w:val="right"/>
              <w:rPr>
                <w:sz w:val="18"/>
              </w:rPr>
            </w:pPr>
            <w:r>
              <w:rPr>
                <w:color w:val="231F20"/>
                <w:sz w:val="18"/>
              </w:rPr>
              <w:t>2,851</w:t>
            </w:r>
          </w:p>
        </w:tc>
        <w:tc>
          <w:tcPr>
            <w:tcW w:w="1050" w:type="dxa"/>
            <w:tcBorders>
              <w:left w:val="dashed" w:sz="2" w:space="0" w:color="939598"/>
              <w:right w:val="dashed" w:sz="2" w:space="0" w:color="939598"/>
            </w:tcBorders>
          </w:tcPr>
          <w:p w14:paraId="163ED9A3" w14:textId="77777777" w:rsidR="00977C75" w:rsidRDefault="00977C75" w:rsidP="00977C75">
            <w:pPr>
              <w:pStyle w:val="TableParagraph"/>
              <w:ind w:right="119"/>
              <w:jc w:val="right"/>
              <w:rPr>
                <w:sz w:val="18"/>
              </w:rPr>
            </w:pPr>
            <w:r>
              <w:rPr>
                <w:color w:val="231F20"/>
                <w:sz w:val="18"/>
              </w:rPr>
              <w:t>61,489</w:t>
            </w:r>
          </w:p>
        </w:tc>
        <w:tc>
          <w:tcPr>
            <w:tcW w:w="937" w:type="dxa"/>
            <w:tcBorders>
              <w:left w:val="dashed" w:sz="2" w:space="0" w:color="939598"/>
              <w:right w:val="nil"/>
            </w:tcBorders>
          </w:tcPr>
          <w:p w14:paraId="04300A3A" w14:textId="77777777" w:rsidR="00977C75" w:rsidRDefault="00977C75" w:rsidP="00977C75">
            <w:pPr>
              <w:pStyle w:val="TableParagraph"/>
              <w:ind w:right="119"/>
              <w:jc w:val="right"/>
              <w:rPr>
                <w:sz w:val="18"/>
              </w:rPr>
            </w:pPr>
            <w:r>
              <w:rPr>
                <w:color w:val="231F20"/>
                <w:sz w:val="18"/>
              </w:rPr>
              <w:t>-</w:t>
            </w:r>
          </w:p>
        </w:tc>
      </w:tr>
      <w:tr w:rsidR="00977C75" w14:paraId="510BFE1B" w14:textId="77777777" w:rsidTr="00977C75">
        <w:trPr>
          <w:trHeight w:val="336"/>
        </w:trPr>
        <w:tc>
          <w:tcPr>
            <w:tcW w:w="3969" w:type="dxa"/>
            <w:tcBorders>
              <w:left w:val="nil"/>
              <w:right w:val="dashed" w:sz="2" w:space="0" w:color="939598"/>
            </w:tcBorders>
          </w:tcPr>
          <w:p w14:paraId="534C77E3" w14:textId="77777777" w:rsidR="00977C75" w:rsidRDefault="00977C75" w:rsidP="00C17FBC">
            <w:pPr>
              <w:pStyle w:val="TableParagraph"/>
              <w:ind w:left="283"/>
              <w:rPr>
                <w:sz w:val="18"/>
              </w:rPr>
            </w:pPr>
            <w:r>
              <w:rPr>
                <w:color w:val="231F20"/>
                <w:sz w:val="18"/>
              </w:rPr>
              <w:t>Between asset classes</w:t>
            </w:r>
          </w:p>
        </w:tc>
        <w:tc>
          <w:tcPr>
            <w:tcW w:w="1078" w:type="dxa"/>
            <w:tcBorders>
              <w:left w:val="dashed" w:sz="2" w:space="0" w:color="939598"/>
              <w:right w:val="dashed" w:sz="2" w:space="0" w:color="939598"/>
            </w:tcBorders>
          </w:tcPr>
          <w:p w14:paraId="37A0279E"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right w:val="dashed" w:sz="2" w:space="0" w:color="939598"/>
            </w:tcBorders>
          </w:tcPr>
          <w:p w14:paraId="161C9E4F" w14:textId="77777777" w:rsidR="00977C75" w:rsidRDefault="00977C75" w:rsidP="00977C75">
            <w:pPr>
              <w:pStyle w:val="TableParagraph"/>
              <w:ind w:right="111"/>
              <w:jc w:val="right"/>
              <w:rPr>
                <w:sz w:val="18"/>
              </w:rPr>
            </w:pPr>
            <w:r>
              <w:rPr>
                <w:color w:val="231F20"/>
                <w:sz w:val="18"/>
              </w:rPr>
              <w:t>-</w:t>
            </w:r>
          </w:p>
        </w:tc>
        <w:tc>
          <w:tcPr>
            <w:tcW w:w="937" w:type="dxa"/>
            <w:tcBorders>
              <w:left w:val="dashed" w:sz="2" w:space="0" w:color="939598"/>
              <w:right w:val="dashed" w:sz="2" w:space="0" w:color="939598"/>
            </w:tcBorders>
          </w:tcPr>
          <w:p w14:paraId="62F2023B" w14:textId="77777777" w:rsidR="00977C75" w:rsidRDefault="00977C75" w:rsidP="00977C75">
            <w:pPr>
              <w:pStyle w:val="TableParagraph"/>
              <w:ind w:right="112"/>
              <w:jc w:val="right"/>
              <w:rPr>
                <w:sz w:val="18"/>
              </w:rPr>
            </w:pPr>
            <w:r>
              <w:rPr>
                <w:color w:val="231F20"/>
                <w:sz w:val="18"/>
              </w:rPr>
              <w:t>-</w:t>
            </w:r>
          </w:p>
        </w:tc>
        <w:tc>
          <w:tcPr>
            <w:tcW w:w="1192" w:type="dxa"/>
            <w:tcBorders>
              <w:left w:val="dashed" w:sz="2" w:space="0" w:color="939598"/>
              <w:right w:val="dashed" w:sz="2" w:space="0" w:color="939598"/>
            </w:tcBorders>
          </w:tcPr>
          <w:p w14:paraId="794C80D9" w14:textId="77777777" w:rsidR="00977C75" w:rsidRDefault="00977C75" w:rsidP="00977C75">
            <w:pPr>
              <w:pStyle w:val="TableParagraph"/>
              <w:ind w:right="114"/>
              <w:jc w:val="right"/>
              <w:rPr>
                <w:sz w:val="18"/>
              </w:rPr>
            </w:pPr>
            <w:r>
              <w:rPr>
                <w:color w:val="231F20"/>
                <w:sz w:val="18"/>
              </w:rPr>
              <w:t>-</w:t>
            </w:r>
          </w:p>
        </w:tc>
        <w:tc>
          <w:tcPr>
            <w:tcW w:w="1050" w:type="dxa"/>
            <w:tcBorders>
              <w:left w:val="dashed" w:sz="2" w:space="0" w:color="939598"/>
              <w:right w:val="dashed" w:sz="2" w:space="0" w:color="939598"/>
            </w:tcBorders>
          </w:tcPr>
          <w:p w14:paraId="06F808DC" w14:textId="77777777" w:rsidR="00977C75" w:rsidRDefault="00977C75" w:rsidP="00977C75">
            <w:pPr>
              <w:pStyle w:val="TableParagraph"/>
              <w:ind w:right="115"/>
              <w:jc w:val="right"/>
              <w:rPr>
                <w:sz w:val="18"/>
              </w:rPr>
            </w:pPr>
            <w:r>
              <w:rPr>
                <w:color w:val="231F20"/>
                <w:sz w:val="18"/>
              </w:rPr>
              <w:t>-</w:t>
            </w:r>
          </w:p>
        </w:tc>
        <w:tc>
          <w:tcPr>
            <w:tcW w:w="937" w:type="dxa"/>
            <w:tcBorders>
              <w:left w:val="dashed" w:sz="2" w:space="0" w:color="939598"/>
              <w:right w:val="nil"/>
            </w:tcBorders>
          </w:tcPr>
          <w:p w14:paraId="7478957E" w14:textId="77777777" w:rsidR="00977C75" w:rsidRDefault="00977C75" w:rsidP="00977C75">
            <w:pPr>
              <w:pStyle w:val="TableParagraph"/>
              <w:ind w:right="119"/>
              <w:jc w:val="right"/>
              <w:rPr>
                <w:sz w:val="18"/>
              </w:rPr>
            </w:pPr>
            <w:r>
              <w:rPr>
                <w:color w:val="231F20"/>
                <w:sz w:val="18"/>
              </w:rPr>
              <w:t>-</w:t>
            </w:r>
          </w:p>
        </w:tc>
      </w:tr>
      <w:tr w:rsidR="00977C75" w14:paraId="487BBC36" w14:textId="77777777" w:rsidTr="00977C75">
        <w:trPr>
          <w:trHeight w:val="336"/>
        </w:trPr>
        <w:tc>
          <w:tcPr>
            <w:tcW w:w="3969" w:type="dxa"/>
            <w:tcBorders>
              <w:left w:val="nil"/>
              <w:right w:val="dashed" w:sz="2" w:space="0" w:color="939598"/>
            </w:tcBorders>
          </w:tcPr>
          <w:p w14:paraId="54202B0C" w14:textId="77777777" w:rsidR="00977C75" w:rsidRDefault="00977C75" w:rsidP="00C17FBC">
            <w:pPr>
              <w:pStyle w:val="TableParagraph"/>
              <w:ind w:left="283"/>
              <w:rPr>
                <w:sz w:val="18"/>
              </w:rPr>
            </w:pPr>
            <w:r>
              <w:rPr>
                <w:color w:val="231F20"/>
                <w:sz w:val="18"/>
              </w:rPr>
              <w:t>From contributed capital</w:t>
            </w:r>
          </w:p>
        </w:tc>
        <w:tc>
          <w:tcPr>
            <w:tcW w:w="1078" w:type="dxa"/>
            <w:tcBorders>
              <w:left w:val="dashed" w:sz="2" w:space="0" w:color="939598"/>
              <w:right w:val="dashed" w:sz="2" w:space="0" w:color="939598"/>
            </w:tcBorders>
          </w:tcPr>
          <w:p w14:paraId="71205202"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right w:val="dashed" w:sz="2" w:space="0" w:color="939598"/>
            </w:tcBorders>
          </w:tcPr>
          <w:p w14:paraId="7FF71115" w14:textId="77777777" w:rsidR="00977C75" w:rsidRDefault="00977C75" w:rsidP="00977C75">
            <w:pPr>
              <w:pStyle w:val="TableParagraph"/>
              <w:ind w:right="111"/>
              <w:jc w:val="right"/>
              <w:rPr>
                <w:sz w:val="18"/>
              </w:rPr>
            </w:pPr>
            <w:r>
              <w:rPr>
                <w:color w:val="231F20"/>
                <w:sz w:val="18"/>
              </w:rPr>
              <w:t>-</w:t>
            </w:r>
          </w:p>
        </w:tc>
        <w:tc>
          <w:tcPr>
            <w:tcW w:w="937" w:type="dxa"/>
            <w:tcBorders>
              <w:left w:val="dashed" w:sz="2" w:space="0" w:color="939598"/>
              <w:right w:val="dashed" w:sz="2" w:space="0" w:color="939598"/>
            </w:tcBorders>
          </w:tcPr>
          <w:p w14:paraId="4457444C" w14:textId="77777777" w:rsidR="00977C75" w:rsidRDefault="00977C75" w:rsidP="00977C75">
            <w:pPr>
              <w:pStyle w:val="TableParagraph"/>
              <w:ind w:right="112"/>
              <w:jc w:val="right"/>
              <w:rPr>
                <w:sz w:val="18"/>
              </w:rPr>
            </w:pPr>
            <w:r>
              <w:rPr>
                <w:color w:val="231F20"/>
                <w:sz w:val="18"/>
              </w:rPr>
              <w:t>-</w:t>
            </w:r>
          </w:p>
        </w:tc>
        <w:tc>
          <w:tcPr>
            <w:tcW w:w="1192" w:type="dxa"/>
            <w:tcBorders>
              <w:left w:val="dashed" w:sz="2" w:space="0" w:color="939598"/>
              <w:right w:val="dashed" w:sz="2" w:space="0" w:color="939598"/>
            </w:tcBorders>
          </w:tcPr>
          <w:p w14:paraId="62E3E037" w14:textId="77777777" w:rsidR="00977C75" w:rsidRDefault="00977C75" w:rsidP="00977C75">
            <w:pPr>
              <w:pStyle w:val="TableParagraph"/>
              <w:ind w:right="114"/>
              <w:jc w:val="right"/>
              <w:rPr>
                <w:sz w:val="18"/>
              </w:rPr>
            </w:pPr>
            <w:r>
              <w:rPr>
                <w:color w:val="231F20"/>
                <w:sz w:val="18"/>
              </w:rPr>
              <w:t>-</w:t>
            </w:r>
          </w:p>
        </w:tc>
        <w:tc>
          <w:tcPr>
            <w:tcW w:w="1050" w:type="dxa"/>
            <w:tcBorders>
              <w:left w:val="dashed" w:sz="2" w:space="0" w:color="939598"/>
              <w:right w:val="dashed" w:sz="2" w:space="0" w:color="939598"/>
            </w:tcBorders>
          </w:tcPr>
          <w:p w14:paraId="5B1D7831" w14:textId="77777777" w:rsidR="00977C75" w:rsidRDefault="00977C75" w:rsidP="00977C75">
            <w:pPr>
              <w:pStyle w:val="TableParagraph"/>
              <w:ind w:right="115"/>
              <w:jc w:val="right"/>
              <w:rPr>
                <w:sz w:val="18"/>
              </w:rPr>
            </w:pPr>
            <w:r>
              <w:rPr>
                <w:color w:val="231F20"/>
                <w:sz w:val="18"/>
              </w:rPr>
              <w:t>-</w:t>
            </w:r>
          </w:p>
        </w:tc>
        <w:tc>
          <w:tcPr>
            <w:tcW w:w="937" w:type="dxa"/>
            <w:tcBorders>
              <w:left w:val="dashed" w:sz="2" w:space="0" w:color="939598"/>
              <w:right w:val="nil"/>
            </w:tcBorders>
          </w:tcPr>
          <w:p w14:paraId="1498E451" w14:textId="77777777" w:rsidR="00977C75" w:rsidRDefault="00977C75" w:rsidP="00977C75">
            <w:pPr>
              <w:pStyle w:val="TableParagraph"/>
              <w:ind w:right="119"/>
              <w:jc w:val="right"/>
              <w:rPr>
                <w:sz w:val="18"/>
              </w:rPr>
            </w:pPr>
            <w:r>
              <w:rPr>
                <w:color w:val="231F20"/>
                <w:sz w:val="18"/>
              </w:rPr>
              <w:t>-</w:t>
            </w:r>
          </w:p>
        </w:tc>
      </w:tr>
      <w:tr w:rsidR="00977C75" w14:paraId="3E9BDB2B" w14:textId="77777777" w:rsidTr="00977C75">
        <w:trPr>
          <w:trHeight w:val="336"/>
        </w:trPr>
        <w:tc>
          <w:tcPr>
            <w:tcW w:w="3969" w:type="dxa"/>
            <w:tcBorders>
              <w:left w:val="nil"/>
              <w:right w:val="dashed" w:sz="2" w:space="0" w:color="939598"/>
            </w:tcBorders>
          </w:tcPr>
          <w:p w14:paraId="4DF033B7" w14:textId="77777777" w:rsidR="00977C75" w:rsidRDefault="00977C75" w:rsidP="00C17FBC">
            <w:pPr>
              <w:pStyle w:val="TableParagraph"/>
              <w:ind w:left="113"/>
              <w:rPr>
                <w:sz w:val="18"/>
              </w:rPr>
            </w:pPr>
            <w:r>
              <w:rPr>
                <w:color w:val="231F20"/>
                <w:sz w:val="18"/>
              </w:rPr>
              <w:lastRenderedPageBreak/>
              <w:t>Gains or losses recognised in net result:</w:t>
            </w:r>
          </w:p>
        </w:tc>
        <w:tc>
          <w:tcPr>
            <w:tcW w:w="1078" w:type="dxa"/>
            <w:tcBorders>
              <w:left w:val="dashed" w:sz="2" w:space="0" w:color="939598"/>
              <w:right w:val="dashed" w:sz="2" w:space="0" w:color="939598"/>
            </w:tcBorders>
          </w:tcPr>
          <w:p w14:paraId="12FCD3FE"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right w:val="dashed" w:sz="2" w:space="0" w:color="939598"/>
            </w:tcBorders>
          </w:tcPr>
          <w:p w14:paraId="085D68F4" w14:textId="77777777" w:rsidR="00977C75" w:rsidRDefault="00977C75" w:rsidP="00977C75">
            <w:pPr>
              <w:pStyle w:val="TableParagraph"/>
              <w:ind w:right="111"/>
              <w:jc w:val="right"/>
              <w:rPr>
                <w:sz w:val="18"/>
              </w:rPr>
            </w:pPr>
            <w:r>
              <w:rPr>
                <w:color w:val="231F20"/>
                <w:sz w:val="18"/>
              </w:rPr>
              <w:t>-</w:t>
            </w:r>
          </w:p>
        </w:tc>
        <w:tc>
          <w:tcPr>
            <w:tcW w:w="937" w:type="dxa"/>
            <w:tcBorders>
              <w:left w:val="dashed" w:sz="2" w:space="0" w:color="939598"/>
              <w:right w:val="dashed" w:sz="2" w:space="0" w:color="939598"/>
            </w:tcBorders>
          </w:tcPr>
          <w:p w14:paraId="02901C88" w14:textId="77777777" w:rsidR="00977C75" w:rsidRDefault="00977C75" w:rsidP="00977C75">
            <w:pPr>
              <w:pStyle w:val="TableParagraph"/>
              <w:ind w:right="112"/>
              <w:jc w:val="right"/>
              <w:rPr>
                <w:sz w:val="18"/>
              </w:rPr>
            </w:pPr>
            <w:r>
              <w:rPr>
                <w:color w:val="231F20"/>
                <w:sz w:val="18"/>
              </w:rPr>
              <w:t>-</w:t>
            </w:r>
          </w:p>
        </w:tc>
        <w:tc>
          <w:tcPr>
            <w:tcW w:w="1192" w:type="dxa"/>
            <w:tcBorders>
              <w:left w:val="dashed" w:sz="2" w:space="0" w:color="939598"/>
              <w:right w:val="dashed" w:sz="2" w:space="0" w:color="939598"/>
            </w:tcBorders>
          </w:tcPr>
          <w:p w14:paraId="6DA3303F" w14:textId="77777777" w:rsidR="00977C75" w:rsidRDefault="00977C75" w:rsidP="00977C75">
            <w:pPr>
              <w:pStyle w:val="TableParagraph"/>
              <w:ind w:right="114"/>
              <w:jc w:val="right"/>
              <w:rPr>
                <w:sz w:val="18"/>
              </w:rPr>
            </w:pPr>
            <w:r>
              <w:rPr>
                <w:color w:val="231F20"/>
                <w:sz w:val="18"/>
              </w:rPr>
              <w:t>-</w:t>
            </w:r>
          </w:p>
        </w:tc>
        <w:tc>
          <w:tcPr>
            <w:tcW w:w="1050" w:type="dxa"/>
            <w:tcBorders>
              <w:left w:val="dashed" w:sz="2" w:space="0" w:color="939598"/>
              <w:right w:val="dashed" w:sz="2" w:space="0" w:color="939598"/>
            </w:tcBorders>
          </w:tcPr>
          <w:p w14:paraId="287ECC7D" w14:textId="77777777" w:rsidR="00977C75" w:rsidRDefault="00977C75" w:rsidP="00977C75">
            <w:pPr>
              <w:pStyle w:val="TableParagraph"/>
              <w:ind w:right="115"/>
              <w:jc w:val="right"/>
              <w:rPr>
                <w:sz w:val="18"/>
              </w:rPr>
            </w:pPr>
            <w:r>
              <w:rPr>
                <w:color w:val="231F20"/>
                <w:sz w:val="18"/>
              </w:rPr>
              <w:t>-</w:t>
            </w:r>
          </w:p>
        </w:tc>
        <w:tc>
          <w:tcPr>
            <w:tcW w:w="937" w:type="dxa"/>
            <w:tcBorders>
              <w:left w:val="dashed" w:sz="2" w:space="0" w:color="939598"/>
              <w:right w:val="nil"/>
            </w:tcBorders>
          </w:tcPr>
          <w:p w14:paraId="23779BAC" w14:textId="77777777" w:rsidR="00977C75" w:rsidRDefault="00977C75" w:rsidP="00977C75">
            <w:pPr>
              <w:pStyle w:val="TableParagraph"/>
              <w:ind w:right="119"/>
              <w:jc w:val="right"/>
              <w:rPr>
                <w:sz w:val="18"/>
              </w:rPr>
            </w:pPr>
            <w:r>
              <w:rPr>
                <w:color w:val="231F20"/>
                <w:sz w:val="18"/>
              </w:rPr>
              <w:t>-</w:t>
            </w:r>
          </w:p>
        </w:tc>
      </w:tr>
      <w:tr w:rsidR="00977C75" w14:paraId="0DE8BAE2" w14:textId="77777777" w:rsidTr="00977C75">
        <w:trPr>
          <w:trHeight w:val="331"/>
        </w:trPr>
        <w:tc>
          <w:tcPr>
            <w:tcW w:w="3969" w:type="dxa"/>
            <w:tcBorders>
              <w:left w:val="nil"/>
              <w:bottom w:val="single" w:sz="6" w:space="0" w:color="231F20"/>
              <w:right w:val="dashed" w:sz="2" w:space="0" w:color="939598"/>
            </w:tcBorders>
          </w:tcPr>
          <w:p w14:paraId="7C33D79C" w14:textId="77777777" w:rsidR="00977C75" w:rsidRDefault="00977C75" w:rsidP="00C17FBC">
            <w:pPr>
              <w:pStyle w:val="TableParagraph"/>
              <w:ind w:left="113"/>
              <w:rPr>
                <w:sz w:val="18"/>
              </w:rPr>
            </w:pPr>
            <w:r>
              <w:rPr>
                <w:color w:val="231F20"/>
                <w:sz w:val="18"/>
              </w:rPr>
              <w:t>Depreciation</w:t>
            </w:r>
          </w:p>
        </w:tc>
        <w:tc>
          <w:tcPr>
            <w:tcW w:w="1078" w:type="dxa"/>
            <w:tcBorders>
              <w:left w:val="dashed" w:sz="2" w:space="0" w:color="939598"/>
              <w:bottom w:val="single" w:sz="6" w:space="0" w:color="231F20"/>
              <w:right w:val="dashed" w:sz="2" w:space="0" w:color="939598"/>
            </w:tcBorders>
          </w:tcPr>
          <w:p w14:paraId="6BE37773" w14:textId="77777777" w:rsidR="00977C75" w:rsidRDefault="00977C75" w:rsidP="00977C75">
            <w:pPr>
              <w:pStyle w:val="TableParagraph"/>
              <w:ind w:right="110"/>
              <w:jc w:val="right"/>
              <w:rPr>
                <w:sz w:val="18"/>
              </w:rPr>
            </w:pPr>
            <w:r>
              <w:rPr>
                <w:color w:val="231F20"/>
                <w:sz w:val="18"/>
              </w:rPr>
              <w:t>-</w:t>
            </w:r>
          </w:p>
        </w:tc>
        <w:tc>
          <w:tcPr>
            <w:tcW w:w="1050" w:type="dxa"/>
            <w:tcBorders>
              <w:left w:val="dashed" w:sz="2" w:space="0" w:color="939598"/>
              <w:bottom w:val="single" w:sz="6" w:space="0" w:color="231F20"/>
              <w:right w:val="dashed" w:sz="2" w:space="0" w:color="939598"/>
            </w:tcBorders>
          </w:tcPr>
          <w:p w14:paraId="106A79AE" w14:textId="77777777" w:rsidR="00977C75" w:rsidRDefault="00977C75" w:rsidP="00977C75">
            <w:pPr>
              <w:pStyle w:val="TableParagraph"/>
              <w:ind w:right="114"/>
              <w:jc w:val="right"/>
              <w:rPr>
                <w:sz w:val="18"/>
              </w:rPr>
            </w:pPr>
            <w:r>
              <w:rPr>
                <w:color w:val="231F20"/>
                <w:sz w:val="18"/>
              </w:rPr>
              <w:t>(31,731)</w:t>
            </w:r>
          </w:p>
        </w:tc>
        <w:tc>
          <w:tcPr>
            <w:tcW w:w="937" w:type="dxa"/>
            <w:tcBorders>
              <w:left w:val="dashed" w:sz="2" w:space="0" w:color="939598"/>
              <w:bottom w:val="single" w:sz="6" w:space="0" w:color="231F20"/>
              <w:right w:val="dashed" w:sz="2" w:space="0" w:color="939598"/>
            </w:tcBorders>
          </w:tcPr>
          <w:p w14:paraId="5FCAC846" w14:textId="77777777" w:rsidR="00977C75" w:rsidRDefault="00977C75" w:rsidP="00977C75">
            <w:pPr>
              <w:pStyle w:val="TableParagraph"/>
              <w:ind w:right="116"/>
              <w:jc w:val="right"/>
              <w:rPr>
                <w:sz w:val="18"/>
              </w:rPr>
            </w:pPr>
            <w:r>
              <w:rPr>
                <w:color w:val="231F20"/>
                <w:sz w:val="18"/>
              </w:rPr>
              <w:t>(2,828)</w:t>
            </w:r>
          </w:p>
        </w:tc>
        <w:tc>
          <w:tcPr>
            <w:tcW w:w="1192" w:type="dxa"/>
            <w:tcBorders>
              <w:left w:val="dashed" w:sz="2" w:space="0" w:color="939598"/>
              <w:bottom w:val="single" w:sz="6" w:space="0" w:color="231F20"/>
              <w:right w:val="dashed" w:sz="2" w:space="0" w:color="939598"/>
            </w:tcBorders>
          </w:tcPr>
          <w:p w14:paraId="01720AE3" w14:textId="77777777" w:rsidR="00977C75" w:rsidRDefault="00977C75" w:rsidP="00977C75">
            <w:pPr>
              <w:pStyle w:val="TableParagraph"/>
              <w:ind w:right="118"/>
              <w:jc w:val="right"/>
              <w:rPr>
                <w:sz w:val="18"/>
              </w:rPr>
            </w:pPr>
            <w:r>
              <w:rPr>
                <w:color w:val="231F20"/>
                <w:sz w:val="18"/>
              </w:rPr>
              <w:t>(16,718)</w:t>
            </w:r>
          </w:p>
        </w:tc>
        <w:tc>
          <w:tcPr>
            <w:tcW w:w="1050" w:type="dxa"/>
            <w:tcBorders>
              <w:left w:val="dashed" w:sz="2" w:space="0" w:color="939598"/>
              <w:bottom w:val="single" w:sz="6" w:space="0" w:color="231F20"/>
              <w:right w:val="dashed" w:sz="2" w:space="0" w:color="939598"/>
            </w:tcBorders>
          </w:tcPr>
          <w:p w14:paraId="0F1857B2" w14:textId="77777777" w:rsidR="00977C75" w:rsidRDefault="00977C75" w:rsidP="00977C75">
            <w:pPr>
              <w:pStyle w:val="TableParagraph"/>
              <w:ind w:right="119"/>
              <w:jc w:val="right"/>
              <w:rPr>
                <w:sz w:val="18"/>
              </w:rPr>
            </w:pPr>
            <w:r>
              <w:rPr>
                <w:color w:val="231F20"/>
                <w:sz w:val="18"/>
              </w:rPr>
              <w:t>(31,235)</w:t>
            </w:r>
          </w:p>
        </w:tc>
        <w:tc>
          <w:tcPr>
            <w:tcW w:w="937" w:type="dxa"/>
            <w:tcBorders>
              <w:left w:val="dashed" w:sz="2" w:space="0" w:color="939598"/>
              <w:bottom w:val="single" w:sz="6" w:space="0" w:color="231F20"/>
              <w:right w:val="nil"/>
            </w:tcBorders>
          </w:tcPr>
          <w:p w14:paraId="33E9081B" w14:textId="77777777" w:rsidR="00977C75" w:rsidRDefault="00977C75" w:rsidP="00977C75">
            <w:pPr>
              <w:pStyle w:val="TableParagraph"/>
              <w:ind w:right="119"/>
              <w:jc w:val="right"/>
              <w:rPr>
                <w:sz w:val="18"/>
              </w:rPr>
            </w:pPr>
            <w:r>
              <w:rPr>
                <w:color w:val="231F20"/>
                <w:sz w:val="18"/>
              </w:rPr>
              <w:t>-</w:t>
            </w:r>
          </w:p>
        </w:tc>
      </w:tr>
      <w:tr w:rsidR="00977C75" w14:paraId="5976E1C8" w14:textId="77777777" w:rsidTr="00977C75">
        <w:trPr>
          <w:trHeight w:val="326"/>
        </w:trPr>
        <w:tc>
          <w:tcPr>
            <w:tcW w:w="3969" w:type="dxa"/>
            <w:tcBorders>
              <w:top w:val="single" w:sz="6" w:space="0" w:color="231F20"/>
              <w:left w:val="nil"/>
              <w:bottom w:val="single" w:sz="6" w:space="0" w:color="231F20"/>
              <w:right w:val="dashed" w:sz="2" w:space="0" w:color="939598"/>
            </w:tcBorders>
          </w:tcPr>
          <w:p w14:paraId="34561B60" w14:textId="77777777" w:rsidR="00977C75" w:rsidRDefault="00977C75" w:rsidP="00C17FBC">
            <w:pPr>
              <w:pStyle w:val="TableParagraph"/>
              <w:spacing w:before="21"/>
              <w:ind w:left="113"/>
              <w:rPr>
                <w:rFonts w:ascii="FuturaStd-Heavy"/>
                <w:b/>
                <w:sz w:val="18"/>
              </w:rPr>
            </w:pPr>
            <w:r>
              <w:rPr>
                <w:rFonts w:ascii="FuturaStd-Heavy"/>
                <w:b/>
                <w:color w:val="231F20"/>
                <w:sz w:val="18"/>
              </w:rPr>
              <w:t>Sub-total</w:t>
            </w:r>
          </w:p>
        </w:tc>
        <w:tc>
          <w:tcPr>
            <w:tcW w:w="1078" w:type="dxa"/>
            <w:tcBorders>
              <w:top w:val="single" w:sz="6" w:space="0" w:color="231F20"/>
              <w:left w:val="dashed" w:sz="2" w:space="0" w:color="939598"/>
              <w:bottom w:val="single" w:sz="6" w:space="0" w:color="231F20"/>
              <w:right w:val="dashed" w:sz="2" w:space="0" w:color="939598"/>
            </w:tcBorders>
          </w:tcPr>
          <w:p w14:paraId="6664F499" w14:textId="77777777" w:rsidR="00977C75" w:rsidRDefault="00977C75" w:rsidP="00977C75">
            <w:pPr>
              <w:pStyle w:val="TableParagraph"/>
              <w:spacing w:before="21"/>
              <w:ind w:right="110"/>
              <w:jc w:val="right"/>
              <w:rPr>
                <w:rFonts w:ascii="FuturaStd-Heavy"/>
                <w:b/>
                <w:sz w:val="18"/>
              </w:rPr>
            </w:pPr>
            <w:r>
              <w:rPr>
                <w:rFonts w:ascii="FuturaStd-Heavy"/>
                <w:b/>
                <w:color w:val="231F20"/>
                <w:sz w:val="18"/>
              </w:rPr>
              <w:t>26,695</w:t>
            </w:r>
          </w:p>
        </w:tc>
        <w:tc>
          <w:tcPr>
            <w:tcW w:w="1050" w:type="dxa"/>
            <w:tcBorders>
              <w:top w:val="single" w:sz="6" w:space="0" w:color="231F20"/>
              <w:left w:val="dashed" w:sz="2" w:space="0" w:color="939598"/>
              <w:bottom w:val="single" w:sz="6" w:space="0" w:color="231F20"/>
              <w:right w:val="dashed" w:sz="2" w:space="0" w:color="939598"/>
            </w:tcBorders>
          </w:tcPr>
          <w:p w14:paraId="4A08750D" w14:textId="77777777" w:rsidR="00977C75" w:rsidRDefault="00977C75" w:rsidP="00977C75">
            <w:pPr>
              <w:pStyle w:val="TableParagraph"/>
              <w:spacing w:before="21"/>
              <w:ind w:right="111"/>
              <w:jc w:val="right"/>
              <w:rPr>
                <w:rFonts w:ascii="FuturaStd-Heavy"/>
                <w:b/>
                <w:sz w:val="18"/>
              </w:rPr>
            </w:pPr>
            <w:r>
              <w:rPr>
                <w:rFonts w:ascii="FuturaStd-Heavy"/>
                <w:b/>
                <w:color w:val="231F20"/>
                <w:sz w:val="18"/>
              </w:rPr>
              <w:t>(7,212)</w:t>
            </w:r>
          </w:p>
        </w:tc>
        <w:tc>
          <w:tcPr>
            <w:tcW w:w="937" w:type="dxa"/>
            <w:tcBorders>
              <w:top w:val="single" w:sz="6" w:space="0" w:color="231F20"/>
              <w:left w:val="dashed" w:sz="2" w:space="0" w:color="939598"/>
              <w:bottom w:val="single" w:sz="6" w:space="0" w:color="231F20"/>
              <w:right w:val="dashed" w:sz="2" w:space="0" w:color="939598"/>
            </w:tcBorders>
          </w:tcPr>
          <w:p w14:paraId="417F3F40" w14:textId="77777777" w:rsidR="00977C75" w:rsidRDefault="00977C75" w:rsidP="00977C75">
            <w:pPr>
              <w:pStyle w:val="TableParagraph"/>
              <w:spacing w:before="21"/>
              <w:ind w:right="112"/>
              <w:jc w:val="right"/>
              <w:rPr>
                <w:rFonts w:ascii="FuturaStd-Heavy"/>
                <w:b/>
                <w:sz w:val="18"/>
              </w:rPr>
            </w:pPr>
            <w:r>
              <w:rPr>
                <w:rFonts w:ascii="FuturaStd-Heavy"/>
                <w:b/>
                <w:color w:val="231F20"/>
                <w:sz w:val="18"/>
              </w:rPr>
              <w:t>(2,645)</w:t>
            </w:r>
          </w:p>
        </w:tc>
        <w:tc>
          <w:tcPr>
            <w:tcW w:w="1192" w:type="dxa"/>
            <w:tcBorders>
              <w:top w:val="single" w:sz="6" w:space="0" w:color="231F20"/>
              <w:left w:val="dashed" w:sz="2" w:space="0" w:color="939598"/>
              <w:bottom w:val="single" w:sz="6" w:space="0" w:color="231F20"/>
              <w:right w:val="dashed" w:sz="2" w:space="0" w:color="939598"/>
            </w:tcBorders>
          </w:tcPr>
          <w:p w14:paraId="49AA57AF" w14:textId="77777777" w:rsidR="00977C75" w:rsidRDefault="00977C75" w:rsidP="00977C75">
            <w:pPr>
              <w:pStyle w:val="TableParagraph"/>
              <w:spacing w:before="21"/>
              <w:ind w:right="114"/>
              <w:jc w:val="right"/>
              <w:rPr>
                <w:rFonts w:ascii="FuturaStd-Heavy"/>
                <w:b/>
                <w:sz w:val="18"/>
              </w:rPr>
            </w:pPr>
            <w:r>
              <w:rPr>
                <w:rFonts w:ascii="FuturaStd-Heavy"/>
                <w:b/>
                <w:color w:val="231F20"/>
                <w:sz w:val="18"/>
              </w:rPr>
              <w:t>(13,841)</w:t>
            </w:r>
          </w:p>
        </w:tc>
        <w:tc>
          <w:tcPr>
            <w:tcW w:w="1050" w:type="dxa"/>
            <w:tcBorders>
              <w:top w:val="single" w:sz="6" w:space="0" w:color="231F20"/>
              <w:left w:val="dashed" w:sz="2" w:space="0" w:color="939598"/>
              <w:bottom w:val="single" w:sz="6" w:space="0" w:color="231F20"/>
              <w:right w:val="dashed" w:sz="2" w:space="0" w:color="939598"/>
            </w:tcBorders>
          </w:tcPr>
          <w:p w14:paraId="26F2C1D2" w14:textId="77777777" w:rsidR="00977C75" w:rsidRDefault="00977C75" w:rsidP="00977C75">
            <w:pPr>
              <w:pStyle w:val="TableParagraph"/>
              <w:spacing w:before="21"/>
              <w:ind w:right="115"/>
              <w:jc w:val="right"/>
              <w:rPr>
                <w:rFonts w:ascii="FuturaStd-Heavy"/>
                <w:b/>
                <w:sz w:val="18"/>
              </w:rPr>
            </w:pPr>
            <w:r>
              <w:rPr>
                <w:rFonts w:ascii="FuturaStd-Heavy"/>
                <w:b/>
                <w:color w:val="231F20"/>
                <w:sz w:val="18"/>
              </w:rPr>
              <w:t>41,511</w:t>
            </w:r>
          </w:p>
        </w:tc>
        <w:tc>
          <w:tcPr>
            <w:tcW w:w="937" w:type="dxa"/>
            <w:tcBorders>
              <w:top w:val="single" w:sz="6" w:space="0" w:color="231F20"/>
              <w:left w:val="dashed" w:sz="2" w:space="0" w:color="939598"/>
              <w:bottom w:val="single" w:sz="6" w:space="0" w:color="231F20"/>
              <w:right w:val="nil"/>
            </w:tcBorders>
          </w:tcPr>
          <w:p w14:paraId="4A0268AF" w14:textId="77777777" w:rsidR="00977C75" w:rsidRDefault="00977C75" w:rsidP="00977C75">
            <w:pPr>
              <w:pStyle w:val="TableParagraph"/>
              <w:spacing w:before="21"/>
              <w:ind w:right="119"/>
              <w:jc w:val="right"/>
              <w:rPr>
                <w:rFonts w:ascii="FuturaStd-Heavy"/>
                <w:b/>
                <w:sz w:val="18"/>
              </w:rPr>
            </w:pPr>
            <w:r>
              <w:rPr>
                <w:rFonts w:ascii="FuturaStd-Heavy"/>
                <w:b/>
                <w:color w:val="231F20"/>
                <w:sz w:val="18"/>
              </w:rPr>
              <w:t>-</w:t>
            </w:r>
          </w:p>
        </w:tc>
      </w:tr>
      <w:tr w:rsidR="00977C75" w14:paraId="2F9E7EE8" w14:textId="77777777" w:rsidTr="00977C75">
        <w:trPr>
          <w:trHeight w:val="541"/>
        </w:trPr>
        <w:tc>
          <w:tcPr>
            <w:tcW w:w="3969" w:type="dxa"/>
            <w:tcBorders>
              <w:top w:val="single" w:sz="6" w:space="0" w:color="231F20"/>
              <w:left w:val="nil"/>
            </w:tcBorders>
          </w:tcPr>
          <w:p w14:paraId="40C09830" w14:textId="77777777" w:rsidR="00977C75" w:rsidRDefault="00977C75" w:rsidP="00C17FBC">
            <w:pPr>
              <w:pStyle w:val="TableParagraph"/>
              <w:spacing w:before="71" w:line="189" w:lineRule="auto"/>
              <w:ind w:left="113" w:right="383"/>
              <w:rPr>
                <w:sz w:val="18"/>
              </w:rPr>
            </w:pPr>
            <w:r>
              <w:rPr>
                <w:color w:val="231F20"/>
                <w:sz w:val="18"/>
              </w:rPr>
              <w:t>Gains or losses recognised in Other Economic Flows – Other Comprehensive Income:</w:t>
            </w:r>
          </w:p>
        </w:tc>
        <w:tc>
          <w:tcPr>
            <w:tcW w:w="1078" w:type="dxa"/>
            <w:tcBorders>
              <w:top w:val="single" w:sz="6" w:space="0" w:color="231F20"/>
            </w:tcBorders>
          </w:tcPr>
          <w:p w14:paraId="379B3DCF" w14:textId="77777777" w:rsidR="00977C75" w:rsidRDefault="00977C75" w:rsidP="00977C75">
            <w:pPr>
              <w:pStyle w:val="TableParagraph"/>
              <w:spacing w:before="26"/>
              <w:ind w:right="110"/>
              <w:jc w:val="right"/>
              <w:rPr>
                <w:sz w:val="18"/>
              </w:rPr>
            </w:pPr>
            <w:r>
              <w:rPr>
                <w:color w:val="231F20"/>
                <w:sz w:val="18"/>
              </w:rPr>
              <w:t>-</w:t>
            </w:r>
          </w:p>
        </w:tc>
        <w:tc>
          <w:tcPr>
            <w:tcW w:w="1050" w:type="dxa"/>
            <w:tcBorders>
              <w:top w:val="single" w:sz="6" w:space="0" w:color="231F20"/>
            </w:tcBorders>
          </w:tcPr>
          <w:p w14:paraId="599EF5E8" w14:textId="77777777" w:rsidR="00977C75" w:rsidRDefault="00977C75" w:rsidP="00977C75">
            <w:pPr>
              <w:pStyle w:val="TableParagraph"/>
              <w:spacing w:before="26"/>
              <w:ind w:right="111"/>
              <w:jc w:val="right"/>
              <w:rPr>
                <w:sz w:val="18"/>
              </w:rPr>
            </w:pPr>
            <w:r>
              <w:rPr>
                <w:color w:val="231F20"/>
                <w:sz w:val="18"/>
              </w:rPr>
              <w:t>-</w:t>
            </w:r>
          </w:p>
        </w:tc>
        <w:tc>
          <w:tcPr>
            <w:tcW w:w="937" w:type="dxa"/>
            <w:tcBorders>
              <w:top w:val="single" w:sz="6" w:space="0" w:color="231F20"/>
            </w:tcBorders>
          </w:tcPr>
          <w:p w14:paraId="424C989A" w14:textId="77777777" w:rsidR="00977C75" w:rsidRDefault="00977C75" w:rsidP="00977C75">
            <w:pPr>
              <w:pStyle w:val="TableParagraph"/>
              <w:spacing w:before="26"/>
              <w:ind w:right="112"/>
              <w:jc w:val="right"/>
              <w:rPr>
                <w:sz w:val="18"/>
              </w:rPr>
            </w:pPr>
            <w:r>
              <w:rPr>
                <w:color w:val="231F20"/>
                <w:sz w:val="18"/>
              </w:rPr>
              <w:t>-</w:t>
            </w:r>
          </w:p>
        </w:tc>
        <w:tc>
          <w:tcPr>
            <w:tcW w:w="1192" w:type="dxa"/>
            <w:tcBorders>
              <w:top w:val="single" w:sz="6" w:space="0" w:color="231F20"/>
            </w:tcBorders>
          </w:tcPr>
          <w:p w14:paraId="0F872530" w14:textId="77777777" w:rsidR="00977C75" w:rsidRDefault="00977C75" w:rsidP="00977C75">
            <w:pPr>
              <w:pStyle w:val="TableParagraph"/>
              <w:spacing w:before="26"/>
              <w:ind w:right="114"/>
              <w:jc w:val="right"/>
              <w:rPr>
                <w:sz w:val="18"/>
              </w:rPr>
            </w:pPr>
            <w:r>
              <w:rPr>
                <w:color w:val="231F20"/>
                <w:sz w:val="18"/>
              </w:rPr>
              <w:t>-</w:t>
            </w:r>
          </w:p>
        </w:tc>
        <w:tc>
          <w:tcPr>
            <w:tcW w:w="1050" w:type="dxa"/>
            <w:tcBorders>
              <w:top w:val="single" w:sz="6" w:space="0" w:color="231F20"/>
            </w:tcBorders>
          </w:tcPr>
          <w:p w14:paraId="4EAA62BA" w14:textId="77777777" w:rsidR="00977C75" w:rsidRDefault="00977C75" w:rsidP="00977C75">
            <w:pPr>
              <w:pStyle w:val="TableParagraph"/>
              <w:spacing w:before="26"/>
              <w:ind w:right="115"/>
              <w:jc w:val="right"/>
              <w:rPr>
                <w:sz w:val="18"/>
              </w:rPr>
            </w:pPr>
            <w:r>
              <w:rPr>
                <w:color w:val="231F20"/>
                <w:sz w:val="18"/>
              </w:rPr>
              <w:t>-</w:t>
            </w:r>
          </w:p>
        </w:tc>
        <w:tc>
          <w:tcPr>
            <w:tcW w:w="937" w:type="dxa"/>
            <w:tcBorders>
              <w:top w:val="single" w:sz="6" w:space="0" w:color="231F20"/>
              <w:right w:val="nil"/>
            </w:tcBorders>
          </w:tcPr>
          <w:p w14:paraId="799A4D90" w14:textId="77777777" w:rsidR="00977C75" w:rsidRDefault="00977C75" w:rsidP="00977C75">
            <w:pPr>
              <w:pStyle w:val="TableParagraph"/>
              <w:spacing w:before="26"/>
              <w:ind w:right="119"/>
              <w:jc w:val="right"/>
              <w:rPr>
                <w:sz w:val="18"/>
              </w:rPr>
            </w:pPr>
            <w:r>
              <w:rPr>
                <w:color w:val="231F20"/>
                <w:sz w:val="18"/>
              </w:rPr>
              <w:t>-</w:t>
            </w:r>
          </w:p>
        </w:tc>
      </w:tr>
      <w:tr w:rsidR="00977C75" w14:paraId="6303C73F" w14:textId="77777777" w:rsidTr="00977C75">
        <w:trPr>
          <w:trHeight w:val="331"/>
        </w:trPr>
        <w:tc>
          <w:tcPr>
            <w:tcW w:w="3969" w:type="dxa"/>
            <w:tcBorders>
              <w:left w:val="nil"/>
              <w:bottom w:val="single" w:sz="6" w:space="0" w:color="231F20"/>
            </w:tcBorders>
          </w:tcPr>
          <w:p w14:paraId="6E774BD7" w14:textId="77777777" w:rsidR="00977C75" w:rsidRDefault="00977C75" w:rsidP="00C17FBC">
            <w:pPr>
              <w:pStyle w:val="TableParagraph"/>
              <w:ind w:left="113"/>
              <w:rPr>
                <w:sz w:val="18"/>
              </w:rPr>
            </w:pPr>
            <w:r>
              <w:rPr>
                <w:color w:val="231F20"/>
                <w:sz w:val="18"/>
              </w:rPr>
              <w:t>Revaluation</w:t>
            </w:r>
          </w:p>
        </w:tc>
        <w:tc>
          <w:tcPr>
            <w:tcW w:w="1078" w:type="dxa"/>
            <w:tcBorders>
              <w:bottom w:val="single" w:sz="6" w:space="0" w:color="231F20"/>
            </w:tcBorders>
          </w:tcPr>
          <w:p w14:paraId="71A574D5" w14:textId="77777777" w:rsidR="00977C75" w:rsidRDefault="00977C75" w:rsidP="00977C75">
            <w:pPr>
              <w:pStyle w:val="TableParagraph"/>
              <w:ind w:right="113"/>
              <w:jc w:val="right"/>
              <w:rPr>
                <w:sz w:val="18"/>
              </w:rPr>
            </w:pPr>
            <w:r>
              <w:rPr>
                <w:color w:val="231F20"/>
                <w:sz w:val="18"/>
              </w:rPr>
              <w:t>20,575</w:t>
            </w:r>
          </w:p>
        </w:tc>
        <w:tc>
          <w:tcPr>
            <w:tcW w:w="1050" w:type="dxa"/>
            <w:tcBorders>
              <w:bottom w:val="single" w:sz="6" w:space="0" w:color="231F20"/>
            </w:tcBorders>
          </w:tcPr>
          <w:p w14:paraId="738007C9" w14:textId="77777777" w:rsidR="00977C75" w:rsidRDefault="00977C75" w:rsidP="00977C75">
            <w:pPr>
              <w:pStyle w:val="TableParagraph"/>
              <w:ind w:right="114"/>
              <w:jc w:val="right"/>
              <w:rPr>
                <w:sz w:val="18"/>
              </w:rPr>
            </w:pPr>
            <w:r>
              <w:rPr>
                <w:color w:val="231F20"/>
                <w:sz w:val="18"/>
              </w:rPr>
              <w:t>73,492</w:t>
            </w:r>
          </w:p>
        </w:tc>
        <w:tc>
          <w:tcPr>
            <w:tcW w:w="937" w:type="dxa"/>
            <w:tcBorders>
              <w:bottom w:val="single" w:sz="6" w:space="0" w:color="231F20"/>
            </w:tcBorders>
          </w:tcPr>
          <w:p w14:paraId="11B7A654" w14:textId="77777777" w:rsidR="00977C75" w:rsidRDefault="00977C75" w:rsidP="00977C75">
            <w:pPr>
              <w:pStyle w:val="TableParagraph"/>
              <w:ind w:right="116"/>
              <w:jc w:val="right"/>
              <w:rPr>
                <w:sz w:val="18"/>
              </w:rPr>
            </w:pPr>
            <w:r>
              <w:rPr>
                <w:color w:val="231F20"/>
                <w:sz w:val="18"/>
              </w:rPr>
              <w:t>6,889</w:t>
            </w:r>
          </w:p>
        </w:tc>
        <w:tc>
          <w:tcPr>
            <w:tcW w:w="1192" w:type="dxa"/>
            <w:tcBorders>
              <w:bottom w:val="single" w:sz="6" w:space="0" w:color="231F20"/>
            </w:tcBorders>
          </w:tcPr>
          <w:p w14:paraId="4D74A52E" w14:textId="77777777" w:rsidR="00977C75" w:rsidRDefault="00977C75" w:rsidP="00977C75">
            <w:pPr>
              <w:pStyle w:val="TableParagraph"/>
              <w:ind w:right="114"/>
              <w:jc w:val="right"/>
              <w:rPr>
                <w:sz w:val="18"/>
              </w:rPr>
            </w:pPr>
            <w:r>
              <w:rPr>
                <w:color w:val="231F20"/>
                <w:sz w:val="18"/>
              </w:rPr>
              <w:t>-</w:t>
            </w:r>
          </w:p>
        </w:tc>
        <w:tc>
          <w:tcPr>
            <w:tcW w:w="1050" w:type="dxa"/>
            <w:tcBorders>
              <w:bottom w:val="single" w:sz="6" w:space="0" w:color="231F20"/>
            </w:tcBorders>
          </w:tcPr>
          <w:p w14:paraId="0EF1A630" w14:textId="77777777" w:rsidR="00977C75" w:rsidRDefault="00977C75" w:rsidP="00977C75">
            <w:pPr>
              <w:pStyle w:val="TableParagraph"/>
              <w:ind w:right="115"/>
              <w:jc w:val="right"/>
              <w:rPr>
                <w:sz w:val="18"/>
              </w:rPr>
            </w:pPr>
            <w:r>
              <w:rPr>
                <w:color w:val="231F20"/>
                <w:sz w:val="18"/>
              </w:rPr>
              <w:t>-</w:t>
            </w:r>
          </w:p>
        </w:tc>
        <w:tc>
          <w:tcPr>
            <w:tcW w:w="937" w:type="dxa"/>
            <w:tcBorders>
              <w:bottom w:val="single" w:sz="6" w:space="0" w:color="231F20"/>
              <w:right w:val="nil"/>
            </w:tcBorders>
          </w:tcPr>
          <w:p w14:paraId="6781360F" w14:textId="77777777" w:rsidR="00977C75" w:rsidRDefault="00977C75" w:rsidP="00977C75">
            <w:pPr>
              <w:pStyle w:val="TableParagraph"/>
              <w:ind w:right="119"/>
              <w:jc w:val="right"/>
              <w:rPr>
                <w:sz w:val="18"/>
              </w:rPr>
            </w:pPr>
            <w:r>
              <w:rPr>
                <w:color w:val="231F20"/>
                <w:sz w:val="18"/>
              </w:rPr>
              <w:t>-</w:t>
            </w:r>
          </w:p>
        </w:tc>
      </w:tr>
      <w:tr w:rsidR="00977C75" w14:paraId="385316F1" w14:textId="77777777" w:rsidTr="00977C75">
        <w:trPr>
          <w:trHeight w:val="326"/>
        </w:trPr>
        <w:tc>
          <w:tcPr>
            <w:tcW w:w="3969" w:type="dxa"/>
            <w:tcBorders>
              <w:top w:val="single" w:sz="6" w:space="0" w:color="231F20"/>
              <w:left w:val="nil"/>
              <w:bottom w:val="single" w:sz="6" w:space="0" w:color="231F20"/>
            </w:tcBorders>
          </w:tcPr>
          <w:p w14:paraId="22FFA803" w14:textId="77777777" w:rsidR="00977C75" w:rsidRDefault="00977C75" w:rsidP="00C17FBC">
            <w:pPr>
              <w:pStyle w:val="TableParagraph"/>
              <w:spacing w:before="21"/>
              <w:ind w:left="113"/>
              <w:rPr>
                <w:rFonts w:ascii="FuturaStd-Heavy"/>
                <w:b/>
                <w:sz w:val="18"/>
              </w:rPr>
            </w:pPr>
            <w:r>
              <w:rPr>
                <w:rFonts w:ascii="FuturaStd-Heavy"/>
                <w:b/>
                <w:color w:val="231F20"/>
                <w:sz w:val="18"/>
              </w:rPr>
              <w:t>Closing Balance</w:t>
            </w:r>
          </w:p>
        </w:tc>
        <w:tc>
          <w:tcPr>
            <w:tcW w:w="1078" w:type="dxa"/>
            <w:tcBorders>
              <w:top w:val="single" w:sz="6" w:space="0" w:color="231F20"/>
              <w:bottom w:val="single" w:sz="6" w:space="0" w:color="231F20"/>
            </w:tcBorders>
          </w:tcPr>
          <w:p w14:paraId="44DD32B0" w14:textId="77777777" w:rsidR="00977C75" w:rsidRDefault="00977C75" w:rsidP="00977C75">
            <w:pPr>
              <w:pStyle w:val="TableParagraph"/>
              <w:spacing w:before="21"/>
              <w:ind w:right="110"/>
              <w:jc w:val="right"/>
              <w:rPr>
                <w:rFonts w:ascii="FuturaStd-Heavy"/>
                <w:b/>
                <w:sz w:val="18"/>
              </w:rPr>
            </w:pPr>
            <w:r>
              <w:rPr>
                <w:rFonts w:ascii="FuturaStd-Heavy"/>
                <w:b/>
                <w:color w:val="231F20"/>
                <w:sz w:val="18"/>
              </w:rPr>
              <w:t>484,259</w:t>
            </w:r>
          </w:p>
        </w:tc>
        <w:tc>
          <w:tcPr>
            <w:tcW w:w="1050" w:type="dxa"/>
            <w:tcBorders>
              <w:top w:val="single" w:sz="6" w:space="0" w:color="231F20"/>
              <w:bottom w:val="single" w:sz="6" w:space="0" w:color="231F20"/>
            </w:tcBorders>
          </w:tcPr>
          <w:p w14:paraId="74EE5B3B" w14:textId="77777777" w:rsidR="00977C75" w:rsidRDefault="00977C75" w:rsidP="00977C75">
            <w:pPr>
              <w:pStyle w:val="TableParagraph"/>
              <w:spacing w:before="21"/>
              <w:ind w:right="111"/>
              <w:jc w:val="right"/>
              <w:rPr>
                <w:rFonts w:ascii="FuturaStd-Heavy"/>
                <w:b/>
                <w:sz w:val="18"/>
              </w:rPr>
            </w:pPr>
            <w:r>
              <w:rPr>
                <w:rFonts w:ascii="FuturaStd-Heavy"/>
                <w:b/>
                <w:color w:val="231F20"/>
                <w:sz w:val="18"/>
              </w:rPr>
              <w:t>857,082</w:t>
            </w:r>
          </w:p>
        </w:tc>
        <w:tc>
          <w:tcPr>
            <w:tcW w:w="937" w:type="dxa"/>
            <w:tcBorders>
              <w:top w:val="single" w:sz="6" w:space="0" w:color="231F20"/>
              <w:bottom w:val="single" w:sz="6" w:space="0" w:color="231F20"/>
            </w:tcBorders>
          </w:tcPr>
          <w:p w14:paraId="772EE9B4" w14:textId="77777777" w:rsidR="00977C75" w:rsidRDefault="00977C75" w:rsidP="00977C75">
            <w:pPr>
              <w:pStyle w:val="TableParagraph"/>
              <w:spacing w:before="21"/>
              <w:ind w:right="112"/>
              <w:jc w:val="right"/>
              <w:rPr>
                <w:rFonts w:ascii="FuturaStd-Heavy"/>
                <w:b/>
                <w:sz w:val="18"/>
              </w:rPr>
            </w:pPr>
            <w:r>
              <w:rPr>
                <w:rFonts w:ascii="FuturaStd-Heavy"/>
                <w:b/>
                <w:color w:val="231F20"/>
                <w:sz w:val="18"/>
              </w:rPr>
              <w:t>73,627</w:t>
            </w:r>
          </w:p>
        </w:tc>
        <w:tc>
          <w:tcPr>
            <w:tcW w:w="1192" w:type="dxa"/>
            <w:tcBorders>
              <w:top w:val="single" w:sz="6" w:space="0" w:color="231F20"/>
              <w:bottom w:val="single" w:sz="6" w:space="0" w:color="231F20"/>
            </w:tcBorders>
          </w:tcPr>
          <w:p w14:paraId="5DC8A795" w14:textId="77777777" w:rsidR="00977C75" w:rsidRDefault="00977C75" w:rsidP="00977C75">
            <w:pPr>
              <w:pStyle w:val="TableParagraph"/>
              <w:spacing w:before="21"/>
              <w:ind w:right="114"/>
              <w:jc w:val="right"/>
              <w:rPr>
                <w:rFonts w:ascii="FuturaStd-Heavy"/>
                <w:b/>
                <w:sz w:val="18"/>
              </w:rPr>
            </w:pPr>
            <w:r>
              <w:rPr>
                <w:rFonts w:ascii="FuturaStd-Heavy"/>
                <w:b/>
                <w:color w:val="231F20"/>
                <w:sz w:val="18"/>
              </w:rPr>
              <w:t>77,158</w:t>
            </w:r>
          </w:p>
        </w:tc>
        <w:tc>
          <w:tcPr>
            <w:tcW w:w="1050" w:type="dxa"/>
            <w:tcBorders>
              <w:top w:val="single" w:sz="6" w:space="0" w:color="231F20"/>
              <w:bottom w:val="single" w:sz="6" w:space="0" w:color="231F20"/>
            </w:tcBorders>
          </w:tcPr>
          <w:p w14:paraId="75D1EF72" w14:textId="77777777" w:rsidR="00977C75" w:rsidRDefault="00977C75" w:rsidP="00977C75">
            <w:pPr>
              <w:pStyle w:val="TableParagraph"/>
              <w:spacing w:before="21"/>
              <w:ind w:right="115"/>
              <w:jc w:val="right"/>
              <w:rPr>
                <w:rFonts w:ascii="FuturaStd-Heavy"/>
                <w:b/>
                <w:sz w:val="18"/>
              </w:rPr>
            </w:pPr>
            <w:r>
              <w:rPr>
                <w:rFonts w:ascii="FuturaStd-Heavy"/>
                <w:b/>
                <w:color w:val="231F20"/>
                <w:sz w:val="18"/>
              </w:rPr>
              <w:t>103,782</w:t>
            </w:r>
          </w:p>
        </w:tc>
        <w:tc>
          <w:tcPr>
            <w:tcW w:w="937" w:type="dxa"/>
            <w:tcBorders>
              <w:top w:val="single" w:sz="6" w:space="0" w:color="231F20"/>
              <w:bottom w:val="single" w:sz="6" w:space="0" w:color="231F20"/>
              <w:right w:val="nil"/>
            </w:tcBorders>
          </w:tcPr>
          <w:p w14:paraId="11DBCCF9" w14:textId="77777777" w:rsidR="00977C75" w:rsidRDefault="00977C75" w:rsidP="00977C75">
            <w:pPr>
              <w:pStyle w:val="TableParagraph"/>
              <w:spacing w:before="21"/>
              <w:ind w:right="119"/>
              <w:jc w:val="right"/>
              <w:rPr>
                <w:rFonts w:ascii="FuturaStd-Heavy"/>
                <w:b/>
                <w:sz w:val="18"/>
              </w:rPr>
            </w:pPr>
            <w:r>
              <w:rPr>
                <w:rFonts w:ascii="FuturaStd-Heavy"/>
                <w:b/>
                <w:color w:val="231F20"/>
                <w:sz w:val="18"/>
              </w:rPr>
              <w:t>4,879</w:t>
            </w:r>
          </w:p>
        </w:tc>
      </w:tr>
      <w:tr w:rsidR="00977C75" w14:paraId="1CCED57F" w14:textId="77777777" w:rsidTr="00977C75">
        <w:trPr>
          <w:trHeight w:val="326"/>
        </w:trPr>
        <w:tc>
          <w:tcPr>
            <w:tcW w:w="3969" w:type="dxa"/>
            <w:tcBorders>
              <w:top w:val="single" w:sz="6" w:space="0" w:color="231F20"/>
              <w:left w:val="nil"/>
              <w:bottom w:val="single" w:sz="6" w:space="0" w:color="231F20"/>
            </w:tcBorders>
          </w:tcPr>
          <w:p w14:paraId="66A3F503" w14:textId="77777777" w:rsidR="00977C75" w:rsidRDefault="00977C75" w:rsidP="00C17FBC">
            <w:pPr>
              <w:pStyle w:val="TableParagraph"/>
              <w:spacing w:before="21"/>
              <w:ind w:left="113"/>
              <w:rPr>
                <w:rFonts w:ascii="FuturaStd-Heavy"/>
                <w:b/>
                <w:sz w:val="18"/>
              </w:rPr>
            </w:pPr>
            <w:r>
              <w:rPr>
                <w:rFonts w:ascii="FuturaStd-Heavy"/>
                <w:b/>
                <w:color w:val="231F20"/>
                <w:spacing w:val="-3"/>
                <w:sz w:val="18"/>
              </w:rPr>
              <w:t xml:space="preserve">Unrealised Gains/(Losses) </w:t>
            </w:r>
            <w:r>
              <w:rPr>
                <w:rFonts w:ascii="FuturaStd-Heavy"/>
                <w:b/>
                <w:color w:val="231F20"/>
                <w:sz w:val="18"/>
              </w:rPr>
              <w:t xml:space="preserve">on Non </w:t>
            </w:r>
            <w:r>
              <w:rPr>
                <w:rFonts w:ascii="FuturaStd-Heavy"/>
                <w:b/>
                <w:color w:val="231F20"/>
                <w:spacing w:val="-3"/>
                <w:sz w:val="18"/>
              </w:rPr>
              <w:t>Financial Assets</w:t>
            </w:r>
          </w:p>
        </w:tc>
        <w:tc>
          <w:tcPr>
            <w:tcW w:w="1078" w:type="dxa"/>
            <w:tcBorders>
              <w:top w:val="single" w:sz="6" w:space="0" w:color="231F20"/>
              <w:bottom w:val="single" w:sz="6" w:space="0" w:color="231F20"/>
            </w:tcBorders>
          </w:tcPr>
          <w:p w14:paraId="3AFB6FA6" w14:textId="77777777" w:rsidR="00977C75" w:rsidRDefault="00977C75" w:rsidP="00977C75">
            <w:pPr>
              <w:pStyle w:val="TableParagraph"/>
              <w:spacing w:before="21"/>
              <w:ind w:right="110"/>
              <w:jc w:val="right"/>
              <w:rPr>
                <w:rFonts w:ascii="FuturaStd-Heavy"/>
                <w:b/>
                <w:sz w:val="18"/>
              </w:rPr>
            </w:pPr>
            <w:r>
              <w:rPr>
                <w:rFonts w:ascii="FuturaStd-Heavy"/>
                <w:b/>
                <w:color w:val="231F20"/>
                <w:sz w:val="18"/>
              </w:rPr>
              <w:t>-</w:t>
            </w:r>
          </w:p>
        </w:tc>
        <w:tc>
          <w:tcPr>
            <w:tcW w:w="1050" w:type="dxa"/>
            <w:tcBorders>
              <w:top w:val="single" w:sz="6" w:space="0" w:color="231F20"/>
              <w:bottom w:val="single" w:sz="6" w:space="0" w:color="231F20"/>
            </w:tcBorders>
          </w:tcPr>
          <w:p w14:paraId="5AF6FAEF" w14:textId="77777777" w:rsidR="00977C75" w:rsidRDefault="00977C75" w:rsidP="00977C75">
            <w:pPr>
              <w:pStyle w:val="TableParagraph"/>
              <w:spacing w:before="21"/>
              <w:ind w:right="111"/>
              <w:jc w:val="right"/>
              <w:rPr>
                <w:rFonts w:ascii="FuturaStd-Heavy"/>
                <w:b/>
                <w:sz w:val="18"/>
              </w:rPr>
            </w:pPr>
            <w:r>
              <w:rPr>
                <w:rFonts w:ascii="FuturaStd-Heavy"/>
                <w:b/>
                <w:color w:val="231F20"/>
                <w:sz w:val="18"/>
              </w:rPr>
              <w:t>-</w:t>
            </w:r>
          </w:p>
        </w:tc>
        <w:tc>
          <w:tcPr>
            <w:tcW w:w="937" w:type="dxa"/>
            <w:tcBorders>
              <w:top w:val="single" w:sz="6" w:space="0" w:color="231F20"/>
              <w:bottom w:val="single" w:sz="6" w:space="0" w:color="231F20"/>
            </w:tcBorders>
          </w:tcPr>
          <w:p w14:paraId="5005958A" w14:textId="77777777" w:rsidR="00977C75" w:rsidRDefault="00977C75" w:rsidP="00977C75">
            <w:pPr>
              <w:pStyle w:val="TableParagraph"/>
              <w:spacing w:before="21"/>
              <w:ind w:right="112"/>
              <w:jc w:val="right"/>
              <w:rPr>
                <w:rFonts w:ascii="FuturaStd-Heavy"/>
                <w:b/>
                <w:sz w:val="18"/>
              </w:rPr>
            </w:pPr>
            <w:r>
              <w:rPr>
                <w:rFonts w:ascii="FuturaStd-Heavy"/>
                <w:b/>
                <w:color w:val="231F20"/>
                <w:sz w:val="18"/>
              </w:rPr>
              <w:t>-</w:t>
            </w:r>
          </w:p>
        </w:tc>
        <w:tc>
          <w:tcPr>
            <w:tcW w:w="1192" w:type="dxa"/>
            <w:tcBorders>
              <w:top w:val="single" w:sz="6" w:space="0" w:color="231F20"/>
              <w:bottom w:val="single" w:sz="6" w:space="0" w:color="231F20"/>
            </w:tcBorders>
          </w:tcPr>
          <w:p w14:paraId="0146AC7F" w14:textId="77777777" w:rsidR="00977C75" w:rsidRDefault="00977C75" w:rsidP="00977C75">
            <w:pPr>
              <w:pStyle w:val="TableParagraph"/>
              <w:spacing w:before="21"/>
              <w:ind w:right="114"/>
              <w:jc w:val="right"/>
              <w:rPr>
                <w:rFonts w:ascii="FuturaStd-Heavy"/>
                <w:b/>
                <w:sz w:val="18"/>
              </w:rPr>
            </w:pPr>
            <w:r>
              <w:rPr>
                <w:rFonts w:ascii="FuturaStd-Heavy"/>
                <w:b/>
                <w:color w:val="231F20"/>
                <w:sz w:val="18"/>
              </w:rPr>
              <w:t>-</w:t>
            </w:r>
          </w:p>
        </w:tc>
        <w:tc>
          <w:tcPr>
            <w:tcW w:w="1050" w:type="dxa"/>
            <w:tcBorders>
              <w:top w:val="single" w:sz="6" w:space="0" w:color="231F20"/>
              <w:bottom w:val="single" w:sz="6" w:space="0" w:color="231F20"/>
            </w:tcBorders>
          </w:tcPr>
          <w:p w14:paraId="0F54440E" w14:textId="77777777" w:rsidR="00977C75" w:rsidRDefault="00977C75" w:rsidP="00977C75">
            <w:pPr>
              <w:pStyle w:val="TableParagraph"/>
              <w:spacing w:before="21"/>
              <w:ind w:right="115"/>
              <w:jc w:val="right"/>
              <w:rPr>
                <w:rFonts w:ascii="FuturaStd-Heavy"/>
                <w:b/>
                <w:sz w:val="18"/>
              </w:rPr>
            </w:pPr>
            <w:r>
              <w:rPr>
                <w:rFonts w:ascii="FuturaStd-Heavy"/>
                <w:b/>
                <w:color w:val="231F20"/>
                <w:sz w:val="18"/>
              </w:rPr>
              <w:t>-</w:t>
            </w:r>
          </w:p>
        </w:tc>
        <w:tc>
          <w:tcPr>
            <w:tcW w:w="937" w:type="dxa"/>
            <w:tcBorders>
              <w:top w:val="single" w:sz="6" w:space="0" w:color="231F20"/>
              <w:bottom w:val="single" w:sz="6" w:space="0" w:color="231F20"/>
              <w:right w:val="nil"/>
            </w:tcBorders>
          </w:tcPr>
          <w:p w14:paraId="2EC37E3E" w14:textId="77777777" w:rsidR="00977C75" w:rsidRDefault="00977C75" w:rsidP="00977C75">
            <w:pPr>
              <w:pStyle w:val="TableParagraph"/>
              <w:spacing w:before="21"/>
              <w:ind w:right="119"/>
              <w:jc w:val="right"/>
              <w:rPr>
                <w:rFonts w:ascii="FuturaStd-Heavy"/>
                <w:b/>
                <w:sz w:val="18"/>
              </w:rPr>
            </w:pPr>
            <w:r>
              <w:rPr>
                <w:rFonts w:ascii="FuturaStd-Heavy"/>
                <w:b/>
                <w:color w:val="231F20"/>
                <w:sz w:val="18"/>
              </w:rPr>
              <w:t>-</w:t>
            </w:r>
          </w:p>
        </w:tc>
      </w:tr>
    </w:tbl>
    <w:p w14:paraId="5B3F7302" w14:textId="77777777" w:rsidR="008212AF" w:rsidRPr="00631A7D" w:rsidRDefault="008212AF" w:rsidP="00631A7D">
      <w:pPr>
        <w:pStyle w:val="BodyText"/>
        <w:spacing w:before="120"/>
        <w:rPr>
          <w:rFonts w:eastAsiaTheme="minorEastAsia"/>
          <w:b/>
          <w:bCs/>
          <w:lang w:val="en-GB"/>
        </w:rPr>
      </w:pPr>
      <w:r w:rsidRPr="00631A7D">
        <w:rPr>
          <w:rStyle w:val="heavy"/>
          <w:b/>
          <w:bCs/>
          <w:lang w:val="en-GB"/>
        </w:rPr>
        <w:t>Description of Significant Unobservable Inputs to Level 3 Valuations</w:t>
      </w:r>
    </w:p>
    <w:tbl>
      <w:tblPr>
        <w:tblW w:w="1020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586"/>
        <w:gridCol w:w="1391"/>
        <w:gridCol w:w="1727"/>
        <w:gridCol w:w="1875"/>
        <w:gridCol w:w="3627"/>
      </w:tblGrid>
      <w:tr w:rsidR="003C1781" w14:paraId="031637BA" w14:textId="77777777" w:rsidTr="00434751">
        <w:trPr>
          <w:trHeight w:val="585"/>
        </w:trPr>
        <w:tc>
          <w:tcPr>
            <w:tcW w:w="1586" w:type="dxa"/>
            <w:tcBorders>
              <w:top w:val="nil"/>
              <w:left w:val="nil"/>
              <w:bottom w:val="nil"/>
              <w:right w:val="nil"/>
            </w:tcBorders>
            <w:shd w:val="clear" w:color="auto" w:fill="00529F"/>
          </w:tcPr>
          <w:p w14:paraId="0F166466" w14:textId="77777777" w:rsidR="003C1781" w:rsidRDefault="003C1781" w:rsidP="00C17FBC">
            <w:pPr>
              <w:pStyle w:val="TableParagraph"/>
              <w:spacing w:before="45"/>
              <w:ind w:left="113"/>
              <w:rPr>
                <w:rFonts w:ascii="FuturaStd-Heavy"/>
                <w:b/>
                <w:sz w:val="18"/>
              </w:rPr>
            </w:pPr>
            <w:r>
              <w:rPr>
                <w:rFonts w:ascii="FuturaStd-Heavy"/>
                <w:b/>
                <w:color w:val="FFFFFF"/>
                <w:sz w:val="18"/>
              </w:rPr>
              <w:t>Asset Class</w:t>
            </w:r>
          </w:p>
        </w:tc>
        <w:tc>
          <w:tcPr>
            <w:tcW w:w="1391" w:type="dxa"/>
            <w:tcBorders>
              <w:top w:val="nil"/>
              <w:left w:val="nil"/>
              <w:bottom w:val="nil"/>
              <w:right w:val="nil"/>
            </w:tcBorders>
            <w:shd w:val="clear" w:color="auto" w:fill="00529F"/>
          </w:tcPr>
          <w:p w14:paraId="691643DE" w14:textId="77777777" w:rsidR="003C1781" w:rsidRDefault="003C1781" w:rsidP="00C17FBC">
            <w:pPr>
              <w:pStyle w:val="TableParagraph"/>
              <w:spacing w:before="89" w:line="192" w:lineRule="auto"/>
              <w:ind w:left="114"/>
              <w:rPr>
                <w:rFonts w:ascii="FuturaStd-Heavy"/>
                <w:b/>
                <w:sz w:val="18"/>
              </w:rPr>
            </w:pPr>
            <w:r>
              <w:rPr>
                <w:rFonts w:ascii="FuturaStd-Heavy"/>
                <w:b/>
                <w:color w:val="FFFFFF"/>
                <w:sz w:val="18"/>
              </w:rPr>
              <w:t>Valuation Technique</w:t>
            </w:r>
          </w:p>
        </w:tc>
        <w:tc>
          <w:tcPr>
            <w:tcW w:w="1727" w:type="dxa"/>
            <w:tcBorders>
              <w:top w:val="nil"/>
              <w:left w:val="nil"/>
              <w:bottom w:val="nil"/>
              <w:right w:val="nil"/>
            </w:tcBorders>
            <w:shd w:val="clear" w:color="auto" w:fill="00529F"/>
          </w:tcPr>
          <w:p w14:paraId="163678F0" w14:textId="77777777" w:rsidR="003C1781" w:rsidRDefault="003C1781" w:rsidP="00C17FBC">
            <w:pPr>
              <w:pStyle w:val="TableParagraph"/>
              <w:spacing w:before="89" w:line="192" w:lineRule="auto"/>
              <w:ind w:left="115" w:right="93"/>
              <w:rPr>
                <w:rFonts w:ascii="FuturaStd-Heavy"/>
                <w:b/>
                <w:sz w:val="18"/>
              </w:rPr>
            </w:pPr>
            <w:r>
              <w:rPr>
                <w:rFonts w:ascii="FuturaStd-Heavy"/>
                <w:b/>
                <w:color w:val="FFFFFF"/>
                <w:sz w:val="18"/>
              </w:rPr>
              <w:t>Significant Unobservable Inputs</w:t>
            </w:r>
          </w:p>
        </w:tc>
        <w:tc>
          <w:tcPr>
            <w:tcW w:w="1875" w:type="dxa"/>
            <w:tcBorders>
              <w:top w:val="nil"/>
              <w:left w:val="nil"/>
              <w:bottom w:val="nil"/>
              <w:right w:val="nil"/>
            </w:tcBorders>
            <w:shd w:val="clear" w:color="auto" w:fill="00529F"/>
          </w:tcPr>
          <w:p w14:paraId="42CA4822" w14:textId="77777777" w:rsidR="003C1781" w:rsidRDefault="003C1781" w:rsidP="00C17FBC">
            <w:pPr>
              <w:pStyle w:val="TableParagraph"/>
              <w:spacing w:before="45" w:line="237" w:lineRule="exact"/>
              <w:ind w:left="114"/>
              <w:rPr>
                <w:rFonts w:ascii="FuturaStd-Heavy"/>
                <w:b/>
                <w:sz w:val="18"/>
              </w:rPr>
            </w:pPr>
            <w:r>
              <w:rPr>
                <w:rFonts w:ascii="FuturaStd-Heavy"/>
                <w:b/>
                <w:color w:val="FFFFFF"/>
                <w:sz w:val="18"/>
              </w:rPr>
              <w:t>Range</w:t>
            </w:r>
          </w:p>
          <w:p w14:paraId="653E1BFD" w14:textId="77777777" w:rsidR="003C1781" w:rsidRDefault="003C1781" w:rsidP="00C17FBC">
            <w:pPr>
              <w:pStyle w:val="TableParagraph"/>
              <w:spacing w:line="237" w:lineRule="exact"/>
              <w:ind w:left="114"/>
              <w:rPr>
                <w:rFonts w:ascii="FuturaStd-Heavy"/>
                <w:b/>
                <w:sz w:val="18"/>
              </w:rPr>
            </w:pPr>
            <w:r>
              <w:rPr>
                <w:rFonts w:ascii="FuturaStd-Heavy"/>
                <w:b/>
                <w:color w:val="FFFFFF"/>
                <w:sz w:val="18"/>
              </w:rPr>
              <w:t>(Weighted Average)</w:t>
            </w:r>
          </w:p>
        </w:tc>
        <w:tc>
          <w:tcPr>
            <w:tcW w:w="3627" w:type="dxa"/>
            <w:tcBorders>
              <w:top w:val="nil"/>
              <w:left w:val="nil"/>
              <w:bottom w:val="nil"/>
              <w:right w:val="nil"/>
            </w:tcBorders>
            <w:shd w:val="clear" w:color="auto" w:fill="00529F"/>
          </w:tcPr>
          <w:p w14:paraId="1AC4985F" w14:textId="77777777" w:rsidR="003C1781" w:rsidRDefault="003C1781" w:rsidP="00C17FBC">
            <w:pPr>
              <w:pStyle w:val="TableParagraph"/>
              <w:spacing w:before="89" w:line="192" w:lineRule="auto"/>
              <w:ind w:left="110" w:right="133"/>
              <w:rPr>
                <w:rFonts w:ascii="FuturaStd-Heavy"/>
                <w:b/>
                <w:sz w:val="18"/>
              </w:rPr>
            </w:pPr>
            <w:r>
              <w:rPr>
                <w:rFonts w:ascii="FuturaStd-Heavy"/>
                <w:b/>
                <w:color w:val="FFFFFF"/>
                <w:sz w:val="18"/>
              </w:rPr>
              <w:t>Sensitivity Of Fair Value Measurement to Changes in Significant Unobservable Inputs</w:t>
            </w:r>
          </w:p>
        </w:tc>
      </w:tr>
      <w:tr w:rsidR="003C1781" w14:paraId="4DB15CE7" w14:textId="77777777" w:rsidTr="00434751">
        <w:trPr>
          <w:trHeight w:val="758"/>
        </w:trPr>
        <w:tc>
          <w:tcPr>
            <w:tcW w:w="1586" w:type="dxa"/>
            <w:tcBorders>
              <w:top w:val="nil"/>
              <w:left w:val="nil"/>
            </w:tcBorders>
          </w:tcPr>
          <w:p w14:paraId="06648B6D" w14:textId="77777777" w:rsidR="003C1781" w:rsidRDefault="003C1781" w:rsidP="00C17FBC">
            <w:pPr>
              <w:pStyle w:val="TableParagraph"/>
              <w:spacing w:before="28"/>
              <w:ind w:left="113"/>
              <w:rPr>
                <w:rFonts w:ascii="FuturaStd-Heavy"/>
                <w:b/>
                <w:sz w:val="18"/>
              </w:rPr>
            </w:pPr>
            <w:r>
              <w:rPr>
                <w:rFonts w:ascii="FuturaStd-Heavy"/>
                <w:b/>
                <w:color w:val="231F20"/>
                <w:sz w:val="18"/>
              </w:rPr>
              <w:t>Specialised Land</w:t>
            </w:r>
          </w:p>
        </w:tc>
        <w:tc>
          <w:tcPr>
            <w:tcW w:w="1391" w:type="dxa"/>
            <w:tcBorders>
              <w:top w:val="nil"/>
            </w:tcBorders>
          </w:tcPr>
          <w:p w14:paraId="5A45988F" w14:textId="77777777" w:rsidR="003C1781" w:rsidRDefault="003C1781" w:rsidP="00C17FBC">
            <w:pPr>
              <w:pStyle w:val="TableParagraph"/>
              <w:spacing w:before="78" w:line="189" w:lineRule="auto"/>
              <w:ind w:left="112" w:right="440"/>
              <w:rPr>
                <w:sz w:val="18"/>
              </w:rPr>
            </w:pPr>
            <w:r>
              <w:rPr>
                <w:color w:val="231F20"/>
                <w:sz w:val="18"/>
              </w:rPr>
              <w:t>Market approach</w:t>
            </w:r>
          </w:p>
        </w:tc>
        <w:tc>
          <w:tcPr>
            <w:tcW w:w="1727" w:type="dxa"/>
            <w:tcBorders>
              <w:top w:val="nil"/>
            </w:tcBorders>
          </w:tcPr>
          <w:p w14:paraId="3AFA8D1E" w14:textId="77777777" w:rsidR="003C1781" w:rsidRDefault="003C1781" w:rsidP="00C17FBC">
            <w:pPr>
              <w:pStyle w:val="TableParagraph"/>
              <w:spacing w:before="78" w:line="189" w:lineRule="auto"/>
              <w:ind w:left="113" w:right="255"/>
              <w:rPr>
                <w:sz w:val="18"/>
              </w:rPr>
            </w:pPr>
            <w:r>
              <w:rPr>
                <w:color w:val="231F20"/>
                <w:sz w:val="18"/>
              </w:rPr>
              <w:t>Community Service Obligation (CSO) adjustment</w:t>
            </w:r>
          </w:p>
        </w:tc>
        <w:tc>
          <w:tcPr>
            <w:tcW w:w="1875" w:type="dxa"/>
            <w:tcBorders>
              <w:top w:val="nil"/>
            </w:tcBorders>
          </w:tcPr>
          <w:p w14:paraId="39048706" w14:textId="77777777" w:rsidR="003C1781" w:rsidRDefault="003C1781" w:rsidP="00C17FBC">
            <w:pPr>
              <w:pStyle w:val="TableParagraph"/>
              <w:spacing w:before="34"/>
              <w:ind w:left="112"/>
              <w:rPr>
                <w:sz w:val="18"/>
              </w:rPr>
            </w:pPr>
            <w:r>
              <w:rPr>
                <w:color w:val="231F20"/>
                <w:sz w:val="18"/>
              </w:rPr>
              <w:t>20%</w:t>
            </w:r>
          </w:p>
        </w:tc>
        <w:tc>
          <w:tcPr>
            <w:tcW w:w="3627" w:type="dxa"/>
            <w:tcBorders>
              <w:top w:val="nil"/>
              <w:right w:val="nil"/>
            </w:tcBorders>
          </w:tcPr>
          <w:p w14:paraId="7DBCC3D2" w14:textId="77777777" w:rsidR="003C1781" w:rsidRDefault="003C1781" w:rsidP="00C17FBC">
            <w:pPr>
              <w:pStyle w:val="TableParagraph"/>
              <w:spacing w:before="78" w:line="189" w:lineRule="auto"/>
              <w:ind w:left="108" w:right="73"/>
              <w:jc w:val="both"/>
              <w:rPr>
                <w:sz w:val="18"/>
              </w:rPr>
            </w:pPr>
            <w:r>
              <w:rPr>
                <w:color w:val="231F20"/>
                <w:sz w:val="18"/>
              </w:rPr>
              <w:t>A significant increase or decrease in the CSO adjustment would result in a significantly lower (higher) fair value.</w:t>
            </w:r>
          </w:p>
        </w:tc>
      </w:tr>
      <w:tr w:rsidR="003C1781" w14:paraId="277F0D03" w14:textId="77777777" w:rsidTr="00434751">
        <w:trPr>
          <w:trHeight w:val="756"/>
        </w:trPr>
        <w:tc>
          <w:tcPr>
            <w:tcW w:w="1586" w:type="dxa"/>
            <w:vMerge w:val="restart"/>
            <w:tcBorders>
              <w:left w:val="nil"/>
            </w:tcBorders>
          </w:tcPr>
          <w:p w14:paraId="2845EF73" w14:textId="77777777" w:rsidR="003C1781" w:rsidRDefault="003C1781" w:rsidP="00C17FBC">
            <w:pPr>
              <w:pStyle w:val="TableParagraph"/>
              <w:spacing w:before="69" w:line="192" w:lineRule="auto"/>
              <w:ind w:left="113" w:right="586"/>
              <w:rPr>
                <w:rFonts w:ascii="FuturaStd-Heavy"/>
                <w:b/>
                <w:sz w:val="18"/>
              </w:rPr>
            </w:pPr>
            <w:r>
              <w:rPr>
                <w:rFonts w:ascii="FuturaStd-Heavy"/>
                <w:b/>
                <w:color w:val="231F20"/>
                <w:sz w:val="18"/>
              </w:rPr>
              <w:t>Specialised Buildings</w:t>
            </w:r>
          </w:p>
        </w:tc>
        <w:tc>
          <w:tcPr>
            <w:tcW w:w="1391" w:type="dxa"/>
          </w:tcPr>
          <w:p w14:paraId="1DFFC6FA" w14:textId="77777777" w:rsidR="003C1781" w:rsidRDefault="003C1781" w:rsidP="00C17FBC">
            <w:pPr>
              <w:pStyle w:val="TableParagraph"/>
              <w:spacing w:before="76" w:line="189" w:lineRule="auto"/>
              <w:ind w:left="112" w:right="440"/>
              <w:rPr>
                <w:sz w:val="18"/>
              </w:rPr>
            </w:pPr>
            <w:r>
              <w:rPr>
                <w:color w:val="231F20"/>
                <w:sz w:val="18"/>
              </w:rPr>
              <w:t>Market approach</w:t>
            </w:r>
          </w:p>
        </w:tc>
        <w:tc>
          <w:tcPr>
            <w:tcW w:w="1727" w:type="dxa"/>
          </w:tcPr>
          <w:p w14:paraId="78812122" w14:textId="77777777" w:rsidR="003C1781" w:rsidRDefault="003C1781" w:rsidP="00C17FBC">
            <w:pPr>
              <w:pStyle w:val="TableParagraph"/>
              <w:spacing w:before="76" w:line="189" w:lineRule="auto"/>
              <w:ind w:left="113" w:right="255"/>
              <w:rPr>
                <w:sz w:val="18"/>
              </w:rPr>
            </w:pPr>
            <w:r>
              <w:rPr>
                <w:color w:val="231F20"/>
                <w:sz w:val="18"/>
              </w:rPr>
              <w:t>Community Service Obligation (CSO) adjustment</w:t>
            </w:r>
          </w:p>
        </w:tc>
        <w:tc>
          <w:tcPr>
            <w:tcW w:w="1875" w:type="dxa"/>
          </w:tcPr>
          <w:p w14:paraId="0CE11E06" w14:textId="77777777" w:rsidR="003C1781" w:rsidRDefault="003C1781" w:rsidP="00C17FBC">
            <w:pPr>
              <w:pStyle w:val="TableParagraph"/>
              <w:ind w:left="112"/>
              <w:rPr>
                <w:sz w:val="18"/>
              </w:rPr>
            </w:pPr>
            <w:r>
              <w:rPr>
                <w:color w:val="231F20"/>
                <w:sz w:val="18"/>
              </w:rPr>
              <w:t>20%</w:t>
            </w:r>
          </w:p>
        </w:tc>
        <w:tc>
          <w:tcPr>
            <w:tcW w:w="3627" w:type="dxa"/>
            <w:tcBorders>
              <w:right w:val="nil"/>
            </w:tcBorders>
          </w:tcPr>
          <w:p w14:paraId="33498BA5" w14:textId="77777777" w:rsidR="003C1781" w:rsidRDefault="003C1781" w:rsidP="00C17FBC">
            <w:pPr>
              <w:pStyle w:val="TableParagraph"/>
              <w:spacing w:before="76" w:line="189" w:lineRule="auto"/>
              <w:ind w:left="108" w:right="73"/>
              <w:jc w:val="both"/>
              <w:rPr>
                <w:sz w:val="18"/>
              </w:rPr>
            </w:pPr>
            <w:r>
              <w:rPr>
                <w:color w:val="231F20"/>
                <w:sz w:val="18"/>
              </w:rPr>
              <w:t>A significant increase or decrease in the CSO adjustment would result in a significantly lower (higher) fair value.</w:t>
            </w:r>
          </w:p>
        </w:tc>
      </w:tr>
      <w:tr w:rsidR="003C1781" w14:paraId="632891F5" w14:textId="77777777" w:rsidTr="00434751">
        <w:trPr>
          <w:trHeight w:val="756"/>
        </w:trPr>
        <w:tc>
          <w:tcPr>
            <w:tcW w:w="1586" w:type="dxa"/>
            <w:vMerge/>
            <w:tcBorders>
              <w:top w:val="nil"/>
              <w:left w:val="nil"/>
            </w:tcBorders>
          </w:tcPr>
          <w:p w14:paraId="5022FE49" w14:textId="77777777" w:rsidR="003C1781" w:rsidRDefault="003C1781" w:rsidP="00C17FBC">
            <w:pPr>
              <w:rPr>
                <w:sz w:val="2"/>
                <w:szCs w:val="2"/>
              </w:rPr>
            </w:pPr>
          </w:p>
        </w:tc>
        <w:tc>
          <w:tcPr>
            <w:tcW w:w="1391" w:type="dxa"/>
            <w:vMerge w:val="restart"/>
          </w:tcPr>
          <w:p w14:paraId="69821A52" w14:textId="77777777" w:rsidR="003C1781" w:rsidRDefault="003C1781" w:rsidP="00C17FBC">
            <w:pPr>
              <w:pStyle w:val="TableParagraph"/>
              <w:spacing w:before="76" w:line="189" w:lineRule="auto"/>
              <w:ind w:left="112" w:right="260"/>
              <w:rPr>
                <w:sz w:val="18"/>
              </w:rPr>
            </w:pPr>
            <w:r>
              <w:rPr>
                <w:color w:val="231F20"/>
                <w:sz w:val="18"/>
              </w:rPr>
              <w:t>Current replacement cost</w:t>
            </w:r>
          </w:p>
        </w:tc>
        <w:tc>
          <w:tcPr>
            <w:tcW w:w="1727" w:type="dxa"/>
          </w:tcPr>
          <w:p w14:paraId="3F38B9E5" w14:textId="77777777" w:rsidR="003C1781" w:rsidRDefault="003C1781" w:rsidP="00C17FBC">
            <w:pPr>
              <w:pStyle w:val="TableParagraph"/>
              <w:spacing w:before="76" w:line="189" w:lineRule="auto"/>
              <w:ind w:left="113" w:right="56"/>
              <w:rPr>
                <w:sz w:val="18"/>
              </w:rPr>
            </w:pPr>
            <w:r>
              <w:rPr>
                <w:color w:val="231F20"/>
                <w:sz w:val="18"/>
              </w:rPr>
              <w:t>Direct cost per square metre</w:t>
            </w:r>
          </w:p>
        </w:tc>
        <w:tc>
          <w:tcPr>
            <w:tcW w:w="1875" w:type="dxa"/>
          </w:tcPr>
          <w:p w14:paraId="7E405490" w14:textId="77777777" w:rsidR="003C1781" w:rsidRDefault="003C1781" w:rsidP="00C17FBC">
            <w:pPr>
              <w:pStyle w:val="TableParagraph"/>
              <w:spacing w:before="76" w:line="189" w:lineRule="auto"/>
              <w:ind w:left="112" w:right="280"/>
              <w:rPr>
                <w:sz w:val="18"/>
              </w:rPr>
            </w:pPr>
            <w:r>
              <w:rPr>
                <w:color w:val="231F20"/>
                <w:sz w:val="18"/>
              </w:rPr>
              <w:t>$40 – $7,720/m</w:t>
            </w:r>
            <w:r>
              <w:rPr>
                <w:color w:val="231F20"/>
                <w:position w:val="6"/>
                <w:sz w:val="10"/>
              </w:rPr>
              <w:t xml:space="preserve">2 </w:t>
            </w:r>
            <w:r>
              <w:rPr>
                <w:color w:val="231F20"/>
                <w:sz w:val="18"/>
              </w:rPr>
              <w:t>($2,688/m2)</w:t>
            </w:r>
          </w:p>
        </w:tc>
        <w:tc>
          <w:tcPr>
            <w:tcW w:w="3627" w:type="dxa"/>
            <w:tcBorders>
              <w:right w:val="nil"/>
            </w:tcBorders>
          </w:tcPr>
          <w:p w14:paraId="04F9185E" w14:textId="77777777" w:rsidR="003C1781" w:rsidRDefault="003C1781" w:rsidP="00C17FBC">
            <w:pPr>
              <w:pStyle w:val="TableParagraph"/>
              <w:spacing w:before="76" w:line="189" w:lineRule="auto"/>
              <w:ind w:left="108" w:right="126"/>
              <w:rPr>
                <w:sz w:val="18"/>
              </w:rPr>
            </w:pPr>
            <w:r>
              <w:rPr>
                <w:color w:val="231F20"/>
                <w:sz w:val="18"/>
              </w:rPr>
              <w:t>A significant increase or decrease in direct cost per square metre adjustment would result in a significantly higher or lower fair value.</w:t>
            </w:r>
          </w:p>
        </w:tc>
      </w:tr>
      <w:tr w:rsidR="003C1781" w14:paraId="6BE5528A" w14:textId="77777777" w:rsidTr="00434751">
        <w:trPr>
          <w:trHeight w:val="756"/>
        </w:trPr>
        <w:tc>
          <w:tcPr>
            <w:tcW w:w="1586" w:type="dxa"/>
            <w:vMerge/>
            <w:tcBorders>
              <w:top w:val="nil"/>
              <w:left w:val="nil"/>
            </w:tcBorders>
          </w:tcPr>
          <w:p w14:paraId="26744C9B" w14:textId="77777777" w:rsidR="003C1781" w:rsidRDefault="003C1781" w:rsidP="00C17FBC">
            <w:pPr>
              <w:rPr>
                <w:sz w:val="2"/>
                <w:szCs w:val="2"/>
              </w:rPr>
            </w:pPr>
          </w:p>
        </w:tc>
        <w:tc>
          <w:tcPr>
            <w:tcW w:w="1391" w:type="dxa"/>
            <w:vMerge/>
            <w:tcBorders>
              <w:top w:val="nil"/>
            </w:tcBorders>
          </w:tcPr>
          <w:p w14:paraId="56AB9FAA" w14:textId="77777777" w:rsidR="003C1781" w:rsidRDefault="003C1781" w:rsidP="00C17FBC">
            <w:pPr>
              <w:rPr>
                <w:sz w:val="2"/>
                <w:szCs w:val="2"/>
              </w:rPr>
            </w:pPr>
          </w:p>
        </w:tc>
        <w:tc>
          <w:tcPr>
            <w:tcW w:w="1727" w:type="dxa"/>
          </w:tcPr>
          <w:p w14:paraId="11190FEE" w14:textId="77777777" w:rsidR="003C1781" w:rsidRDefault="003C1781" w:rsidP="00C17FBC">
            <w:pPr>
              <w:pStyle w:val="TableParagraph"/>
              <w:spacing w:before="76" w:line="189" w:lineRule="auto"/>
              <w:ind w:left="113" w:right="129"/>
              <w:rPr>
                <w:sz w:val="18"/>
              </w:rPr>
            </w:pPr>
            <w:r>
              <w:rPr>
                <w:color w:val="231F20"/>
                <w:sz w:val="18"/>
              </w:rPr>
              <w:t>Useful life of specialised buildings</w:t>
            </w:r>
          </w:p>
        </w:tc>
        <w:tc>
          <w:tcPr>
            <w:tcW w:w="1875" w:type="dxa"/>
          </w:tcPr>
          <w:p w14:paraId="0984E8C4" w14:textId="77777777" w:rsidR="003C1781" w:rsidRDefault="003C1781" w:rsidP="00C17FBC">
            <w:pPr>
              <w:pStyle w:val="TableParagraph"/>
              <w:ind w:left="112"/>
              <w:rPr>
                <w:sz w:val="18"/>
              </w:rPr>
            </w:pPr>
            <w:r>
              <w:rPr>
                <w:color w:val="231F20"/>
                <w:sz w:val="18"/>
              </w:rPr>
              <w:t>10–50 years</w:t>
            </w:r>
          </w:p>
        </w:tc>
        <w:tc>
          <w:tcPr>
            <w:tcW w:w="3627" w:type="dxa"/>
            <w:tcBorders>
              <w:right w:val="nil"/>
            </w:tcBorders>
          </w:tcPr>
          <w:p w14:paraId="4AE26FBC" w14:textId="77777777" w:rsidR="003C1781" w:rsidRDefault="003C1781" w:rsidP="00C17FBC">
            <w:pPr>
              <w:pStyle w:val="TableParagraph"/>
              <w:spacing w:before="76" w:line="189" w:lineRule="auto"/>
              <w:ind w:left="108" w:right="50"/>
              <w:rPr>
                <w:sz w:val="18"/>
              </w:rPr>
            </w:pPr>
            <w:r>
              <w:rPr>
                <w:color w:val="231F20"/>
                <w:sz w:val="18"/>
              </w:rPr>
              <w:t>A significant increase or decrease in the estimated useful life of the asset would result in a significantly higher or lower valuation.</w:t>
            </w:r>
          </w:p>
        </w:tc>
      </w:tr>
      <w:tr w:rsidR="003C1781" w14:paraId="7EF3CDCE" w14:textId="77777777" w:rsidTr="00434751">
        <w:trPr>
          <w:trHeight w:val="756"/>
        </w:trPr>
        <w:tc>
          <w:tcPr>
            <w:tcW w:w="1586" w:type="dxa"/>
            <w:vMerge w:val="restart"/>
            <w:tcBorders>
              <w:left w:val="nil"/>
            </w:tcBorders>
          </w:tcPr>
          <w:p w14:paraId="579C70C4" w14:textId="77777777" w:rsidR="003C1781" w:rsidRDefault="003C1781" w:rsidP="00C17FBC">
            <w:pPr>
              <w:pStyle w:val="TableParagraph"/>
              <w:spacing w:before="26"/>
              <w:ind w:left="113"/>
              <w:rPr>
                <w:rFonts w:ascii="FuturaStd-Heavy"/>
                <w:b/>
                <w:sz w:val="18"/>
              </w:rPr>
            </w:pPr>
            <w:r>
              <w:rPr>
                <w:rFonts w:ascii="FuturaStd-Heavy"/>
                <w:b/>
                <w:color w:val="231F20"/>
                <w:sz w:val="18"/>
              </w:rPr>
              <w:t>Heritage Assets</w:t>
            </w:r>
          </w:p>
        </w:tc>
        <w:tc>
          <w:tcPr>
            <w:tcW w:w="1391" w:type="dxa"/>
            <w:vMerge w:val="restart"/>
          </w:tcPr>
          <w:p w14:paraId="279EFA21" w14:textId="77777777" w:rsidR="003C1781" w:rsidRDefault="003C1781" w:rsidP="00C17FBC">
            <w:pPr>
              <w:pStyle w:val="TableParagraph"/>
              <w:spacing w:before="76" w:line="189" w:lineRule="auto"/>
              <w:ind w:left="112" w:right="272"/>
              <w:jc w:val="both"/>
              <w:rPr>
                <w:sz w:val="18"/>
              </w:rPr>
            </w:pPr>
            <w:r>
              <w:rPr>
                <w:color w:val="231F20"/>
                <w:sz w:val="18"/>
              </w:rPr>
              <w:t>Depreciated replacement cost</w:t>
            </w:r>
          </w:p>
        </w:tc>
        <w:tc>
          <w:tcPr>
            <w:tcW w:w="1727" w:type="dxa"/>
          </w:tcPr>
          <w:p w14:paraId="18EE7F2F" w14:textId="77777777" w:rsidR="003C1781" w:rsidRDefault="003C1781" w:rsidP="00C17FBC">
            <w:pPr>
              <w:pStyle w:val="TableParagraph"/>
              <w:spacing w:before="76" w:line="189" w:lineRule="auto"/>
              <w:ind w:left="113" w:right="56"/>
              <w:rPr>
                <w:sz w:val="18"/>
              </w:rPr>
            </w:pPr>
            <w:r>
              <w:rPr>
                <w:color w:val="231F20"/>
                <w:sz w:val="18"/>
              </w:rPr>
              <w:t>Direct cost per square metre</w:t>
            </w:r>
          </w:p>
        </w:tc>
        <w:tc>
          <w:tcPr>
            <w:tcW w:w="1875" w:type="dxa"/>
          </w:tcPr>
          <w:p w14:paraId="1091F496" w14:textId="77777777" w:rsidR="003C1781" w:rsidRDefault="003C1781" w:rsidP="00C17FBC">
            <w:pPr>
              <w:pStyle w:val="TableParagraph"/>
              <w:spacing w:before="76" w:line="189" w:lineRule="auto"/>
              <w:ind w:left="112" w:right="63" w:firstLine="55"/>
              <w:rPr>
                <w:sz w:val="18"/>
              </w:rPr>
            </w:pPr>
            <w:r>
              <w:rPr>
                <w:color w:val="231F20"/>
                <w:sz w:val="18"/>
              </w:rPr>
              <w:t>$140 – $4,885/m</w:t>
            </w:r>
            <w:r w:rsidRPr="003C1781">
              <w:rPr>
                <w:color w:val="231F20"/>
                <w:sz w:val="18"/>
                <w:vertAlign w:val="superscript"/>
              </w:rPr>
              <w:t>2</w:t>
            </w:r>
            <w:r>
              <w:rPr>
                <w:color w:val="231F20"/>
                <w:sz w:val="18"/>
              </w:rPr>
              <w:t xml:space="preserve"> ($3,497/m2)</w:t>
            </w:r>
          </w:p>
        </w:tc>
        <w:tc>
          <w:tcPr>
            <w:tcW w:w="3627" w:type="dxa"/>
            <w:tcBorders>
              <w:right w:val="nil"/>
            </w:tcBorders>
          </w:tcPr>
          <w:p w14:paraId="4A60CF0C" w14:textId="77777777" w:rsidR="003C1781" w:rsidRDefault="003C1781" w:rsidP="00C17FBC">
            <w:pPr>
              <w:pStyle w:val="TableParagraph"/>
              <w:spacing w:before="76" w:line="189" w:lineRule="auto"/>
              <w:ind w:left="108" w:right="126"/>
              <w:rPr>
                <w:sz w:val="18"/>
              </w:rPr>
            </w:pPr>
            <w:r>
              <w:rPr>
                <w:color w:val="231F20"/>
                <w:sz w:val="18"/>
              </w:rPr>
              <w:t>A significant increase or decrease in direct cost per square metre adjustment would result in a significantly higher or lower fair value.</w:t>
            </w:r>
          </w:p>
        </w:tc>
      </w:tr>
      <w:tr w:rsidR="003C1781" w14:paraId="268B457D" w14:textId="77777777" w:rsidTr="00434751">
        <w:trPr>
          <w:trHeight w:val="756"/>
        </w:trPr>
        <w:tc>
          <w:tcPr>
            <w:tcW w:w="1586" w:type="dxa"/>
            <w:vMerge/>
            <w:tcBorders>
              <w:top w:val="nil"/>
              <w:left w:val="nil"/>
            </w:tcBorders>
          </w:tcPr>
          <w:p w14:paraId="6A2B5EDB" w14:textId="77777777" w:rsidR="003C1781" w:rsidRDefault="003C1781" w:rsidP="00C17FBC">
            <w:pPr>
              <w:rPr>
                <w:sz w:val="2"/>
                <w:szCs w:val="2"/>
              </w:rPr>
            </w:pPr>
          </w:p>
        </w:tc>
        <w:tc>
          <w:tcPr>
            <w:tcW w:w="1391" w:type="dxa"/>
            <w:vMerge/>
            <w:tcBorders>
              <w:top w:val="nil"/>
            </w:tcBorders>
          </w:tcPr>
          <w:p w14:paraId="1CE2DDB0" w14:textId="77777777" w:rsidR="003C1781" w:rsidRDefault="003C1781" w:rsidP="00C17FBC">
            <w:pPr>
              <w:rPr>
                <w:sz w:val="2"/>
                <w:szCs w:val="2"/>
              </w:rPr>
            </w:pPr>
          </w:p>
        </w:tc>
        <w:tc>
          <w:tcPr>
            <w:tcW w:w="1727" w:type="dxa"/>
          </w:tcPr>
          <w:p w14:paraId="465F7284" w14:textId="77777777" w:rsidR="003C1781" w:rsidRDefault="003C1781" w:rsidP="00C17FBC">
            <w:pPr>
              <w:pStyle w:val="TableParagraph"/>
              <w:spacing w:before="76" w:line="189" w:lineRule="auto"/>
              <w:ind w:left="113" w:right="108"/>
              <w:rPr>
                <w:sz w:val="18"/>
              </w:rPr>
            </w:pPr>
            <w:r>
              <w:rPr>
                <w:color w:val="231F20"/>
                <w:sz w:val="18"/>
              </w:rPr>
              <w:t>Useful life of heritage assets</w:t>
            </w:r>
          </w:p>
        </w:tc>
        <w:tc>
          <w:tcPr>
            <w:tcW w:w="1875" w:type="dxa"/>
          </w:tcPr>
          <w:p w14:paraId="56B91A07" w14:textId="77777777" w:rsidR="003C1781" w:rsidRDefault="003C1781" w:rsidP="00C17FBC">
            <w:pPr>
              <w:pStyle w:val="TableParagraph"/>
              <w:ind w:left="112"/>
              <w:rPr>
                <w:sz w:val="18"/>
              </w:rPr>
            </w:pPr>
            <w:r>
              <w:rPr>
                <w:color w:val="231F20"/>
                <w:sz w:val="18"/>
              </w:rPr>
              <w:t>18–50 years</w:t>
            </w:r>
          </w:p>
        </w:tc>
        <w:tc>
          <w:tcPr>
            <w:tcW w:w="3627" w:type="dxa"/>
            <w:tcBorders>
              <w:right w:val="nil"/>
            </w:tcBorders>
          </w:tcPr>
          <w:p w14:paraId="162863D9" w14:textId="77777777" w:rsidR="003C1781" w:rsidRDefault="003C1781" w:rsidP="00C17FBC">
            <w:pPr>
              <w:pStyle w:val="TableParagraph"/>
              <w:spacing w:before="76" w:line="189" w:lineRule="auto"/>
              <w:ind w:left="108" w:right="50"/>
              <w:rPr>
                <w:sz w:val="18"/>
              </w:rPr>
            </w:pPr>
            <w:r>
              <w:rPr>
                <w:color w:val="231F20"/>
                <w:sz w:val="18"/>
              </w:rPr>
              <w:t>A significant increase or decrease in the estimated useful life of the asset would result in a significantly higher or lower valuation.</w:t>
            </w:r>
          </w:p>
        </w:tc>
      </w:tr>
      <w:tr w:rsidR="003C1781" w14:paraId="5DE404AE" w14:textId="77777777" w:rsidTr="00434751">
        <w:trPr>
          <w:trHeight w:val="336"/>
        </w:trPr>
        <w:tc>
          <w:tcPr>
            <w:tcW w:w="1586" w:type="dxa"/>
            <w:vMerge w:val="restart"/>
            <w:tcBorders>
              <w:left w:val="nil"/>
            </w:tcBorders>
          </w:tcPr>
          <w:p w14:paraId="47F59517" w14:textId="77777777" w:rsidR="003C1781" w:rsidRPr="008E328F" w:rsidRDefault="003C1781" w:rsidP="008E328F">
            <w:pPr>
              <w:pStyle w:val="BodyText"/>
              <w:rPr>
                <w:b/>
                <w:bCs/>
              </w:rPr>
            </w:pPr>
            <w:r w:rsidRPr="008E328F">
              <w:rPr>
                <w:b/>
                <w:bCs/>
              </w:rPr>
              <w:t>Leasehold Improvements</w:t>
            </w:r>
          </w:p>
        </w:tc>
        <w:tc>
          <w:tcPr>
            <w:tcW w:w="1391" w:type="dxa"/>
            <w:vMerge w:val="restart"/>
          </w:tcPr>
          <w:p w14:paraId="3365748A" w14:textId="77777777" w:rsidR="003C1781" w:rsidRDefault="003C1781" w:rsidP="00C17FBC">
            <w:pPr>
              <w:pStyle w:val="TableParagraph"/>
              <w:spacing w:before="76" w:line="189" w:lineRule="auto"/>
              <w:ind w:left="112" w:right="260"/>
              <w:rPr>
                <w:sz w:val="18"/>
              </w:rPr>
            </w:pPr>
            <w:r>
              <w:rPr>
                <w:color w:val="231F20"/>
                <w:sz w:val="18"/>
              </w:rPr>
              <w:t>Current replacement cost</w:t>
            </w:r>
          </w:p>
        </w:tc>
        <w:tc>
          <w:tcPr>
            <w:tcW w:w="1727" w:type="dxa"/>
            <w:vMerge w:val="restart"/>
          </w:tcPr>
          <w:p w14:paraId="56349C29" w14:textId="77777777" w:rsidR="003C1781" w:rsidRDefault="003C1781" w:rsidP="00C17FBC">
            <w:pPr>
              <w:pStyle w:val="TableParagraph"/>
              <w:ind w:left="113"/>
              <w:rPr>
                <w:sz w:val="18"/>
              </w:rPr>
            </w:pPr>
            <w:r>
              <w:rPr>
                <w:color w:val="231F20"/>
                <w:sz w:val="18"/>
              </w:rPr>
              <w:t>Cost per lease</w:t>
            </w:r>
          </w:p>
        </w:tc>
        <w:tc>
          <w:tcPr>
            <w:tcW w:w="1875" w:type="dxa"/>
          </w:tcPr>
          <w:p w14:paraId="3B57BC6B" w14:textId="77777777" w:rsidR="003C1781" w:rsidRDefault="003C1781" w:rsidP="00C17FBC">
            <w:pPr>
              <w:pStyle w:val="TableParagraph"/>
              <w:ind w:left="112"/>
              <w:rPr>
                <w:sz w:val="18"/>
              </w:rPr>
            </w:pPr>
            <w:r>
              <w:rPr>
                <w:color w:val="231F20"/>
                <w:sz w:val="18"/>
              </w:rPr>
              <w:t>$2 – $23,431,290</w:t>
            </w:r>
          </w:p>
        </w:tc>
        <w:tc>
          <w:tcPr>
            <w:tcW w:w="3627" w:type="dxa"/>
            <w:vMerge w:val="restart"/>
            <w:tcBorders>
              <w:right w:val="nil"/>
            </w:tcBorders>
          </w:tcPr>
          <w:p w14:paraId="2FE42173" w14:textId="77777777" w:rsidR="003C1781" w:rsidRDefault="003C1781" w:rsidP="00C17FBC">
            <w:pPr>
              <w:pStyle w:val="TableParagraph"/>
              <w:spacing w:before="76" w:line="189" w:lineRule="auto"/>
              <w:ind w:left="108" w:right="158"/>
              <w:jc w:val="both"/>
              <w:rPr>
                <w:sz w:val="18"/>
              </w:rPr>
            </w:pPr>
            <w:r>
              <w:rPr>
                <w:color w:val="231F20"/>
                <w:sz w:val="18"/>
              </w:rPr>
              <w:t>A significant increase or decrease in cost per lease would result in a significantly higher or lower fair value.</w:t>
            </w:r>
          </w:p>
        </w:tc>
      </w:tr>
      <w:tr w:rsidR="003C1781" w14:paraId="4D3B9CF2" w14:textId="77777777" w:rsidTr="00434751">
        <w:trPr>
          <w:trHeight w:val="415"/>
        </w:trPr>
        <w:tc>
          <w:tcPr>
            <w:tcW w:w="1586" w:type="dxa"/>
            <w:vMerge/>
            <w:tcBorders>
              <w:top w:val="nil"/>
              <w:left w:val="nil"/>
            </w:tcBorders>
          </w:tcPr>
          <w:p w14:paraId="0F946121" w14:textId="77777777" w:rsidR="003C1781" w:rsidRDefault="003C1781" w:rsidP="00C17FBC">
            <w:pPr>
              <w:rPr>
                <w:sz w:val="2"/>
                <w:szCs w:val="2"/>
              </w:rPr>
            </w:pPr>
          </w:p>
        </w:tc>
        <w:tc>
          <w:tcPr>
            <w:tcW w:w="1391" w:type="dxa"/>
            <w:vMerge/>
            <w:tcBorders>
              <w:top w:val="nil"/>
            </w:tcBorders>
          </w:tcPr>
          <w:p w14:paraId="4A5EE144" w14:textId="77777777" w:rsidR="003C1781" w:rsidRDefault="003C1781" w:rsidP="00C17FBC">
            <w:pPr>
              <w:rPr>
                <w:sz w:val="2"/>
                <w:szCs w:val="2"/>
              </w:rPr>
            </w:pPr>
          </w:p>
        </w:tc>
        <w:tc>
          <w:tcPr>
            <w:tcW w:w="1727" w:type="dxa"/>
            <w:vMerge/>
            <w:tcBorders>
              <w:top w:val="nil"/>
            </w:tcBorders>
          </w:tcPr>
          <w:p w14:paraId="34F4C2F9" w14:textId="77777777" w:rsidR="003C1781" w:rsidRDefault="003C1781" w:rsidP="00C17FBC">
            <w:pPr>
              <w:rPr>
                <w:sz w:val="2"/>
                <w:szCs w:val="2"/>
              </w:rPr>
            </w:pPr>
          </w:p>
        </w:tc>
        <w:tc>
          <w:tcPr>
            <w:tcW w:w="1875" w:type="dxa"/>
          </w:tcPr>
          <w:p w14:paraId="2CE8990F" w14:textId="77777777" w:rsidR="003C1781" w:rsidRDefault="003C1781" w:rsidP="00C17FBC">
            <w:pPr>
              <w:pStyle w:val="TableParagraph"/>
              <w:ind w:left="112"/>
              <w:rPr>
                <w:sz w:val="18"/>
              </w:rPr>
            </w:pPr>
            <w:r>
              <w:rPr>
                <w:color w:val="231F20"/>
                <w:sz w:val="18"/>
              </w:rPr>
              <w:t>($247,216 per lease)</w:t>
            </w:r>
          </w:p>
        </w:tc>
        <w:tc>
          <w:tcPr>
            <w:tcW w:w="3627" w:type="dxa"/>
            <w:vMerge/>
            <w:tcBorders>
              <w:top w:val="nil"/>
              <w:right w:val="nil"/>
            </w:tcBorders>
          </w:tcPr>
          <w:p w14:paraId="72449CAD" w14:textId="77777777" w:rsidR="003C1781" w:rsidRDefault="003C1781" w:rsidP="00C17FBC">
            <w:pPr>
              <w:rPr>
                <w:sz w:val="2"/>
                <w:szCs w:val="2"/>
              </w:rPr>
            </w:pPr>
          </w:p>
        </w:tc>
      </w:tr>
      <w:tr w:rsidR="003C1781" w14:paraId="09CED1E4" w14:textId="77777777" w:rsidTr="00434751">
        <w:trPr>
          <w:trHeight w:val="756"/>
        </w:trPr>
        <w:tc>
          <w:tcPr>
            <w:tcW w:w="1586" w:type="dxa"/>
            <w:vMerge/>
            <w:tcBorders>
              <w:top w:val="nil"/>
              <w:left w:val="nil"/>
            </w:tcBorders>
          </w:tcPr>
          <w:p w14:paraId="0300D2C0" w14:textId="77777777" w:rsidR="003C1781" w:rsidRDefault="003C1781" w:rsidP="00C17FBC">
            <w:pPr>
              <w:rPr>
                <w:sz w:val="2"/>
                <w:szCs w:val="2"/>
              </w:rPr>
            </w:pPr>
          </w:p>
        </w:tc>
        <w:tc>
          <w:tcPr>
            <w:tcW w:w="1391" w:type="dxa"/>
            <w:vMerge/>
            <w:tcBorders>
              <w:top w:val="nil"/>
            </w:tcBorders>
          </w:tcPr>
          <w:p w14:paraId="51A1B344" w14:textId="77777777" w:rsidR="003C1781" w:rsidRDefault="003C1781" w:rsidP="00C17FBC">
            <w:pPr>
              <w:rPr>
                <w:sz w:val="2"/>
                <w:szCs w:val="2"/>
              </w:rPr>
            </w:pPr>
          </w:p>
        </w:tc>
        <w:tc>
          <w:tcPr>
            <w:tcW w:w="1727" w:type="dxa"/>
          </w:tcPr>
          <w:p w14:paraId="4367154B" w14:textId="77777777" w:rsidR="003C1781" w:rsidRDefault="003C1781" w:rsidP="00C17FBC">
            <w:pPr>
              <w:pStyle w:val="TableParagraph"/>
              <w:ind w:left="113"/>
              <w:rPr>
                <w:sz w:val="18"/>
              </w:rPr>
            </w:pPr>
            <w:r>
              <w:rPr>
                <w:color w:val="231F20"/>
                <w:sz w:val="18"/>
              </w:rPr>
              <w:t>Lease period</w:t>
            </w:r>
          </w:p>
        </w:tc>
        <w:tc>
          <w:tcPr>
            <w:tcW w:w="1875" w:type="dxa"/>
          </w:tcPr>
          <w:p w14:paraId="64A8A3B4" w14:textId="77777777" w:rsidR="003C1781" w:rsidRDefault="003C1781" w:rsidP="00C17FBC">
            <w:pPr>
              <w:pStyle w:val="TableParagraph"/>
              <w:ind w:left="112"/>
              <w:rPr>
                <w:sz w:val="18"/>
              </w:rPr>
            </w:pPr>
            <w:r>
              <w:rPr>
                <w:color w:val="231F20"/>
                <w:sz w:val="18"/>
              </w:rPr>
              <w:t>1–20 years</w:t>
            </w:r>
          </w:p>
        </w:tc>
        <w:tc>
          <w:tcPr>
            <w:tcW w:w="3627" w:type="dxa"/>
            <w:tcBorders>
              <w:right w:val="nil"/>
            </w:tcBorders>
          </w:tcPr>
          <w:p w14:paraId="349D18D7" w14:textId="77777777" w:rsidR="003C1781" w:rsidRDefault="003C1781" w:rsidP="00C17FBC">
            <w:pPr>
              <w:pStyle w:val="TableParagraph"/>
              <w:spacing w:before="76" w:line="189" w:lineRule="auto"/>
              <w:ind w:left="108" w:right="50"/>
              <w:rPr>
                <w:sz w:val="18"/>
              </w:rPr>
            </w:pPr>
            <w:r>
              <w:rPr>
                <w:color w:val="231F20"/>
                <w:sz w:val="18"/>
              </w:rPr>
              <w:t>A significant increase or decrease in the estimated useful life of the asset would result in a significantly higher or lower valuation.</w:t>
            </w:r>
          </w:p>
        </w:tc>
      </w:tr>
      <w:tr w:rsidR="003C1781" w14:paraId="5E6AF140" w14:textId="77777777" w:rsidTr="00434751">
        <w:trPr>
          <w:trHeight w:val="336"/>
        </w:trPr>
        <w:tc>
          <w:tcPr>
            <w:tcW w:w="1586" w:type="dxa"/>
            <w:vMerge w:val="restart"/>
            <w:tcBorders>
              <w:left w:val="nil"/>
            </w:tcBorders>
          </w:tcPr>
          <w:p w14:paraId="5E56CCE0" w14:textId="4C5CE213" w:rsidR="003C1781" w:rsidRPr="008E328F" w:rsidRDefault="003C1781" w:rsidP="008E328F">
            <w:pPr>
              <w:pStyle w:val="BodyText"/>
              <w:rPr>
                <w:b/>
                <w:bCs/>
              </w:rPr>
            </w:pPr>
            <w:r w:rsidRPr="008E328F">
              <w:rPr>
                <w:b/>
                <w:bCs/>
              </w:rPr>
              <w:t>Plant and</w:t>
            </w:r>
            <w:r w:rsidR="008E328F">
              <w:rPr>
                <w:b/>
                <w:bCs/>
              </w:rPr>
              <w:t xml:space="preserve"> </w:t>
            </w:r>
            <w:r w:rsidRPr="008E328F">
              <w:rPr>
                <w:b/>
                <w:bCs/>
              </w:rPr>
              <w:t>Equipment</w:t>
            </w:r>
          </w:p>
        </w:tc>
        <w:tc>
          <w:tcPr>
            <w:tcW w:w="1391" w:type="dxa"/>
            <w:vMerge w:val="restart"/>
          </w:tcPr>
          <w:p w14:paraId="42FE9E4B" w14:textId="77777777" w:rsidR="003C1781" w:rsidRDefault="003C1781" w:rsidP="00C17FBC">
            <w:pPr>
              <w:pStyle w:val="TableParagraph"/>
              <w:spacing w:before="76" w:line="189" w:lineRule="auto"/>
              <w:ind w:left="112" w:right="260"/>
              <w:rPr>
                <w:sz w:val="18"/>
              </w:rPr>
            </w:pPr>
            <w:r>
              <w:rPr>
                <w:color w:val="231F20"/>
                <w:sz w:val="18"/>
              </w:rPr>
              <w:t>Current replacement cost</w:t>
            </w:r>
          </w:p>
        </w:tc>
        <w:tc>
          <w:tcPr>
            <w:tcW w:w="1727" w:type="dxa"/>
            <w:vMerge w:val="restart"/>
          </w:tcPr>
          <w:p w14:paraId="3D0B72D2" w14:textId="77777777" w:rsidR="003C1781" w:rsidRDefault="003C1781" w:rsidP="00C17FBC">
            <w:pPr>
              <w:pStyle w:val="TableParagraph"/>
              <w:ind w:left="113"/>
              <w:rPr>
                <w:sz w:val="18"/>
              </w:rPr>
            </w:pPr>
            <w:r>
              <w:rPr>
                <w:color w:val="231F20"/>
                <w:sz w:val="18"/>
              </w:rPr>
              <w:t>Cost per unit</w:t>
            </w:r>
          </w:p>
        </w:tc>
        <w:tc>
          <w:tcPr>
            <w:tcW w:w="1875" w:type="dxa"/>
          </w:tcPr>
          <w:p w14:paraId="7B40B861" w14:textId="77777777" w:rsidR="003C1781" w:rsidRDefault="003C1781" w:rsidP="00C17FBC">
            <w:pPr>
              <w:pStyle w:val="TableParagraph"/>
              <w:ind w:left="112"/>
              <w:rPr>
                <w:sz w:val="18"/>
              </w:rPr>
            </w:pPr>
            <w:r>
              <w:rPr>
                <w:color w:val="231F20"/>
                <w:sz w:val="18"/>
              </w:rPr>
              <w:t>$50 – $10,044,792</w:t>
            </w:r>
          </w:p>
        </w:tc>
        <w:tc>
          <w:tcPr>
            <w:tcW w:w="3627" w:type="dxa"/>
            <w:vMerge w:val="restart"/>
            <w:tcBorders>
              <w:right w:val="nil"/>
            </w:tcBorders>
          </w:tcPr>
          <w:p w14:paraId="7CEE561F" w14:textId="77777777" w:rsidR="003C1781" w:rsidRDefault="003C1781" w:rsidP="00C17FBC">
            <w:pPr>
              <w:pStyle w:val="TableParagraph"/>
              <w:spacing w:before="76" w:line="189" w:lineRule="auto"/>
              <w:ind w:left="108" w:right="141"/>
              <w:rPr>
                <w:sz w:val="18"/>
              </w:rPr>
            </w:pPr>
            <w:r>
              <w:rPr>
                <w:color w:val="231F20"/>
                <w:sz w:val="18"/>
              </w:rPr>
              <w:t>A significant increase or decrease in cost per unit would result in a significantly higher or lower fair value.</w:t>
            </w:r>
          </w:p>
        </w:tc>
      </w:tr>
      <w:tr w:rsidR="003C1781" w14:paraId="7D374E31" w14:textId="77777777" w:rsidTr="00434751">
        <w:trPr>
          <w:trHeight w:val="415"/>
        </w:trPr>
        <w:tc>
          <w:tcPr>
            <w:tcW w:w="1586" w:type="dxa"/>
            <w:vMerge/>
            <w:tcBorders>
              <w:top w:val="nil"/>
              <w:left w:val="nil"/>
            </w:tcBorders>
          </w:tcPr>
          <w:p w14:paraId="47B6062E" w14:textId="77777777" w:rsidR="003C1781" w:rsidRDefault="003C1781" w:rsidP="00C17FBC">
            <w:pPr>
              <w:rPr>
                <w:sz w:val="2"/>
                <w:szCs w:val="2"/>
              </w:rPr>
            </w:pPr>
          </w:p>
        </w:tc>
        <w:tc>
          <w:tcPr>
            <w:tcW w:w="1391" w:type="dxa"/>
            <w:vMerge/>
            <w:tcBorders>
              <w:top w:val="nil"/>
            </w:tcBorders>
          </w:tcPr>
          <w:p w14:paraId="2D17FC10" w14:textId="77777777" w:rsidR="003C1781" w:rsidRDefault="003C1781" w:rsidP="00C17FBC">
            <w:pPr>
              <w:rPr>
                <w:sz w:val="2"/>
                <w:szCs w:val="2"/>
              </w:rPr>
            </w:pPr>
          </w:p>
        </w:tc>
        <w:tc>
          <w:tcPr>
            <w:tcW w:w="1727" w:type="dxa"/>
            <w:vMerge/>
            <w:tcBorders>
              <w:top w:val="nil"/>
            </w:tcBorders>
          </w:tcPr>
          <w:p w14:paraId="0C2DB421" w14:textId="77777777" w:rsidR="003C1781" w:rsidRDefault="003C1781" w:rsidP="00C17FBC">
            <w:pPr>
              <w:rPr>
                <w:sz w:val="2"/>
                <w:szCs w:val="2"/>
              </w:rPr>
            </w:pPr>
          </w:p>
        </w:tc>
        <w:tc>
          <w:tcPr>
            <w:tcW w:w="1875" w:type="dxa"/>
          </w:tcPr>
          <w:p w14:paraId="5063FFF3" w14:textId="77777777" w:rsidR="003C1781" w:rsidRDefault="003C1781" w:rsidP="00C17FBC">
            <w:pPr>
              <w:pStyle w:val="TableParagraph"/>
              <w:ind w:left="112"/>
              <w:rPr>
                <w:sz w:val="18"/>
              </w:rPr>
            </w:pPr>
            <w:r>
              <w:rPr>
                <w:color w:val="231F20"/>
                <w:sz w:val="18"/>
              </w:rPr>
              <w:t>($25,682 per unit)</w:t>
            </w:r>
          </w:p>
        </w:tc>
        <w:tc>
          <w:tcPr>
            <w:tcW w:w="3627" w:type="dxa"/>
            <w:vMerge/>
            <w:tcBorders>
              <w:top w:val="nil"/>
              <w:right w:val="nil"/>
            </w:tcBorders>
          </w:tcPr>
          <w:p w14:paraId="275EDC54" w14:textId="77777777" w:rsidR="003C1781" w:rsidRDefault="003C1781" w:rsidP="00C17FBC">
            <w:pPr>
              <w:rPr>
                <w:sz w:val="2"/>
                <w:szCs w:val="2"/>
              </w:rPr>
            </w:pPr>
          </w:p>
        </w:tc>
      </w:tr>
      <w:tr w:rsidR="003C1781" w14:paraId="08DDD742" w14:textId="77777777" w:rsidTr="00434751">
        <w:trPr>
          <w:trHeight w:val="756"/>
        </w:trPr>
        <w:tc>
          <w:tcPr>
            <w:tcW w:w="1586" w:type="dxa"/>
            <w:vMerge/>
            <w:tcBorders>
              <w:top w:val="nil"/>
              <w:left w:val="nil"/>
            </w:tcBorders>
          </w:tcPr>
          <w:p w14:paraId="4DBF992C" w14:textId="77777777" w:rsidR="003C1781" w:rsidRDefault="003C1781" w:rsidP="00C17FBC">
            <w:pPr>
              <w:rPr>
                <w:sz w:val="2"/>
                <w:szCs w:val="2"/>
              </w:rPr>
            </w:pPr>
          </w:p>
        </w:tc>
        <w:tc>
          <w:tcPr>
            <w:tcW w:w="1391" w:type="dxa"/>
            <w:vMerge/>
            <w:tcBorders>
              <w:top w:val="nil"/>
            </w:tcBorders>
          </w:tcPr>
          <w:p w14:paraId="4A641210" w14:textId="77777777" w:rsidR="003C1781" w:rsidRDefault="003C1781" w:rsidP="00C17FBC">
            <w:pPr>
              <w:rPr>
                <w:sz w:val="2"/>
                <w:szCs w:val="2"/>
              </w:rPr>
            </w:pPr>
          </w:p>
        </w:tc>
        <w:tc>
          <w:tcPr>
            <w:tcW w:w="1727" w:type="dxa"/>
          </w:tcPr>
          <w:p w14:paraId="7C15CAEC" w14:textId="77777777" w:rsidR="003C1781" w:rsidRDefault="003C1781" w:rsidP="00C17FBC">
            <w:pPr>
              <w:pStyle w:val="TableParagraph"/>
              <w:spacing w:before="76" w:line="189" w:lineRule="auto"/>
              <w:ind w:left="113" w:right="349"/>
              <w:rPr>
                <w:sz w:val="18"/>
              </w:rPr>
            </w:pPr>
            <w:r>
              <w:rPr>
                <w:color w:val="231F20"/>
                <w:sz w:val="18"/>
              </w:rPr>
              <w:t>Useful life of plant and equipment</w:t>
            </w:r>
          </w:p>
        </w:tc>
        <w:tc>
          <w:tcPr>
            <w:tcW w:w="1875" w:type="dxa"/>
          </w:tcPr>
          <w:p w14:paraId="6B16BB24" w14:textId="77777777" w:rsidR="003C1781" w:rsidRDefault="003C1781" w:rsidP="00C17FBC">
            <w:pPr>
              <w:pStyle w:val="TableParagraph"/>
              <w:ind w:left="112"/>
              <w:rPr>
                <w:sz w:val="18"/>
              </w:rPr>
            </w:pPr>
            <w:r>
              <w:rPr>
                <w:color w:val="231F20"/>
                <w:sz w:val="18"/>
              </w:rPr>
              <w:t>2–40 years</w:t>
            </w:r>
          </w:p>
        </w:tc>
        <w:tc>
          <w:tcPr>
            <w:tcW w:w="3627" w:type="dxa"/>
            <w:tcBorders>
              <w:right w:val="nil"/>
            </w:tcBorders>
          </w:tcPr>
          <w:p w14:paraId="62163436" w14:textId="77777777" w:rsidR="003C1781" w:rsidRDefault="003C1781" w:rsidP="00C17FBC">
            <w:pPr>
              <w:pStyle w:val="TableParagraph"/>
              <w:spacing w:before="76" w:line="189" w:lineRule="auto"/>
              <w:ind w:left="108" w:right="50"/>
              <w:rPr>
                <w:sz w:val="18"/>
              </w:rPr>
            </w:pPr>
            <w:r>
              <w:rPr>
                <w:color w:val="231F20"/>
                <w:sz w:val="18"/>
              </w:rPr>
              <w:t>A significant increase or decrease in the estimated useful life of the asset would result in a significantly higher or lower valuation.</w:t>
            </w:r>
          </w:p>
        </w:tc>
      </w:tr>
      <w:tr w:rsidR="003C1781" w14:paraId="09FA0129" w14:textId="77777777" w:rsidTr="00434751">
        <w:trPr>
          <w:trHeight w:val="756"/>
        </w:trPr>
        <w:tc>
          <w:tcPr>
            <w:tcW w:w="1586" w:type="dxa"/>
            <w:vMerge w:val="restart"/>
            <w:tcBorders>
              <w:left w:val="nil"/>
            </w:tcBorders>
          </w:tcPr>
          <w:p w14:paraId="4197B812" w14:textId="77777777" w:rsidR="003C1781" w:rsidRDefault="003C1781" w:rsidP="00C17FBC">
            <w:pPr>
              <w:pStyle w:val="TableParagraph"/>
              <w:spacing w:before="26"/>
              <w:ind w:left="113"/>
              <w:rPr>
                <w:rFonts w:ascii="FuturaStd-Heavy"/>
                <w:b/>
                <w:sz w:val="18"/>
              </w:rPr>
            </w:pPr>
            <w:r>
              <w:rPr>
                <w:rFonts w:ascii="FuturaStd-Heavy"/>
                <w:b/>
                <w:color w:val="231F20"/>
                <w:sz w:val="18"/>
              </w:rPr>
              <w:t>Cultural Artworks</w:t>
            </w:r>
          </w:p>
        </w:tc>
        <w:tc>
          <w:tcPr>
            <w:tcW w:w="1391" w:type="dxa"/>
            <w:vMerge w:val="restart"/>
          </w:tcPr>
          <w:p w14:paraId="747D741C" w14:textId="77777777" w:rsidR="003C1781" w:rsidRDefault="003C1781" w:rsidP="00C17FBC">
            <w:pPr>
              <w:pStyle w:val="TableParagraph"/>
              <w:spacing w:before="76" w:line="189" w:lineRule="auto"/>
              <w:ind w:left="112" w:right="260"/>
              <w:rPr>
                <w:sz w:val="18"/>
              </w:rPr>
            </w:pPr>
            <w:r>
              <w:rPr>
                <w:color w:val="231F20"/>
                <w:sz w:val="18"/>
              </w:rPr>
              <w:t>Current replacement cost</w:t>
            </w:r>
          </w:p>
        </w:tc>
        <w:tc>
          <w:tcPr>
            <w:tcW w:w="1727" w:type="dxa"/>
          </w:tcPr>
          <w:p w14:paraId="0BDC53C1" w14:textId="77777777" w:rsidR="003C1781" w:rsidRDefault="003C1781" w:rsidP="00C17FBC">
            <w:pPr>
              <w:pStyle w:val="TableParagraph"/>
              <w:ind w:left="113"/>
              <w:rPr>
                <w:sz w:val="18"/>
              </w:rPr>
            </w:pPr>
            <w:r>
              <w:rPr>
                <w:color w:val="231F20"/>
                <w:sz w:val="18"/>
              </w:rPr>
              <w:t>Cost per unit</w:t>
            </w:r>
          </w:p>
        </w:tc>
        <w:tc>
          <w:tcPr>
            <w:tcW w:w="1875" w:type="dxa"/>
          </w:tcPr>
          <w:p w14:paraId="1E85D713" w14:textId="77777777" w:rsidR="003C1781" w:rsidRDefault="003C1781" w:rsidP="00C17FBC">
            <w:pPr>
              <w:pStyle w:val="TableParagraph"/>
              <w:spacing w:line="238" w:lineRule="exact"/>
              <w:ind w:left="112"/>
              <w:rPr>
                <w:sz w:val="18"/>
              </w:rPr>
            </w:pPr>
            <w:r>
              <w:rPr>
                <w:color w:val="231F20"/>
                <w:sz w:val="18"/>
              </w:rPr>
              <w:t>$800 – $2,250,000</w:t>
            </w:r>
          </w:p>
          <w:p w14:paraId="0F98C414" w14:textId="77777777" w:rsidR="003C1781" w:rsidRDefault="003C1781" w:rsidP="00C17FBC">
            <w:pPr>
              <w:pStyle w:val="TableParagraph"/>
              <w:spacing w:line="238" w:lineRule="exact"/>
              <w:ind w:left="112"/>
              <w:rPr>
                <w:sz w:val="18"/>
              </w:rPr>
            </w:pPr>
            <w:r>
              <w:rPr>
                <w:color w:val="231F20"/>
                <w:sz w:val="18"/>
              </w:rPr>
              <w:t>($212,137 per unit)</w:t>
            </w:r>
          </w:p>
        </w:tc>
        <w:tc>
          <w:tcPr>
            <w:tcW w:w="3627" w:type="dxa"/>
            <w:tcBorders>
              <w:right w:val="nil"/>
            </w:tcBorders>
          </w:tcPr>
          <w:p w14:paraId="72A6F460" w14:textId="77777777" w:rsidR="003C1781" w:rsidRDefault="003C1781" w:rsidP="00C17FBC">
            <w:pPr>
              <w:pStyle w:val="TableParagraph"/>
              <w:spacing w:before="76" w:line="189" w:lineRule="auto"/>
              <w:ind w:left="108" w:right="141"/>
              <w:rPr>
                <w:sz w:val="18"/>
              </w:rPr>
            </w:pPr>
            <w:r>
              <w:rPr>
                <w:color w:val="231F20"/>
                <w:sz w:val="18"/>
              </w:rPr>
              <w:t>A significant increase or decrease in cost per unit would result in a significantly higher or lower fair value.</w:t>
            </w:r>
          </w:p>
        </w:tc>
      </w:tr>
      <w:tr w:rsidR="003C1781" w14:paraId="6CFAACFF" w14:textId="77777777" w:rsidTr="00434751">
        <w:trPr>
          <w:trHeight w:val="756"/>
        </w:trPr>
        <w:tc>
          <w:tcPr>
            <w:tcW w:w="1586" w:type="dxa"/>
            <w:vMerge/>
            <w:tcBorders>
              <w:top w:val="nil"/>
              <w:left w:val="nil"/>
            </w:tcBorders>
          </w:tcPr>
          <w:p w14:paraId="570B4627" w14:textId="77777777" w:rsidR="003C1781" w:rsidRDefault="003C1781" w:rsidP="00C17FBC">
            <w:pPr>
              <w:rPr>
                <w:sz w:val="2"/>
                <w:szCs w:val="2"/>
              </w:rPr>
            </w:pPr>
          </w:p>
        </w:tc>
        <w:tc>
          <w:tcPr>
            <w:tcW w:w="1391" w:type="dxa"/>
            <w:vMerge/>
            <w:tcBorders>
              <w:top w:val="nil"/>
            </w:tcBorders>
          </w:tcPr>
          <w:p w14:paraId="668F3236" w14:textId="77777777" w:rsidR="003C1781" w:rsidRDefault="003C1781" w:rsidP="00C17FBC">
            <w:pPr>
              <w:rPr>
                <w:sz w:val="2"/>
                <w:szCs w:val="2"/>
              </w:rPr>
            </w:pPr>
          </w:p>
        </w:tc>
        <w:tc>
          <w:tcPr>
            <w:tcW w:w="1727" w:type="dxa"/>
          </w:tcPr>
          <w:p w14:paraId="1E863EF9" w14:textId="77777777" w:rsidR="003C1781" w:rsidRDefault="003C1781" w:rsidP="00C17FBC">
            <w:pPr>
              <w:pStyle w:val="TableParagraph"/>
              <w:spacing w:before="76" w:line="189" w:lineRule="auto"/>
              <w:ind w:left="113" w:right="197"/>
              <w:rPr>
                <w:sz w:val="18"/>
              </w:rPr>
            </w:pPr>
            <w:r>
              <w:rPr>
                <w:color w:val="231F20"/>
                <w:sz w:val="18"/>
              </w:rPr>
              <w:t>Useful life of cultural artworks</w:t>
            </w:r>
          </w:p>
        </w:tc>
        <w:tc>
          <w:tcPr>
            <w:tcW w:w="1875" w:type="dxa"/>
          </w:tcPr>
          <w:p w14:paraId="1F2AABE1" w14:textId="77777777" w:rsidR="003C1781" w:rsidRDefault="003C1781" w:rsidP="00C17FBC">
            <w:pPr>
              <w:pStyle w:val="TableParagraph"/>
              <w:ind w:left="168"/>
              <w:rPr>
                <w:sz w:val="18"/>
              </w:rPr>
            </w:pPr>
            <w:r>
              <w:rPr>
                <w:color w:val="231F20"/>
                <w:sz w:val="18"/>
              </w:rPr>
              <w:t>23–100 years</w:t>
            </w:r>
          </w:p>
        </w:tc>
        <w:tc>
          <w:tcPr>
            <w:tcW w:w="3627" w:type="dxa"/>
            <w:tcBorders>
              <w:right w:val="nil"/>
            </w:tcBorders>
          </w:tcPr>
          <w:p w14:paraId="43108CE9" w14:textId="77777777" w:rsidR="003C1781" w:rsidRDefault="003C1781" w:rsidP="00C17FBC">
            <w:pPr>
              <w:pStyle w:val="TableParagraph"/>
              <w:spacing w:before="76" w:line="189" w:lineRule="auto"/>
              <w:ind w:left="108" w:right="50"/>
              <w:rPr>
                <w:sz w:val="18"/>
              </w:rPr>
            </w:pPr>
            <w:r>
              <w:rPr>
                <w:color w:val="231F20"/>
                <w:sz w:val="18"/>
              </w:rPr>
              <w:t>A significant increase or decrease in the estimated useful life of the asset would result in a significantly higher or lower valuation.</w:t>
            </w:r>
          </w:p>
        </w:tc>
      </w:tr>
    </w:tbl>
    <w:p w14:paraId="38B101F3" w14:textId="77777777" w:rsidR="008212AF" w:rsidRDefault="008212AF" w:rsidP="008212AF">
      <w:pPr>
        <w:pStyle w:val="BodyText"/>
        <w:rPr>
          <w:rFonts w:eastAsiaTheme="minorEastAsia"/>
          <w:lang w:val="en-GB"/>
        </w:rPr>
      </w:pPr>
      <w:r>
        <w:rPr>
          <w:lang w:val="en-GB"/>
        </w:rPr>
        <w:t>Significant unobservable inputs have remained unchanged since 30 June 2019.</w:t>
      </w:r>
    </w:p>
    <w:p w14:paraId="6AA2CDF7" w14:textId="77777777" w:rsidR="003C1781" w:rsidRDefault="003C1781">
      <w:pPr>
        <w:rPr>
          <w:rStyle w:val="heavy"/>
          <w:rFonts w:ascii="Calibri" w:hAnsi="Calibri"/>
          <w:noProof/>
          <w:color w:val="000000" w:themeColor="text1"/>
          <w:sz w:val="20"/>
          <w:szCs w:val="20"/>
          <w:lang w:val="en-GB"/>
        </w:rPr>
      </w:pPr>
      <w:r>
        <w:rPr>
          <w:rStyle w:val="heavy"/>
          <w:lang w:val="en-GB"/>
        </w:rPr>
        <w:br w:type="page"/>
      </w:r>
    </w:p>
    <w:p w14:paraId="79A4A143" w14:textId="3E054131" w:rsidR="008212AF" w:rsidRPr="003C1781" w:rsidRDefault="008212AF" w:rsidP="008212AF">
      <w:pPr>
        <w:pStyle w:val="BodyText"/>
        <w:rPr>
          <w:b/>
          <w:bCs/>
          <w:lang w:val="en-GB"/>
        </w:rPr>
      </w:pPr>
      <w:r w:rsidRPr="003C1781">
        <w:rPr>
          <w:rStyle w:val="heavy"/>
          <w:b/>
          <w:bCs/>
          <w:lang w:val="en-GB"/>
        </w:rPr>
        <w:lastRenderedPageBreak/>
        <w:t>Non-Financial Physical Assets Held for Sale</w:t>
      </w:r>
    </w:p>
    <w:p w14:paraId="3BCB8D50" w14:textId="77777777" w:rsidR="008212AF" w:rsidRDefault="008212AF" w:rsidP="008212AF">
      <w:pPr>
        <w:pStyle w:val="BodyText"/>
        <w:rPr>
          <w:lang w:val="en-GB"/>
        </w:rPr>
      </w:pPr>
      <w:r>
        <w:rPr>
          <w:lang w:val="en-GB"/>
        </w:rPr>
        <w:t>The following table provides the fair value measurement hierarchy of Victoria Police’s non-financial physical assets held for sale.</w:t>
      </w:r>
    </w:p>
    <w:p w14:paraId="0AF90737" w14:textId="77777777" w:rsidR="008212AF" w:rsidRDefault="008212AF" w:rsidP="003C1781">
      <w:pPr>
        <w:pStyle w:val="BodyText"/>
        <w:jc w:val="right"/>
        <w:rPr>
          <w:lang w:val="en-GB"/>
        </w:rPr>
      </w:pPr>
      <w:r>
        <w:rPr>
          <w:lang w:val="en-GB"/>
        </w:rPr>
        <w:tab/>
      </w:r>
      <w:r>
        <w:rPr>
          <w:lang w:val="en-GB"/>
        </w:rPr>
        <w:tab/>
      </w:r>
      <w:r>
        <w:rPr>
          <w:lang w:val="en-GB"/>
        </w:rPr>
        <w:tab/>
      </w:r>
      <w:r>
        <w:rPr>
          <w:lang w:val="en-GB"/>
        </w:rPr>
        <w:tab/>
      </w:r>
      <w:r>
        <w:rPr>
          <w:lang w:val="en-GB"/>
        </w:rPr>
        <w:tab/>
      </w:r>
      <w:r>
        <w:rPr>
          <w:rStyle w:val="medium0"/>
          <w:lang w:val="en-GB"/>
        </w:rPr>
        <w:tab/>
      </w:r>
      <w:r>
        <w:rPr>
          <w:rStyle w:val="medium0"/>
          <w:lang w:val="en-GB"/>
        </w:rPr>
        <w:tab/>
      </w:r>
      <w:r>
        <w:rPr>
          <w:rStyle w:val="medium0"/>
          <w:lang w:val="en-GB"/>
        </w:rPr>
        <w:tab/>
        <w:t>($ thousand)</w:t>
      </w:r>
    </w:p>
    <w:tbl>
      <w:tblPr>
        <w:tblW w:w="1020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272"/>
        <w:gridCol w:w="1360"/>
        <w:gridCol w:w="1190"/>
        <w:gridCol w:w="1190"/>
        <w:gridCol w:w="1190"/>
      </w:tblGrid>
      <w:tr w:rsidR="003C1781" w14:paraId="03819C30" w14:textId="77777777" w:rsidTr="003C1781">
        <w:trPr>
          <w:trHeight w:val="559"/>
        </w:trPr>
        <w:tc>
          <w:tcPr>
            <w:tcW w:w="5272" w:type="dxa"/>
            <w:tcBorders>
              <w:top w:val="nil"/>
              <w:left w:val="nil"/>
              <w:bottom w:val="nil"/>
              <w:right w:val="nil"/>
            </w:tcBorders>
            <w:shd w:val="clear" w:color="auto" w:fill="00529F"/>
          </w:tcPr>
          <w:p w14:paraId="4D7B8C0C" w14:textId="77777777" w:rsidR="003C1781" w:rsidRDefault="003C1781" w:rsidP="00C17FBC">
            <w:pPr>
              <w:pStyle w:val="TableParagraph"/>
              <w:rPr>
                <w:rFonts w:ascii="Times New Roman"/>
                <w:sz w:val="16"/>
              </w:rPr>
            </w:pPr>
          </w:p>
        </w:tc>
        <w:tc>
          <w:tcPr>
            <w:tcW w:w="1360" w:type="dxa"/>
            <w:vMerge w:val="restart"/>
            <w:tcBorders>
              <w:top w:val="nil"/>
              <w:left w:val="nil"/>
              <w:bottom w:val="nil"/>
              <w:right w:val="nil"/>
            </w:tcBorders>
            <w:shd w:val="clear" w:color="auto" w:fill="00529F"/>
          </w:tcPr>
          <w:p w14:paraId="17B88739" w14:textId="77777777" w:rsidR="003C1781" w:rsidRDefault="003C1781" w:rsidP="00866EF0">
            <w:pPr>
              <w:pStyle w:val="BodyText"/>
              <w:jc w:val="right"/>
            </w:pPr>
          </w:p>
          <w:p w14:paraId="1D284789" w14:textId="77777777" w:rsidR="003C1781" w:rsidRDefault="003C1781" w:rsidP="00866EF0">
            <w:pPr>
              <w:pStyle w:val="BodyText"/>
              <w:jc w:val="right"/>
              <w:rPr>
                <w:rFonts w:ascii="FuturaStd-Heavy"/>
                <w:b/>
                <w:sz w:val="18"/>
              </w:rPr>
            </w:pPr>
            <w:r>
              <w:rPr>
                <w:rFonts w:ascii="FuturaStd-Heavy"/>
                <w:b/>
                <w:color w:val="FFFFFF"/>
                <w:sz w:val="18"/>
              </w:rPr>
              <w:t>Carrying Amount as at 30 June 2020</w:t>
            </w:r>
          </w:p>
        </w:tc>
        <w:tc>
          <w:tcPr>
            <w:tcW w:w="3570" w:type="dxa"/>
            <w:gridSpan w:val="3"/>
            <w:tcBorders>
              <w:top w:val="nil"/>
              <w:left w:val="nil"/>
              <w:bottom w:val="nil"/>
              <w:right w:val="nil"/>
            </w:tcBorders>
            <w:shd w:val="clear" w:color="auto" w:fill="00529F"/>
          </w:tcPr>
          <w:p w14:paraId="2D4D2498" w14:textId="77777777" w:rsidR="003C1781" w:rsidRDefault="003C1781" w:rsidP="003C1781">
            <w:pPr>
              <w:pStyle w:val="TableParagraph"/>
              <w:spacing w:before="71" w:line="192" w:lineRule="auto"/>
              <w:ind w:left="834" w:hanging="392"/>
              <w:jc w:val="center"/>
              <w:rPr>
                <w:rFonts w:ascii="FuturaStd-Heavy"/>
                <w:b/>
                <w:sz w:val="18"/>
              </w:rPr>
            </w:pPr>
            <w:r>
              <w:rPr>
                <w:rFonts w:ascii="FuturaStd-Heavy"/>
                <w:b/>
                <w:color w:val="FFFFFF"/>
                <w:sz w:val="18"/>
              </w:rPr>
              <w:t>Fair Value Measurement at End of Reporting Period Using:</w:t>
            </w:r>
          </w:p>
        </w:tc>
      </w:tr>
      <w:tr w:rsidR="003C1781" w14:paraId="4C7BB36E" w14:textId="77777777" w:rsidTr="003C1781">
        <w:trPr>
          <w:trHeight w:val="333"/>
        </w:trPr>
        <w:tc>
          <w:tcPr>
            <w:tcW w:w="5272" w:type="dxa"/>
            <w:tcBorders>
              <w:top w:val="nil"/>
              <w:left w:val="nil"/>
              <w:bottom w:val="nil"/>
              <w:right w:val="nil"/>
            </w:tcBorders>
            <w:shd w:val="clear" w:color="auto" w:fill="00529F"/>
          </w:tcPr>
          <w:p w14:paraId="1E517D0F" w14:textId="77777777" w:rsidR="003C1781" w:rsidRDefault="003C1781" w:rsidP="00C17FBC">
            <w:pPr>
              <w:pStyle w:val="TableParagraph"/>
              <w:spacing w:before="20"/>
              <w:ind w:left="113"/>
              <w:rPr>
                <w:rFonts w:ascii="FuturaStd-Heavy"/>
                <w:b/>
                <w:sz w:val="18"/>
              </w:rPr>
            </w:pPr>
            <w:r>
              <w:rPr>
                <w:rFonts w:ascii="FuturaStd-Heavy"/>
                <w:b/>
                <w:color w:val="FFFFFF"/>
                <w:sz w:val="18"/>
              </w:rPr>
              <w:t>2020</w:t>
            </w:r>
          </w:p>
        </w:tc>
        <w:tc>
          <w:tcPr>
            <w:tcW w:w="1360" w:type="dxa"/>
            <w:vMerge/>
            <w:tcBorders>
              <w:top w:val="nil"/>
              <w:left w:val="nil"/>
              <w:bottom w:val="nil"/>
              <w:right w:val="nil"/>
            </w:tcBorders>
            <w:shd w:val="clear" w:color="auto" w:fill="00529F"/>
          </w:tcPr>
          <w:p w14:paraId="373774F4" w14:textId="77777777" w:rsidR="003C1781" w:rsidRDefault="003C1781" w:rsidP="003C1781">
            <w:pPr>
              <w:jc w:val="right"/>
              <w:rPr>
                <w:sz w:val="2"/>
                <w:szCs w:val="2"/>
              </w:rPr>
            </w:pPr>
          </w:p>
        </w:tc>
        <w:tc>
          <w:tcPr>
            <w:tcW w:w="1190" w:type="dxa"/>
            <w:tcBorders>
              <w:top w:val="nil"/>
              <w:left w:val="nil"/>
              <w:bottom w:val="nil"/>
              <w:right w:val="nil"/>
            </w:tcBorders>
            <w:shd w:val="clear" w:color="auto" w:fill="00529F"/>
          </w:tcPr>
          <w:p w14:paraId="658E7993" w14:textId="77777777" w:rsidR="003C1781" w:rsidRDefault="003C1781" w:rsidP="003C1781">
            <w:pPr>
              <w:pStyle w:val="TableParagraph"/>
              <w:spacing w:before="20"/>
              <w:ind w:right="109"/>
              <w:jc w:val="right"/>
              <w:rPr>
                <w:rFonts w:ascii="FuturaStd-Heavy"/>
                <w:b/>
                <w:sz w:val="10"/>
              </w:rPr>
            </w:pPr>
            <w:r>
              <w:rPr>
                <w:rFonts w:ascii="FuturaStd-Heavy"/>
                <w:b/>
                <w:color w:val="FFFFFF"/>
                <w:sz w:val="18"/>
              </w:rPr>
              <w:t xml:space="preserve">Level 1 </w:t>
            </w:r>
            <w:r>
              <w:rPr>
                <w:rFonts w:ascii="FuturaStd-Heavy"/>
                <w:b/>
                <w:color w:val="FFFFFF"/>
                <w:position w:val="6"/>
                <w:sz w:val="10"/>
              </w:rPr>
              <w:t>(a)</w:t>
            </w:r>
          </w:p>
        </w:tc>
        <w:tc>
          <w:tcPr>
            <w:tcW w:w="1190" w:type="dxa"/>
            <w:tcBorders>
              <w:top w:val="nil"/>
              <w:left w:val="nil"/>
              <w:bottom w:val="nil"/>
              <w:right w:val="nil"/>
            </w:tcBorders>
            <w:shd w:val="clear" w:color="auto" w:fill="00529F"/>
          </w:tcPr>
          <w:p w14:paraId="25DADA70" w14:textId="77777777" w:rsidR="003C1781" w:rsidRDefault="003C1781" w:rsidP="003C1781">
            <w:pPr>
              <w:pStyle w:val="TableParagraph"/>
              <w:spacing w:before="20"/>
              <w:ind w:right="109"/>
              <w:jc w:val="right"/>
              <w:rPr>
                <w:rFonts w:ascii="FuturaStd-Heavy"/>
                <w:b/>
                <w:sz w:val="10"/>
              </w:rPr>
            </w:pPr>
            <w:r>
              <w:rPr>
                <w:rFonts w:ascii="FuturaStd-Heavy"/>
                <w:b/>
                <w:color w:val="FFFFFF"/>
                <w:sz w:val="18"/>
              </w:rPr>
              <w:t xml:space="preserve">Level 2 </w:t>
            </w:r>
            <w:r>
              <w:rPr>
                <w:rFonts w:ascii="FuturaStd-Heavy"/>
                <w:b/>
                <w:color w:val="FFFFFF"/>
                <w:position w:val="6"/>
                <w:sz w:val="10"/>
              </w:rPr>
              <w:t>(a)</w:t>
            </w:r>
          </w:p>
        </w:tc>
        <w:tc>
          <w:tcPr>
            <w:tcW w:w="1190" w:type="dxa"/>
            <w:tcBorders>
              <w:top w:val="nil"/>
              <w:left w:val="nil"/>
              <w:bottom w:val="nil"/>
              <w:right w:val="nil"/>
            </w:tcBorders>
            <w:shd w:val="clear" w:color="auto" w:fill="00529F"/>
          </w:tcPr>
          <w:p w14:paraId="57FAD2F4" w14:textId="77777777" w:rsidR="003C1781" w:rsidRDefault="003C1781" w:rsidP="003C1781">
            <w:pPr>
              <w:pStyle w:val="TableParagraph"/>
              <w:spacing w:before="20"/>
              <w:ind w:right="108"/>
              <w:jc w:val="right"/>
              <w:rPr>
                <w:rFonts w:ascii="FuturaStd-Heavy"/>
                <w:b/>
                <w:sz w:val="10"/>
              </w:rPr>
            </w:pPr>
            <w:r>
              <w:rPr>
                <w:rFonts w:ascii="FuturaStd-Heavy"/>
                <w:b/>
                <w:color w:val="FFFFFF"/>
                <w:sz w:val="18"/>
              </w:rPr>
              <w:t xml:space="preserve">Level 3 </w:t>
            </w:r>
            <w:r>
              <w:rPr>
                <w:rFonts w:ascii="FuturaStd-Heavy"/>
                <w:b/>
                <w:color w:val="FFFFFF"/>
                <w:position w:val="6"/>
                <w:sz w:val="10"/>
              </w:rPr>
              <w:t>(a)</w:t>
            </w:r>
          </w:p>
        </w:tc>
      </w:tr>
      <w:tr w:rsidR="003C1781" w14:paraId="33501619" w14:textId="77777777" w:rsidTr="003C1781">
        <w:trPr>
          <w:trHeight w:val="338"/>
        </w:trPr>
        <w:tc>
          <w:tcPr>
            <w:tcW w:w="5272" w:type="dxa"/>
            <w:tcBorders>
              <w:top w:val="nil"/>
              <w:left w:val="nil"/>
            </w:tcBorders>
          </w:tcPr>
          <w:p w14:paraId="409F662B" w14:textId="77777777" w:rsidR="003C1781" w:rsidRDefault="003C1781" w:rsidP="00C17FBC">
            <w:pPr>
              <w:pStyle w:val="TableParagraph"/>
              <w:spacing w:before="34"/>
              <w:ind w:left="113"/>
              <w:rPr>
                <w:sz w:val="10"/>
              </w:rPr>
            </w:pPr>
            <w:r>
              <w:rPr>
                <w:color w:val="231F20"/>
                <w:sz w:val="18"/>
              </w:rPr>
              <w:t xml:space="preserve">Freehold land held for sale </w:t>
            </w:r>
            <w:r>
              <w:rPr>
                <w:color w:val="231F20"/>
                <w:position w:val="6"/>
                <w:sz w:val="10"/>
              </w:rPr>
              <w:t>(b)</w:t>
            </w:r>
          </w:p>
        </w:tc>
        <w:tc>
          <w:tcPr>
            <w:tcW w:w="1360" w:type="dxa"/>
            <w:tcBorders>
              <w:top w:val="nil"/>
            </w:tcBorders>
          </w:tcPr>
          <w:p w14:paraId="3E1F45FB" w14:textId="77777777" w:rsidR="003C1781" w:rsidRDefault="003C1781" w:rsidP="003C1781">
            <w:pPr>
              <w:pStyle w:val="TableParagraph"/>
              <w:spacing w:before="34"/>
              <w:ind w:right="111"/>
              <w:jc w:val="right"/>
              <w:rPr>
                <w:sz w:val="18"/>
              </w:rPr>
            </w:pPr>
            <w:r>
              <w:rPr>
                <w:color w:val="231F20"/>
                <w:sz w:val="18"/>
              </w:rPr>
              <w:t>110</w:t>
            </w:r>
          </w:p>
        </w:tc>
        <w:tc>
          <w:tcPr>
            <w:tcW w:w="1190" w:type="dxa"/>
            <w:tcBorders>
              <w:top w:val="nil"/>
            </w:tcBorders>
          </w:tcPr>
          <w:p w14:paraId="50CC772A" w14:textId="77777777" w:rsidR="003C1781" w:rsidRDefault="003C1781" w:rsidP="003C1781">
            <w:pPr>
              <w:pStyle w:val="TableParagraph"/>
              <w:spacing w:before="34"/>
              <w:ind w:right="107"/>
              <w:jc w:val="right"/>
              <w:rPr>
                <w:sz w:val="18"/>
              </w:rPr>
            </w:pPr>
            <w:r>
              <w:rPr>
                <w:color w:val="231F20"/>
                <w:sz w:val="18"/>
              </w:rPr>
              <w:t>-</w:t>
            </w:r>
          </w:p>
        </w:tc>
        <w:tc>
          <w:tcPr>
            <w:tcW w:w="1190" w:type="dxa"/>
            <w:tcBorders>
              <w:top w:val="nil"/>
            </w:tcBorders>
          </w:tcPr>
          <w:p w14:paraId="4F045CF3" w14:textId="77777777" w:rsidR="003C1781" w:rsidRDefault="003C1781" w:rsidP="003C1781">
            <w:pPr>
              <w:pStyle w:val="TableParagraph"/>
              <w:spacing w:before="34"/>
              <w:ind w:right="110"/>
              <w:jc w:val="right"/>
              <w:rPr>
                <w:sz w:val="18"/>
              </w:rPr>
            </w:pPr>
            <w:r>
              <w:rPr>
                <w:color w:val="231F20"/>
                <w:sz w:val="18"/>
              </w:rPr>
              <w:t>110</w:t>
            </w:r>
          </w:p>
        </w:tc>
        <w:tc>
          <w:tcPr>
            <w:tcW w:w="1190" w:type="dxa"/>
            <w:tcBorders>
              <w:top w:val="nil"/>
              <w:right w:val="nil"/>
            </w:tcBorders>
          </w:tcPr>
          <w:p w14:paraId="756EB62F" w14:textId="77777777" w:rsidR="003C1781" w:rsidRDefault="003C1781" w:rsidP="003C1781">
            <w:pPr>
              <w:pStyle w:val="TableParagraph"/>
              <w:spacing w:before="34"/>
              <w:ind w:right="108"/>
              <w:jc w:val="right"/>
              <w:rPr>
                <w:sz w:val="18"/>
              </w:rPr>
            </w:pPr>
            <w:r>
              <w:rPr>
                <w:color w:val="231F20"/>
                <w:sz w:val="18"/>
              </w:rPr>
              <w:t>-</w:t>
            </w:r>
          </w:p>
        </w:tc>
      </w:tr>
      <w:tr w:rsidR="003C1781" w14:paraId="09B9DB8C" w14:textId="77777777" w:rsidTr="003C1781">
        <w:trPr>
          <w:trHeight w:val="336"/>
        </w:trPr>
        <w:tc>
          <w:tcPr>
            <w:tcW w:w="5272" w:type="dxa"/>
            <w:tcBorders>
              <w:left w:val="nil"/>
            </w:tcBorders>
          </w:tcPr>
          <w:p w14:paraId="226C7BA6" w14:textId="77777777" w:rsidR="003C1781" w:rsidRDefault="003C1781" w:rsidP="00C17FBC">
            <w:pPr>
              <w:pStyle w:val="TableParagraph"/>
              <w:ind w:left="113"/>
              <w:rPr>
                <w:sz w:val="10"/>
              </w:rPr>
            </w:pPr>
            <w:r>
              <w:rPr>
                <w:color w:val="231F20"/>
                <w:sz w:val="18"/>
              </w:rPr>
              <w:t xml:space="preserve">Freehold buildings held for sale </w:t>
            </w:r>
            <w:r>
              <w:rPr>
                <w:color w:val="231F20"/>
                <w:position w:val="6"/>
                <w:sz w:val="10"/>
              </w:rPr>
              <w:t>(b)</w:t>
            </w:r>
          </w:p>
        </w:tc>
        <w:tc>
          <w:tcPr>
            <w:tcW w:w="1360" w:type="dxa"/>
          </w:tcPr>
          <w:p w14:paraId="36D05C7B" w14:textId="77777777" w:rsidR="003C1781" w:rsidRDefault="003C1781" w:rsidP="003C1781">
            <w:pPr>
              <w:pStyle w:val="TableParagraph"/>
              <w:ind w:right="111"/>
              <w:jc w:val="right"/>
              <w:rPr>
                <w:sz w:val="18"/>
              </w:rPr>
            </w:pPr>
            <w:r>
              <w:rPr>
                <w:color w:val="231F20"/>
                <w:sz w:val="18"/>
              </w:rPr>
              <w:t>165</w:t>
            </w:r>
          </w:p>
        </w:tc>
        <w:tc>
          <w:tcPr>
            <w:tcW w:w="1190" w:type="dxa"/>
          </w:tcPr>
          <w:p w14:paraId="7278B7F7" w14:textId="77777777" w:rsidR="003C1781" w:rsidRDefault="003C1781" w:rsidP="003C1781">
            <w:pPr>
              <w:pStyle w:val="TableParagraph"/>
              <w:ind w:right="107"/>
              <w:jc w:val="right"/>
              <w:rPr>
                <w:sz w:val="18"/>
              </w:rPr>
            </w:pPr>
            <w:r>
              <w:rPr>
                <w:color w:val="231F20"/>
                <w:sz w:val="18"/>
              </w:rPr>
              <w:t>-</w:t>
            </w:r>
          </w:p>
        </w:tc>
        <w:tc>
          <w:tcPr>
            <w:tcW w:w="1190" w:type="dxa"/>
          </w:tcPr>
          <w:p w14:paraId="1C368468" w14:textId="77777777" w:rsidR="003C1781" w:rsidRDefault="003C1781" w:rsidP="003C1781">
            <w:pPr>
              <w:pStyle w:val="TableParagraph"/>
              <w:ind w:right="110"/>
              <w:jc w:val="right"/>
              <w:rPr>
                <w:sz w:val="18"/>
              </w:rPr>
            </w:pPr>
            <w:r>
              <w:rPr>
                <w:color w:val="231F20"/>
                <w:sz w:val="18"/>
              </w:rPr>
              <w:t>165</w:t>
            </w:r>
          </w:p>
        </w:tc>
        <w:tc>
          <w:tcPr>
            <w:tcW w:w="1190" w:type="dxa"/>
            <w:tcBorders>
              <w:right w:val="nil"/>
            </w:tcBorders>
          </w:tcPr>
          <w:p w14:paraId="72823F0D" w14:textId="77777777" w:rsidR="003C1781" w:rsidRDefault="003C1781" w:rsidP="003C1781">
            <w:pPr>
              <w:pStyle w:val="TableParagraph"/>
              <w:ind w:right="108"/>
              <w:jc w:val="right"/>
              <w:rPr>
                <w:sz w:val="18"/>
              </w:rPr>
            </w:pPr>
            <w:r>
              <w:rPr>
                <w:color w:val="231F20"/>
                <w:sz w:val="18"/>
              </w:rPr>
              <w:t>-</w:t>
            </w:r>
          </w:p>
        </w:tc>
      </w:tr>
      <w:tr w:rsidR="003C1781" w14:paraId="3CCB4DCA" w14:textId="77777777" w:rsidTr="003C1781">
        <w:trPr>
          <w:trHeight w:val="338"/>
        </w:trPr>
        <w:tc>
          <w:tcPr>
            <w:tcW w:w="5272" w:type="dxa"/>
            <w:tcBorders>
              <w:left w:val="nil"/>
              <w:bottom w:val="nil"/>
            </w:tcBorders>
          </w:tcPr>
          <w:p w14:paraId="3A284D38" w14:textId="77777777" w:rsidR="003C1781" w:rsidRDefault="003C1781" w:rsidP="00C17FBC">
            <w:pPr>
              <w:pStyle w:val="TableParagraph"/>
              <w:spacing w:before="26"/>
              <w:ind w:left="113"/>
              <w:rPr>
                <w:rFonts w:ascii="FuturaStd-Heavy"/>
                <w:b/>
                <w:sz w:val="18"/>
              </w:rPr>
            </w:pPr>
            <w:r>
              <w:rPr>
                <w:rFonts w:ascii="FuturaStd-Heavy"/>
                <w:b/>
                <w:color w:val="231F20"/>
                <w:sz w:val="18"/>
              </w:rPr>
              <w:t>Total Non-Financial Physical Assets Classified as Held-For-Sale</w:t>
            </w:r>
          </w:p>
        </w:tc>
        <w:tc>
          <w:tcPr>
            <w:tcW w:w="1360" w:type="dxa"/>
            <w:tcBorders>
              <w:bottom w:val="nil"/>
            </w:tcBorders>
          </w:tcPr>
          <w:p w14:paraId="3727427F" w14:textId="77777777" w:rsidR="003C1781" w:rsidRDefault="003C1781" w:rsidP="003C1781">
            <w:pPr>
              <w:pStyle w:val="TableParagraph"/>
              <w:spacing w:before="26"/>
              <w:ind w:right="107"/>
              <w:jc w:val="right"/>
              <w:rPr>
                <w:rFonts w:ascii="FuturaStd-Heavy"/>
                <w:b/>
                <w:sz w:val="18"/>
              </w:rPr>
            </w:pPr>
            <w:r>
              <w:rPr>
                <w:rFonts w:ascii="FuturaStd-Heavy"/>
                <w:b/>
                <w:color w:val="231F20"/>
                <w:sz w:val="18"/>
              </w:rPr>
              <w:t>275</w:t>
            </w:r>
          </w:p>
        </w:tc>
        <w:tc>
          <w:tcPr>
            <w:tcW w:w="1190" w:type="dxa"/>
            <w:tcBorders>
              <w:bottom w:val="nil"/>
            </w:tcBorders>
          </w:tcPr>
          <w:p w14:paraId="782EE437" w14:textId="77777777" w:rsidR="003C1781" w:rsidRDefault="003C1781" w:rsidP="003C1781">
            <w:pPr>
              <w:pStyle w:val="TableParagraph"/>
              <w:spacing w:before="26"/>
              <w:ind w:right="107"/>
              <w:jc w:val="right"/>
              <w:rPr>
                <w:rFonts w:ascii="FuturaStd-Heavy"/>
                <w:b/>
                <w:sz w:val="18"/>
              </w:rPr>
            </w:pPr>
            <w:r>
              <w:rPr>
                <w:rFonts w:ascii="FuturaStd-Heavy"/>
                <w:b/>
                <w:color w:val="231F20"/>
                <w:sz w:val="18"/>
              </w:rPr>
              <w:t>-</w:t>
            </w:r>
          </w:p>
        </w:tc>
        <w:tc>
          <w:tcPr>
            <w:tcW w:w="1190" w:type="dxa"/>
            <w:tcBorders>
              <w:bottom w:val="nil"/>
            </w:tcBorders>
          </w:tcPr>
          <w:p w14:paraId="39F60944" w14:textId="77777777" w:rsidR="003C1781" w:rsidRDefault="003C1781" w:rsidP="003C1781">
            <w:pPr>
              <w:pStyle w:val="TableParagraph"/>
              <w:spacing w:before="26"/>
              <w:ind w:right="106"/>
              <w:jc w:val="right"/>
              <w:rPr>
                <w:rFonts w:ascii="FuturaStd-Heavy"/>
                <w:b/>
                <w:sz w:val="18"/>
              </w:rPr>
            </w:pPr>
            <w:r>
              <w:rPr>
                <w:rFonts w:ascii="FuturaStd-Heavy"/>
                <w:b/>
                <w:color w:val="231F20"/>
                <w:sz w:val="18"/>
              </w:rPr>
              <w:t>275</w:t>
            </w:r>
          </w:p>
        </w:tc>
        <w:tc>
          <w:tcPr>
            <w:tcW w:w="1190" w:type="dxa"/>
            <w:tcBorders>
              <w:bottom w:val="nil"/>
              <w:right w:val="nil"/>
            </w:tcBorders>
          </w:tcPr>
          <w:p w14:paraId="2ECE5623" w14:textId="77777777" w:rsidR="003C1781" w:rsidRDefault="003C1781" w:rsidP="003C1781">
            <w:pPr>
              <w:pStyle w:val="TableParagraph"/>
              <w:spacing w:before="26"/>
              <w:ind w:right="108"/>
              <w:jc w:val="right"/>
              <w:rPr>
                <w:rFonts w:ascii="FuturaStd-Heavy"/>
                <w:b/>
                <w:sz w:val="18"/>
              </w:rPr>
            </w:pPr>
            <w:r>
              <w:rPr>
                <w:rFonts w:ascii="FuturaStd-Heavy"/>
                <w:b/>
                <w:color w:val="231F20"/>
                <w:sz w:val="18"/>
              </w:rPr>
              <w:t>-</w:t>
            </w:r>
          </w:p>
        </w:tc>
      </w:tr>
      <w:tr w:rsidR="003C1781" w14:paraId="2425F329" w14:textId="77777777" w:rsidTr="003C1781">
        <w:trPr>
          <w:trHeight w:val="341"/>
        </w:trPr>
        <w:tc>
          <w:tcPr>
            <w:tcW w:w="10202" w:type="dxa"/>
            <w:gridSpan w:val="5"/>
            <w:tcBorders>
              <w:top w:val="nil"/>
              <w:left w:val="nil"/>
              <w:bottom w:val="nil"/>
              <w:right w:val="nil"/>
            </w:tcBorders>
            <w:shd w:val="clear" w:color="auto" w:fill="00529F"/>
          </w:tcPr>
          <w:p w14:paraId="5E740663" w14:textId="77777777" w:rsidR="003C1781" w:rsidRDefault="003C1781" w:rsidP="003C1781">
            <w:pPr>
              <w:pStyle w:val="TableParagraph"/>
              <w:spacing w:before="28"/>
              <w:ind w:left="113"/>
              <w:jc w:val="right"/>
              <w:rPr>
                <w:rFonts w:ascii="FuturaStd-Heavy"/>
                <w:b/>
                <w:sz w:val="18"/>
              </w:rPr>
            </w:pPr>
            <w:r>
              <w:rPr>
                <w:rFonts w:ascii="FuturaStd-Heavy"/>
                <w:b/>
                <w:color w:val="FFFFFF"/>
                <w:sz w:val="18"/>
              </w:rPr>
              <w:t>2019</w:t>
            </w:r>
          </w:p>
        </w:tc>
      </w:tr>
      <w:tr w:rsidR="003C1781" w14:paraId="50236746" w14:textId="77777777" w:rsidTr="003C1781">
        <w:trPr>
          <w:trHeight w:val="338"/>
        </w:trPr>
        <w:tc>
          <w:tcPr>
            <w:tcW w:w="5272" w:type="dxa"/>
            <w:tcBorders>
              <w:top w:val="nil"/>
              <w:left w:val="nil"/>
            </w:tcBorders>
          </w:tcPr>
          <w:p w14:paraId="5EEE34A6" w14:textId="77777777" w:rsidR="003C1781" w:rsidRDefault="003C1781" w:rsidP="00C17FBC">
            <w:pPr>
              <w:pStyle w:val="TableParagraph"/>
              <w:spacing w:before="34"/>
              <w:ind w:left="113"/>
              <w:rPr>
                <w:sz w:val="10"/>
              </w:rPr>
            </w:pPr>
            <w:r>
              <w:rPr>
                <w:color w:val="231F20"/>
                <w:sz w:val="18"/>
              </w:rPr>
              <w:t xml:space="preserve">Freehold land held for sale </w:t>
            </w:r>
            <w:r>
              <w:rPr>
                <w:color w:val="231F20"/>
                <w:position w:val="6"/>
                <w:sz w:val="10"/>
              </w:rPr>
              <w:t>(b)</w:t>
            </w:r>
          </w:p>
        </w:tc>
        <w:tc>
          <w:tcPr>
            <w:tcW w:w="1360" w:type="dxa"/>
            <w:tcBorders>
              <w:top w:val="nil"/>
            </w:tcBorders>
          </w:tcPr>
          <w:p w14:paraId="7366AC74" w14:textId="77777777" w:rsidR="003C1781" w:rsidRDefault="003C1781" w:rsidP="003C1781">
            <w:pPr>
              <w:pStyle w:val="TableParagraph"/>
              <w:spacing w:before="34"/>
              <w:ind w:right="111"/>
              <w:jc w:val="right"/>
              <w:rPr>
                <w:sz w:val="18"/>
              </w:rPr>
            </w:pPr>
            <w:r>
              <w:rPr>
                <w:color w:val="231F20"/>
                <w:sz w:val="18"/>
              </w:rPr>
              <w:t>460</w:t>
            </w:r>
          </w:p>
        </w:tc>
        <w:tc>
          <w:tcPr>
            <w:tcW w:w="1190" w:type="dxa"/>
            <w:tcBorders>
              <w:top w:val="nil"/>
            </w:tcBorders>
          </w:tcPr>
          <w:p w14:paraId="44F2CA69" w14:textId="77777777" w:rsidR="003C1781" w:rsidRDefault="003C1781" w:rsidP="003C1781">
            <w:pPr>
              <w:pStyle w:val="TableParagraph"/>
              <w:spacing w:before="34"/>
              <w:ind w:right="107"/>
              <w:jc w:val="right"/>
              <w:rPr>
                <w:sz w:val="18"/>
              </w:rPr>
            </w:pPr>
            <w:r>
              <w:rPr>
                <w:color w:val="231F20"/>
                <w:sz w:val="18"/>
              </w:rPr>
              <w:t>-</w:t>
            </w:r>
          </w:p>
        </w:tc>
        <w:tc>
          <w:tcPr>
            <w:tcW w:w="1190" w:type="dxa"/>
            <w:tcBorders>
              <w:top w:val="nil"/>
            </w:tcBorders>
          </w:tcPr>
          <w:p w14:paraId="314C0A1E" w14:textId="77777777" w:rsidR="003C1781" w:rsidRDefault="003C1781" w:rsidP="003C1781">
            <w:pPr>
              <w:pStyle w:val="TableParagraph"/>
              <w:spacing w:before="34"/>
              <w:ind w:right="110"/>
              <w:jc w:val="right"/>
              <w:rPr>
                <w:sz w:val="18"/>
              </w:rPr>
            </w:pPr>
            <w:r>
              <w:rPr>
                <w:color w:val="231F20"/>
                <w:sz w:val="18"/>
              </w:rPr>
              <w:t>460</w:t>
            </w:r>
          </w:p>
        </w:tc>
        <w:tc>
          <w:tcPr>
            <w:tcW w:w="1190" w:type="dxa"/>
            <w:tcBorders>
              <w:top w:val="nil"/>
              <w:right w:val="nil"/>
            </w:tcBorders>
          </w:tcPr>
          <w:p w14:paraId="4D2CF0EC" w14:textId="77777777" w:rsidR="003C1781" w:rsidRDefault="003C1781" w:rsidP="003C1781">
            <w:pPr>
              <w:pStyle w:val="TableParagraph"/>
              <w:spacing w:before="34"/>
              <w:ind w:right="108"/>
              <w:jc w:val="right"/>
              <w:rPr>
                <w:sz w:val="18"/>
              </w:rPr>
            </w:pPr>
            <w:r>
              <w:rPr>
                <w:color w:val="231F20"/>
                <w:sz w:val="18"/>
              </w:rPr>
              <w:t>-</w:t>
            </w:r>
          </w:p>
        </w:tc>
      </w:tr>
      <w:tr w:rsidR="003C1781" w14:paraId="4DC7E52F" w14:textId="77777777" w:rsidTr="003C1781">
        <w:trPr>
          <w:trHeight w:val="331"/>
        </w:trPr>
        <w:tc>
          <w:tcPr>
            <w:tcW w:w="5272" w:type="dxa"/>
            <w:tcBorders>
              <w:left w:val="nil"/>
              <w:bottom w:val="single" w:sz="6" w:space="0" w:color="231F20"/>
            </w:tcBorders>
          </w:tcPr>
          <w:p w14:paraId="793DC497" w14:textId="77777777" w:rsidR="003C1781" w:rsidRDefault="003C1781" w:rsidP="00C17FBC">
            <w:pPr>
              <w:pStyle w:val="TableParagraph"/>
              <w:ind w:left="113"/>
              <w:rPr>
                <w:sz w:val="10"/>
              </w:rPr>
            </w:pPr>
            <w:r>
              <w:rPr>
                <w:color w:val="231F20"/>
                <w:sz w:val="18"/>
              </w:rPr>
              <w:t xml:space="preserve">Freehold buildings held for sale </w:t>
            </w:r>
            <w:r>
              <w:rPr>
                <w:color w:val="231F20"/>
                <w:position w:val="6"/>
                <w:sz w:val="10"/>
              </w:rPr>
              <w:t>(b)</w:t>
            </w:r>
          </w:p>
        </w:tc>
        <w:tc>
          <w:tcPr>
            <w:tcW w:w="1360" w:type="dxa"/>
            <w:tcBorders>
              <w:bottom w:val="single" w:sz="6" w:space="0" w:color="231F20"/>
            </w:tcBorders>
          </w:tcPr>
          <w:p w14:paraId="51ABBEBA" w14:textId="77777777" w:rsidR="003C1781" w:rsidRDefault="003C1781" w:rsidP="003C1781">
            <w:pPr>
              <w:pStyle w:val="TableParagraph"/>
              <w:ind w:right="111"/>
              <w:jc w:val="right"/>
              <w:rPr>
                <w:sz w:val="18"/>
              </w:rPr>
            </w:pPr>
            <w:r>
              <w:rPr>
                <w:color w:val="231F20"/>
                <w:sz w:val="18"/>
              </w:rPr>
              <w:t>190</w:t>
            </w:r>
          </w:p>
        </w:tc>
        <w:tc>
          <w:tcPr>
            <w:tcW w:w="1190" w:type="dxa"/>
            <w:tcBorders>
              <w:bottom w:val="single" w:sz="6" w:space="0" w:color="231F20"/>
            </w:tcBorders>
          </w:tcPr>
          <w:p w14:paraId="44C0D8BC" w14:textId="77777777" w:rsidR="003C1781" w:rsidRDefault="003C1781" w:rsidP="003C1781">
            <w:pPr>
              <w:pStyle w:val="TableParagraph"/>
              <w:ind w:right="107"/>
              <w:jc w:val="right"/>
              <w:rPr>
                <w:sz w:val="18"/>
              </w:rPr>
            </w:pPr>
            <w:r>
              <w:rPr>
                <w:color w:val="231F20"/>
                <w:sz w:val="18"/>
              </w:rPr>
              <w:t>-</w:t>
            </w:r>
          </w:p>
        </w:tc>
        <w:tc>
          <w:tcPr>
            <w:tcW w:w="1190" w:type="dxa"/>
            <w:tcBorders>
              <w:bottom w:val="single" w:sz="6" w:space="0" w:color="231F20"/>
            </w:tcBorders>
          </w:tcPr>
          <w:p w14:paraId="3547851B" w14:textId="77777777" w:rsidR="003C1781" w:rsidRDefault="003C1781" w:rsidP="003C1781">
            <w:pPr>
              <w:pStyle w:val="TableParagraph"/>
              <w:ind w:right="110"/>
              <w:jc w:val="right"/>
              <w:rPr>
                <w:sz w:val="18"/>
              </w:rPr>
            </w:pPr>
            <w:r>
              <w:rPr>
                <w:color w:val="231F20"/>
                <w:sz w:val="18"/>
              </w:rPr>
              <w:t>190</w:t>
            </w:r>
          </w:p>
        </w:tc>
        <w:tc>
          <w:tcPr>
            <w:tcW w:w="1190" w:type="dxa"/>
            <w:tcBorders>
              <w:bottom w:val="single" w:sz="6" w:space="0" w:color="231F20"/>
              <w:right w:val="nil"/>
            </w:tcBorders>
          </w:tcPr>
          <w:p w14:paraId="13CA2A5D" w14:textId="77777777" w:rsidR="003C1781" w:rsidRDefault="003C1781" w:rsidP="003C1781">
            <w:pPr>
              <w:pStyle w:val="TableParagraph"/>
              <w:ind w:right="108"/>
              <w:jc w:val="right"/>
              <w:rPr>
                <w:sz w:val="18"/>
              </w:rPr>
            </w:pPr>
            <w:r>
              <w:rPr>
                <w:color w:val="231F20"/>
                <w:sz w:val="18"/>
              </w:rPr>
              <w:t>-</w:t>
            </w:r>
          </w:p>
        </w:tc>
      </w:tr>
      <w:tr w:rsidR="003C1781" w14:paraId="33591BA3" w14:textId="77777777" w:rsidTr="003C1781">
        <w:trPr>
          <w:trHeight w:val="326"/>
        </w:trPr>
        <w:tc>
          <w:tcPr>
            <w:tcW w:w="5272" w:type="dxa"/>
            <w:tcBorders>
              <w:top w:val="single" w:sz="6" w:space="0" w:color="231F20"/>
              <w:left w:val="nil"/>
              <w:bottom w:val="single" w:sz="6" w:space="0" w:color="231F20"/>
            </w:tcBorders>
          </w:tcPr>
          <w:p w14:paraId="08B02D25" w14:textId="77777777" w:rsidR="003C1781" w:rsidRDefault="003C1781" w:rsidP="00C17FBC">
            <w:pPr>
              <w:pStyle w:val="TableParagraph"/>
              <w:spacing w:before="21"/>
              <w:ind w:left="113"/>
              <w:rPr>
                <w:rFonts w:ascii="FuturaStd-Heavy"/>
                <w:b/>
                <w:sz w:val="18"/>
              </w:rPr>
            </w:pPr>
            <w:r>
              <w:rPr>
                <w:rFonts w:ascii="FuturaStd-Heavy"/>
                <w:b/>
                <w:color w:val="231F20"/>
                <w:sz w:val="18"/>
              </w:rPr>
              <w:t>Total Non-Financial Physical Assets Classified as Held-For-Sale</w:t>
            </w:r>
          </w:p>
        </w:tc>
        <w:tc>
          <w:tcPr>
            <w:tcW w:w="1360" w:type="dxa"/>
            <w:tcBorders>
              <w:top w:val="single" w:sz="6" w:space="0" w:color="231F20"/>
              <w:bottom w:val="single" w:sz="6" w:space="0" w:color="231F20"/>
            </w:tcBorders>
          </w:tcPr>
          <w:p w14:paraId="69C09B96" w14:textId="77777777" w:rsidR="003C1781" w:rsidRDefault="003C1781" w:rsidP="003C1781">
            <w:pPr>
              <w:pStyle w:val="TableParagraph"/>
              <w:spacing w:before="21"/>
              <w:ind w:right="107"/>
              <w:jc w:val="right"/>
              <w:rPr>
                <w:rFonts w:ascii="FuturaStd-Heavy"/>
                <w:b/>
                <w:sz w:val="18"/>
              </w:rPr>
            </w:pPr>
            <w:r>
              <w:rPr>
                <w:rFonts w:ascii="FuturaStd-Heavy"/>
                <w:b/>
                <w:color w:val="231F20"/>
                <w:sz w:val="18"/>
              </w:rPr>
              <w:t>650</w:t>
            </w:r>
          </w:p>
        </w:tc>
        <w:tc>
          <w:tcPr>
            <w:tcW w:w="1190" w:type="dxa"/>
            <w:tcBorders>
              <w:top w:val="single" w:sz="6" w:space="0" w:color="231F20"/>
              <w:bottom w:val="single" w:sz="6" w:space="0" w:color="231F20"/>
            </w:tcBorders>
          </w:tcPr>
          <w:p w14:paraId="1D1DBDB5" w14:textId="77777777" w:rsidR="003C1781" w:rsidRDefault="003C1781" w:rsidP="003C1781">
            <w:pPr>
              <w:pStyle w:val="TableParagraph"/>
              <w:spacing w:before="21"/>
              <w:ind w:right="107"/>
              <w:jc w:val="right"/>
              <w:rPr>
                <w:rFonts w:ascii="FuturaStd-Heavy"/>
                <w:b/>
                <w:sz w:val="18"/>
              </w:rPr>
            </w:pPr>
            <w:r>
              <w:rPr>
                <w:rFonts w:ascii="FuturaStd-Heavy"/>
                <w:b/>
                <w:color w:val="231F20"/>
                <w:sz w:val="18"/>
              </w:rPr>
              <w:t>-</w:t>
            </w:r>
          </w:p>
        </w:tc>
        <w:tc>
          <w:tcPr>
            <w:tcW w:w="1190" w:type="dxa"/>
            <w:tcBorders>
              <w:top w:val="single" w:sz="6" w:space="0" w:color="231F20"/>
              <w:bottom w:val="single" w:sz="6" w:space="0" w:color="231F20"/>
            </w:tcBorders>
          </w:tcPr>
          <w:p w14:paraId="19039808" w14:textId="77777777" w:rsidR="003C1781" w:rsidRDefault="003C1781" w:rsidP="003C1781">
            <w:pPr>
              <w:pStyle w:val="TableParagraph"/>
              <w:spacing w:before="21"/>
              <w:ind w:right="106"/>
              <w:jc w:val="right"/>
              <w:rPr>
                <w:rFonts w:ascii="FuturaStd-Heavy"/>
                <w:b/>
                <w:sz w:val="18"/>
              </w:rPr>
            </w:pPr>
            <w:r>
              <w:rPr>
                <w:rFonts w:ascii="FuturaStd-Heavy"/>
                <w:b/>
                <w:color w:val="231F20"/>
                <w:sz w:val="18"/>
              </w:rPr>
              <w:t>650</w:t>
            </w:r>
          </w:p>
        </w:tc>
        <w:tc>
          <w:tcPr>
            <w:tcW w:w="1190" w:type="dxa"/>
            <w:tcBorders>
              <w:top w:val="single" w:sz="6" w:space="0" w:color="231F20"/>
              <w:bottom w:val="single" w:sz="6" w:space="0" w:color="231F20"/>
              <w:right w:val="nil"/>
            </w:tcBorders>
          </w:tcPr>
          <w:p w14:paraId="39EC2520" w14:textId="77777777" w:rsidR="003C1781" w:rsidRDefault="003C1781" w:rsidP="003C1781">
            <w:pPr>
              <w:pStyle w:val="TableParagraph"/>
              <w:spacing w:before="21"/>
              <w:ind w:right="108"/>
              <w:jc w:val="right"/>
              <w:rPr>
                <w:rFonts w:ascii="FuturaStd-Heavy"/>
                <w:b/>
                <w:sz w:val="18"/>
              </w:rPr>
            </w:pPr>
            <w:r>
              <w:rPr>
                <w:rFonts w:ascii="FuturaStd-Heavy"/>
                <w:b/>
                <w:color w:val="231F20"/>
                <w:sz w:val="18"/>
              </w:rPr>
              <w:t>-</w:t>
            </w:r>
          </w:p>
        </w:tc>
      </w:tr>
    </w:tbl>
    <w:p w14:paraId="69745403" w14:textId="77777777" w:rsidR="008212AF" w:rsidRPr="003C1781" w:rsidRDefault="008212AF" w:rsidP="003C1781">
      <w:pPr>
        <w:pStyle w:val="vicpol---notes---2020-alt"/>
      </w:pPr>
      <w:r w:rsidRPr="003C1781">
        <w:t>Notes:</w:t>
      </w:r>
    </w:p>
    <w:p w14:paraId="2EC7EB9B" w14:textId="77777777" w:rsidR="008212AF" w:rsidRPr="003C1781" w:rsidRDefault="008212AF" w:rsidP="003C1781">
      <w:pPr>
        <w:pStyle w:val="vicpol---notes---2020-alt"/>
      </w:pPr>
      <w:r w:rsidRPr="003C1781">
        <w:t>(a) Classified in accordance with the fair value hierarchy.</w:t>
      </w:r>
    </w:p>
    <w:p w14:paraId="46A65E18" w14:textId="77777777" w:rsidR="008212AF" w:rsidRPr="003C1781" w:rsidRDefault="008212AF" w:rsidP="003C1781">
      <w:pPr>
        <w:pStyle w:val="vicpol---notes---2020-alt"/>
      </w:pPr>
      <w:r w:rsidRPr="003C1781">
        <w:t>(b) Freehold land and buildings held for sale are carried at fair value less cost to disposal. Refer to Non-Specialised Land and Non-Specialised Buildings for the valuation technique applied to non-specialised land and buildings.</w:t>
      </w:r>
    </w:p>
    <w:p w14:paraId="43859649" w14:textId="77777777" w:rsidR="00320E84" w:rsidRDefault="00320E84">
      <w:pPr>
        <w:rPr>
          <w:rFonts w:ascii="Calibri" w:eastAsia="Times New Roman" w:hAnsi="Calibri"/>
          <w:noProof/>
          <w:color w:val="000000" w:themeColor="text1"/>
          <w:sz w:val="20"/>
          <w:szCs w:val="20"/>
          <w:lang w:val="en-GB"/>
        </w:rPr>
      </w:pPr>
      <w:r>
        <w:rPr>
          <w:rFonts w:eastAsia="Times New Roman"/>
          <w:lang w:val="en-GB"/>
        </w:rPr>
        <w:br w:type="page"/>
      </w:r>
    </w:p>
    <w:p w14:paraId="7C35AB8B" w14:textId="05770EF6" w:rsidR="008212AF" w:rsidRDefault="008212AF" w:rsidP="00434751">
      <w:pPr>
        <w:pStyle w:val="Heading2"/>
        <w:rPr>
          <w:rFonts w:eastAsia="Times New Roman"/>
        </w:rPr>
      </w:pPr>
      <w:r>
        <w:rPr>
          <w:rFonts w:eastAsia="Times New Roman"/>
        </w:rPr>
        <w:lastRenderedPageBreak/>
        <w:t>9. Other Disclosures</w:t>
      </w:r>
    </w:p>
    <w:p w14:paraId="3202FDBD" w14:textId="77777777" w:rsidR="008212AF" w:rsidRDefault="008212AF" w:rsidP="00434751">
      <w:pPr>
        <w:pStyle w:val="Heading3"/>
        <w:rPr>
          <w:rFonts w:eastAsia="Times New Roman"/>
        </w:rPr>
      </w:pPr>
      <w:r>
        <w:rPr>
          <w:rFonts w:eastAsia="Times New Roman"/>
        </w:rPr>
        <w:t>Introduction</w:t>
      </w:r>
    </w:p>
    <w:p w14:paraId="37CD1A72" w14:textId="77777777" w:rsidR="008212AF" w:rsidRDefault="008212AF" w:rsidP="008212AF">
      <w:pPr>
        <w:pStyle w:val="BodyText"/>
        <w:rPr>
          <w:rFonts w:eastAsiaTheme="minorEastAsia"/>
          <w:lang w:val="en-GB"/>
        </w:rPr>
      </w:pPr>
      <w:r>
        <w:rPr>
          <w:lang w:val="en-GB"/>
        </w:rPr>
        <w:t>This section includes those additional disclosures required by accounting standards or otherwise, that are material for the understanding of this financial report.</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430"/>
        <w:gridCol w:w="5412"/>
        <w:gridCol w:w="962"/>
      </w:tblGrid>
      <w:tr w:rsidR="008212AF" w14:paraId="3827547C" w14:textId="77777777" w:rsidTr="00434751">
        <w:trPr>
          <w:tblHeader/>
          <w:tblCellSpacing w:w="15" w:type="dxa"/>
        </w:trPr>
        <w:tc>
          <w:tcPr>
            <w:tcW w:w="0" w:type="auto"/>
            <w:gridSpan w:val="2"/>
            <w:vAlign w:val="center"/>
            <w:hideMark/>
          </w:tcPr>
          <w:p w14:paraId="527C58A3" w14:textId="77777777" w:rsidR="008212AF" w:rsidRPr="00434751" w:rsidRDefault="008212AF" w:rsidP="008212AF">
            <w:pPr>
              <w:pStyle w:val="BodyText"/>
              <w:rPr>
                <w:b/>
                <w:bCs/>
                <w:lang w:val="en-AU"/>
              </w:rPr>
            </w:pPr>
            <w:r w:rsidRPr="00434751">
              <w:rPr>
                <w:rStyle w:val="heavy"/>
                <w:b/>
                <w:bCs/>
              </w:rPr>
              <w:t>Structure</w:t>
            </w:r>
          </w:p>
        </w:tc>
        <w:tc>
          <w:tcPr>
            <w:tcW w:w="917" w:type="dxa"/>
            <w:vAlign w:val="center"/>
            <w:hideMark/>
          </w:tcPr>
          <w:p w14:paraId="07613B29" w14:textId="77777777" w:rsidR="008212AF" w:rsidRPr="00434751" w:rsidRDefault="008212AF" w:rsidP="00434751">
            <w:pPr>
              <w:pStyle w:val="BodyText"/>
              <w:jc w:val="right"/>
              <w:rPr>
                <w:b/>
                <w:bCs/>
              </w:rPr>
            </w:pPr>
            <w:r w:rsidRPr="00434751">
              <w:rPr>
                <w:rStyle w:val="heavy"/>
                <w:b/>
                <w:bCs/>
              </w:rPr>
              <w:t>Pages</w:t>
            </w:r>
          </w:p>
        </w:tc>
      </w:tr>
      <w:tr w:rsidR="008212AF" w14:paraId="517005D4" w14:textId="77777777" w:rsidTr="00434751">
        <w:trPr>
          <w:tblCellSpacing w:w="15" w:type="dxa"/>
        </w:trPr>
        <w:tc>
          <w:tcPr>
            <w:tcW w:w="0" w:type="auto"/>
            <w:vAlign w:val="center"/>
            <w:hideMark/>
          </w:tcPr>
          <w:p w14:paraId="57E0E28D" w14:textId="77777777" w:rsidR="008212AF" w:rsidRDefault="008212AF" w:rsidP="008212AF">
            <w:pPr>
              <w:pStyle w:val="BodyText"/>
            </w:pPr>
            <w:r>
              <w:t>9.1</w:t>
            </w:r>
          </w:p>
        </w:tc>
        <w:tc>
          <w:tcPr>
            <w:tcW w:w="0" w:type="auto"/>
            <w:vAlign w:val="center"/>
            <w:hideMark/>
          </w:tcPr>
          <w:p w14:paraId="69601C54" w14:textId="77777777" w:rsidR="008212AF" w:rsidRDefault="008212AF" w:rsidP="008212AF">
            <w:pPr>
              <w:pStyle w:val="BodyText"/>
            </w:pPr>
            <w:r>
              <w:t>Other Economic Flows Included in Net Result</w:t>
            </w:r>
          </w:p>
        </w:tc>
        <w:tc>
          <w:tcPr>
            <w:tcW w:w="917" w:type="dxa"/>
            <w:vAlign w:val="center"/>
            <w:hideMark/>
          </w:tcPr>
          <w:p w14:paraId="272BABF1" w14:textId="4EFEAD88" w:rsidR="008212AF" w:rsidRDefault="008212AF" w:rsidP="00434751">
            <w:pPr>
              <w:pStyle w:val="BodyText"/>
              <w:jc w:val="right"/>
            </w:pPr>
            <w:r>
              <w:t>14</w:t>
            </w:r>
            <w:r w:rsidR="00944785">
              <w:t>8</w:t>
            </w:r>
          </w:p>
        </w:tc>
      </w:tr>
      <w:tr w:rsidR="008212AF" w14:paraId="5B7EE5DD" w14:textId="77777777" w:rsidTr="00434751">
        <w:trPr>
          <w:tblCellSpacing w:w="15" w:type="dxa"/>
        </w:trPr>
        <w:tc>
          <w:tcPr>
            <w:tcW w:w="0" w:type="auto"/>
            <w:vAlign w:val="center"/>
            <w:hideMark/>
          </w:tcPr>
          <w:p w14:paraId="519C8895" w14:textId="77777777" w:rsidR="008212AF" w:rsidRDefault="008212AF" w:rsidP="008212AF">
            <w:pPr>
              <w:pStyle w:val="BodyText"/>
            </w:pPr>
            <w:r>
              <w:t>9.2</w:t>
            </w:r>
          </w:p>
        </w:tc>
        <w:tc>
          <w:tcPr>
            <w:tcW w:w="0" w:type="auto"/>
            <w:vAlign w:val="center"/>
            <w:hideMark/>
          </w:tcPr>
          <w:p w14:paraId="7D308B8D" w14:textId="77777777" w:rsidR="008212AF" w:rsidRDefault="008212AF" w:rsidP="008212AF">
            <w:pPr>
              <w:pStyle w:val="BodyText"/>
            </w:pPr>
            <w:r>
              <w:t>Change in Accounting Policies</w:t>
            </w:r>
          </w:p>
        </w:tc>
        <w:tc>
          <w:tcPr>
            <w:tcW w:w="917" w:type="dxa"/>
            <w:vAlign w:val="center"/>
            <w:hideMark/>
          </w:tcPr>
          <w:p w14:paraId="4A668EBE" w14:textId="21EEB9FB" w:rsidR="008212AF" w:rsidRDefault="008212AF" w:rsidP="00434751">
            <w:pPr>
              <w:pStyle w:val="BodyText"/>
              <w:jc w:val="right"/>
            </w:pPr>
            <w:r>
              <w:t>14</w:t>
            </w:r>
            <w:r w:rsidR="00B9404C">
              <w:t>8</w:t>
            </w:r>
            <w:r>
              <w:t>–1</w:t>
            </w:r>
            <w:r w:rsidR="00B9404C">
              <w:t>50</w:t>
            </w:r>
          </w:p>
        </w:tc>
      </w:tr>
      <w:tr w:rsidR="008212AF" w14:paraId="1B9FAF5E" w14:textId="77777777" w:rsidTr="00434751">
        <w:trPr>
          <w:tblCellSpacing w:w="15" w:type="dxa"/>
        </w:trPr>
        <w:tc>
          <w:tcPr>
            <w:tcW w:w="0" w:type="auto"/>
            <w:vAlign w:val="center"/>
            <w:hideMark/>
          </w:tcPr>
          <w:p w14:paraId="2E453D22" w14:textId="77777777" w:rsidR="008212AF" w:rsidRDefault="008212AF" w:rsidP="008212AF">
            <w:pPr>
              <w:pStyle w:val="BodyText"/>
            </w:pPr>
            <w:r>
              <w:t>9.3</w:t>
            </w:r>
          </w:p>
        </w:tc>
        <w:tc>
          <w:tcPr>
            <w:tcW w:w="0" w:type="auto"/>
            <w:vAlign w:val="center"/>
            <w:hideMark/>
          </w:tcPr>
          <w:p w14:paraId="3146FFC5" w14:textId="77777777" w:rsidR="008212AF" w:rsidRDefault="008212AF" w:rsidP="008212AF">
            <w:pPr>
              <w:pStyle w:val="BodyText"/>
            </w:pPr>
            <w:r>
              <w:t>Responsible Persons</w:t>
            </w:r>
          </w:p>
        </w:tc>
        <w:tc>
          <w:tcPr>
            <w:tcW w:w="917" w:type="dxa"/>
            <w:vAlign w:val="center"/>
            <w:hideMark/>
          </w:tcPr>
          <w:p w14:paraId="0BCEE7CF" w14:textId="51F04285" w:rsidR="008212AF" w:rsidRDefault="008212AF" w:rsidP="00434751">
            <w:pPr>
              <w:pStyle w:val="BodyText"/>
              <w:jc w:val="right"/>
            </w:pPr>
            <w:r>
              <w:t>1</w:t>
            </w:r>
            <w:r w:rsidR="00B9404C">
              <w:t>51</w:t>
            </w:r>
          </w:p>
        </w:tc>
      </w:tr>
      <w:tr w:rsidR="008212AF" w14:paraId="76A6C77F" w14:textId="77777777" w:rsidTr="00434751">
        <w:trPr>
          <w:tblCellSpacing w:w="15" w:type="dxa"/>
        </w:trPr>
        <w:tc>
          <w:tcPr>
            <w:tcW w:w="0" w:type="auto"/>
            <w:vAlign w:val="center"/>
            <w:hideMark/>
          </w:tcPr>
          <w:p w14:paraId="58176158" w14:textId="77777777" w:rsidR="008212AF" w:rsidRDefault="008212AF" w:rsidP="008212AF">
            <w:pPr>
              <w:pStyle w:val="BodyText"/>
            </w:pPr>
            <w:r>
              <w:t>9.4</w:t>
            </w:r>
          </w:p>
        </w:tc>
        <w:tc>
          <w:tcPr>
            <w:tcW w:w="0" w:type="auto"/>
            <w:vAlign w:val="center"/>
            <w:hideMark/>
          </w:tcPr>
          <w:p w14:paraId="13FE4FA7" w14:textId="77777777" w:rsidR="008212AF" w:rsidRDefault="008212AF" w:rsidP="008212AF">
            <w:pPr>
              <w:pStyle w:val="BodyText"/>
            </w:pPr>
            <w:r>
              <w:t>Remuneration of Executives</w:t>
            </w:r>
          </w:p>
        </w:tc>
        <w:tc>
          <w:tcPr>
            <w:tcW w:w="917" w:type="dxa"/>
            <w:vAlign w:val="center"/>
            <w:hideMark/>
          </w:tcPr>
          <w:p w14:paraId="1E42759D" w14:textId="2ADB9178" w:rsidR="008212AF" w:rsidRDefault="008212AF" w:rsidP="00434751">
            <w:pPr>
              <w:pStyle w:val="BodyText"/>
              <w:jc w:val="right"/>
            </w:pPr>
            <w:r>
              <w:t>1</w:t>
            </w:r>
            <w:r w:rsidR="00B9404C">
              <w:t>51</w:t>
            </w:r>
          </w:p>
        </w:tc>
      </w:tr>
      <w:tr w:rsidR="008212AF" w14:paraId="0EDB686B" w14:textId="77777777" w:rsidTr="00434751">
        <w:trPr>
          <w:tblCellSpacing w:w="15" w:type="dxa"/>
        </w:trPr>
        <w:tc>
          <w:tcPr>
            <w:tcW w:w="0" w:type="auto"/>
            <w:vAlign w:val="center"/>
            <w:hideMark/>
          </w:tcPr>
          <w:p w14:paraId="77404D91" w14:textId="77777777" w:rsidR="008212AF" w:rsidRDefault="008212AF" w:rsidP="008212AF">
            <w:pPr>
              <w:pStyle w:val="BodyText"/>
            </w:pPr>
            <w:r>
              <w:t>9.5</w:t>
            </w:r>
          </w:p>
        </w:tc>
        <w:tc>
          <w:tcPr>
            <w:tcW w:w="0" w:type="auto"/>
            <w:vAlign w:val="center"/>
            <w:hideMark/>
          </w:tcPr>
          <w:p w14:paraId="78ECAC62" w14:textId="77777777" w:rsidR="008212AF" w:rsidRDefault="008212AF" w:rsidP="008212AF">
            <w:pPr>
              <w:pStyle w:val="BodyText"/>
            </w:pPr>
            <w:r>
              <w:t>Related Parties</w:t>
            </w:r>
          </w:p>
        </w:tc>
        <w:tc>
          <w:tcPr>
            <w:tcW w:w="917" w:type="dxa"/>
            <w:vAlign w:val="center"/>
            <w:hideMark/>
          </w:tcPr>
          <w:p w14:paraId="2A9E1D6B" w14:textId="6A7CE693" w:rsidR="008212AF" w:rsidRDefault="008212AF" w:rsidP="00434751">
            <w:pPr>
              <w:pStyle w:val="BodyText"/>
              <w:jc w:val="right"/>
            </w:pPr>
            <w:r>
              <w:t>1</w:t>
            </w:r>
            <w:r w:rsidR="00B9404C">
              <w:t>52</w:t>
            </w:r>
            <w:r>
              <w:t>–1</w:t>
            </w:r>
            <w:r w:rsidR="00B9404C">
              <w:t>54</w:t>
            </w:r>
          </w:p>
        </w:tc>
      </w:tr>
      <w:tr w:rsidR="008212AF" w14:paraId="47E8740C" w14:textId="77777777" w:rsidTr="00434751">
        <w:trPr>
          <w:tblCellSpacing w:w="15" w:type="dxa"/>
        </w:trPr>
        <w:tc>
          <w:tcPr>
            <w:tcW w:w="0" w:type="auto"/>
            <w:vAlign w:val="center"/>
            <w:hideMark/>
          </w:tcPr>
          <w:p w14:paraId="12417C7C" w14:textId="77777777" w:rsidR="008212AF" w:rsidRDefault="008212AF" w:rsidP="008212AF">
            <w:pPr>
              <w:pStyle w:val="BodyText"/>
            </w:pPr>
            <w:r>
              <w:t>9.6</w:t>
            </w:r>
          </w:p>
        </w:tc>
        <w:tc>
          <w:tcPr>
            <w:tcW w:w="0" w:type="auto"/>
            <w:vAlign w:val="center"/>
            <w:hideMark/>
          </w:tcPr>
          <w:p w14:paraId="75514995" w14:textId="77777777" w:rsidR="008212AF" w:rsidRDefault="008212AF" w:rsidP="008212AF">
            <w:pPr>
              <w:pStyle w:val="BodyText"/>
            </w:pPr>
            <w:r>
              <w:t>Subsequent Events</w:t>
            </w:r>
          </w:p>
        </w:tc>
        <w:tc>
          <w:tcPr>
            <w:tcW w:w="917" w:type="dxa"/>
            <w:vAlign w:val="center"/>
            <w:hideMark/>
          </w:tcPr>
          <w:p w14:paraId="4A80BD3C" w14:textId="154A928B" w:rsidR="008212AF" w:rsidRDefault="008212AF" w:rsidP="00434751">
            <w:pPr>
              <w:pStyle w:val="BodyText"/>
              <w:jc w:val="right"/>
            </w:pPr>
            <w:r>
              <w:t>1</w:t>
            </w:r>
            <w:r w:rsidR="00B9404C">
              <w:t>54</w:t>
            </w:r>
            <w:r>
              <w:t>–1</w:t>
            </w:r>
            <w:r w:rsidR="00B9404C">
              <w:t>55</w:t>
            </w:r>
          </w:p>
        </w:tc>
      </w:tr>
      <w:tr w:rsidR="008212AF" w14:paraId="353992C8" w14:textId="77777777" w:rsidTr="00434751">
        <w:trPr>
          <w:tblCellSpacing w:w="15" w:type="dxa"/>
        </w:trPr>
        <w:tc>
          <w:tcPr>
            <w:tcW w:w="0" w:type="auto"/>
            <w:vAlign w:val="center"/>
            <w:hideMark/>
          </w:tcPr>
          <w:p w14:paraId="3BB8D49D" w14:textId="77777777" w:rsidR="008212AF" w:rsidRDefault="008212AF" w:rsidP="008212AF">
            <w:pPr>
              <w:pStyle w:val="BodyText"/>
            </w:pPr>
            <w:r>
              <w:t>9.7</w:t>
            </w:r>
          </w:p>
        </w:tc>
        <w:tc>
          <w:tcPr>
            <w:tcW w:w="0" w:type="auto"/>
            <w:vAlign w:val="center"/>
            <w:hideMark/>
          </w:tcPr>
          <w:p w14:paraId="3CC16639" w14:textId="77777777" w:rsidR="008212AF" w:rsidRDefault="008212AF" w:rsidP="008212AF">
            <w:pPr>
              <w:pStyle w:val="BodyText"/>
            </w:pPr>
            <w:r>
              <w:t>COVID-19 Statement</w:t>
            </w:r>
          </w:p>
        </w:tc>
        <w:tc>
          <w:tcPr>
            <w:tcW w:w="917" w:type="dxa"/>
            <w:vAlign w:val="center"/>
            <w:hideMark/>
          </w:tcPr>
          <w:p w14:paraId="627B74B8" w14:textId="7EC1AF1C" w:rsidR="008212AF" w:rsidRDefault="008212AF" w:rsidP="00434751">
            <w:pPr>
              <w:pStyle w:val="BodyText"/>
              <w:jc w:val="right"/>
            </w:pPr>
            <w:r>
              <w:t>1</w:t>
            </w:r>
            <w:r w:rsidR="00B9404C">
              <w:t>55</w:t>
            </w:r>
          </w:p>
        </w:tc>
      </w:tr>
      <w:tr w:rsidR="008212AF" w14:paraId="4C8444C5" w14:textId="77777777" w:rsidTr="00434751">
        <w:trPr>
          <w:tblCellSpacing w:w="15" w:type="dxa"/>
        </w:trPr>
        <w:tc>
          <w:tcPr>
            <w:tcW w:w="0" w:type="auto"/>
            <w:vAlign w:val="center"/>
            <w:hideMark/>
          </w:tcPr>
          <w:p w14:paraId="7CC0D79F" w14:textId="77777777" w:rsidR="008212AF" w:rsidRDefault="008212AF" w:rsidP="008212AF">
            <w:pPr>
              <w:pStyle w:val="BodyText"/>
            </w:pPr>
            <w:r>
              <w:t>9.8</w:t>
            </w:r>
          </w:p>
        </w:tc>
        <w:tc>
          <w:tcPr>
            <w:tcW w:w="0" w:type="auto"/>
            <w:vAlign w:val="center"/>
            <w:hideMark/>
          </w:tcPr>
          <w:p w14:paraId="0D1CEE38" w14:textId="77777777" w:rsidR="008212AF" w:rsidRDefault="008212AF" w:rsidP="008212AF">
            <w:pPr>
              <w:pStyle w:val="BodyText"/>
            </w:pPr>
            <w:r>
              <w:t>Other Accounting Policies</w:t>
            </w:r>
          </w:p>
        </w:tc>
        <w:tc>
          <w:tcPr>
            <w:tcW w:w="917" w:type="dxa"/>
            <w:vAlign w:val="center"/>
            <w:hideMark/>
          </w:tcPr>
          <w:p w14:paraId="29EB8CC6" w14:textId="10798351" w:rsidR="008212AF" w:rsidRDefault="008212AF" w:rsidP="00434751">
            <w:pPr>
              <w:pStyle w:val="BodyText"/>
              <w:jc w:val="right"/>
            </w:pPr>
            <w:r>
              <w:t>15</w:t>
            </w:r>
            <w:r w:rsidR="00B9404C">
              <w:t>5</w:t>
            </w:r>
          </w:p>
        </w:tc>
      </w:tr>
      <w:tr w:rsidR="008212AF" w14:paraId="69B8CFBA" w14:textId="77777777" w:rsidTr="00434751">
        <w:trPr>
          <w:tblCellSpacing w:w="15" w:type="dxa"/>
        </w:trPr>
        <w:tc>
          <w:tcPr>
            <w:tcW w:w="0" w:type="auto"/>
            <w:vAlign w:val="center"/>
            <w:hideMark/>
          </w:tcPr>
          <w:p w14:paraId="094F264B" w14:textId="77777777" w:rsidR="008212AF" w:rsidRDefault="008212AF" w:rsidP="008212AF">
            <w:pPr>
              <w:pStyle w:val="BodyText"/>
            </w:pPr>
            <w:r>
              <w:t>9.9</w:t>
            </w:r>
          </w:p>
        </w:tc>
        <w:tc>
          <w:tcPr>
            <w:tcW w:w="0" w:type="auto"/>
            <w:vAlign w:val="center"/>
            <w:hideMark/>
          </w:tcPr>
          <w:p w14:paraId="3C7CADDD" w14:textId="77777777" w:rsidR="008212AF" w:rsidRDefault="008212AF" w:rsidP="008212AF">
            <w:pPr>
              <w:pStyle w:val="BodyText"/>
            </w:pPr>
            <w:r>
              <w:t>Australian Accounting Standards Issued That Are Not Yet Effective</w:t>
            </w:r>
          </w:p>
        </w:tc>
        <w:tc>
          <w:tcPr>
            <w:tcW w:w="917" w:type="dxa"/>
            <w:vAlign w:val="center"/>
            <w:hideMark/>
          </w:tcPr>
          <w:p w14:paraId="1626CDFB" w14:textId="04D02BD4" w:rsidR="008212AF" w:rsidRDefault="008212AF" w:rsidP="00434751">
            <w:pPr>
              <w:pStyle w:val="BodyText"/>
              <w:jc w:val="right"/>
            </w:pPr>
            <w:r>
              <w:t>15</w:t>
            </w:r>
            <w:r w:rsidR="00B9404C">
              <w:t>6</w:t>
            </w:r>
          </w:p>
        </w:tc>
      </w:tr>
      <w:tr w:rsidR="008212AF" w14:paraId="43DDD560" w14:textId="77777777" w:rsidTr="00434751">
        <w:trPr>
          <w:tblCellSpacing w:w="15" w:type="dxa"/>
        </w:trPr>
        <w:tc>
          <w:tcPr>
            <w:tcW w:w="0" w:type="auto"/>
            <w:vAlign w:val="center"/>
            <w:hideMark/>
          </w:tcPr>
          <w:p w14:paraId="7205FF97" w14:textId="77777777" w:rsidR="008212AF" w:rsidRDefault="008212AF" w:rsidP="008212AF">
            <w:pPr>
              <w:pStyle w:val="BodyText"/>
            </w:pPr>
            <w:r>
              <w:t>9.10</w:t>
            </w:r>
          </w:p>
        </w:tc>
        <w:tc>
          <w:tcPr>
            <w:tcW w:w="0" w:type="auto"/>
            <w:vAlign w:val="center"/>
            <w:hideMark/>
          </w:tcPr>
          <w:p w14:paraId="6B2B28B5" w14:textId="77777777" w:rsidR="008212AF" w:rsidRDefault="008212AF" w:rsidP="008212AF">
            <w:pPr>
              <w:pStyle w:val="BodyText"/>
            </w:pPr>
            <w:r>
              <w:t xml:space="preserve">Glossary </w:t>
            </w:r>
          </w:p>
        </w:tc>
        <w:tc>
          <w:tcPr>
            <w:tcW w:w="917" w:type="dxa"/>
            <w:vAlign w:val="center"/>
            <w:hideMark/>
          </w:tcPr>
          <w:p w14:paraId="71C59479" w14:textId="49369747" w:rsidR="008212AF" w:rsidRDefault="008212AF" w:rsidP="00434751">
            <w:pPr>
              <w:pStyle w:val="BodyText"/>
              <w:jc w:val="right"/>
            </w:pPr>
            <w:r>
              <w:t>15</w:t>
            </w:r>
            <w:r w:rsidR="00B9404C">
              <w:t>6</w:t>
            </w:r>
            <w:r>
              <w:t>–15</w:t>
            </w:r>
            <w:r w:rsidR="00B9404C">
              <w:t>8</w:t>
            </w:r>
          </w:p>
        </w:tc>
      </w:tr>
      <w:tr w:rsidR="008212AF" w14:paraId="384792CB" w14:textId="77777777" w:rsidTr="00434751">
        <w:trPr>
          <w:tblCellSpacing w:w="15" w:type="dxa"/>
        </w:trPr>
        <w:tc>
          <w:tcPr>
            <w:tcW w:w="0" w:type="auto"/>
            <w:vAlign w:val="center"/>
            <w:hideMark/>
          </w:tcPr>
          <w:p w14:paraId="304FA19D" w14:textId="77777777" w:rsidR="008212AF" w:rsidRDefault="008212AF" w:rsidP="008212AF">
            <w:pPr>
              <w:pStyle w:val="BodyText"/>
            </w:pPr>
            <w:r>
              <w:t>9.11</w:t>
            </w:r>
          </w:p>
        </w:tc>
        <w:tc>
          <w:tcPr>
            <w:tcW w:w="0" w:type="auto"/>
            <w:vAlign w:val="center"/>
            <w:hideMark/>
          </w:tcPr>
          <w:p w14:paraId="79F7C06D" w14:textId="77777777" w:rsidR="008212AF" w:rsidRDefault="008212AF" w:rsidP="008212AF">
            <w:pPr>
              <w:pStyle w:val="BodyText"/>
            </w:pPr>
            <w:r>
              <w:t>Style Conventions</w:t>
            </w:r>
          </w:p>
        </w:tc>
        <w:tc>
          <w:tcPr>
            <w:tcW w:w="917" w:type="dxa"/>
            <w:vAlign w:val="center"/>
            <w:hideMark/>
          </w:tcPr>
          <w:p w14:paraId="309DFEE0" w14:textId="3C7FCF33" w:rsidR="008212AF" w:rsidRDefault="008212AF" w:rsidP="00434751">
            <w:pPr>
              <w:pStyle w:val="BodyText"/>
              <w:jc w:val="right"/>
            </w:pPr>
            <w:r>
              <w:t>15</w:t>
            </w:r>
            <w:r w:rsidR="00B9404C">
              <w:t>9</w:t>
            </w:r>
          </w:p>
        </w:tc>
      </w:tr>
    </w:tbl>
    <w:p w14:paraId="654E7948" w14:textId="77777777" w:rsidR="00434751" w:rsidRDefault="00434751" w:rsidP="008212AF">
      <w:pPr>
        <w:pStyle w:val="BodyText"/>
        <w:rPr>
          <w:rFonts w:eastAsia="Times New Roman"/>
          <w:lang w:val="en-GB"/>
        </w:rPr>
      </w:pPr>
    </w:p>
    <w:p w14:paraId="3893A1CA" w14:textId="77777777" w:rsidR="00434751" w:rsidRDefault="00434751">
      <w:pPr>
        <w:rPr>
          <w:rFonts w:ascii="Calibri" w:eastAsia="Times New Roman" w:hAnsi="Calibri"/>
          <w:noProof/>
          <w:color w:val="000000" w:themeColor="text1"/>
          <w:sz w:val="20"/>
          <w:szCs w:val="20"/>
          <w:lang w:val="en-GB"/>
        </w:rPr>
      </w:pPr>
      <w:r>
        <w:rPr>
          <w:rFonts w:eastAsia="Times New Roman"/>
          <w:lang w:val="en-GB"/>
        </w:rPr>
        <w:br w:type="page"/>
      </w:r>
    </w:p>
    <w:p w14:paraId="2CD75129" w14:textId="0E8FAAAF" w:rsidR="008212AF" w:rsidRDefault="008212AF" w:rsidP="001F61AC">
      <w:pPr>
        <w:pStyle w:val="Heading3"/>
        <w:rPr>
          <w:rFonts w:eastAsia="Times New Roman"/>
        </w:rPr>
      </w:pPr>
      <w:r>
        <w:rPr>
          <w:rFonts w:eastAsia="Times New Roman"/>
        </w:rPr>
        <w:lastRenderedPageBreak/>
        <w:t>9.1 Other Economic Flows Included In Net Result</w:t>
      </w:r>
    </w:p>
    <w:p w14:paraId="5B515C72" w14:textId="77777777" w:rsidR="008212AF" w:rsidRDefault="008212AF" w:rsidP="008212AF">
      <w:pPr>
        <w:pStyle w:val="BodyText"/>
        <w:rPr>
          <w:rFonts w:eastAsiaTheme="minorEastAsia"/>
          <w:lang w:val="en-GB"/>
        </w:rPr>
      </w:pPr>
      <w:r>
        <w:rPr>
          <w:lang w:val="en-GB"/>
        </w:rPr>
        <w:t>Other economic flows measure the change in volume or value of assets or liabilities that do not result from transactions.</w:t>
      </w:r>
    </w:p>
    <w:p w14:paraId="5B54775A" w14:textId="77777777" w:rsidR="008212AF" w:rsidRDefault="008212AF" w:rsidP="008212AF">
      <w:pPr>
        <w:pStyle w:val="BodyText"/>
        <w:rPr>
          <w:lang w:val="en-GB"/>
        </w:rPr>
      </w:pPr>
      <w:r>
        <w:rPr>
          <w:lang w:val="en-GB"/>
        </w:rPr>
        <w:t>Other gains/(losses) from other economic flows include the gains or losses from:</w:t>
      </w:r>
    </w:p>
    <w:p w14:paraId="52738DCA" w14:textId="77777777" w:rsidR="008212AF" w:rsidRDefault="008212AF" w:rsidP="00C803BB">
      <w:pPr>
        <w:pStyle w:val="BodyText"/>
        <w:numPr>
          <w:ilvl w:val="0"/>
          <w:numId w:val="64"/>
        </w:numPr>
        <w:rPr>
          <w:rFonts w:eastAsia="Times New Roman"/>
          <w:lang w:val="en-GB"/>
        </w:rPr>
      </w:pPr>
      <w:r>
        <w:rPr>
          <w:rFonts w:eastAsia="Times New Roman"/>
          <w:lang w:val="en-GB"/>
        </w:rPr>
        <w:t>the revaluation of the present value of the long service leave liability due to changes in the bond interest rates; and</w:t>
      </w:r>
    </w:p>
    <w:p w14:paraId="36134CE9" w14:textId="77777777" w:rsidR="008212AF" w:rsidRDefault="008212AF" w:rsidP="00C803BB">
      <w:pPr>
        <w:pStyle w:val="BodyText"/>
        <w:numPr>
          <w:ilvl w:val="0"/>
          <w:numId w:val="64"/>
        </w:numPr>
        <w:rPr>
          <w:rFonts w:eastAsia="Times New Roman"/>
          <w:lang w:val="en-GB"/>
        </w:rPr>
      </w:pPr>
      <w:r>
        <w:rPr>
          <w:rFonts w:eastAsia="Times New Roman"/>
          <w:lang w:val="en-GB"/>
        </w:rPr>
        <w:t>reclassified amounts relating to fair value through other comprehensive income from the reserves to net result due to a disposal or derecognition of the financial instrument. This does not include reclassification between equity accounts due to machinery of government changes or ‘other transfers’ of assets.</w:t>
      </w:r>
    </w:p>
    <w:p w14:paraId="1D7A47E9" w14:textId="77777777" w:rsidR="008212AF" w:rsidRDefault="008212AF" w:rsidP="003B7253">
      <w:pPr>
        <w:pStyle w:val="BodyText"/>
        <w:jc w:val="right"/>
        <w:rPr>
          <w:rFonts w:eastAsiaTheme="minorEastAsia"/>
          <w:lang w:val="en-GB"/>
        </w:rPr>
      </w:pPr>
      <w:r>
        <w:rPr>
          <w:rStyle w:val="medium0"/>
          <w:lang w:val="en-GB"/>
        </w:rPr>
        <w:tab/>
      </w:r>
      <w:r>
        <w:rPr>
          <w:rStyle w:val="medium0"/>
          <w:lang w:val="en-GB"/>
        </w:rPr>
        <w:tab/>
      </w:r>
      <w:r>
        <w:rPr>
          <w:rStyle w:val="medium0"/>
          <w:lang w:val="en-GB"/>
        </w:rPr>
        <w:tab/>
        <w:t>($ thousand)</w:t>
      </w:r>
    </w:p>
    <w:tbl>
      <w:tblPr>
        <w:tblW w:w="1020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483"/>
        <w:gridCol w:w="1360"/>
        <w:gridCol w:w="1360"/>
      </w:tblGrid>
      <w:tr w:rsidR="003B7253" w14:paraId="6D77E2A1" w14:textId="77777777" w:rsidTr="003B7253">
        <w:trPr>
          <w:trHeight w:val="341"/>
        </w:trPr>
        <w:tc>
          <w:tcPr>
            <w:tcW w:w="7483" w:type="dxa"/>
            <w:tcBorders>
              <w:top w:val="nil"/>
              <w:left w:val="nil"/>
              <w:bottom w:val="nil"/>
              <w:right w:val="nil"/>
            </w:tcBorders>
            <w:shd w:val="clear" w:color="auto" w:fill="00529F"/>
          </w:tcPr>
          <w:p w14:paraId="7BF81037" w14:textId="77777777" w:rsidR="003B7253" w:rsidRDefault="003B7253" w:rsidP="00C17FBC">
            <w:pPr>
              <w:pStyle w:val="TableParagraph"/>
              <w:rPr>
                <w:rFonts w:ascii="Times New Roman"/>
                <w:sz w:val="18"/>
              </w:rPr>
            </w:pPr>
          </w:p>
        </w:tc>
        <w:tc>
          <w:tcPr>
            <w:tcW w:w="1360" w:type="dxa"/>
            <w:tcBorders>
              <w:top w:val="nil"/>
              <w:left w:val="nil"/>
              <w:bottom w:val="nil"/>
              <w:right w:val="nil"/>
            </w:tcBorders>
            <w:shd w:val="clear" w:color="auto" w:fill="00529F"/>
          </w:tcPr>
          <w:p w14:paraId="769301D1" w14:textId="77777777" w:rsidR="003B7253" w:rsidRDefault="003B7253" w:rsidP="003B7253">
            <w:pPr>
              <w:pStyle w:val="TableParagraph"/>
              <w:spacing w:before="28"/>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00B9A83D" w14:textId="77777777" w:rsidR="003B7253" w:rsidRDefault="003B7253" w:rsidP="003B7253">
            <w:pPr>
              <w:pStyle w:val="TableParagraph"/>
              <w:spacing w:before="28"/>
              <w:ind w:right="109"/>
              <w:jc w:val="right"/>
              <w:rPr>
                <w:rFonts w:ascii="FuturaStd-Heavy"/>
                <w:b/>
                <w:sz w:val="18"/>
              </w:rPr>
            </w:pPr>
            <w:r>
              <w:rPr>
                <w:rFonts w:ascii="FuturaStd-Heavy"/>
                <w:b/>
                <w:color w:val="FFFFFF"/>
                <w:sz w:val="18"/>
              </w:rPr>
              <w:t>2019</w:t>
            </w:r>
          </w:p>
        </w:tc>
      </w:tr>
      <w:tr w:rsidR="003B7253" w14:paraId="2789D1B2" w14:textId="77777777" w:rsidTr="003B7253">
        <w:trPr>
          <w:trHeight w:val="338"/>
        </w:trPr>
        <w:tc>
          <w:tcPr>
            <w:tcW w:w="7483" w:type="dxa"/>
            <w:tcBorders>
              <w:top w:val="nil"/>
              <w:left w:val="nil"/>
            </w:tcBorders>
          </w:tcPr>
          <w:p w14:paraId="2B3E3CB7" w14:textId="77777777" w:rsidR="003B7253" w:rsidRDefault="003B7253" w:rsidP="00C17FBC">
            <w:pPr>
              <w:pStyle w:val="TableParagraph"/>
              <w:spacing w:before="28"/>
              <w:ind w:left="113"/>
              <w:rPr>
                <w:rFonts w:ascii="FuturaStd-Heavy"/>
                <w:b/>
                <w:sz w:val="18"/>
              </w:rPr>
            </w:pPr>
            <w:r>
              <w:rPr>
                <w:rFonts w:ascii="FuturaStd-Heavy"/>
                <w:b/>
                <w:color w:val="231F20"/>
                <w:sz w:val="18"/>
              </w:rPr>
              <w:t>Net Gain/(Loss) on Non-Financial Assets</w:t>
            </w:r>
          </w:p>
        </w:tc>
        <w:tc>
          <w:tcPr>
            <w:tcW w:w="1360" w:type="dxa"/>
            <w:tcBorders>
              <w:top w:val="nil"/>
            </w:tcBorders>
            <w:shd w:val="clear" w:color="auto" w:fill="E6E7E8"/>
          </w:tcPr>
          <w:p w14:paraId="0DAC1206" w14:textId="77777777" w:rsidR="003B7253" w:rsidRDefault="003B7253" w:rsidP="003B7253">
            <w:pPr>
              <w:pStyle w:val="TableParagraph"/>
              <w:jc w:val="right"/>
              <w:rPr>
                <w:rFonts w:ascii="Times New Roman"/>
                <w:sz w:val="18"/>
              </w:rPr>
            </w:pPr>
          </w:p>
        </w:tc>
        <w:tc>
          <w:tcPr>
            <w:tcW w:w="1360" w:type="dxa"/>
            <w:tcBorders>
              <w:top w:val="nil"/>
              <w:right w:val="nil"/>
            </w:tcBorders>
          </w:tcPr>
          <w:p w14:paraId="1D3C25FB" w14:textId="77777777" w:rsidR="003B7253" w:rsidRDefault="003B7253" w:rsidP="003B7253">
            <w:pPr>
              <w:pStyle w:val="TableParagraph"/>
              <w:jc w:val="right"/>
              <w:rPr>
                <w:rFonts w:ascii="Times New Roman"/>
                <w:sz w:val="18"/>
              </w:rPr>
            </w:pPr>
          </w:p>
        </w:tc>
      </w:tr>
      <w:tr w:rsidR="003B7253" w14:paraId="40CD5182" w14:textId="77777777" w:rsidTr="003B7253">
        <w:trPr>
          <w:trHeight w:val="336"/>
        </w:trPr>
        <w:tc>
          <w:tcPr>
            <w:tcW w:w="7483" w:type="dxa"/>
            <w:tcBorders>
              <w:left w:val="nil"/>
            </w:tcBorders>
          </w:tcPr>
          <w:p w14:paraId="6D3E6663" w14:textId="77777777" w:rsidR="003B7253" w:rsidRDefault="003B7253" w:rsidP="00C17FBC">
            <w:pPr>
              <w:pStyle w:val="TableParagraph"/>
              <w:ind w:left="113"/>
              <w:rPr>
                <w:sz w:val="18"/>
              </w:rPr>
            </w:pPr>
            <w:r>
              <w:rPr>
                <w:color w:val="231F20"/>
                <w:sz w:val="18"/>
              </w:rPr>
              <w:t>Net gain on disposal of plant, equipment and motor vehicles</w:t>
            </w:r>
          </w:p>
        </w:tc>
        <w:tc>
          <w:tcPr>
            <w:tcW w:w="1360" w:type="dxa"/>
            <w:shd w:val="clear" w:color="auto" w:fill="E6E7E8"/>
          </w:tcPr>
          <w:p w14:paraId="0DEAE42C" w14:textId="77777777" w:rsidR="003B7253" w:rsidRDefault="003B7253" w:rsidP="003B7253">
            <w:pPr>
              <w:pStyle w:val="TableParagraph"/>
              <w:ind w:right="111"/>
              <w:jc w:val="right"/>
              <w:rPr>
                <w:sz w:val="18"/>
              </w:rPr>
            </w:pPr>
            <w:r>
              <w:rPr>
                <w:color w:val="231F20"/>
                <w:sz w:val="18"/>
              </w:rPr>
              <w:t>10,868</w:t>
            </w:r>
          </w:p>
        </w:tc>
        <w:tc>
          <w:tcPr>
            <w:tcW w:w="1360" w:type="dxa"/>
            <w:tcBorders>
              <w:right w:val="nil"/>
            </w:tcBorders>
          </w:tcPr>
          <w:p w14:paraId="0740175F" w14:textId="77777777" w:rsidR="003B7253" w:rsidRDefault="003B7253" w:rsidP="003B7253">
            <w:pPr>
              <w:pStyle w:val="TableParagraph"/>
              <w:ind w:right="113"/>
              <w:jc w:val="right"/>
              <w:rPr>
                <w:sz w:val="18"/>
              </w:rPr>
            </w:pPr>
            <w:r>
              <w:rPr>
                <w:color w:val="231F20"/>
                <w:sz w:val="18"/>
              </w:rPr>
              <w:t>6,611</w:t>
            </w:r>
          </w:p>
        </w:tc>
      </w:tr>
      <w:tr w:rsidR="003B7253" w14:paraId="77E38359" w14:textId="77777777" w:rsidTr="003B7253">
        <w:trPr>
          <w:trHeight w:val="331"/>
        </w:trPr>
        <w:tc>
          <w:tcPr>
            <w:tcW w:w="7483" w:type="dxa"/>
            <w:tcBorders>
              <w:left w:val="nil"/>
              <w:bottom w:val="single" w:sz="6" w:space="0" w:color="231F20"/>
            </w:tcBorders>
          </w:tcPr>
          <w:p w14:paraId="1FBCB255" w14:textId="77777777" w:rsidR="003B7253" w:rsidRDefault="003B7253" w:rsidP="00C17FBC">
            <w:pPr>
              <w:pStyle w:val="TableParagraph"/>
              <w:ind w:left="113"/>
              <w:rPr>
                <w:sz w:val="18"/>
              </w:rPr>
            </w:pPr>
            <w:r>
              <w:rPr>
                <w:color w:val="231F20"/>
                <w:sz w:val="18"/>
              </w:rPr>
              <w:t>Assets recognised for the first time</w:t>
            </w:r>
          </w:p>
        </w:tc>
        <w:tc>
          <w:tcPr>
            <w:tcW w:w="1360" w:type="dxa"/>
            <w:tcBorders>
              <w:bottom w:val="single" w:sz="6" w:space="0" w:color="231F20"/>
            </w:tcBorders>
            <w:shd w:val="clear" w:color="auto" w:fill="E6E7E8"/>
          </w:tcPr>
          <w:p w14:paraId="25123302" w14:textId="77777777" w:rsidR="003B7253" w:rsidRDefault="003B7253" w:rsidP="003B7253">
            <w:pPr>
              <w:pStyle w:val="TableParagraph"/>
              <w:ind w:right="111"/>
              <w:jc w:val="right"/>
              <w:rPr>
                <w:sz w:val="18"/>
              </w:rPr>
            </w:pPr>
            <w:r>
              <w:rPr>
                <w:color w:val="231F20"/>
                <w:sz w:val="18"/>
              </w:rPr>
              <w:t>821</w:t>
            </w:r>
          </w:p>
        </w:tc>
        <w:tc>
          <w:tcPr>
            <w:tcW w:w="1360" w:type="dxa"/>
            <w:tcBorders>
              <w:bottom w:val="single" w:sz="6" w:space="0" w:color="231F20"/>
              <w:right w:val="nil"/>
            </w:tcBorders>
          </w:tcPr>
          <w:p w14:paraId="463B9C2F" w14:textId="77777777" w:rsidR="003B7253" w:rsidRDefault="003B7253" w:rsidP="003B7253">
            <w:pPr>
              <w:pStyle w:val="TableParagraph"/>
              <w:ind w:right="113"/>
              <w:jc w:val="right"/>
              <w:rPr>
                <w:sz w:val="18"/>
              </w:rPr>
            </w:pPr>
            <w:r>
              <w:rPr>
                <w:color w:val="231F20"/>
                <w:sz w:val="18"/>
              </w:rPr>
              <w:t>3,087</w:t>
            </w:r>
          </w:p>
        </w:tc>
      </w:tr>
      <w:tr w:rsidR="003B7253" w14:paraId="513CC7B6" w14:textId="77777777" w:rsidTr="003B7253">
        <w:trPr>
          <w:trHeight w:val="326"/>
        </w:trPr>
        <w:tc>
          <w:tcPr>
            <w:tcW w:w="7483" w:type="dxa"/>
            <w:tcBorders>
              <w:top w:val="single" w:sz="6" w:space="0" w:color="231F20"/>
              <w:left w:val="nil"/>
              <w:bottom w:val="single" w:sz="6" w:space="0" w:color="231F20"/>
            </w:tcBorders>
          </w:tcPr>
          <w:p w14:paraId="6E32EA16" w14:textId="77777777" w:rsidR="003B7253" w:rsidRDefault="003B7253" w:rsidP="00C17FBC">
            <w:pPr>
              <w:pStyle w:val="TableParagraph"/>
              <w:spacing w:before="21"/>
              <w:ind w:left="113"/>
              <w:rPr>
                <w:rFonts w:ascii="FuturaStd-Heavy"/>
                <w:b/>
                <w:sz w:val="18"/>
              </w:rPr>
            </w:pPr>
            <w:r>
              <w:rPr>
                <w:rFonts w:ascii="FuturaStd-Heavy"/>
                <w:b/>
                <w:color w:val="231F20"/>
                <w:sz w:val="18"/>
              </w:rPr>
              <w:t>Total Net Gain/(Loss) on Non-Financial Assets</w:t>
            </w:r>
          </w:p>
        </w:tc>
        <w:tc>
          <w:tcPr>
            <w:tcW w:w="1360" w:type="dxa"/>
            <w:tcBorders>
              <w:top w:val="single" w:sz="6" w:space="0" w:color="231F20"/>
              <w:bottom w:val="single" w:sz="6" w:space="0" w:color="231F20"/>
            </w:tcBorders>
            <w:shd w:val="clear" w:color="auto" w:fill="E6E7E8"/>
          </w:tcPr>
          <w:p w14:paraId="324B3877" w14:textId="77777777" w:rsidR="003B7253" w:rsidRDefault="003B7253" w:rsidP="003B7253">
            <w:pPr>
              <w:pStyle w:val="TableParagraph"/>
              <w:spacing w:before="21"/>
              <w:ind w:right="107"/>
              <w:jc w:val="right"/>
              <w:rPr>
                <w:rFonts w:ascii="FuturaStd-Heavy"/>
                <w:b/>
                <w:sz w:val="18"/>
              </w:rPr>
            </w:pPr>
            <w:r>
              <w:rPr>
                <w:rFonts w:ascii="FuturaStd-Heavy"/>
                <w:b/>
                <w:color w:val="231F20"/>
                <w:sz w:val="18"/>
              </w:rPr>
              <w:t>11,689</w:t>
            </w:r>
          </w:p>
        </w:tc>
        <w:tc>
          <w:tcPr>
            <w:tcW w:w="1360" w:type="dxa"/>
            <w:tcBorders>
              <w:top w:val="single" w:sz="6" w:space="0" w:color="231F20"/>
              <w:bottom w:val="single" w:sz="6" w:space="0" w:color="231F20"/>
              <w:right w:val="nil"/>
            </w:tcBorders>
          </w:tcPr>
          <w:p w14:paraId="0AC20B6B" w14:textId="77777777" w:rsidR="003B7253" w:rsidRDefault="003B7253" w:rsidP="003B7253">
            <w:pPr>
              <w:pStyle w:val="TableParagraph"/>
              <w:spacing w:before="21"/>
              <w:ind w:right="109"/>
              <w:jc w:val="right"/>
              <w:rPr>
                <w:rFonts w:ascii="FuturaStd-Heavy"/>
                <w:b/>
                <w:sz w:val="18"/>
              </w:rPr>
            </w:pPr>
            <w:r>
              <w:rPr>
                <w:rFonts w:ascii="FuturaStd-Heavy"/>
                <w:b/>
                <w:color w:val="231F20"/>
                <w:sz w:val="18"/>
              </w:rPr>
              <w:t>9,698</w:t>
            </w:r>
          </w:p>
        </w:tc>
      </w:tr>
      <w:tr w:rsidR="003B7253" w14:paraId="1794E13F" w14:textId="77777777" w:rsidTr="003B7253">
        <w:trPr>
          <w:trHeight w:val="331"/>
        </w:trPr>
        <w:tc>
          <w:tcPr>
            <w:tcW w:w="7483" w:type="dxa"/>
            <w:tcBorders>
              <w:top w:val="single" w:sz="6" w:space="0" w:color="231F20"/>
              <w:left w:val="nil"/>
            </w:tcBorders>
          </w:tcPr>
          <w:p w14:paraId="23C661AB" w14:textId="77777777" w:rsidR="003B7253" w:rsidRDefault="003B7253" w:rsidP="00C17FBC">
            <w:pPr>
              <w:pStyle w:val="TableParagraph"/>
              <w:spacing w:before="21"/>
              <w:ind w:left="113"/>
              <w:rPr>
                <w:rFonts w:ascii="FuturaStd-Heavy"/>
                <w:b/>
                <w:sz w:val="18"/>
              </w:rPr>
            </w:pPr>
            <w:r>
              <w:rPr>
                <w:rFonts w:ascii="FuturaStd-Heavy"/>
                <w:b/>
                <w:color w:val="231F20"/>
                <w:sz w:val="18"/>
              </w:rPr>
              <w:t>Other Gain/(Loss) from Other Economic Flows</w:t>
            </w:r>
          </w:p>
        </w:tc>
        <w:tc>
          <w:tcPr>
            <w:tcW w:w="1360" w:type="dxa"/>
            <w:tcBorders>
              <w:top w:val="single" w:sz="6" w:space="0" w:color="231F20"/>
            </w:tcBorders>
            <w:shd w:val="clear" w:color="auto" w:fill="E6E7E8"/>
          </w:tcPr>
          <w:p w14:paraId="0C9D9AB7" w14:textId="77777777" w:rsidR="003B7253" w:rsidRDefault="003B7253" w:rsidP="003B7253">
            <w:pPr>
              <w:pStyle w:val="TableParagraph"/>
              <w:jc w:val="right"/>
              <w:rPr>
                <w:rFonts w:ascii="Times New Roman"/>
                <w:sz w:val="18"/>
              </w:rPr>
            </w:pPr>
          </w:p>
        </w:tc>
        <w:tc>
          <w:tcPr>
            <w:tcW w:w="1360" w:type="dxa"/>
            <w:tcBorders>
              <w:top w:val="single" w:sz="6" w:space="0" w:color="231F20"/>
              <w:right w:val="nil"/>
            </w:tcBorders>
          </w:tcPr>
          <w:p w14:paraId="15451DCC" w14:textId="77777777" w:rsidR="003B7253" w:rsidRDefault="003B7253" w:rsidP="003B7253">
            <w:pPr>
              <w:pStyle w:val="TableParagraph"/>
              <w:jc w:val="right"/>
              <w:rPr>
                <w:rFonts w:ascii="Times New Roman"/>
                <w:sz w:val="18"/>
              </w:rPr>
            </w:pPr>
          </w:p>
        </w:tc>
      </w:tr>
      <w:tr w:rsidR="003B7253" w14:paraId="6020CC09" w14:textId="77777777" w:rsidTr="003B7253">
        <w:trPr>
          <w:trHeight w:val="336"/>
        </w:trPr>
        <w:tc>
          <w:tcPr>
            <w:tcW w:w="7483" w:type="dxa"/>
            <w:tcBorders>
              <w:left w:val="nil"/>
            </w:tcBorders>
          </w:tcPr>
          <w:p w14:paraId="4591E1F6" w14:textId="77777777" w:rsidR="003B7253" w:rsidRDefault="003B7253" w:rsidP="00C17FBC">
            <w:pPr>
              <w:pStyle w:val="TableParagraph"/>
              <w:ind w:left="113"/>
              <w:rPr>
                <w:sz w:val="10"/>
              </w:rPr>
            </w:pPr>
            <w:r>
              <w:rPr>
                <w:color w:val="231F20"/>
                <w:sz w:val="18"/>
              </w:rPr>
              <w:t xml:space="preserve">Net gain/(loss) arising from revaluation of long service leave liability </w:t>
            </w:r>
            <w:r>
              <w:rPr>
                <w:color w:val="231F20"/>
                <w:position w:val="6"/>
                <w:sz w:val="10"/>
              </w:rPr>
              <w:t>(a)</w:t>
            </w:r>
          </w:p>
        </w:tc>
        <w:tc>
          <w:tcPr>
            <w:tcW w:w="1360" w:type="dxa"/>
            <w:shd w:val="clear" w:color="auto" w:fill="E6E7E8"/>
          </w:tcPr>
          <w:p w14:paraId="08967D6D" w14:textId="77777777" w:rsidR="003B7253" w:rsidRDefault="003B7253" w:rsidP="003B7253">
            <w:pPr>
              <w:pStyle w:val="TableParagraph"/>
              <w:ind w:right="111"/>
              <w:jc w:val="right"/>
              <w:rPr>
                <w:sz w:val="18"/>
              </w:rPr>
            </w:pPr>
            <w:r>
              <w:rPr>
                <w:color w:val="231F20"/>
                <w:sz w:val="18"/>
              </w:rPr>
              <w:t>(9,679)</w:t>
            </w:r>
          </w:p>
        </w:tc>
        <w:tc>
          <w:tcPr>
            <w:tcW w:w="1360" w:type="dxa"/>
            <w:tcBorders>
              <w:right w:val="nil"/>
            </w:tcBorders>
          </w:tcPr>
          <w:p w14:paraId="10567706" w14:textId="77777777" w:rsidR="003B7253" w:rsidRDefault="003B7253" w:rsidP="003B7253">
            <w:pPr>
              <w:pStyle w:val="TableParagraph"/>
              <w:ind w:right="113"/>
              <w:jc w:val="right"/>
              <w:rPr>
                <w:sz w:val="18"/>
              </w:rPr>
            </w:pPr>
            <w:r>
              <w:rPr>
                <w:color w:val="231F20"/>
                <w:sz w:val="18"/>
              </w:rPr>
              <w:t>(19,097)</w:t>
            </w:r>
          </w:p>
        </w:tc>
      </w:tr>
      <w:tr w:rsidR="003B7253" w14:paraId="7F70C47E" w14:textId="77777777" w:rsidTr="003B7253">
        <w:trPr>
          <w:trHeight w:val="331"/>
        </w:trPr>
        <w:tc>
          <w:tcPr>
            <w:tcW w:w="7483" w:type="dxa"/>
            <w:tcBorders>
              <w:left w:val="nil"/>
              <w:bottom w:val="single" w:sz="6" w:space="0" w:color="231F20"/>
            </w:tcBorders>
          </w:tcPr>
          <w:p w14:paraId="65407193" w14:textId="77777777" w:rsidR="003B7253" w:rsidRDefault="003B7253" w:rsidP="00C17FBC">
            <w:pPr>
              <w:pStyle w:val="TableParagraph"/>
              <w:ind w:left="113"/>
              <w:rPr>
                <w:sz w:val="18"/>
              </w:rPr>
            </w:pPr>
            <w:r>
              <w:rPr>
                <w:color w:val="231F20"/>
                <w:sz w:val="18"/>
              </w:rPr>
              <w:t>Net gain/(loss) from bad/doubtful debts</w:t>
            </w:r>
          </w:p>
        </w:tc>
        <w:tc>
          <w:tcPr>
            <w:tcW w:w="1360" w:type="dxa"/>
            <w:tcBorders>
              <w:bottom w:val="single" w:sz="6" w:space="0" w:color="231F20"/>
            </w:tcBorders>
            <w:shd w:val="clear" w:color="auto" w:fill="E6E7E8"/>
          </w:tcPr>
          <w:p w14:paraId="7451FB5A" w14:textId="77777777" w:rsidR="003B7253" w:rsidRDefault="003B7253" w:rsidP="003B7253">
            <w:pPr>
              <w:pStyle w:val="TableParagraph"/>
              <w:ind w:right="107"/>
              <w:jc w:val="right"/>
              <w:rPr>
                <w:sz w:val="18"/>
              </w:rPr>
            </w:pPr>
            <w:r>
              <w:rPr>
                <w:color w:val="231F20"/>
                <w:sz w:val="18"/>
              </w:rPr>
              <w:t>5</w:t>
            </w:r>
          </w:p>
        </w:tc>
        <w:tc>
          <w:tcPr>
            <w:tcW w:w="1360" w:type="dxa"/>
            <w:tcBorders>
              <w:bottom w:val="single" w:sz="6" w:space="0" w:color="231F20"/>
              <w:right w:val="nil"/>
            </w:tcBorders>
          </w:tcPr>
          <w:p w14:paraId="08249B91" w14:textId="77777777" w:rsidR="003B7253" w:rsidRDefault="003B7253" w:rsidP="003B7253">
            <w:pPr>
              <w:pStyle w:val="TableParagraph"/>
              <w:ind w:right="113"/>
              <w:jc w:val="right"/>
              <w:rPr>
                <w:sz w:val="18"/>
              </w:rPr>
            </w:pPr>
            <w:r>
              <w:rPr>
                <w:color w:val="231F20"/>
                <w:sz w:val="18"/>
              </w:rPr>
              <w:t>(2,360)</w:t>
            </w:r>
          </w:p>
        </w:tc>
      </w:tr>
      <w:tr w:rsidR="003B7253" w14:paraId="716BDEB2" w14:textId="77777777" w:rsidTr="003B7253">
        <w:trPr>
          <w:trHeight w:val="326"/>
        </w:trPr>
        <w:tc>
          <w:tcPr>
            <w:tcW w:w="7483" w:type="dxa"/>
            <w:tcBorders>
              <w:top w:val="single" w:sz="6" w:space="0" w:color="231F20"/>
              <w:left w:val="nil"/>
              <w:bottom w:val="single" w:sz="6" w:space="0" w:color="231F20"/>
            </w:tcBorders>
          </w:tcPr>
          <w:p w14:paraId="242F062B" w14:textId="77777777" w:rsidR="003B7253" w:rsidRDefault="003B7253" w:rsidP="00C17FBC">
            <w:pPr>
              <w:pStyle w:val="TableParagraph"/>
              <w:spacing w:before="21"/>
              <w:ind w:left="113"/>
              <w:rPr>
                <w:rFonts w:ascii="FuturaStd-Heavy"/>
                <w:b/>
                <w:sz w:val="18"/>
              </w:rPr>
            </w:pPr>
            <w:r>
              <w:rPr>
                <w:rFonts w:ascii="FuturaStd-Heavy"/>
                <w:b/>
                <w:color w:val="231F20"/>
                <w:sz w:val="18"/>
              </w:rPr>
              <w:t>Total Other Gain/(Loss) from Other Economic Flows</w:t>
            </w:r>
          </w:p>
        </w:tc>
        <w:tc>
          <w:tcPr>
            <w:tcW w:w="1360" w:type="dxa"/>
            <w:tcBorders>
              <w:top w:val="single" w:sz="6" w:space="0" w:color="231F20"/>
              <w:bottom w:val="single" w:sz="6" w:space="0" w:color="231F20"/>
            </w:tcBorders>
            <w:shd w:val="clear" w:color="auto" w:fill="E6E7E8"/>
          </w:tcPr>
          <w:p w14:paraId="3B0C64C8" w14:textId="77777777" w:rsidR="003B7253" w:rsidRDefault="003B7253" w:rsidP="003B7253">
            <w:pPr>
              <w:pStyle w:val="TableParagraph"/>
              <w:spacing w:before="21"/>
              <w:ind w:right="107"/>
              <w:jc w:val="right"/>
              <w:rPr>
                <w:rFonts w:ascii="FuturaStd-Heavy"/>
                <w:b/>
                <w:sz w:val="18"/>
              </w:rPr>
            </w:pPr>
            <w:r>
              <w:rPr>
                <w:rFonts w:ascii="FuturaStd-Heavy"/>
                <w:b/>
                <w:color w:val="231F20"/>
                <w:sz w:val="18"/>
              </w:rPr>
              <w:t>(9,674)</w:t>
            </w:r>
          </w:p>
        </w:tc>
        <w:tc>
          <w:tcPr>
            <w:tcW w:w="1360" w:type="dxa"/>
            <w:tcBorders>
              <w:top w:val="single" w:sz="6" w:space="0" w:color="231F20"/>
              <w:bottom w:val="single" w:sz="6" w:space="0" w:color="231F20"/>
              <w:right w:val="nil"/>
            </w:tcBorders>
          </w:tcPr>
          <w:p w14:paraId="6583193B" w14:textId="77777777" w:rsidR="003B7253" w:rsidRDefault="003B7253" w:rsidP="003B7253">
            <w:pPr>
              <w:pStyle w:val="TableParagraph"/>
              <w:spacing w:before="21"/>
              <w:ind w:right="109"/>
              <w:jc w:val="right"/>
              <w:rPr>
                <w:rFonts w:ascii="FuturaStd-Heavy"/>
                <w:b/>
                <w:sz w:val="18"/>
              </w:rPr>
            </w:pPr>
            <w:r>
              <w:rPr>
                <w:rFonts w:ascii="FuturaStd-Heavy"/>
                <w:b/>
                <w:color w:val="231F20"/>
                <w:sz w:val="18"/>
              </w:rPr>
              <w:t>(21,457)</w:t>
            </w:r>
          </w:p>
        </w:tc>
      </w:tr>
    </w:tbl>
    <w:p w14:paraId="32E8385B" w14:textId="77777777" w:rsidR="008212AF" w:rsidRDefault="008212AF" w:rsidP="003B7253">
      <w:pPr>
        <w:pStyle w:val="vicpol---notes---2020-alt"/>
      </w:pPr>
      <w:r>
        <w:t>Note:</w:t>
      </w:r>
    </w:p>
    <w:p w14:paraId="11C6D547" w14:textId="77777777" w:rsidR="008212AF" w:rsidRDefault="008212AF" w:rsidP="003B7253">
      <w:pPr>
        <w:pStyle w:val="vicpol---notes---2020-alt"/>
      </w:pPr>
      <w:r>
        <w:t>(a) Revaluation gain/(loss) are due to changes in bond rates.</w:t>
      </w:r>
    </w:p>
    <w:p w14:paraId="13F0AC95" w14:textId="77777777" w:rsidR="008212AF" w:rsidRPr="00B028A8" w:rsidRDefault="008212AF" w:rsidP="008212AF">
      <w:pPr>
        <w:pStyle w:val="BodyText"/>
        <w:rPr>
          <w:b/>
          <w:bCs/>
          <w:lang w:val="en-GB"/>
        </w:rPr>
      </w:pPr>
      <w:r w:rsidRPr="00B028A8">
        <w:rPr>
          <w:rStyle w:val="heavy"/>
          <w:b/>
          <w:bCs/>
          <w:lang w:val="en-GB"/>
        </w:rPr>
        <w:t>Net Gain/(Loss) on Non-Financial Assets</w:t>
      </w:r>
    </w:p>
    <w:p w14:paraId="131994EB" w14:textId="77777777" w:rsidR="008212AF" w:rsidRDefault="008212AF" w:rsidP="008212AF">
      <w:pPr>
        <w:pStyle w:val="BodyText"/>
        <w:rPr>
          <w:lang w:val="en-GB"/>
        </w:rPr>
      </w:pPr>
      <w:r>
        <w:rPr>
          <w:lang w:val="en-GB"/>
        </w:rPr>
        <w:t>Net gain/(loss) on non-financial assets and liabilities includes realised and unrealised gains and losses as follows:</w:t>
      </w:r>
    </w:p>
    <w:p w14:paraId="5772A51B" w14:textId="77777777" w:rsidR="008212AF" w:rsidRDefault="008212AF" w:rsidP="00C803BB">
      <w:pPr>
        <w:pStyle w:val="BodyText"/>
        <w:numPr>
          <w:ilvl w:val="0"/>
          <w:numId w:val="65"/>
        </w:numPr>
        <w:rPr>
          <w:rFonts w:eastAsia="Times New Roman"/>
          <w:lang w:val="en-GB"/>
        </w:rPr>
      </w:pPr>
      <w:r w:rsidRPr="00B028A8">
        <w:rPr>
          <w:rStyle w:val="medium0"/>
          <w:rFonts w:eastAsia="Times New Roman"/>
          <w:b/>
          <w:bCs/>
          <w:lang w:val="en-GB"/>
        </w:rPr>
        <w:t>Disposal of Non-Financial Assets</w:t>
      </w:r>
      <w:r>
        <w:rPr>
          <w:rFonts w:eastAsia="Times New Roman"/>
          <w:lang w:val="en-GB"/>
        </w:rPr>
        <w:br/>
        <w:t>Any gain or loss on the sale of non-financial assets is recognised at the date of disposal and is determined after deducting from the proceeds the carrying value of the asset at the time.</w:t>
      </w:r>
    </w:p>
    <w:p w14:paraId="6434DD50" w14:textId="77777777" w:rsidR="008212AF" w:rsidRDefault="008212AF" w:rsidP="00C803BB">
      <w:pPr>
        <w:pStyle w:val="BodyText"/>
        <w:numPr>
          <w:ilvl w:val="0"/>
          <w:numId w:val="65"/>
        </w:numPr>
        <w:rPr>
          <w:rFonts w:eastAsia="Times New Roman"/>
          <w:lang w:val="en-GB"/>
        </w:rPr>
      </w:pPr>
      <w:r w:rsidRPr="00B028A8">
        <w:rPr>
          <w:rStyle w:val="medium0"/>
          <w:rFonts w:eastAsia="Times New Roman"/>
          <w:b/>
          <w:bCs/>
          <w:lang w:val="en-GB"/>
        </w:rPr>
        <w:t>Impairment of Non-Financial Assets</w:t>
      </w:r>
      <w:r>
        <w:rPr>
          <w:rFonts w:eastAsia="Times New Roman"/>
          <w:lang w:val="en-GB"/>
        </w:rPr>
        <w:br/>
        <w:t>Refer to Note 5.1 Property, Plant and Equipment.</w:t>
      </w:r>
    </w:p>
    <w:p w14:paraId="5B1B4477" w14:textId="77777777" w:rsidR="008212AF" w:rsidRPr="00B028A8" w:rsidRDefault="008212AF" w:rsidP="008212AF">
      <w:pPr>
        <w:pStyle w:val="BodyText"/>
        <w:rPr>
          <w:rFonts w:eastAsiaTheme="minorEastAsia"/>
          <w:b/>
          <w:bCs/>
          <w:lang w:val="en-GB"/>
        </w:rPr>
      </w:pPr>
      <w:r w:rsidRPr="00B028A8">
        <w:rPr>
          <w:rStyle w:val="heavy"/>
          <w:b/>
          <w:bCs/>
          <w:lang w:val="en-GB"/>
        </w:rPr>
        <w:t>Net Gain/(Loss) on Disposal of Non-Financial Assets</w:t>
      </w:r>
    </w:p>
    <w:p w14:paraId="401E737B" w14:textId="7AE79F9D" w:rsidR="008212AF" w:rsidRDefault="008212AF" w:rsidP="008212AF">
      <w:pPr>
        <w:pStyle w:val="BodyText"/>
        <w:rPr>
          <w:lang w:val="en-GB"/>
        </w:rPr>
      </w:pPr>
      <w:r>
        <w:rPr>
          <w:lang w:val="en-GB"/>
        </w:rPr>
        <w:t>Net gain/(loss) on non-financial assets and liabilities includes realised and unrealised gains and losses as follows:</w:t>
      </w:r>
      <w:r>
        <w:rPr>
          <w:lang w:val="en-GB"/>
        </w:rPr>
        <w:tab/>
      </w:r>
      <w:r>
        <w:rPr>
          <w:lang w:val="en-GB"/>
        </w:rPr>
        <w:tab/>
      </w:r>
    </w:p>
    <w:p w14:paraId="6B40FEE3" w14:textId="77777777" w:rsidR="008212AF" w:rsidRDefault="008212AF" w:rsidP="00B028A8">
      <w:pPr>
        <w:pStyle w:val="BodyText"/>
        <w:jc w:val="right"/>
        <w:rPr>
          <w:lang w:val="en-GB"/>
        </w:rPr>
      </w:pPr>
      <w:r>
        <w:rPr>
          <w:rStyle w:val="medium0"/>
          <w:lang w:val="en-GB"/>
        </w:rPr>
        <w:tab/>
      </w:r>
      <w:r>
        <w:rPr>
          <w:rStyle w:val="medium0"/>
          <w:lang w:val="en-GB"/>
        </w:rPr>
        <w:tab/>
      </w:r>
      <w:r>
        <w:rPr>
          <w:rStyle w:val="medium0"/>
          <w:lang w:val="en-GB"/>
        </w:rPr>
        <w:tab/>
        <w:t>($ thousand)</w:t>
      </w:r>
    </w:p>
    <w:tbl>
      <w:tblPr>
        <w:tblW w:w="1020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483"/>
        <w:gridCol w:w="1360"/>
        <w:gridCol w:w="1360"/>
      </w:tblGrid>
      <w:tr w:rsidR="00B028A8" w14:paraId="39195F2A" w14:textId="77777777" w:rsidTr="00B028A8">
        <w:trPr>
          <w:trHeight w:val="341"/>
        </w:trPr>
        <w:tc>
          <w:tcPr>
            <w:tcW w:w="7483" w:type="dxa"/>
            <w:tcBorders>
              <w:top w:val="nil"/>
              <w:left w:val="nil"/>
              <w:bottom w:val="nil"/>
              <w:right w:val="nil"/>
            </w:tcBorders>
            <w:shd w:val="clear" w:color="auto" w:fill="00529F"/>
          </w:tcPr>
          <w:p w14:paraId="22E33449" w14:textId="77777777" w:rsidR="00B028A8" w:rsidRDefault="00B028A8" w:rsidP="00C17FBC">
            <w:pPr>
              <w:pStyle w:val="TableParagraph"/>
              <w:rPr>
                <w:rFonts w:ascii="Times New Roman"/>
                <w:sz w:val="18"/>
              </w:rPr>
            </w:pPr>
          </w:p>
        </w:tc>
        <w:tc>
          <w:tcPr>
            <w:tcW w:w="1360" w:type="dxa"/>
            <w:tcBorders>
              <w:top w:val="nil"/>
              <w:left w:val="nil"/>
              <w:bottom w:val="nil"/>
              <w:right w:val="nil"/>
            </w:tcBorders>
            <w:shd w:val="clear" w:color="auto" w:fill="00529F"/>
          </w:tcPr>
          <w:p w14:paraId="01599DE1" w14:textId="77777777" w:rsidR="00B028A8" w:rsidRDefault="00B028A8" w:rsidP="00B028A8">
            <w:pPr>
              <w:pStyle w:val="TableParagraph"/>
              <w:spacing w:before="28"/>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660A6D8B" w14:textId="77777777" w:rsidR="00B028A8" w:rsidRDefault="00B028A8" w:rsidP="00B028A8">
            <w:pPr>
              <w:pStyle w:val="TableParagraph"/>
              <w:spacing w:before="28"/>
              <w:ind w:right="109"/>
              <w:jc w:val="right"/>
              <w:rPr>
                <w:rFonts w:ascii="FuturaStd-Heavy"/>
                <w:b/>
                <w:sz w:val="18"/>
              </w:rPr>
            </w:pPr>
            <w:r>
              <w:rPr>
                <w:rFonts w:ascii="FuturaStd-Heavy"/>
                <w:b/>
                <w:color w:val="FFFFFF"/>
                <w:sz w:val="18"/>
              </w:rPr>
              <w:t>2019</w:t>
            </w:r>
          </w:p>
        </w:tc>
      </w:tr>
      <w:tr w:rsidR="00B028A8" w14:paraId="43D29C46" w14:textId="77777777" w:rsidTr="00B028A8">
        <w:trPr>
          <w:trHeight w:val="336"/>
        </w:trPr>
        <w:tc>
          <w:tcPr>
            <w:tcW w:w="7483" w:type="dxa"/>
            <w:tcBorders>
              <w:top w:val="nil"/>
              <w:left w:val="nil"/>
            </w:tcBorders>
          </w:tcPr>
          <w:p w14:paraId="1D64A241" w14:textId="77777777" w:rsidR="00B028A8" w:rsidRDefault="00B028A8" w:rsidP="00C17FBC">
            <w:pPr>
              <w:pStyle w:val="TableParagraph"/>
              <w:ind w:left="113"/>
              <w:rPr>
                <w:sz w:val="18"/>
              </w:rPr>
            </w:pPr>
            <w:r>
              <w:rPr>
                <w:color w:val="231F20"/>
                <w:sz w:val="18"/>
              </w:rPr>
              <w:t>Proceeds from disposal of plant, equipment and motor vehicles</w:t>
            </w:r>
          </w:p>
        </w:tc>
        <w:tc>
          <w:tcPr>
            <w:tcW w:w="1360" w:type="dxa"/>
            <w:tcBorders>
              <w:top w:val="nil"/>
            </w:tcBorders>
            <w:shd w:val="clear" w:color="auto" w:fill="E6E7E8"/>
          </w:tcPr>
          <w:p w14:paraId="38B162D8" w14:textId="77777777" w:rsidR="00B028A8" w:rsidRDefault="00B028A8" w:rsidP="00B028A8">
            <w:pPr>
              <w:pStyle w:val="TableParagraph"/>
              <w:ind w:right="111"/>
              <w:jc w:val="right"/>
              <w:rPr>
                <w:sz w:val="18"/>
              </w:rPr>
            </w:pPr>
            <w:r>
              <w:rPr>
                <w:color w:val="231F20"/>
                <w:sz w:val="18"/>
              </w:rPr>
              <w:t>25,573</w:t>
            </w:r>
          </w:p>
        </w:tc>
        <w:tc>
          <w:tcPr>
            <w:tcW w:w="1360" w:type="dxa"/>
            <w:tcBorders>
              <w:top w:val="nil"/>
              <w:right w:val="nil"/>
            </w:tcBorders>
          </w:tcPr>
          <w:p w14:paraId="0829BA09" w14:textId="77777777" w:rsidR="00B028A8" w:rsidRDefault="00B028A8" w:rsidP="00B028A8">
            <w:pPr>
              <w:pStyle w:val="TableParagraph"/>
              <w:ind w:right="113"/>
              <w:jc w:val="right"/>
              <w:rPr>
                <w:sz w:val="18"/>
              </w:rPr>
            </w:pPr>
            <w:r>
              <w:rPr>
                <w:color w:val="231F20"/>
                <w:sz w:val="18"/>
              </w:rPr>
              <w:t>20,536</w:t>
            </w:r>
          </w:p>
        </w:tc>
      </w:tr>
      <w:tr w:rsidR="00B028A8" w14:paraId="01CB1574" w14:textId="77777777" w:rsidTr="00B028A8">
        <w:trPr>
          <w:trHeight w:val="331"/>
        </w:trPr>
        <w:tc>
          <w:tcPr>
            <w:tcW w:w="7483" w:type="dxa"/>
            <w:tcBorders>
              <w:left w:val="nil"/>
              <w:bottom w:val="single" w:sz="6" w:space="0" w:color="231F20"/>
            </w:tcBorders>
          </w:tcPr>
          <w:p w14:paraId="01C1FB55" w14:textId="77777777" w:rsidR="00B028A8" w:rsidRDefault="00B028A8" w:rsidP="00C17FBC">
            <w:pPr>
              <w:pStyle w:val="TableParagraph"/>
              <w:ind w:left="113"/>
              <w:rPr>
                <w:sz w:val="18"/>
              </w:rPr>
            </w:pPr>
            <w:r>
              <w:rPr>
                <w:color w:val="231F20"/>
                <w:sz w:val="18"/>
              </w:rPr>
              <w:t>Written down value of assets sold/disposed of</w:t>
            </w:r>
          </w:p>
        </w:tc>
        <w:tc>
          <w:tcPr>
            <w:tcW w:w="1360" w:type="dxa"/>
            <w:tcBorders>
              <w:bottom w:val="single" w:sz="6" w:space="0" w:color="231F20"/>
            </w:tcBorders>
            <w:shd w:val="clear" w:color="auto" w:fill="E6E7E8"/>
          </w:tcPr>
          <w:p w14:paraId="09D38D73" w14:textId="77777777" w:rsidR="00B028A8" w:rsidRDefault="00B028A8" w:rsidP="00B028A8">
            <w:pPr>
              <w:pStyle w:val="TableParagraph"/>
              <w:ind w:right="111"/>
              <w:jc w:val="right"/>
              <w:rPr>
                <w:sz w:val="18"/>
              </w:rPr>
            </w:pPr>
            <w:r>
              <w:rPr>
                <w:color w:val="231F20"/>
                <w:sz w:val="18"/>
              </w:rPr>
              <w:t>(14,705)</w:t>
            </w:r>
          </w:p>
        </w:tc>
        <w:tc>
          <w:tcPr>
            <w:tcW w:w="1360" w:type="dxa"/>
            <w:tcBorders>
              <w:bottom w:val="single" w:sz="6" w:space="0" w:color="231F20"/>
              <w:right w:val="nil"/>
            </w:tcBorders>
          </w:tcPr>
          <w:p w14:paraId="13E636A5" w14:textId="77777777" w:rsidR="00B028A8" w:rsidRDefault="00B028A8" w:rsidP="00B028A8">
            <w:pPr>
              <w:pStyle w:val="TableParagraph"/>
              <w:ind w:right="113"/>
              <w:jc w:val="right"/>
              <w:rPr>
                <w:sz w:val="18"/>
              </w:rPr>
            </w:pPr>
            <w:r>
              <w:rPr>
                <w:color w:val="231F20"/>
                <w:sz w:val="18"/>
              </w:rPr>
              <w:t>(13,925)</w:t>
            </w:r>
          </w:p>
        </w:tc>
      </w:tr>
      <w:tr w:rsidR="00B028A8" w14:paraId="5EC7E10A" w14:textId="77777777" w:rsidTr="00B028A8">
        <w:trPr>
          <w:trHeight w:val="326"/>
        </w:trPr>
        <w:tc>
          <w:tcPr>
            <w:tcW w:w="7483" w:type="dxa"/>
            <w:tcBorders>
              <w:top w:val="single" w:sz="6" w:space="0" w:color="231F20"/>
              <w:left w:val="nil"/>
              <w:bottom w:val="single" w:sz="6" w:space="0" w:color="231F20"/>
            </w:tcBorders>
          </w:tcPr>
          <w:p w14:paraId="6702AC3D" w14:textId="77777777" w:rsidR="00B028A8" w:rsidRDefault="00B028A8" w:rsidP="00C17FBC">
            <w:pPr>
              <w:pStyle w:val="TableParagraph"/>
              <w:spacing w:before="21"/>
              <w:ind w:left="113"/>
              <w:rPr>
                <w:rFonts w:ascii="FuturaStd-Heavy"/>
                <w:b/>
                <w:sz w:val="18"/>
              </w:rPr>
            </w:pPr>
            <w:r>
              <w:rPr>
                <w:rFonts w:ascii="FuturaStd-Heavy"/>
                <w:b/>
                <w:color w:val="231F20"/>
                <w:sz w:val="18"/>
              </w:rPr>
              <w:t>Net Gain/(Loss) on Disposal of Non-Financial Assets</w:t>
            </w:r>
          </w:p>
        </w:tc>
        <w:tc>
          <w:tcPr>
            <w:tcW w:w="1360" w:type="dxa"/>
            <w:tcBorders>
              <w:top w:val="single" w:sz="6" w:space="0" w:color="231F20"/>
              <w:bottom w:val="single" w:sz="6" w:space="0" w:color="231F20"/>
            </w:tcBorders>
            <w:shd w:val="clear" w:color="auto" w:fill="E6E7E8"/>
          </w:tcPr>
          <w:p w14:paraId="6C967EFB" w14:textId="77777777" w:rsidR="00B028A8" w:rsidRDefault="00B028A8" w:rsidP="00B028A8">
            <w:pPr>
              <w:pStyle w:val="TableParagraph"/>
              <w:spacing w:before="21"/>
              <w:ind w:right="107"/>
              <w:jc w:val="right"/>
              <w:rPr>
                <w:rFonts w:ascii="FuturaStd-Heavy"/>
                <w:b/>
                <w:sz w:val="18"/>
              </w:rPr>
            </w:pPr>
            <w:r>
              <w:rPr>
                <w:rFonts w:ascii="FuturaStd-Heavy"/>
                <w:b/>
                <w:color w:val="231F20"/>
                <w:sz w:val="18"/>
              </w:rPr>
              <w:t>10,868</w:t>
            </w:r>
          </w:p>
        </w:tc>
        <w:tc>
          <w:tcPr>
            <w:tcW w:w="1360" w:type="dxa"/>
            <w:tcBorders>
              <w:top w:val="single" w:sz="6" w:space="0" w:color="231F20"/>
              <w:bottom w:val="single" w:sz="6" w:space="0" w:color="231F20"/>
              <w:right w:val="nil"/>
            </w:tcBorders>
          </w:tcPr>
          <w:p w14:paraId="64926209" w14:textId="77777777" w:rsidR="00B028A8" w:rsidRDefault="00B028A8" w:rsidP="00B028A8">
            <w:pPr>
              <w:pStyle w:val="TableParagraph"/>
              <w:spacing w:before="21"/>
              <w:ind w:right="109"/>
              <w:jc w:val="right"/>
              <w:rPr>
                <w:rFonts w:ascii="FuturaStd-Heavy"/>
                <w:b/>
                <w:sz w:val="18"/>
              </w:rPr>
            </w:pPr>
            <w:r>
              <w:rPr>
                <w:rFonts w:ascii="FuturaStd-Heavy"/>
                <w:b/>
                <w:color w:val="231F20"/>
                <w:sz w:val="18"/>
              </w:rPr>
              <w:t>6,611</w:t>
            </w:r>
          </w:p>
        </w:tc>
      </w:tr>
    </w:tbl>
    <w:p w14:paraId="41E00116" w14:textId="77777777" w:rsidR="008212AF" w:rsidRDefault="008212AF" w:rsidP="00B028A8">
      <w:pPr>
        <w:pStyle w:val="Heading3"/>
        <w:rPr>
          <w:rFonts w:eastAsia="Times New Roman"/>
        </w:rPr>
      </w:pPr>
      <w:r>
        <w:rPr>
          <w:rFonts w:eastAsia="Times New Roman"/>
        </w:rPr>
        <w:t>9.2 Change In Accounting Policies</w:t>
      </w:r>
    </w:p>
    <w:p w14:paraId="49968035" w14:textId="77777777" w:rsidR="008212AF" w:rsidRDefault="008212AF" w:rsidP="00B028A8">
      <w:pPr>
        <w:pStyle w:val="Heading4"/>
        <w:rPr>
          <w:rFonts w:eastAsia="Times New Roman"/>
        </w:rPr>
      </w:pPr>
      <w:r>
        <w:rPr>
          <w:rFonts w:eastAsia="Times New Roman"/>
        </w:rPr>
        <w:t>9.2.1 Leases</w:t>
      </w:r>
    </w:p>
    <w:p w14:paraId="2DC15B94" w14:textId="77777777" w:rsidR="008212AF" w:rsidRDefault="008212AF" w:rsidP="008212AF">
      <w:pPr>
        <w:pStyle w:val="BodyText"/>
        <w:rPr>
          <w:rFonts w:eastAsiaTheme="minorEastAsia"/>
          <w:lang w:val="en-GB"/>
        </w:rPr>
      </w:pPr>
      <w:r>
        <w:rPr>
          <w:lang w:val="en-GB"/>
        </w:rPr>
        <w:t xml:space="preserve">This note explains the impact of the adoption of AASB 16 </w:t>
      </w:r>
      <w:r w:rsidRPr="002C4D9A">
        <w:rPr>
          <w:rStyle w:val="light-italic"/>
          <w:i/>
          <w:iCs/>
          <w:lang w:val="en-GB"/>
        </w:rPr>
        <w:t>Leases</w:t>
      </w:r>
      <w:r>
        <w:rPr>
          <w:lang w:val="en-GB"/>
        </w:rPr>
        <w:t xml:space="preserve"> (AASB 16) on the Victoria Police’s financial statements.</w:t>
      </w:r>
    </w:p>
    <w:p w14:paraId="6DE30CF0" w14:textId="77777777" w:rsidR="008212AF" w:rsidRDefault="008212AF" w:rsidP="008212AF">
      <w:pPr>
        <w:pStyle w:val="BodyText"/>
        <w:rPr>
          <w:lang w:val="en-GB"/>
        </w:rPr>
      </w:pPr>
      <w:r>
        <w:rPr>
          <w:lang w:val="en-GB"/>
        </w:rPr>
        <w:t>Victoria Police has applied AASB 16 with a date of initial application of 1 July 2019.</w:t>
      </w:r>
    </w:p>
    <w:p w14:paraId="3A743AAA" w14:textId="77777777" w:rsidR="008212AF" w:rsidRDefault="008212AF" w:rsidP="008212AF">
      <w:pPr>
        <w:pStyle w:val="BodyText"/>
        <w:rPr>
          <w:lang w:val="en-GB"/>
        </w:rPr>
      </w:pPr>
      <w:r>
        <w:rPr>
          <w:lang w:val="en-GB"/>
        </w:rPr>
        <w:t xml:space="preserve">Victoria Police has elected to apply AASB 16 using the modified retrospective approach, as per the transitional provisions of AASB 16 for all leases for which it is a lessee. The cumulative effect of initial application is recognised in retained earnings as at 1 July 2019. Accordingly, the comparative information presented is not restated and is reported under AASB 117 </w:t>
      </w:r>
      <w:r w:rsidRPr="00652BD3">
        <w:rPr>
          <w:rStyle w:val="light-italic"/>
          <w:i/>
          <w:iCs/>
          <w:lang w:val="en-GB"/>
        </w:rPr>
        <w:t>Leases</w:t>
      </w:r>
      <w:r>
        <w:rPr>
          <w:lang w:val="en-GB"/>
        </w:rPr>
        <w:t xml:space="preserve"> (AASB 117) and related interpretations.</w:t>
      </w:r>
    </w:p>
    <w:p w14:paraId="17FB5FC1" w14:textId="77777777" w:rsidR="008212AF" w:rsidRDefault="008212AF" w:rsidP="008212AF">
      <w:pPr>
        <w:pStyle w:val="BodyText"/>
        <w:rPr>
          <w:lang w:val="en-GB"/>
        </w:rPr>
      </w:pPr>
      <w:r>
        <w:rPr>
          <w:lang w:val="en-GB"/>
        </w:rPr>
        <w:t>Previously, Victoria Police determined at contract inception whether an arrangement is or contains a lease under AASB 117 and Interpretation 4 Determining whether an arrangement contains a Lease. Under AASB 16, Victoria Police assesses whether a contract is or contains a lease based on the definition of a lease as explained in Note 7.2.</w:t>
      </w:r>
    </w:p>
    <w:p w14:paraId="21953A58" w14:textId="785F8D4A" w:rsidR="008212AF" w:rsidRDefault="008212AF" w:rsidP="008212AF">
      <w:pPr>
        <w:pStyle w:val="BodyText"/>
        <w:rPr>
          <w:lang w:val="en-GB"/>
        </w:rPr>
      </w:pPr>
      <w:r>
        <w:rPr>
          <w:lang w:val="en-GB"/>
        </w:rPr>
        <w:t xml:space="preserve">On transition to AASB 16, Victoria Police has elected to apply the practical expedient to grandfather the assessment of which transactions are leases. It applied AASB 16 only to contracts that were previously identified as leases. Contracts that were not identified as leases under AASB 117 and Interpretation 4 were not reassessed for whether there is a lease. Therefore, the </w:t>
      </w:r>
      <w:r>
        <w:rPr>
          <w:lang w:val="en-GB"/>
        </w:rPr>
        <w:lastRenderedPageBreak/>
        <w:t>definition of a lease under AASB 16 was applied to contracts entered into or changed on or after 1 July 2019.</w:t>
      </w:r>
    </w:p>
    <w:p w14:paraId="74EC0387" w14:textId="77777777" w:rsidR="008212AF" w:rsidRPr="00DF67F2" w:rsidRDefault="008212AF" w:rsidP="008212AF">
      <w:pPr>
        <w:pStyle w:val="BodyText"/>
        <w:rPr>
          <w:b/>
          <w:bCs/>
          <w:i/>
          <w:iCs/>
          <w:lang w:val="en-GB"/>
        </w:rPr>
      </w:pPr>
      <w:r w:rsidRPr="00DF67F2">
        <w:rPr>
          <w:rStyle w:val="heavy"/>
          <w:b/>
          <w:bCs/>
          <w:i/>
          <w:iCs/>
          <w:lang w:val="en-GB"/>
        </w:rPr>
        <w:t>Leases classified as operating leases under AASB 117 Leases (AASB 117)</w:t>
      </w:r>
    </w:p>
    <w:p w14:paraId="1D504FC6" w14:textId="77777777" w:rsidR="008212AF" w:rsidRDefault="008212AF" w:rsidP="008212AF">
      <w:pPr>
        <w:pStyle w:val="BodyText"/>
        <w:rPr>
          <w:lang w:val="en-GB"/>
        </w:rPr>
      </w:pPr>
      <w:r>
        <w:rPr>
          <w:lang w:val="en-GB"/>
        </w:rPr>
        <w:t>As a lessee, Victoria Police previously classified leases as operating or finance leases based on its assessment of whether the lease transferred significantly all of the risks and rewards incidental to ownership of the underlying asset to Victoria Police. Under AASB 16, Victoria Police recognises right-of-use assets and lease liabilities for all leases except where exemption is availed in respect of short-term and low value leases.</w:t>
      </w:r>
    </w:p>
    <w:p w14:paraId="2D1130FA" w14:textId="7648928D" w:rsidR="008212AF" w:rsidRDefault="008212AF" w:rsidP="008212AF">
      <w:pPr>
        <w:pStyle w:val="BodyText"/>
        <w:rPr>
          <w:lang w:val="en-GB"/>
        </w:rPr>
      </w:pPr>
      <w:r>
        <w:rPr>
          <w:lang w:val="en-GB"/>
        </w:rPr>
        <w:t>On adoption of AASB 16, Victoria Police recognised lease liabilities in relation to leases which had previously been classified as operating leases under the principles of AASB 117. These liabilities were measured at the present value of the remaining lease payments, discounted using the Department of Treasury and Finance</w:t>
      </w:r>
      <w:r w:rsidR="00624218">
        <w:rPr>
          <w:lang w:val="en-GB"/>
        </w:rPr>
        <w:t>’s</w:t>
      </w:r>
      <w:r>
        <w:rPr>
          <w:lang w:val="en-GB"/>
        </w:rPr>
        <w:t xml:space="preserve"> incremental borrowing rate as of 1 July 2019. On transition, right-of-use assets are measured at the amount equal to the lease liability, adjusted by the amount of any prepaid or accrued lease payments relating to that lease recognised in the Balance Sheet as at 30 June 2019.</w:t>
      </w:r>
    </w:p>
    <w:p w14:paraId="0790BCB1" w14:textId="77777777" w:rsidR="008212AF" w:rsidRDefault="008212AF" w:rsidP="008212AF">
      <w:pPr>
        <w:pStyle w:val="BodyText"/>
        <w:rPr>
          <w:lang w:val="en-GB"/>
        </w:rPr>
      </w:pPr>
      <w:r>
        <w:rPr>
          <w:lang w:val="en-GB"/>
        </w:rPr>
        <w:t>Victoria Police has elected to apply the following practical expedients when applying AASB 16 to leases previously classified as operating leases under AASB 117:</w:t>
      </w:r>
    </w:p>
    <w:p w14:paraId="56A38BEB" w14:textId="77777777" w:rsidR="008212AF" w:rsidRDefault="008212AF" w:rsidP="00C803BB">
      <w:pPr>
        <w:pStyle w:val="BodyText"/>
        <w:numPr>
          <w:ilvl w:val="0"/>
          <w:numId w:val="66"/>
        </w:numPr>
        <w:rPr>
          <w:rFonts w:eastAsia="Times New Roman"/>
          <w:lang w:val="en-GB"/>
        </w:rPr>
      </w:pPr>
      <w:r>
        <w:rPr>
          <w:rFonts w:eastAsia="Times New Roman"/>
          <w:lang w:val="en-GB"/>
        </w:rPr>
        <w:t>Applied a single discount rate to a portfolio of leases with similar characteristics;</w:t>
      </w:r>
      <w:r>
        <w:rPr>
          <w:rFonts w:eastAsia="Times New Roman"/>
          <w:lang w:val="en-GB"/>
        </w:rPr>
        <w:tab/>
      </w:r>
    </w:p>
    <w:p w14:paraId="5B3BAA5C" w14:textId="77777777" w:rsidR="008212AF" w:rsidRDefault="008212AF" w:rsidP="00C803BB">
      <w:pPr>
        <w:pStyle w:val="BodyText"/>
        <w:numPr>
          <w:ilvl w:val="0"/>
          <w:numId w:val="66"/>
        </w:numPr>
        <w:rPr>
          <w:rFonts w:eastAsia="Times New Roman"/>
          <w:lang w:val="en-GB"/>
        </w:rPr>
      </w:pPr>
      <w:r>
        <w:rPr>
          <w:rFonts w:eastAsia="Times New Roman"/>
          <w:lang w:val="en-GB"/>
        </w:rPr>
        <w:t>Adjusted the right-of-use assets by the amount of AASB 137 onerous contracts provision immediately before the date of initial application, as an alternative to an impairment review;</w:t>
      </w:r>
    </w:p>
    <w:p w14:paraId="1B036C28" w14:textId="77777777" w:rsidR="008212AF" w:rsidRDefault="008212AF" w:rsidP="00C803BB">
      <w:pPr>
        <w:pStyle w:val="BodyText"/>
        <w:numPr>
          <w:ilvl w:val="0"/>
          <w:numId w:val="66"/>
        </w:numPr>
        <w:rPr>
          <w:rFonts w:eastAsia="Times New Roman"/>
          <w:lang w:val="en-GB"/>
        </w:rPr>
      </w:pPr>
      <w:r>
        <w:rPr>
          <w:rFonts w:eastAsia="Times New Roman"/>
          <w:lang w:val="en-GB"/>
        </w:rPr>
        <w:t>Applied the exemption not to recognise right-of-use assets and liabilities for leases with less than 12 months of lease term;</w:t>
      </w:r>
    </w:p>
    <w:p w14:paraId="6D59011C" w14:textId="77777777" w:rsidR="008212AF" w:rsidRDefault="008212AF" w:rsidP="00C803BB">
      <w:pPr>
        <w:pStyle w:val="BodyText"/>
        <w:numPr>
          <w:ilvl w:val="0"/>
          <w:numId w:val="66"/>
        </w:numPr>
        <w:rPr>
          <w:rFonts w:eastAsia="Times New Roman"/>
          <w:lang w:val="en-GB"/>
        </w:rPr>
      </w:pPr>
      <w:r>
        <w:rPr>
          <w:rFonts w:eastAsia="Times New Roman"/>
          <w:lang w:val="en-GB"/>
        </w:rPr>
        <w:t>Excluded initial direct costs from measuring the right-of-use asset at the date of initial application; and</w:t>
      </w:r>
    </w:p>
    <w:p w14:paraId="0A8C936D" w14:textId="77777777" w:rsidR="008212AF" w:rsidRDefault="008212AF" w:rsidP="00C803BB">
      <w:pPr>
        <w:pStyle w:val="BodyText"/>
        <w:numPr>
          <w:ilvl w:val="0"/>
          <w:numId w:val="66"/>
        </w:numPr>
        <w:rPr>
          <w:rFonts w:eastAsia="Times New Roman"/>
          <w:lang w:val="en-GB"/>
        </w:rPr>
      </w:pPr>
      <w:r>
        <w:rPr>
          <w:rFonts w:eastAsia="Times New Roman"/>
          <w:lang w:val="en-GB"/>
        </w:rPr>
        <w:t>Used hindsight when determining the lease term if the contract contains options to extend or terminate the lease.</w:t>
      </w:r>
    </w:p>
    <w:p w14:paraId="4E0060A3" w14:textId="371A25B2" w:rsidR="008212AF" w:rsidRDefault="008212AF" w:rsidP="008212AF">
      <w:pPr>
        <w:pStyle w:val="BodyText"/>
        <w:rPr>
          <w:rFonts w:eastAsiaTheme="minorEastAsia"/>
          <w:lang w:val="en-GB"/>
        </w:rPr>
      </w:pPr>
      <w:r>
        <w:rPr>
          <w:lang w:val="en-GB"/>
        </w:rPr>
        <w:t>For leases that were classified as finance leases under AASB 117, the carrying amount of the right-of-use asset and lease liability at 1 July 2019 are determined as the carrying amount of the lease asset and lease liability under AASB 117 immediately before that date.</w:t>
      </w:r>
    </w:p>
    <w:p w14:paraId="7F883536" w14:textId="77777777" w:rsidR="008212AF" w:rsidRPr="00DF67F2" w:rsidRDefault="008212AF" w:rsidP="008212AF">
      <w:pPr>
        <w:pStyle w:val="BodyText"/>
        <w:rPr>
          <w:b/>
          <w:bCs/>
          <w:i/>
          <w:iCs/>
          <w:lang w:val="en-GB"/>
        </w:rPr>
      </w:pPr>
      <w:r w:rsidRPr="00DF67F2">
        <w:rPr>
          <w:rStyle w:val="heavy"/>
          <w:b/>
          <w:bCs/>
          <w:i/>
          <w:iCs/>
          <w:lang w:val="en-GB"/>
        </w:rPr>
        <w:t>Impacts on financial statements</w:t>
      </w:r>
    </w:p>
    <w:p w14:paraId="276E5D51" w14:textId="77777777" w:rsidR="008212AF" w:rsidRDefault="008212AF" w:rsidP="008212AF">
      <w:pPr>
        <w:pStyle w:val="BodyText"/>
        <w:rPr>
          <w:lang w:val="en-GB"/>
        </w:rPr>
      </w:pPr>
      <w:r>
        <w:rPr>
          <w:lang w:val="en-GB"/>
        </w:rPr>
        <w:t>On transition to AASB 16, Victoria Police recognised $712.7 million of right-of-use assets and $712.7 million of lease liabilities.</w:t>
      </w:r>
    </w:p>
    <w:p w14:paraId="4FFEBA47" w14:textId="0124E8F9" w:rsidR="008212AF" w:rsidRDefault="008212AF" w:rsidP="008212AF">
      <w:pPr>
        <w:pStyle w:val="BodyText"/>
        <w:rPr>
          <w:lang w:val="en-GB"/>
        </w:rPr>
      </w:pPr>
      <w:r>
        <w:rPr>
          <w:lang w:val="en-GB"/>
        </w:rPr>
        <w:t>When measuring lease liabilities, Victoria Police discounted lease payments using its incremental borrowing rate at 1 July 2019. The rate applied was between 1.7% and 3.1%.</w:t>
      </w:r>
    </w:p>
    <w:p w14:paraId="7A3D0510" w14:textId="77777777" w:rsidR="008212AF" w:rsidRDefault="008212AF" w:rsidP="00F16DD9">
      <w:pPr>
        <w:pStyle w:val="BodyText"/>
        <w:jc w:val="right"/>
        <w:rPr>
          <w:lang w:val="en-GB"/>
        </w:rPr>
      </w:pPr>
      <w:r>
        <w:rPr>
          <w:rStyle w:val="medium0"/>
          <w:lang w:val="en-GB"/>
        </w:rPr>
        <w:t>($ thousand)</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014"/>
        <w:gridCol w:w="1190"/>
      </w:tblGrid>
      <w:tr w:rsidR="00F16DD9" w14:paraId="621C2119" w14:textId="77777777" w:rsidTr="00F16DD9">
        <w:trPr>
          <w:trHeight w:val="392"/>
        </w:trPr>
        <w:tc>
          <w:tcPr>
            <w:tcW w:w="10204" w:type="dxa"/>
            <w:gridSpan w:val="2"/>
            <w:tcBorders>
              <w:top w:val="nil"/>
              <w:left w:val="nil"/>
              <w:bottom w:val="nil"/>
              <w:right w:val="nil"/>
            </w:tcBorders>
            <w:shd w:val="clear" w:color="auto" w:fill="00529F"/>
          </w:tcPr>
          <w:p w14:paraId="36291BCC" w14:textId="77777777" w:rsidR="00F16DD9" w:rsidRDefault="00F16DD9" w:rsidP="00471650">
            <w:pPr>
              <w:pStyle w:val="TableParagraph"/>
              <w:spacing w:before="23"/>
              <w:ind w:right="110"/>
              <w:jc w:val="right"/>
              <w:rPr>
                <w:rFonts w:ascii="FuturaStd-Heavy"/>
                <w:b/>
                <w:sz w:val="18"/>
              </w:rPr>
            </w:pPr>
            <w:r>
              <w:rPr>
                <w:rFonts w:ascii="FuturaStd-Heavy"/>
                <w:b/>
                <w:color w:val="FFFFFF"/>
                <w:sz w:val="18"/>
              </w:rPr>
              <w:t>1 Jul 19</w:t>
            </w:r>
          </w:p>
        </w:tc>
      </w:tr>
      <w:tr w:rsidR="00F16DD9" w14:paraId="57392464" w14:textId="77777777" w:rsidTr="00F16DD9">
        <w:trPr>
          <w:trHeight w:val="327"/>
        </w:trPr>
        <w:tc>
          <w:tcPr>
            <w:tcW w:w="9014" w:type="dxa"/>
            <w:tcBorders>
              <w:top w:val="nil"/>
              <w:left w:val="nil"/>
            </w:tcBorders>
          </w:tcPr>
          <w:p w14:paraId="6C2E9A90" w14:textId="77777777" w:rsidR="00F16DD9" w:rsidRDefault="00F16DD9" w:rsidP="00C17FBC">
            <w:pPr>
              <w:pStyle w:val="TableParagraph"/>
              <w:spacing w:before="28"/>
              <w:ind w:left="113"/>
              <w:rPr>
                <w:sz w:val="10"/>
              </w:rPr>
            </w:pPr>
            <w:r>
              <w:rPr>
                <w:color w:val="231F20"/>
                <w:sz w:val="18"/>
              </w:rPr>
              <w:t xml:space="preserve">Total operating lease commitments disclosed at 30 June 2019 (GST exclusive) </w:t>
            </w:r>
            <w:r>
              <w:rPr>
                <w:color w:val="231F20"/>
                <w:position w:val="6"/>
                <w:sz w:val="10"/>
              </w:rPr>
              <w:t>(a)</w:t>
            </w:r>
          </w:p>
        </w:tc>
        <w:tc>
          <w:tcPr>
            <w:tcW w:w="1190" w:type="dxa"/>
            <w:tcBorders>
              <w:top w:val="nil"/>
              <w:right w:val="nil"/>
            </w:tcBorders>
            <w:shd w:val="clear" w:color="auto" w:fill="E6E7E8"/>
          </w:tcPr>
          <w:p w14:paraId="52EC8863" w14:textId="77777777" w:rsidR="00F16DD9" w:rsidRDefault="00F16DD9" w:rsidP="00F16DD9">
            <w:pPr>
              <w:pStyle w:val="TableParagraph"/>
              <w:spacing w:before="28"/>
              <w:ind w:right="114"/>
              <w:jc w:val="right"/>
              <w:rPr>
                <w:sz w:val="18"/>
              </w:rPr>
            </w:pPr>
            <w:r>
              <w:rPr>
                <w:color w:val="231F20"/>
                <w:sz w:val="18"/>
              </w:rPr>
              <w:t>2,496,306</w:t>
            </w:r>
          </w:p>
        </w:tc>
      </w:tr>
      <w:tr w:rsidR="00F16DD9" w14:paraId="15C244B1" w14:textId="77777777" w:rsidTr="00F16DD9">
        <w:trPr>
          <w:trHeight w:val="324"/>
        </w:trPr>
        <w:tc>
          <w:tcPr>
            <w:tcW w:w="9014" w:type="dxa"/>
            <w:tcBorders>
              <w:left w:val="nil"/>
            </w:tcBorders>
          </w:tcPr>
          <w:p w14:paraId="4635F5C8" w14:textId="77777777" w:rsidR="00F16DD9" w:rsidRDefault="00F16DD9" w:rsidP="00C17FBC">
            <w:pPr>
              <w:pStyle w:val="TableParagraph"/>
              <w:spacing w:before="20"/>
              <w:ind w:left="113"/>
              <w:rPr>
                <w:rFonts w:ascii="FuturaStd-Heavy"/>
                <w:b/>
                <w:sz w:val="18"/>
              </w:rPr>
            </w:pPr>
            <w:r>
              <w:rPr>
                <w:rFonts w:ascii="FuturaStd-Heavy"/>
                <w:b/>
                <w:color w:val="231F20"/>
                <w:sz w:val="18"/>
              </w:rPr>
              <w:t>Add:</w:t>
            </w:r>
          </w:p>
        </w:tc>
        <w:tc>
          <w:tcPr>
            <w:tcW w:w="1190" w:type="dxa"/>
            <w:tcBorders>
              <w:right w:val="nil"/>
            </w:tcBorders>
            <w:shd w:val="clear" w:color="auto" w:fill="E6E7E8"/>
          </w:tcPr>
          <w:p w14:paraId="1F22D140" w14:textId="77777777" w:rsidR="00F16DD9" w:rsidRDefault="00F16DD9" w:rsidP="00F16DD9">
            <w:pPr>
              <w:pStyle w:val="TableParagraph"/>
              <w:jc w:val="right"/>
              <w:rPr>
                <w:rFonts w:ascii="Times New Roman"/>
                <w:sz w:val="16"/>
              </w:rPr>
            </w:pPr>
          </w:p>
        </w:tc>
      </w:tr>
      <w:tr w:rsidR="00F16DD9" w14:paraId="5F61D54F" w14:textId="77777777" w:rsidTr="00F16DD9">
        <w:trPr>
          <w:trHeight w:val="324"/>
        </w:trPr>
        <w:tc>
          <w:tcPr>
            <w:tcW w:w="9014" w:type="dxa"/>
            <w:tcBorders>
              <w:left w:val="nil"/>
            </w:tcBorders>
          </w:tcPr>
          <w:p w14:paraId="58D1F5DE" w14:textId="77777777" w:rsidR="00F16DD9" w:rsidRDefault="00F16DD9" w:rsidP="00C17FBC">
            <w:pPr>
              <w:pStyle w:val="TableParagraph"/>
              <w:spacing w:before="26"/>
              <w:ind w:left="113"/>
              <w:rPr>
                <w:sz w:val="18"/>
              </w:rPr>
            </w:pPr>
            <w:r>
              <w:rPr>
                <w:color w:val="231F20"/>
                <w:sz w:val="18"/>
              </w:rPr>
              <w:t>Lease options/changes in annual rent recognised on transition at 1 July 2019</w:t>
            </w:r>
          </w:p>
        </w:tc>
        <w:tc>
          <w:tcPr>
            <w:tcW w:w="1190" w:type="dxa"/>
            <w:tcBorders>
              <w:right w:val="nil"/>
            </w:tcBorders>
            <w:shd w:val="clear" w:color="auto" w:fill="E6E7E8"/>
          </w:tcPr>
          <w:p w14:paraId="09D22F00" w14:textId="77777777" w:rsidR="00F16DD9" w:rsidRDefault="00F16DD9" w:rsidP="00F16DD9">
            <w:pPr>
              <w:pStyle w:val="TableParagraph"/>
              <w:spacing w:before="26"/>
              <w:ind w:right="114"/>
              <w:jc w:val="right"/>
              <w:rPr>
                <w:sz w:val="18"/>
              </w:rPr>
            </w:pPr>
            <w:r>
              <w:rPr>
                <w:color w:val="231F20"/>
                <w:sz w:val="18"/>
              </w:rPr>
              <w:t>429,278</w:t>
            </w:r>
          </w:p>
        </w:tc>
      </w:tr>
      <w:tr w:rsidR="00F16DD9" w14:paraId="71B97421" w14:textId="77777777" w:rsidTr="00F16DD9">
        <w:trPr>
          <w:trHeight w:val="324"/>
        </w:trPr>
        <w:tc>
          <w:tcPr>
            <w:tcW w:w="9014" w:type="dxa"/>
            <w:tcBorders>
              <w:left w:val="nil"/>
            </w:tcBorders>
          </w:tcPr>
          <w:p w14:paraId="47412E63" w14:textId="77777777" w:rsidR="00F16DD9" w:rsidRDefault="00F16DD9" w:rsidP="00C17FBC">
            <w:pPr>
              <w:pStyle w:val="TableParagraph"/>
              <w:spacing w:before="26"/>
              <w:ind w:left="113"/>
              <w:rPr>
                <w:sz w:val="18"/>
              </w:rPr>
            </w:pPr>
            <w:r>
              <w:rPr>
                <w:color w:val="231F20"/>
                <w:sz w:val="18"/>
              </w:rPr>
              <w:t>Finance lease liabilities as at 30 June 2019</w:t>
            </w:r>
          </w:p>
        </w:tc>
        <w:tc>
          <w:tcPr>
            <w:tcW w:w="1190" w:type="dxa"/>
            <w:tcBorders>
              <w:right w:val="nil"/>
            </w:tcBorders>
            <w:shd w:val="clear" w:color="auto" w:fill="E6E7E8"/>
          </w:tcPr>
          <w:p w14:paraId="2A9D5B04" w14:textId="77777777" w:rsidR="00F16DD9" w:rsidRDefault="00F16DD9" w:rsidP="00F16DD9">
            <w:pPr>
              <w:pStyle w:val="TableParagraph"/>
              <w:spacing w:before="26"/>
              <w:ind w:right="114"/>
              <w:jc w:val="right"/>
              <w:rPr>
                <w:sz w:val="18"/>
              </w:rPr>
            </w:pPr>
            <w:r>
              <w:rPr>
                <w:color w:val="231F20"/>
                <w:sz w:val="18"/>
              </w:rPr>
              <w:t>85,710</w:t>
            </w:r>
          </w:p>
        </w:tc>
      </w:tr>
      <w:tr w:rsidR="00F16DD9" w14:paraId="751408AF" w14:textId="77777777" w:rsidTr="00F16DD9">
        <w:trPr>
          <w:trHeight w:val="324"/>
        </w:trPr>
        <w:tc>
          <w:tcPr>
            <w:tcW w:w="9014" w:type="dxa"/>
            <w:tcBorders>
              <w:left w:val="nil"/>
            </w:tcBorders>
          </w:tcPr>
          <w:p w14:paraId="72A9015C" w14:textId="77777777" w:rsidR="00F16DD9" w:rsidRDefault="00F16DD9" w:rsidP="00C17FBC">
            <w:pPr>
              <w:pStyle w:val="TableParagraph"/>
              <w:spacing w:before="20"/>
              <w:ind w:left="113"/>
              <w:rPr>
                <w:rFonts w:ascii="FuturaStd-Heavy"/>
                <w:b/>
                <w:sz w:val="18"/>
              </w:rPr>
            </w:pPr>
            <w:r>
              <w:rPr>
                <w:rFonts w:ascii="FuturaStd-Heavy"/>
                <w:b/>
                <w:color w:val="231F20"/>
                <w:sz w:val="18"/>
              </w:rPr>
              <w:t>Less:</w:t>
            </w:r>
          </w:p>
        </w:tc>
        <w:tc>
          <w:tcPr>
            <w:tcW w:w="1190" w:type="dxa"/>
            <w:tcBorders>
              <w:right w:val="nil"/>
            </w:tcBorders>
            <w:shd w:val="clear" w:color="auto" w:fill="E6E7E8"/>
          </w:tcPr>
          <w:p w14:paraId="58A60B80" w14:textId="77777777" w:rsidR="00F16DD9" w:rsidRDefault="00F16DD9" w:rsidP="00F16DD9">
            <w:pPr>
              <w:pStyle w:val="TableParagraph"/>
              <w:jc w:val="right"/>
              <w:rPr>
                <w:rFonts w:ascii="Times New Roman"/>
                <w:sz w:val="16"/>
              </w:rPr>
            </w:pPr>
          </w:p>
        </w:tc>
      </w:tr>
      <w:tr w:rsidR="00F16DD9" w14:paraId="215FFBF4" w14:textId="77777777" w:rsidTr="00F16DD9">
        <w:trPr>
          <w:trHeight w:val="324"/>
        </w:trPr>
        <w:tc>
          <w:tcPr>
            <w:tcW w:w="9014" w:type="dxa"/>
            <w:tcBorders>
              <w:left w:val="nil"/>
            </w:tcBorders>
          </w:tcPr>
          <w:p w14:paraId="1C9E23F4" w14:textId="77777777" w:rsidR="00F16DD9" w:rsidRDefault="00F16DD9" w:rsidP="00C17FBC">
            <w:pPr>
              <w:pStyle w:val="TableParagraph"/>
              <w:spacing w:before="26"/>
              <w:ind w:left="113"/>
              <w:rPr>
                <w:sz w:val="18"/>
              </w:rPr>
            </w:pPr>
            <w:r>
              <w:rPr>
                <w:color w:val="231F20"/>
                <w:sz w:val="18"/>
              </w:rPr>
              <w:t>Lease liabilities to be recognised post transition date of 1 July 2019</w:t>
            </w:r>
          </w:p>
        </w:tc>
        <w:tc>
          <w:tcPr>
            <w:tcW w:w="1190" w:type="dxa"/>
            <w:tcBorders>
              <w:right w:val="nil"/>
            </w:tcBorders>
            <w:shd w:val="clear" w:color="auto" w:fill="E6E7E8"/>
          </w:tcPr>
          <w:p w14:paraId="79D5FD36" w14:textId="77777777" w:rsidR="00F16DD9" w:rsidRDefault="00F16DD9" w:rsidP="00F16DD9">
            <w:pPr>
              <w:pStyle w:val="TableParagraph"/>
              <w:spacing w:before="26"/>
              <w:ind w:right="114"/>
              <w:jc w:val="right"/>
              <w:rPr>
                <w:sz w:val="18"/>
              </w:rPr>
            </w:pPr>
            <w:r>
              <w:rPr>
                <w:color w:val="231F20"/>
                <w:sz w:val="18"/>
              </w:rPr>
              <w:t>(1,895,603)</w:t>
            </w:r>
          </w:p>
        </w:tc>
      </w:tr>
      <w:tr w:rsidR="00F16DD9" w14:paraId="08F3C675" w14:textId="77777777" w:rsidTr="00F16DD9">
        <w:trPr>
          <w:trHeight w:val="324"/>
        </w:trPr>
        <w:tc>
          <w:tcPr>
            <w:tcW w:w="9014" w:type="dxa"/>
            <w:tcBorders>
              <w:left w:val="nil"/>
            </w:tcBorders>
          </w:tcPr>
          <w:p w14:paraId="7A517284" w14:textId="77777777" w:rsidR="00F16DD9" w:rsidRDefault="00F16DD9" w:rsidP="00C17FBC">
            <w:pPr>
              <w:pStyle w:val="TableParagraph"/>
              <w:spacing w:before="26"/>
              <w:ind w:left="113"/>
              <w:rPr>
                <w:sz w:val="18"/>
              </w:rPr>
            </w:pPr>
            <w:r>
              <w:rPr>
                <w:color w:val="231F20"/>
                <w:sz w:val="18"/>
              </w:rPr>
              <w:t>Discounted using the incremental borrowing rate at 1 July 2019</w:t>
            </w:r>
          </w:p>
        </w:tc>
        <w:tc>
          <w:tcPr>
            <w:tcW w:w="1190" w:type="dxa"/>
            <w:tcBorders>
              <w:right w:val="nil"/>
            </w:tcBorders>
            <w:shd w:val="clear" w:color="auto" w:fill="E6E7E8"/>
          </w:tcPr>
          <w:p w14:paraId="21A3189B" w14:textId="77777777" w:rsidR="00F16DD9" w:rsidRDefault="00F16DD9" w:rsidP="00F16DD9">
            <w:pPr>
              <w:pStyle w:val="TableParagraph"/>
              <w:spacing w:before="26"/>
              <w:ind w:right="114"/>
              <w:jc w:val="right"/>
              <w:rPr>
                <w:sz w:val="18"/>
              </w:rPr>
            </w:pPr>
            <w:r>
              <w:rPr>
                <w:color w:val="231F20"/>
                <w:sz w:val="18"/>
              </w:rPr>
              <w:t>(320,987)</w:t>
            </w:r>
          </w:p>
        </w:tc>
      </w:tr>
      <w:tr w:rsidR="00F16DD9" w14:paraId="0B1818F0" w14:textId="77777777" w:rsidTr="00F16DD9">
        <w:trPr>
          <w:trHeight w:val="324"/>
        </w:trPr>
        <w:tc>
          <w:tcPr>
            <w:tcW w:w="9014" w:type="dxa"/>
            <w:tcBorders>
              <w:left w:val="nil"/>
            </w:tcBorders>
          </w:tcPr>
          <w:p w14:paraId="0B11294F" w14:textId="77777777" w:rsidR="00F16DD9" w:rsidRDefault="00F16DD9" w:rsidP="00C17FBC">
            <w:pPr>
              <w:pStyle w:val="TableParagraph"/>
              <w:spacing w:before="26"/>
              <w:ind w:left="113"/>
              <w:rPr>
                <w:sz w:val="18"/>
              </w:rPr>
            </w:pPr>
            <w:r>
              <w:rPr>
                <w:color w:val="231F20"/>
                <w:sz w:val="18"/>
              </w:rPr>
              <w:t>Recognition exemption for:</w:t>
            </w:r>
          </w:p>
        </w:tc>
        <w:tc>
          <w:tcPr>
            <w:tcW w:w="1190" w:type="dxa"/>
            <w:tcBorders>
              <w:right w:val="nil"/>
            </w:tcBorders>
            <w:shd w:val="clear" w:color="auto" w:fill="E6E7E8"/>
          </w:tcPr>
          <w:p w14:paraId="2C6A7505" w14:textId="77777777" w:rsidR="00F16DD9" w:rsidRDefault="00F16DD9" w:rsidP="00F16DD9">
            <w:pPr>
              <w:pStyle w:val="TableParagraph"/>
              <w:jc w:val="right"/>
              <w:rPr>
                <w:rFonts w:ascii="Times New Roman"/>
                <w:sz w:val="16"/>
              </w:rPr>
            </w:pPr>
          </w:p>
        </w:tc>
      </w:tr>
      <w:tr w:rsidR="00F16DD9" w14:paraId="6F15CC37" w14:textId="77777777" w:rsidTr="00F16DD9">
        <w:trPr>
          <w:trHeight w:val="324"/>
        </w:trPr>
        <w:tc>
          <w:tcPr>
            <w:tcW w:w="9014" w:type="dxa"/>
            <w:tcBorders>
              <w:left w:val="nil"/>
            </w:tcBorders>
          </w:tcPr>
          <w:p w14:paraId="368153AE" w14:textId="77777777" w:rsidR="00F16DD9" w:rsidRDefault="00F16DD9" w:rsidP="00C17FBC">
            <w:pPr>
              <w:pStyle w:val="TableParagraph"/>
              <w:spacing w:before="26"/>
              <w:ind w:left="283"/>
              <w:rPr>
                <w:sz w:val="18"/>
              </w:rPr>
            </w:pPr>
            <w:r>
              <w:rPr>
                <w:color w:val="231F20"/>
                <w:sz w:val="18"/>
              </w:rPr>
              <w:t>Short-term leases</w:t>
            </w:r>
          </w:p>
        </w:tc>
        <w:tc>
          <w:tcPr>
            <w:tcW w:w="1190" w:type="dxa"/>
            <w:tcBorders>
              <w:right w:val="nil"/>
            </w:tcBorders>
            <w:shd w:val="clear" w:color="auto" w:fill="E6E7E8"/>
          </w:tcPr>
          <w:p w14:paraId="1A73FF4C" w14:textId="77777777" w:rsidR="00F16DD9" w:rsidRDefault="00F16DD9" w:rsidP="00F16DD9">
            <w:pPr>
              <w:pStyle w:val="TableParagraph"/>
              <w:spacing w:before="26"/>
              <w:ind w:right="110"/>
              <w:jc w:val="right"/>
              <w:rPr>
                <w:sz w:val="18"/>
              </w:rPr>
            </w:pPr>
            <w:r>
              <w:rPr>
                <w:color w:val="231F20"/>
                <w:sz w:val="18"/>
              </w:rPr>
              <w:t>-</w:t>
            </w:r>
          </w:p>
        </w:tc>
      </w:tr>
      <w:tr w:rsidR="00F16DD9" w14:paraId="0140DF1A" w14:textId="77777777" w:rsidTr="00F16DD9">
        <w:trPr>
          <w:trHeight w:val="319"/>
        </w:trPr>
        <w:tc>
          <w:tcPr>
            <w:tcW w:w="9014" w:type="dxa"/>
            <w:tcBorders>
              <w:left w:val="nil"/>
              <w:bottom w:val="single" w:sz="6" w:space="0" w:color="231F20"/>
            </w:tcBorders>
          </w:tcPr>
          <w:p w14:paraId="3248505E" w14:textId="77777777" w:rsidR="00F16DD9" w:rsidRDefault="00F16DD9" w:rsidP="00C17FBC">
            <w:pPr>
              <w:pStyle w:val="TableParagraph"/>
              <w:spacing w:before="26"/>
              <w:ind w:left="283"/>
              <w:rPr>
                <w:sz w:val="18"/>
              </w:rPr>
            </w:pPr>
            <w:r>
              <w:rPr>
                <w:color w:val="231F20"/>
                <w:sz w:val="18"/>
              </w:rPr>
              <w:t>Leases of low-value assets</w:t>
            </w:r>
          </w:p>
        </w:tc>
        <w:tc>
          <w:tcPr>
            <w:tcW w:w="1190" w:type="dxa"/>
            <w:tcBorders>
              <w:bottom w:val="single" w:sz="6" w:space="0" w:color="231F20"/>
              <w:right w:val="nil"/>
            </w:tcBorders>
            <w:shd w:val="clear" w:color="auto" w:fill="E6E7E8"/>
          </w:tcPr>
          <w:p w14:paraId="1B3FFFB1" w14:textId="77777777" w:rsidR="00F16DD9" w:rsidRDefault="00F16DD9" w:rsidP="00F16DD9">
            <w:pPr>
              <w:pStyle w:val="TableParagraph"/>
              <w:spacing w:before="26"/>
              <w:ind w:right="110"/>
              <w:jc w:val="right"/>
              <w:rPr>
                <w:sz w:val="18"/>
              </w:rPr>
            </w:pPr>
            <w:r>
              <w:rPr>
                <w:color w:val="231F20"/>
                <w:sz w:val="18"/>
              </w:rPr>
              <w:t>-</w:t>
            </w:r>
          </w:p>
        </w:tc>
      </w:tr>
      <w:tr w:rsidR="00F16DD9" w14:paraId="3B2FC546" w14:textId="77777777" w:rsidTr="00F16DD9">
        <w:trPr>
          <w:trHeight w:val="314"/>
        </w:trPr>
        <w:tc>
          <w:tcPr>
            <w:tcW w:w="9014" w:type="dxa"/>
            <w:tcBorders>
              <w:top w:val="single" w:sz="6" w:space="0" w:color="231F20"/>
              <w:left w:val="nil"/>
              <w:bottom w:val="single" w:sz="6" w:space="0" w:color="231F20"/>
            </w:tcBorders>
          </w:tcPr>
          <w:p w14:paraId="30BBABF5" w14:textId="77777777" w:rsidR="00F16DD9" w:rsidRDefault="00F16DD9" w:rsidP="00C17FBC">
            <w:pPr>
              <w:pStyle w:val="TableParagraph"/>
              <w:spacing w:before="15"/>
              <w:ind w:left="113"/>
              <w:rPr>
                <w:rFonts w:ascii="FuturaStd-Heavy"/>
                <w:b/>
                <w:sz w:val="18"/>
              </w:rPr>
            </w:pPr>
            <w:r>
              <w:rPr>
                <w:rFonts w:ascii="FuturaStd-Heavy"/>
                <w:b/>
                <w:color w:val="231F20"/>
                <w:sz w:val="18"/>
              </w:rPr>
              <w:t>Lease Liabilities Recognised at 1 July 2019</w:t>
            </w:r>
          </w:p>
        </w:tc>
        <w:tc>
          <w:tcPr>
            <w:tcW w:w="1190" w:type="dxa"/>
            <w:tcBorders>
              <w:top w:val="single" w:sz="6" w:space="0" w:color="231F20"/>
              <w:bottom w:val="single" w:sz="6" w:space="0" w:color="231F20"/>
              <w:right w:val="nil"/>
            </w:tcBorders>
            <w:shd w:val="clear" w:color="auto" w:fill="E6E7E8"/>
          </w:tcPr>
          <w:p w14:paraId="2AC0A2BC" w14:textId="77777777" w:rsidR="00F16DD9" w:rsidRDefault="00F16DD9" w:rsidP="00F16DD9">
            <w:pPr>
              <w:pStyle w:val="TableParagraph"/>
              <w:spacing w:before="15"/>
              <w:ind w:right="110"/>
              <w:jc w:val="right"/>
              <w:rPr>
                <w:rFonts w:ascii="FuturaStd-Heavy"/>
                <w:b/>
                <w:sz w:val="18"/>
              </w:rPr>
            </w:pPr>
            <w:r>
              <w:rPr>
                <w:rFonts w:ascii="FuturaStd-Heavy"/>
                <w:b/>
                <w:color w:val="231F20"/>
                <w:sz w:val="18"/>
              </w:rPr>
              <w:t>794,704</w:t>
            </w:r>
          </w:p>
        </w:tc>
      </w:tr>
    </w:tbl>
    <w:p w14:paraId="3FF1E709" w14:textId="77777777" w:rsidR="008212AF" w:rsidRDefault="008212AF" w:rsidP="00F16DD9">
      <w:pPr>
        <w:pStyle w:val="vicpol---notes---2020-alt"/>
      </w:pPr>
      <w:r>
        <w:t>Note:</w:t>
      </w:r>
    </w:p>
    <w:p w14:paraId="3E391199" w14:textId="77777777" w:rsidR="008212AF" w:rsidRDefault="008212AF" w:rsidP="00F16DD9">
      <w:pPr>
        <w:pStyle w:val="vicpol---notes---2020-alt"/>
      </w:pPr>
      <w:r>
        <w:t xml:space="preserve">(a) This balance only includes those lease contracts that meet the recognition criteria under AASB 16 </w:t>
      </w:r>
      <w:r w:rsidRPr="004E16F8">
        <w:rPr>
          <w:rStyle w:val="charoverride-3"/>
          <w:i w:val="0"/>
          <w:lang w:val="en-GB"/>
        </w:rPr>
        <w:t>Leases</w:t>
      </w:r>
      <w:r>
        <w:t xml:space="preserve"> and was disclosed as commitments at 30 June 2019.</w:t>
      </w:r>
    </w:p>
    <w:p w14:paraId="2E64DF71" w14:textId="77777777" w:rsidR="008212AF" w:rsidRDefault="008212AF" w:rsidP="00D75F7F">
      <w:pPr>
        <w:pStyle w:val="Heading4"/>
        <w:rPr>
          <w:rFonts w:eastAsia="Times New Roman"/>
        </w:rPr>
      </w:pPr>
      <w:r>
        <w:rPr>
          <w:rFonts w:eastAsia="Times New Roman"/>
        </w:rPr>
        <w:t>9.2.2 Revenue from Contracts With Customers</w:t>
      </w:r>
    </w:p>
    <w:p w14:paraId="6EDCC91D" w14:textId="4ABD0FD4" w:rsidR="008212AF" w:rsidRDefault="008212AF" w:rsidP="008212AF">
      <w:pPr>
        <w:pStyle w:val="BodyText"/>
        <w:rPr>
          <w:rFonts w:eastAsiaTheme="minorEastAsia"/>
          <w:lang w:val="en-GB"/>
        </w:rPr>
      </w:pPr>
      <w:r>
        <w:rPr>
          <w:lang w:val="en-GB"/>
        </w:rPr>
        <w:t xml:space="preserve">In accordance with FRD 121 </w:t>
      </w:r>
      <w:r w:rsidRPr="00D75F7F">
        <w:rPr>
          <w:rStyle w:val="light-italic"/>
          <w:i/>
          <w:iCs/>
          <w:lang w:val="en-GB"/>
        </w:rPr>
        <w:t>Transitional Requirements On the Application of AASB 15 Revenue from Contracts With Customers</w:t>
      </w:r>
      <w:r>
        <w:rPr>
          <w:lang w:val="en-GB"/>
        </w:rPr>
        <w:t xml:space="preserve"> requirements, Victoria Police has applied the transitional provisions of AASB 15 </w:t>
      </w:r>
      <w:r w:rsidRPr="00D75F7F">
        <w:rPr>
          <w:rStyle w:val="light-italic"/>
          <w:i/>
          <w:iCs/>
          <w:lang w:val="en-GB"/>
        </w:rPr>
        <w:t>Revenue Contracts from With Customers</w:t>
      </w:r>
      <w:r>
        <w:rPr>
          <w:lang w:val="en-GB"/>
        </w:rPr>
        <w:t xml:space="preserve">, under modified retrospective method with the cumulative effect of initially applying this standard against the opening retained earnings at 1 July 2019. Under this transition method, Victoria Police applied this standard retrospectively only to contracts that are not ‘completed contracts’ at the date of initial application. </w:t>
      </w:r>
    </w:p>
    <w:p w14:paraId="271C6049" w14:textId="77777777" w:rsidR="008212AF" w:rsidRDefault="008212AF" w:rsidP="008212AF">
      <w:pPr>
        <w:pStyle w:val="BodyText"/>
        <w:rPr>
          <w:lang w:val="en-GB"/>
        </w:rPr>
      </w:pPr>
      <w:r>
        <w:rPr>
          <w:lang w:val="en-GB"/>
        </w:rPr>
        <w:t>Comparative information has not been restated.</w:t>
      </w:r>
    </w:p>
    <w:p w14:paraId="06A6A903" w14:textId="77777777" w:rsidR="008212AF" w:rsidRDefault="008212AF" w:rsidP="008212AF">
      <w:pPr>
        <w:pStyle w:val="BodyText"/>
        <w:rPr>
          <w:lang w:val="en-GB"/>
        </w:rPr>
      </w:pPr>
      <w:r>
        <w:rPr>
          <w:lang w:val="en-GB"/>
        </w:rPr>
        <w:lastRenderedPageBreak/>
        <w:t xml:space="preserve">Note 2.3.1 Sales of goods and services includes details about the transitional application of AASB 15 </w:t>
      </w:r>
      <w:r w:rsidRPr="00166E9F">
        <w:rPr>
          <w:rStyle w:val="light-italic"/>
          <w:i/>
          <w:iCs/>
          <w:lang w:val="en-GB"/>
        </w:rPr>
        <w:t>Revenue Contracts from With Customers</w:t>
      </w:r>
      <w:r>
        <w:rPr>
          <w:lang w:val="en-GB"/>
        </w:rPr>
        <w:t xml:space="preserve"> (AASB 15) and how the standard has been applied to revenue transactions.</w:t>
      </w:r>
      <w:r>
        <w:rPr>
          <w:lang w:val="en-GB"/>
        </w:rPr>
        <w:tab/>
      </w:r>
      <w:r>
        <w:rPr>
          <w:lang w:val="en-GB"/>
        </w:rPr>
        <w:tab/>
      </w:r>
      <w:r>
        <w:rPr>
          <w:lang w:val="en-GB"/>
        </w:rPr>
        <w:tab/>
      </w:r>
    </w:p>
    <w:p w14:paraId="42AE9F6C" w14:textId="77777777" w:rsidR="008212AF" w:rsidRDefault="008212AF" w:rsidP="008212AF">
      <w:pPr>
        <w:pStyle w:val="BodyText"/>
        <w:rPr>
          <w:lang w:val="en-GB"/>
        </w:rPr>
      </w:pPr>
      <w:r>
        <w:rPr>
          <w:lang w:val="en-GB"/>
        </w:rPr>
        <w:t>The adoption of AASB 15 did not have an impact for the financial year.</w:t>
      </w:r>
    </w:p>
    <w:p w14:paraId="4026C914" w14:textId="77777777" w:rsidR="008212AF" w:rsidRDefault="008212AF" w:rsidP="00166E9F">
      <w:pPr>
        <w:pStyle w:val="Heading4"/>
        <w:rPr>
          <w:rFonts w:eastAsia="Times New Roman"/>
        </w:rPr>
      </w:pPr>
      <w:r>
        <w:rPr>
          <w:rFonts w:eastAsia="Times New Roman"/>
        </w:rPr>
        <w:t>9.2.3 Income of Not-for-Profit Entities</w:t>
      </w:r>
    </w:p>
    <w:p w14:paraId="2AFCCBC0" w14:textId="77777777" w:rsidR="008212AF" w:rsidRDefault="008212AF" w:rsidP="008212AF">
      <w:pPr>
        <w:pStyle w:val="BodyText"/>
        <w:rPr>
          <w:rFonts w:eastAsiaTheme="minorEastAsia"/>
          <w:lang w:val="en-GB"/>
        </w:rPr>
      </w:pPr>
      <w:r>
        <w:rPr>
          <w:lang w:val="en-GB"/>
        </w:rPr>
        <w:t xml:space="preserve">In accordance with FRD 122 </w:t>
      </w:r>
      <w:r w:rsidRPr="00166E9F">
        <w:rPr>
          <w:rStyle w:val="light-italic"/>
          <w:i/>
          <w:iCs/>
          <w:lang w:val="en-GB"/>
        </w:rPr>
        <w:t>Transitional Requirements On the Application of AASB 1058 Income of Not-for-Profit Entities</w:t>
      </w:r>
      <w:r>
        <w:rPr>
          <w:lang w:val="en-GB"/>
        </w:rPr>
        <w:t xml:space="preserve"> (FRD 122) requirements, Victoria Police has applied the transitional provision of AASB 1058 </w:t>
      </w:r>
      <w:r w:rsidRPr="00166E9F">
        <w:rPr>
          <w:rStyle w:val="light-italic"/>
          <w:i/>
          <w:iCs/>
          <w:lang w:val="en-GB"/>
        </w:rPr>
        <w:t>Income of Not-for-Profit Entities</w:t>
      </w:r>
      <w:r>
        <w:rPr>
          <w:lang w:val="en-GB"/>
        </w:rPr>
        <w:t xml:space="preserve"> (AASB 1058), under modified retrospective method with the cumulative effect of initially applying this standard against the opening retained earnings at 1 July 2019. Under this transition method, Victoria Police applied this standard retrospectively only to contracts and transactions that are not completed contracts at the date of initial application. Victoria Police has not applied the fair value measurement requirements for right-of-use assets arising from leases with significantly below-market terms and conditions principally to enable the entity to further its objectives as allowed under temporary option under AASB 16 </w:t>
      </w:r>
      <w:r w:rsidRPr="002C4D9A">
        <w:rPr>
          <w:i/>
          <w:iCs/>
          <w:lang w:val="en-GB"/>
        </w:rPr>
        <w:t>Leases</w:t>
      </w:r>
      <w:r>
        <w:rPr>
          <w:lang w:val="en-GB"/>
        </w:rPr>
        <w:t xml:space="preserve"> and as mandated by FRD 122.</w:t>
      </w:r>
    </w:p>
    <w:p w14:paraId="3F21432A" w14:textId="77777777" w:rsidR="008212AF" w:rsidRDefault="008212AF" w:rsidP="008212AF">
      <w:pPr>
        <w:pStyle w:val="BodyText"/>
        <w:rPr>
          <w:lang w:val="en-GB"/>
        </w:rPr>
      </w:pPr>
      <w:r>
        <w:rPr>
          <w:lang w:val="en-GB"/>
        </w:rPr>
        <w:t>Comparative information has not been restated.</w:t>
      </w:r>
    </w:p>
    <w:p w14:paraId="7A1A87DB" w14:textId="77777777" w:rsidR="008212AF" w:rsidRDefault="008212AF" w:rsidP="008212AF">
      <w:pPr>
        <w:pStyle w:val="BodyText"/>
        <w:rPr>
          <w:lang w:val="en-GB"/>
        </w:rPr>
      </w:pPr>
      <w:r>
        <w:rPr>
          <w:lang w:val="en-GB"/>
        </w:rPr>
        <w:t xml:space="preserve">The adoption of AASB 1058 </w:t>
      </w:r>
      <w:r w:rsidRPr="00166E9F">
        <w:rPr>
          <w:rStyle w:val="light-italic"/>
          <w:i/>
          <w:iCs/>
          <w:lang w:val="en-GB"/>
        </w:rPr>
        <w:t>Income of Not-for-Profit Entities</w:t>
      </w:r>
      <w:r>
        <w:rPr>
          <w:lang w:val="en-GB"/>
        </w:rPr>
        <w:t xml:space="preserve"> did not have an impact on Comprehensive Operating Statement and the Statement of Cash flows for the financial year.</w:t>
      </w:r>
    </w:p>
    <w:p w14:paraId="66DAE873" w14:textId="77777777" w:rsidR="008212AF" w:rsidRDefault="008212AF" w:rsidP="00166E9F">
      <w:pPr>
        <w:pStyle w:val="Heading4"/>
        <w:rPr>
          <w:rFonts w:eastAsia="Times New Roman"/>
        </w:rPr>
      </w:pPr>
      <w:r>
        <w:rPr>
          <w:rFonts w:eastAsia="Times New Roman"/>
        </w:rPr>
        <w:t>9.2.4 Transitional Impact on the Financial Statements</w:t>
      </w:r>
    </w:p>
    <w:p w14:paraId="77146269" w14:textId="77777777" w:rsidR="008212AF" w:rsidRDefault="008212AF" w:rsidP="008212AF">
      <w:pPr>
        <w:pStyle w:val="BodyText"/>
        <w:rPr>
          <w:rFonts w:eastAsiaTheme="minorEastAsia"/>
          <w:lang w:val="en-GB"/>
        </w:rPr>
      </w:pPr>
      <w:r>
        <w:rPr>
          <w:lang w:val="en-GB"/>
        </w:rPr>
        <w:t>This note explains the impact of the adoption of the following new accounting standards for the first time, from 1 July 2019:</w:t>
      </w:r>
    </w:p>
    <w:p w14:paraId="64103FCB" w14:textId="77777777" w:rsidR="008212AF" w:rsidRDefault="008212AF" w:rsidP="00C803BB">
      <w:pPr>
        <w:pStyle w:val="BodyText"/>
        <w:numPr>
          <w:ilvl w:val="0"/>
          <w:numId w:val="67"/>
        </w:numPr>
        <w:rPr>
          <w:rFonts w:eastAsia="Times New Roman"/>
          <w:lang w:val="en-GB"/>
        </w:rPr>
      </w:pPr>
      <w:r>
        <w:rPr>
          <w:rFonts w:eastAsia="Times New Roman"/>
          <w:lang w:val="en-GB"/>
        </w:rPr>
        <w:t xml:space="preserve">AASB 15 </w:t>
      </w:r>
      <w:r w:rsidRPr="00166E9F">
        <w:rPr>
          <w:rStyle w:val="light-italic"/>
          <w:rFonts w:eastAsia="Times New Roman"/>
          <w:i/>
          <w:iCs/>
          <w:lang w:val="en-GB"/>
        </w:rPr>
        <w:t>Revenue from Contracts with Customers</w:t>
      </w:r>
      <w:r>
        <w:rPr>
          <w:rFonts w:eastAsia="Times New Roman"/>
          <w:lang w:val="en-GB"/>
        </w:rPr>
        <w:t xml:space="preserve"> (AASB 15);</w:t>
      </w:r>
    </w:p>
    <w:p w14:paraId="5E6C2D14" w14:textId="77777777" w:rsidR="008212AF" w:rsidRDefault="008212AF" w:rsidP="00C803BB">
      <w:pPr>
        <w:pStyle w:val="BodyText"/>
        <w:numPr>
          <w:ilvl w:val="0"/>
          <w:numId w:val="67"/>
        </w:numPr>
        <w:rPr>
          <w:rFonts w:eastAsia="Times New Roman"/>
          <w:lang w:val="en-GB"/>
        </w:rPr>
      </w:pPr>
      <w:r>
        <w:rPr>
          <w:rFonts w:eastAsia="Times New Roman"/>
          <w:lang w:val="en-GB"/>
        </w:rPr>
        <w:t xml:space="preserve">AASB 1058 </w:t>
      </w:r>
      <w:r w:rsidRPr="00166E9F">
        <w:rPr>
          <w:rStyle w:val="light-italic"/>
          <w:rFonts w:eastAsia="Times New Roman"/>
          <w:i/>
          <w:iCs/>
          <w:lang w:val="en-GB"/>
        </w:rPr>
        <w:t>Income of Not-for-Profit Entities</w:t>
      </w:r>
      <w:r>
        <w:rPr>
          <w:rFonts w:eastAsia="Times New Roman"/>
          <w:lang w:val="en-GB"/>
        </w:rPr>
        <w:t xml:space="preserve"> (AASB 1058); and</w:t>
      </w:r>
    </w:p>
    <w:p w14:paraId="770A4C67" w14:textId="77777777" w:rsidR="008212AF" w:rsidRDefault="008212AF" w:rsidP="00C803BB">
      <w:pPr>
        <w:pStyle w:val="BodyText"/>
        <w:numPr>
          <w:ilvl w:val="0"/>
          <w:numId w:val="67"/>
        </w:numPr>
        <w:rPr>
          <w:rFonts w:eastAsia="Times New Roman"/>
          <w:lang w:val="en-GB"/>
        </w:rPr>
      </w:pPr>
      <w:r>
        <w:rPr>
          <w:rFonts w:eastAsia="Times New Roman"/>
          <w:lang w:val="en-GB"/>
        </w:rPr>
        <w:t xml:space="preserve">AASB 16 </w:t>
      </w:r>
      <w:r w:rsidRPr="00166E9F">
        <w:rPr>
          <w:rStyle w:val="light-italic"/>
          <w:rFonts w:eastAsia="Times New Roman"/>
          <w:i/>
          <w:iCs/>
          <w:lang w:val="en-GB"/>
        </w:rPr>
        <w:t>Leases</w:t>
      </w:r>
      <w:r>
        <w:rPr>
          <w:rFonts w:eastAsia="Times New Roman"/>
          <w:lang w:val="en-GB"/>
        </w:rPr>
        <w:t xml:space="preserve"> (AASB 16).</w:t>
      </w:r>
    </w:p>
    <w:p w14:paraId="6121FA16" w14:textId="77777777" w:rsidR="008212AF" w:rsidRDefault="008212AF" w:rsidP="008212AF">
      <w:pPr>
        <w:pStyle w:val="BodyText"/>
        <w:rPr>
          <w:rFonts w:eastAsiaTheme="minorEastAsia"/>
          <w:lang w:val="en-GB"/>
        </w:rPr>
      </w:pPr>
      <w:r>
        <w:rPr>
          <w:lang w:val="en-GB"/>
        </w:rPr>
        <w:t xml:space="preserve">The adoption of AASB 15 and AASB 1058 did not have any impact on the Comprehensive Operating Statement. </w:t>
      </w:r>
    </w:p>
    <w:p w14:paraId="6F8402C5" w14:textId="77777777" w:rsidR="008212AF" w:rsidRDefault="008212AF" w:rsidP="008212AF">
      <w:pPr>
        <w:pStyle w:val="BodyText"/>
        <w:rPr>
          <w:lang w:val="en-GB"/>
        </w:rPr>
      </w:pPr>
      <w:r>
        <w:rPr>
          <w:lang w:val="en-GB"/>
        </w:rPr>
        <w:t>Impact on Balance Sheet due to the adoption of AASB 16 is illustrated with the following reconciliation between the restated carrying amounts at 30 June 2019 and the balances reported under the new accounting standards at 1 July 2019:</w:t>
      </w:r>
    </w:p>
    <w:p w14:paraId="366B252C" w14:textId="77777777" w:rsidR="008212AF" w:rsidRDefault="008212AF" w:rsidP="004D72AF">
      <w:pPr>
        <w:pStyle w:val="BodyText"/>
        <w:jc w:val="right"/>
        <w:rPr>
          <w:lang w:val="en-GB"/>
        </w:rPr>
      </w:pPr>
      <w:r>
        <w:rPr>
          <w:rStyle w:val="medium0"/>
          <w:lang w:val="en-GB"/>
        </w:rPr>
        <w:t>($ thousand)</w:t>
      </w:r>
    </w:p>
    <w:tbl>
      <w:tblPr>
        <w:tblW w:w="1020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402"/>
        <w:gridCol w:w="2268"/>
        <w:gridCol w:w="2268"/>
        <w:gridCol w:w="2268"/>
      </w:tblGrid>
      <w:tr w:rsidR="00E25F72" w14:paraId="6807C17D" w14:textId="77777777" w:rsidTr="00EE0F5A">
        <w:trPr>
          <w:trHeight w:val="795"/>
        </w:trPr>
        <w:tc>
          <w:tcPr>
            <w:tcW w:w="3402" w:type="dxa"/>
            <w:tcBorders>
              <w:top w:val="nil"/>
              <w:left w:val="nil"/>
              <w:bottom w:val="nil"/>
              <w:right w:val="nil"/>
            </w:tcBorders>
            <w:shd w:val="clear" w:color="auto" w:fill="00529F"/>
          </w:tcPr>
          <w:p w14:paraId="078E9888" w14:textId="77777777" w:rsidR="00E25F72" w:rsidRDefault="00E25F72" w:rsidP="00C17FBC">
            <w:pPr>
              <w:pStyle w:val="TableParagraph"/>
              <w:rPr>
                <w:rFonts w:ascii="Times New Roman"/>
                <w:sz w:val="18"/>
              </w:rPr>
            </w:pPr>
          </w:p>
        </w:tc>
        <w:tc>
          <w:tcPr>
            <w:tcW w:w="2268" w:type="dxa"/>
            <w:tcBorders>
              <w:top w:val="nil"/>
              <w:left w:val="nil"/>
              <w:bottom w:val="nil"/>
              <w:right w:val="nil"/>
            </w:tcBorders>
            <w:shd w:val="clear" w:color="auto" w:fill="00529F"/>
          </w:tcPr>
          <w:p w14:paraId="047E4EE9" w14:textId="77777777" w:rsidR="00E25F72" w:rsidRDefault="00E25F72" w:rsidP="00EE0F5A">
            <w:pPr>
              <w:pStyle w:val="TableParagraph"/>
              <w:spacing w:before="88" w:line="192" w:lineRule="auto"/>
              <w:ind w:left="496" w:right="112" w:firstLine="778"/>
              <w:jc w:val="right"/>
              <w:rPr>
                <w:rFonts w:ascii="FuturaStd-Heavy"/>
                <w:b/>
                <w:sz w:val="18"/>
              </w:rPr>
            </w:pPr>
            <w:r>
              <w:rPr>
                <w:rFonts w:ascii="FuturaStd-Heavy"/>
                <w:b/>
                <w:color w:val="FFFFFF"/>
                <w:sz w:val="18"/>
              </w:rPr>
              <w:t>Before new accounting standards Opening 1 July 2019</w:t>
            </w:r>
          </w:p>
        </w:tc>
        <w:tc>
          <w:tcPr>
            <w:tcW w:w="2268" w:type="dxa"/>
            <w:tcBorders>
              <w:top w:val="nil"/>
              <w:left w:val="nil"/>
              <w:bottom w:val="nil"/>
              <w:right w:val="nil"/>
            </w:tcBorders>
            <w:shd w:val="clear" w:color="auto" w:fill="00529F"/>
          </w:tcPr>
          <w:p w14:paraId="7CA5E847" w14:textId="77777777" w:rsidR="00E25F72" w:rsidRDefault="00E25F72" w:rsidP="00EE0F5A">
            <w:pPr>
              <w:pStyle w:val="TableParagraph"/>
              <w:spacing w:before="88" w:line="192" w:lineRule="auto"/>
              <w:ind w:left="494" w:right="95" w:hanging="337"/>
              <w:jc w:val="right"/>
              <w:rPr>
                <w:rFonts w:ascii="FuturaStd-Heavy" w:hAnsi="FuturaStd-Heavy"/>
                <w:b/>
                <w:sz w:val="18"/>
              </w:rPr>
            </w:pPr>
            <w:r>
              <w:rPr>
                <w:rFonts w:ascii="FuturaStd-Heavy" w:hAnsi="FuturaStd-Heavy"/>
                <w:b/>
                <w:color w:val="FFFFFF"/>
                <w:sz w:val="18"/>
              </w:rPr>
              <w:t>Impact of new accounting standards – AASB 16</w:t>
            </w:r>
          </w:p>
        </w:tc>
        <w:tc>
          <w:tcPr>
            <w:tcW w:w="2268" w:type="dxa"/>
            <w:tcBorders>
              <w:top w:val="nil"/>
              <w:left w:val="nil"/>
              <w:bottom w:val="nil"/>
              <w:right w:val="nil"/>
            </w:tcBorders>
            <w:shd w:val="clear" w:color="auto" w:fill="00529F"/>
          </w:tcPr>
          <w:p w14:paraId="03CCEF5F" w14:textId="77777777" w:rsidR="00E25F72" w:rsidRDefault="00E25F72" w:rsidP="00EE0F5A">
            <w:pPr>
              <w:pStyle w:val="TableParagraph"/>
              <w:spacing w:before="88" w:line="192" w:lineRule="auto"/>
              <w:ind w:left="495" w:right="112" w:firstLine="895"/>
              <w:jc w:val="right"/>
              <w:rPr>
                <w:rFonts w:ascii="FuturaStd-Heavy"/>
                <w:b/>
                <w:sz w:val="18"/>
              </w:rPr>
            </w:pPr>
            <w:r>
              <w:rPr>
                <w:rFonts w:ascii="FuturaStd-Heavy"/>
                <w:b/>
                <w:color w:val="FFFFFF"/>
                <w:sz w:val="18"/>
              </w:rPr>
              <w:t>After new accounting standards Opening 1 July 2019</w:t>
            </w:r>
          </w:p>
        </w:tc>
      </w:tr>
      <w:tr w:rsidR="00E25F72" w14:paraId="7CB60B18" w14:textId="77777777" w:rsidTr="00EE0F5A">
        <w:trPr>
          <w:trHeight w:val="338"/>
        </w:trPr>
        <w:tc>
          <w:tcPr>
            <w:tcW w:w="3402" w:type="dxa"/>
            <w:tcBorders>
              <w:top w:val="nil"/>
              <w:left w:val="nil"/>
            </w:tcBorders>
          </w:tcPr>
          <w:p w14:paraId="0C96B82C" w14:textId="77777777" w:rsidR="00E25F72" w:rsidRDefault="00E25F72" w:rsidP="00C17FBC">
            <w:pPr>
              <w:pStyle w:val="TableParagraph"/>
              <w:spacing w:before="34"/>
              <w:ind w:left="113"/>
              <w:rPr>
                <w:sz w:val="18"/>
              </w:rPr>
            </w:pPr>
            <w:r>
              <w:rPr>
                <w:color w:val="231F20"/>
                <w:sz w:val="18"/>
              </w:rPr>
              <w:t>Total current financial assets</w:t>
            </w:r>
          </w:p>
        </w:tc>
        <w:tc>
          <w:tcPr>
            <w:tcW w:w="2268" w:type="dxa"/>
            <w:tcBorders>
              <w:top w:val="nil"/>
            </w:tcBorders>
          </w:tcPr>
          <w:p w14:paraId="0D2428B5" w14:textId="77777777" w:rsidR="00E25F72" w:rsidRDefault="00E25F72" w:rsidP="00EE0F5A">
            <w:pPr>
              <w:pStyle w:val="TableParagraph"/>
              <w:spacing w:before="34"/>
              <w:ind w:right="113"/>
              <w:jc w:val="right"/>
              <w:rPr>
                <w:sz w:val="18"/>
              </w:rPr>
            </w:pPr>
            <w:r>
              <w:rPr>
                <w:color w:val="231F20"/>
                <w:sz w:val="18"/>
              </w:rPr>
              <w:t>520,787</w:t>
            </w:r>
          </w:p>
        </w:tc>
        <w:tc>
          <w:tcPr>
            <w:tcW w:w="2268" w:type="dxa"/>
            <w:tcBorders>
              <w:top w:val="nil"/>
            </w:tcBorders>
          </w:tcPr>
          <w:p w14:paraId="3F3A6E7D" w14:textId="77777777" w:rsidR="00E25F72" w:rsidRDefault="00E25F72" w:rsidP="00EE0F5A">
            <w:pPr>
              <w:pStyle w:val="TableParagraph"/>
              <w:spacing w:before="34"/>
              <w:ind w:right="109"/>
              <w:jc w:val="right"/>
              <w:rPr>
                <w:sz w:val="18"/>
              </w:rPr>
            </w:pPr>
            <w:r>
              <w:rPr>
                <w:color w:val="231F20"/>
                <w:sz w:val="18"/>
              </w:rPr>
              <w:t>-</w:t>
            </w:r>
          </w:p>
        </w:tc>
        <w:tc>
          <w:tcPr>
            <w:tcW w:w="2268" w:type="dxa"/>
            <w:tcBorders>
              <w:top w:val="nil"/>
              <w:right w:val="nil"/>
            </w:tcBorders>
          </w:tcPr>
          <w:p w14:paraId="3FAD76DE" w14:textId="77777777" w:rsidR="00E25F72" w:rsidRDefault="00E25F72" w:rsidP="00EE0F5A">
            <w:pPr>
              <w:pStyle w:val="TableParagraph"/>
              <w:spacing w:before="34"/>
              <w:ind w:right="116"/>
              <w:jc w:val="right"/>
              <w:rPr>
                <w:sz w:val="18"/>
              </w:rPr>
            </w:pPr>
            <w:r>
              <w:rPr>
                <w:color w:val="231F20"/>
                <w:sz w:val="18"/>
              </w:rPr>
              <w:t>520,787</w:t>
            </w:r>
          </w:p>
        </w:tc>
      </w:tr>
      <w:tr w:rsidR="00E25F72" w14:paraId="68B31185" w14:textId="77777777" w:rsidTr="00EE0F5A">
        <w:trPr>
          <w:trHeight w:val="331"/>
        </w:trPr>
        <w:tc>
          <w:tcPr>
            <w:tcW w:w="3402" w:type="dxa"/>
            <w:tcBorders>
              <w:left w:val="nil"/>
              <w:bottom w:val="single" w:sz="6" w:space="0" w:color="231F20"/>
            </w:tcBorders>
          </w:tcPr>
          <w:p w14:paraId="6ED49FDC" w14:textId="77777777" w:rsidR="00E25F72" w:rsidRDefault="00E25F72" w:rsidP="00C17FBC">
            <w:pPr>
              <w:pStyle w:val="TableParagraph"/>
              <w:ind w:left="113"/>
              <w:rPr>
                <w:sz w:val="18"/>
              </w:rPr>
            </w:pPr>
            <w:r>
              <w:rPr>
                <w:color w:val="231F20"/>
                <w:sz w:val="18"/>
              </w:rPr>
              <w:t>Total non-financial assets</w:t>
            </w:r>
          </w:p>
        </w:tc>
        <w:tc>
          <w:tcPr>
            <w:tcW w:w="2268" w:type="dxa"/>
            <w:tcBorders>
              <w:bottom w:val="single" w:sz="6" w:space="0" w:color="231F20"/>
            </w:tcBorders>
          </w:tcPr>
          <w:p w14:paraId="6E05BCC5" w14:textId="77777777" w:rsidR="00E25F72" w:rsidRDefault="00E25F72" w:rsidP="00EE0F5A">
            <w:pPr>
              <w:pStyle w:val="TableParagraph"/>
              <w:ind w:right="113"/>
              <w:jc w:val="right"/>
              <w:rPr>
                <w:sz w:val="18"/>
              </w:rPr>
            </w:pPr>
            <w:r>
              <w:rPr>
                <w:color w:val="231F20"/>
                <w:sz w:val="18"/>
              </w:rPr>
              <w:t>2,023,470</w:t>
            </w:r>
          </w:p>
        </w:tc>
        <w:tc>
          <w:tcPr>
            <w:tcW w:w="2268" w:type="dxa"/>
            <w:tcBorders>
              <w:bottom w:val="single" w:sz="6" w:space="0" w:color="231F20"/>
            </w:tcBorders>
          </w:tcPr>
          <w:p w14:paraId="6D27C986" w14:textId="77777777" w:rsidR="00E25F72" w:rsidRDefault="00E25F72" w:rsidP="00EE0F5A">
            <w:pPr>
              <w:pStyle w:val="TableParagraph"/>
              <w:ind w:right="113"/>
              <w:jc w:val="right"/>
              <w:rPr>
                <w:sz w:val="18"/>
              </w:rPr>
            </w:pPr>
            <w:r>
              <w:rPr>
                <w:color w:val="231F20"/>
                <w:sz w:val="18"/>
              </w:rPr>
              <w:t>712,678</w:t>
            </w:r>
          </w:p>
        </w:tc>
        <w:tc>
          <w:tcPr>
            <w:tcW w:w="2268" w:type="dxa"/>
            <w:tcBorders>
              <w:bottom w:val="single" w:sz="6" w:space="0" w:color="231F20"/>
              <w:right w:val="nil"/>
            </w:tcBorders>
          </w:tcPr>
          <w:p w14:paraId="2A6B128A" w14:textId="77777777" w:rsidR="00E25F72" w:rsidRDefault="00E25F72" w:rsidP="00EE0F5A">
            <w:pPr>
              <w:pStyle w:val="TableParagraph"/>
              <w:ind w:right="116"/>
              <w:jc w:val="right"/>
              <w:rPr>
                <w:sz w:val="18"/>
              </w:rPr>
            </w:pPr>
            <w:r>
              <w:rPr>
                <w:color w:val="231F20"/>
                <w:sz w:val="18"/>
              </w:rPr>
              <w:t>2,736,148</w:t>
            </w:r>
          </w:p>
        </w:tc>
      </w:tr>
      <w:tr w:rsidR="00E25F72" w14:paraId="0A34A2D5" w14:textId="77777777" w:rsidTr="00EE0F5A">
        <w:trPr>
          <w:trHeight w:val="326"/>
        </w:trPr>
        <w:tc>
          <w:tcPr>
            <w:tcW w:w="3402" w:type="dxa"/>
            <w:tcBorders>
              <w:top w:val="single" w:sz="6" w:space="0" w:color="231F20"/>
              <w:left w:val="nil"/>
              <w:bottom w:val="single" w:sz="6" w:space="0" w:color="231F20"/>
            </w:tcBorders>
          </w:tcPr>
          <w:p w14:paraId="38B40FE8" w14:textId="77777777" w:rsidR="00E25F72" w:rsidRDefault="00E25F72" w:rsidP="00C17FBC">
            <w:pPr>
              <w:pStyle w:val="TableParagraph"/>
              <w:spacing w:before="21"/>
              <w:ind w:left="113"/>
              <w:rPr>
                <w:rFonts w:ascii="FuturaStd-Heavy"/>
                <w:b/>
                <w:sz w:val="18"/>
              </w:rPr>
            </w:pPr>
            <w:r>
              <w:rPr>
                <w:rFonts w:ascii="FuturaStd-Heavy"/>
                <w:b/>
                <w:color w:val="231F20"/>
                <w:sz w:val="18"/>
              </w:rPr>
              <w:t>Total Assets</w:t>
            </w:r>
          </w:p>
        </w:tc>
        <w:tc>
          <w:tcPr>
            <w:tcW w:w="2268" w:type="dxa"/>
            <w:tcBorders>
              <w:top w:val="single" w:sz="6" w:space="0" w:color="231F20"/>
              <w:bottom w:val="single" w:sz="6" w:space="0" w:color="231F20"/>
            </w:tcBorders>
          </w:tcPr>
          <w:p w14:paraId="6ED30308" w14:textId="77777777" w:rsidR="00E25F72" w:rsidRDefault="00E25F72" w:rsidP="00EE0F5A">
            <w:pPr>
              <w:pStyle w:val="TableParagraph"/>
              <w:spacing w:before="21"/>
              <w:ind w:right="109"/>
              <w:jc w:val="right"/>
              <w:rPr>
                <w:rFonts w:ascii="FuturaStd-Heavy"/>
                <w:b/>
                <w:sz w:val="18"/>
              </w:rPr>
            </w:pPr>
            <w:r>
              <w:rPr>
                <w:rFonts w:ascii="FuturaStd-Heavy"/>
                <w:b/>
                <w:color w:val="231F20"/>
                <w:sz w:val="18"/>
              </w:rPr>
              <w:t>2,544,257</w:t>
            </w:r>
          </w:p>
        </w:tc>
        <w:tc>
          <w:tcPr>
            <w:tcW w:w="2268" w:type="dxa"/>
            <w:tcBorders>
              <w:top w:val="single" w:sz="6" w:space="0" w:color="231F20"/>
              <w:bottom w:val="single" w:sz="6" w:space="0" w:color="231F20"/>
            </w:tcBorders>
          </w:tcPr>
          <w:p w14:paraId="30283C40" w14:textId="77777777" w:rsidR="00E25F72" w:rsidRDefault="00E25F72" w:rsidP="00EE0F5A">
            <w:pPr>
              <w:pStyle w:val="TableParagraph"/>
              <w:spacing w:before="21"/>
              <w:ind w:right="109"/>
              <w:jc w:val="right"/>
              <w:rPr>
                <w:rFonts w:ascii="FuturaStd-Heavy"/>
                <w:b/>
                <w:sz w:val="18"/>
              </w:rPr>
            </w:pPr>
            <w:r>
              <w:rPr>
                <w:rFonts w:ascii="FuturaStd-Heavy"/>
                <w:b/>
                <w:color w:val="231F20"/>
                <w:sz w:val="18"/>
              </w:rPr>
              <w:t>712,678</w:t>
            </w:r>
          </w:p>
        </w:tc>
        <w:tc>
          <w:tcPr>
            <w:tcW w:w="2268" w:type="dxa"/>
            <w:tcBorders>
              <w:top w:val="single" w:sz="6" w:space="0" w:color="231F20"/>
              <w:bottom w:val="single" w:sz="6" w:space="0" w:color="231F20"/>
              <w:right w:val="nil"/>
            </w:tcBorders>
          </w:tcPr>
          <w:p w14:paraId="129C1DEC" w14:textId="77777777" w:rsidR="00E25F72" w:rsidRDefault="00E25F72" w:rsidP="00EE0F5A">
            <w:pPr>
              <w:pStyle w:val="TableParagraph"/>
              <w:spacing w:before="21"/>
              <w:ind w:right="112"/>
              <w:jc w:val="right"/>
              <w:rPr>
                <w:rFonts w:ascii="FuturaStd-Heavy"/>
                <w:b/>
                <w:sz w:val="18"/>
              </w:rPr>
            </w:pPr>
            <w:r>
              <w:rPr>
                <w:rFonts w:ascii="FuturaStd-Heavy"/>
                <w:b/>
                <w:color w:val="231F20"/>
                <w:sz w:val="18"/>
              </w:rPr>
              <w:t>3,256,935</w:t>
            </w:r>
          </w:p>
        </w:tc>
      </w:tr>
      <w:tr w:rsidR="00E25F72" w14:paraId="7DF26F3C" w14:textId="77777777" w:rsidTr="00EE0F5A">
        <w:trPr>
          <w:trHeight w:val="331"/>
        </w:trPr>
        <w:tc>
          <w:tcPr>
            <w:tcW w:w="3402" w:type="dxa"/>
            <w:tcBorders>
              <w:top w:val="single" w:sz="6" w:space="0" w:color="231F20"/>
              <w:left w:val="nil"/>
            </w:tcBorders>
          </w:tcPr>
          <w:p w14:paraId="20576C6B" w14:textId="77777777" w:rsidR="00E25F72" w:rsidRDefault="00E25F72" w:rsidP="00C17FBC">
            <w:pPr>
              <w:pStyle w:val="TableParagraph"/>
              <w:spacing w:before="26"/>
              <w:ind w:left="113"/>
              <w:rPr>
                <w:sz w:val="18"/>
              </w:rPr>
            </w:pPr>
            <w:r>
              <w:rPr>
                <w:color w:val="231F20"/>
                <w:sz w:val="18"/>
              </w:rPr>
              <w:t>Payables and Contract Liabilities</w:t>
            </w:r>
          </w:p>
        </w:tc>
        <w:tc>
          <w:tcPr>
            <w:tcW w:w="2268" w:type="dxa"/>
            <w:tcBorders>
              <w:top w:val="single" w:sz="6" w:space="0" w:color="231F20"/>
            </w:tcBorders>
          </w:tcPr>
          <w:p w14:paraId="54E710B3" w14:textId="77777777" w:rsidR="00E25F72" w:rsidRDefault="00E25F72" w:rsidP="00EE0F5A">
            <w:pPr>
              <w:pStyle w:val="TableParagraph"/>
              <w:spacing w:before="26"/>
              <w:ind w:right="113"/>
              <w:jc w:val="right"/>
              <w:rPr>
                <w:sz w:val="18"/>
              </w:rPr>
            </w:pPr>
            <w:r>
              <w:rPr>
                <w:color w:val="231F20"/>
                <w:sz w:val="18"/>
              </w:rPr>
              <w:t>130,153</w:t>
            </w:r>
          </w:p>
        </w:tc>
        <w:tc>
          <w:tcPr>
            <w:tcW w:w="2268" w:type="dxa"/>
            <w:tcBorders>
              <w:top w:val="single" w:sz="6" w:space="0" w:color="231F20"/>
            </w:tcBorders>
          </w:tcPr>
          <w:p w14:paraId="3F7875F9" w14:textId="77777777" w:rsidR="00E25F72" w:rsidRDefault="00E25F72" w:rsidP="00EE0F5A">
            <w:pPr>
              <w:pStyle w:val="TableParagraph"/>
              <w:spacing w:before="26"/>
              <w:ind w:right="109"/>
              <w:jc w:val="right"/>
              <w:rPr>
                <w:sz w:val="18"/>
              </w:rPr>
            </w:pPr>
            <w:r>
              <w:rPr>
                <w:color w:val="231F20"/>
                <w:sz w:val="18"/>
              </w:rPr>
              <w:t>-</w:t>
            </w:r>
          </w:p>
        </w:tc>
        <w:tc>
          <w:tcPr>
            <w:tcW w:w="2268" w:type="dxa"/>
            <w:tcBorders>
              <w:top w:val="single" w:sz="6" w:space="0" w:color="231F20"/>
              <w:right w:val="nil"/>
            </w:tcBorders>
          </w:tcPr>
          <w:p w14:paraId="0B52AE39" w14:textId="77777777" w:rsidR="00E25F72" w:rsidRDefault="00E25F72" w:rsidP="00EE0F5A">
            <w:pPr>
              <w:pStyle w:val="TableParagraph"/>
              <w:spacing w:before="26"/>
              <w:ind w:right="116"/>
              <w:jc w:val="right"/>
              <w:rPr>
                <w:sz w:val="18"/>
              </w:rPr>
            </w:pPr>
            <w:r>
              <w:rPr>
                <w:color w:val="231F20"/>
                <w:sz w:val="18"/>
              </w:rPr>
              <w:t>130,153</w:t>
            </w:r>
          </w:p>
        </w:tc>
      </w:tr>
      <w:tr w:rsidR="00E25F72" w14:paraId="40B8C8B1" w14:textId="77777777" w:rsidTr="00EE0F5A">
        <w:trPr>
          <w:trHeight w:val="336"/>
        </w:trPr>
        <w:tc>
          <w:tcPr>
            <w:tcW w:w="3402" w:type="dxa"/>
            <w:tcBorders>
              <w:left w:val="nil"/>
            </w:tcBorders>
          </w:tcPr>
          <w:p w14:paraId="58A24948" w14:textId="77777777" w:rsidR="00E25F72" w:rsidRDefault="00E25F72" w:rsidP="00C17FBC">
            <w:pPr>
              <w:pStyle w:val="TableParagraph"/>
              <w:ind w:left="113"/>
              <w:rPr>
                <w:sz w:val="18"/>
              </w:rPr>
            </w:pPr>
            <w:r>
              <w:rPr>
                <w:color w:val="231F20"/>
                <w:sz w:val="18"/>
              </w:rPr>
              <w:t>Borrowings</w:t>
            </w:r>
          </w:p>
        </w:tc>
        <w:tc>
          <w:tcPr>
            <w:tcW w:w="2268" w:type="dxa"/>
          </w:tcPr>
          <w:p w14:paraId="64E22BFE" w14:textId="77777777" w:rsidR="00E25F72" w:rsidRDefault="00E25F72" w:rsidP="00EE0F5A">
            <w:pPr>
              <w:pStyle w:val="TableParagraph"/>
              <w:ind w:right="113"/>
              <w:jc w:val="right"/>
              <w:rPr>
                <w:sz w:val="18"/>
              </w:rPr>
            </w:pPr>
            <w:r>
              <w:rPr>
                <w:color w:val="231F20"/>
                <w:sz w:val="18"/>
              </w:rPr>
              <w:t>83,067</w:t>
            </w:r>
          </w:p>
        </w:tc>
        <w:tc>
          <w:tcPr>
            <w:tcW w:w="2268" w:type="dxa"/>
          </w:tcPr>
          <w:p w14:paraId="53BE8B22" w14:textId="77777777" w:rsidR="00E25F72" w:rsidRDefault="00E25F72" w:rsidP="00EE0F5A">
            <w:pPr>
              <w:pStyle w:val="TableParagraph"/>
              <w:ind w:right="113"/>
              <w:jc w:val="right"/>
              <w:rPr>
                <w:sz w:val="18"/>
              </w:rPr>
            </w:pPr>
            <w:r>
              <w:rPr>
                <w:color w:val="231F20"/>
                <w:sz w:val="18"/>
              </w:rPr>
              <w:t>712,678</w:t>
            </w:r>
          </w:p>
        </w:tc>
        <w:tc>
          <w:tcPr>
            <w:tcW w:w="2268" w:type="dxa"/>
            <w:tcBorders>
              <w:right w:val="nil"/>
            </w:tcBorders>
          </w:tcPr>
          <w:p w14:paraId="4FEC8BB7" w14:textId="77777777" w:rsidR="00E25F72" w:rsidRDefault="00E25F72" w:rsidP="00EE0F5A">
            <w:pPr>
              <w:pStyle w:val="TableParagraph"/>
              <w:ind w:right="116"/>
              <w:jc w:val="right"/>
              <w:rPr>
                <w:sz w:val="18"/>
              </w:rPr>
            </w:pPr>
            <w:r>
              <w:rPr>
                <w:color w:val="231F20"/>
                <w:sz w:val="18"/>
              </w:rPr>
              <w:t>795,745</w:t>
            </w:r>
          </w:p>
        </w:tc>
      </w:tr>
      <w:tr w:rsidR="00E25F72" w14:paraId="23089CB7" w14:textId="77777777" w:rsidTr="00EE0F5A">
        <w:trPr>
          <w:trHeight w:val="331"/>
        </w:trPr>
        <w:tc>
          <w:tcPr>
            <w:tcW w:w="3402" w:type="dxa"/>
            <w:tcBorders>
              <w:left w:val="nil"/>
              <w:bottom w:val="single" w:sz="6" w:space="0" w:color="231F20"/>
            </w:tcBorders>
          </w:tcPr>
          <w:p w14:paraId="0BF806A5" w14:textId="77777777" w:rsidR="00E25F72" w:rsidRDefault="00E25F72" w:rsidP="00C17FBC">
            <w:pPr>
              <w:pStyle w:val="TableParagraph"/>
              <w:ind w:left="113"/>
              <w:rPr>
                <w:sz w:val="18"/>
              </w:rPr>
            </w:pPr>
            <w:r>
              <w:rPr>
                <w:color w:val="231F20"/>
                <w:sz w:val="18"/>
              </w:rPr>
              <w:t>Other liabilities</w:t>
            </w:r>
          </w:p>
        </w:tc>
        <w:tc>
          <w:tcPr>
            <w:tcW w:w="2268" w:type="dxa"/>
            <w:tcBorders>
              <w:bottom w:val="single" w:sz="6" w:space="0" w:color="231F20"/>
            </w:tcBorders>
          </w:tcPr>
          <w:p w14:paraId="4523A156" w14:textId="77777777" w:rsidR="00E25F72" w:rsidRDefault="00E25F72" w:rsidP="00EE0F5A">
            <w:pPr>
              <w:pStyle w:val="TableParagraph"/>
              <w:ind w:right="113"/>
              <w:jc w:val="right"/>
              <w:rPr>
                <w:sz w:val="18"/>
              </w:rPr>
            </w:pPr>
            <w:r>
              <w:rPr>
                <w:color w:val="231F20"/>
                <w:sz w:val="18"/>
              </w:rPr>
              <w:t>650,861</w:t>
            </w:r>
          </w:p>
        </w:tc>
        <w:tc>
          <w:tcPr>
            <w:tcW w:w="2268" w:type="dxa"/>
            <w:tcBorders>
              <w:bottom w:val="single" w:sz="6" w:space="0" w:color="231F20"/>
            </w:tcBorders>
          </w:tcPr>
          <w:p w14:paraId="02F13F55" w14:textId="77777777" w:rsidR="00E25F72" w:rsidRDefault="00E25F72" w:rsidP="00EE0F5A">
            <w:pPr>
              <w:pStyle w:val="TableParagraph"/>
              <w:ind w:right="109"/>
              <w:jc w:val="right"/>
              <w:rPr>
                <w:sz w:val="18"/>
              </w:rPr>
            </w:pPr>
            <w:r>
              <w:rPr>
                <w:color w:val="231F20"/>
                <w:sz w:val="18"/>
              </w:rPr>
              <w:t>-</w:t>
            </w:r>
          </w:p>
        </w:tc>
        <w:tc>
          <w:tcPr>
            <w:tcW w:w="2268" w:type="dxa"/>
            <w:tcBorders>
              <w:bottom w:val="single" w:sz="6" w:space="0" w:color="231F20"/>
              <w:right w:val="nil"/>
            </w:tcBorders>
          </w:tcPr>
          <w:p w14:paraId="7C17403F" w14:textId="77777777" w:rsidR="00E25F72" w:rsidRDefault="00E25F72" w:rsidP="00EE0F5A">
            <w:pPr>
              <w:pStyle w:val="TableParagraph"/>
              <w:ind w:right="116"/>
              <w:jc w:val="right"/>
              <w:rPr>
                <w:sz w:val="18"/>
              </w:rPr>
            </w:pPr>
            <w:r>
              <w:rPr>
                <w:color w:val="231F20"/>
                <w:sz w:val="18"/>
              </w:rPr>
              <w:t>650,861</w:t>
            </w:r>
          </w:p>
        </w:tc>
      </w:tr>
      <w:tr w:rsidR="00E25F72" w14:paraId="6951FB06" w14:textId="77777777" w:rsidTr="00EE0F5A">
        <w:trPr>
          <w:trHeight w:val="326"/>
        </w:trPr>
        <w:tc>
          <w:tcPr>
            <w:tcW w:w="3402" w:type="dxa"/>
            <w:tcBorders>
              <w:top w:val="single" w:sz="6" w:space="0" w:color="231F20"/>
              <w:left w:val="nil"/>
              <w:bottom w:val="single" w:sz="6" w:space="0" w:color="231F20"/>
            </w:tcBorders>
          </w:tcPr>
          <w:p w14:paraId="1C70CB36" w14:textId="77777777" w:rsidR="00E25F72" w:rsidRDefault="00E25F72" w:rsidP="00C17FBC">
            <w:pPr>
              <w:pStyle w:val="TableParagraph"/>
              <w:spacing w:before="21"/>
              <w:ind w:left="113"/>
              <w:rPr>
                <w:rFonts w:ascii="FuturaStd-Heavy"/>
                <w:b/>
                <w:sz w:val="18"/>
              </w:rPr>
            </w:pPr>
            <w:r>
              <w:rPr>
                <w:rFonts w:ascii="FuturaStd-Heavy"/>
                <w:b/>
                <w:color w:val="231F20"/>
                <w:sz w:val="18"/>
              </w:rPr>
              <w:t>Total Liabilities</w:t>
            </w:r>
          </w:p>
        </w:tc>
        <w:tc>
          <w:tcPr>
            <w:tcW w:w="2268" w:type="dxa"/>
            <w:tcBorders>
              <w:top w:val="single" w:sz="6" w:space="0" w:color="231F20"/>
              <w:bottom w:val="single" w:sz="6" w:space="0" w:color="231F20"/>
            </w:tcBorders>
          </w:tcPr>
          <w:p w14:paraId="2E3088F8" w14:textId="77777777" w:rsidR="00E25F72" w:rsidRDefault="00E25F72" w:rsidP="00EE0F5A">
            <w:pPr>
              <w:pStyle w:val="TableParagraph"/>
              <w:spacing w:before="21"/>
              <w:ind w:right="109"/>
              <w:jc w:val="right"/>
              <w:rPr>
                <w:rFonts w:ascii="FuturaStd-Heavy"/>
                <w:b/>
                <w:sz w:val="18"/>
              </w:rPr>
            </w:pPr>
            <w:r>
              <w:rPr>
                <w:rFonts w:ascii="FuturaStd-Heavy"/>
                <w:b/>
                <w:color w:val="231F20"/>
                <w:sz w:val="18"/>
              </w:rPr>
              <w:t>864,081</w:t>
            </w:r>
          </w:p>
        </w:tc>
        <w:tc>
          <w:tcPr>
            <w:tcW w:w="2268" w:type="dxa"/>
            <w:tcBorders>
              <w:top w:val="single" w:sz="6" w:space="0" w:color="231F20"/>
              <w:bottom w:val="single" w:sz="6" w:space="0" w:color="231F20"/>
            </w:tcBorders>
          </w:tcPr>
          <w:p w14:paraId="17036E55" w14:textId="77777777" w:rsidR="00E25F72" w:rsidRDefault="00E25F72" w:rsidP="00EE0F5A">
            <w:pPr>
              <w:pStyle w:val="TableParagraph"/>
              <w:spacing w:before="21"/>
              <w:ind w:right="109"/>
              <w:jc w:val="right"/>
              <w:rPr>
                <w:rFonts w:ascii="FuturaStd-Heavy"/>
                <w:b/>
                <w:sz w:val="18"/>
              </w:rPr>
            </w:pPr>
            <w:r>
              <w:rPr>
                <w:rFonts w:ascii="FuturaStd-Heavy"/>
                <w:b/>
                <w:color w:val="231F20"/>
                <w:sz w:val="18"/>
              </w:rPr>
              <w:t>712,678</w:t>
            </w:r>
          </w:p>
        </w:tc>
        <w:tc>
          <w:tcPr>
            <w:tcW w:w="2268" w:type="dxa"/>
            <w:tcBorders>
              <w:top w:val="single" w:sz="6" w:space="0" w:color="231F20"/>
              <w:bottom w:val="single" w:sz="6" w:space="0" w:color="231F20"/>
              <w:right w:val="nil"/>
            </w:tcBorders>
          </w:tcPr>
          <w:p w14:paraId="79AC7D5B" w14:textId="77777777" w:rsidR="00E25F72" w:rsidRDefault="00E25F72" w:rsidP="00EE0F5A">
            <w:pPr>
              <w:pStyle w:val="TableParagraph"/>
              <w:spacing w:before="21"/>
              <w:ind w:right="112"/>
              <w:jc w:val="right"/>
              <w:rPr>
                <w:rFonts w:ascii="FuturaStd-Heavy"/>
                <w:b/>
                <w:sz w:val="18"/>
              </w:rPr>
            </w:pPr>
            <w:r>
              <w:rPr>
                <w:rFonts w:ascii="FuturaStd-Heavy"/>
                <w:b/>
                <w:color w:val="231F20"/>
                <w:sz w:val="18"/>
              </w:rPr>
              <w:t>1,576,759</w:t>
            </w:r>
          </w:p>
        </w:tc>
      </w:tr>
      <w:tr w:rsidR="00E25F72" w14:paraId="72A01DCA" w14:textId="77777777" w:rsidTr="00EE0F5A">
        <w:trPr>
          <w:trHeight w:val="331"/>
        </w:trPr>
        <w:tc>
          <w:tcPr>
            <w:tcW w:w="3402" w:type="dxa"/>
            <w:tcBorders>
              <w:top w:val="single" w:sz="6" w:space="0" w:color="231F20"/>
              <w:left w:val="nil"/>
            </w:tcBorders>
          </w:tcPr>
          <w:p w14:paraId="091815D6" w14:textId="77777777" w:rsidR="00E25F72" w:rsidRDefault="00E25F72" w:rsidP="00C17FBC">
            <w:pPr>
              <w:pStyle w:val="TableParagraph"/>
              <w:spacing w:before="26"/>
              <w:ind w:left="113"/>
              <w:rPr>
                <w:sz w:val="18"/>
              </w:rPr>
            </w:pPr>
            <w:r>
              <w:rPr>
                <w:color w:val="231F20"/>
                <w:sz w:val="18"/>
              </w:rPr>
              <w:t>Accumulated surplus</w:t>
            </w:r>
          </w:p>
        </w:tc>
        <w:tc>
          <w:tcPr>
            <w:tcW w:w="2268" w:type="dxa"/>
            <w:tcBorders>
              <w:top w:val="single" w:sz="6" w:space="0" w:color="231F20"/>
            </w:tcBorders>
          </w:tcPr>
          <w:p w14:paraId="7C0A617E" w14:textId="77777777" w:rsidR="00E25F72" w:rsidRDefault="00E25F72" w:rsidP="00EE0F5A">
            <w:pPr>
              <w:pStyle w:val="TableParagraph"/>
              <w:spacing w:before="26"/>
              <w:ind w:right="113"/>
              <w:jc w:val="right"/>
              <w:rPr>
                <w:sz w:val="18"/>
              </w:rPr>
            </w:pPr>
            <w:r>
              <w:rPr>
                <w:color w:val="231F20"/>
                <w:sz w:val="18"/>
              </w:rPr>
              <w:t>14,938</w:t>
            </w:r>
          </w:p>
        </w:tc>
        <w:tc>
          <w:tcPr>
            <w:tcW w:w="2268" w:type="dxa"/>
            <w:tcBorders>
              <w:top w:val="single" w:sz="6" w:space="0" w:color="231F20"/>
            </w:tcBorders>
          </w:tcPr>
          <w:p w14:paraId="354B2C2A" w14:textId="77777777" w:rsidR="00E25F72" w:rsidRDefault="00E25F72" w:rsidP="00EE0F5A">
            <w:pPr>
              <w:pStyle w:val="TableParagraph"/>
              <w:spacing w:before="26"/>
              <w:ind w:right="109"/>
              <w:jc w:val="right"/>
              <w:rPr>
                <w:sz w:val="18"/>
              </w:rPr>
            </w:pPr>
            <w:r>
              <w:rPr>
                <w:color w:val="231F20"/>
                <w:sz w:val="18"/>
              </w:rPr>
              <w:t>-</w:t>
            </w:r>
          </w:p>
        </w:tc>
        <w:tc>
          <w:tcPr>
            <w:tcW w:w="2268" w:type="dxa"/>
            <w:tcBorders>
              <w:top w:val="single" w:sz="6" w:space="0" w:color="231F20"/>
              <w:right w:val="nil"/>
            </w:tcBorders>
          </w:tcPr>
          <w:p w14:paraId="1FEA17CF" w14:textId="77777777" w:rsidR="00E25F72" w:rsidRDefault="00E25F72" w:rsidP="00EE0F5A">
            <w:pPr>
              <w:pStyle w:val="TableParagraph"/>
              <w:spacing w:before="26"/>
              <w:ind w:right="116"/>
              <w:jc w:val="right"/>
              <w:rPr>
                <w:sz w:val="18"/>
              </w:rPr>
            </w:pPr>
            <w:r>
              <w:rPr>
                <w:color w:val="231F20"/>
                <w:sz w:val="18"/>
              </w:rPr>
              <w:t>14,938</w:t>
            </w:r>
          </w:p>
        </w:tc>
      </w:tr>
      <w:tr w:rsidR="00E25F72" w14:paraId="07D0D0BE" w14:textId="77777777" w:rsidTr="00EE0F5A">
        <w:trPr>
          <w:trHeight w:val="336"/>
        </w:trPr>
        <w:tc>
          <w:tcPr>
            <w:tcW w:w="3402" w:type="dxa"/>
            <w:tcBorders>
              <w:left w:val="nil"/>
            </w:tcBorders>
          </w:tcPr>
          <w:p w14:paraId="03A3B411" w14:textId="77777777" w:rsidR="00E25F72" w:rsidRDefault="00E25F72" w:rsidP="00C17FBC">
            <w:pPr>
              <w:pStyle w:val="TableParagraph"/>
              <w:ind w:left="113"/>
              <w:rPr>
                <w:sz w:val="18"/>
              </w:rPr>
            </w:pPr>
            <w:r>
              <w:rPr>
                <w:color w:val="231F20"/>
                <w:sz w:val="18"/>
              </w:rPr>
              <w:t>Physical revaluation surplus</w:t>
            </w:r>
          </w:p>
        </w:tc>
        <w:tc>
          <w:tcPr>
            <w:tcW w:w="2268" w:type="dxa"/>
          </w:tcPr>
          <w:p w14:paraId="3A3F9005" w14:textId="77777777" w:rsidR="00E25F72" w:rsidRDefault="00E25F72" w:rsidP="00EE0F5A">
            <w:pPr>
              <w:pStyle w:val="TableParagraph"/>
              <w:ind w:right="113"/>
              <w:jc w:val="right"/>
              <w:rPr>
                <w:sz w:val="18"/>
              </w:rPr>
            </w:pPr>
            <w:r>
              <w:rPr>
                <w:color w:val="231F20"/>
                <w:sz w:val="18"/>
              </w:rPr>
              <w:t>866,161</w:t>
            </w:r>
          </w:p>
        </w:tc>
        <w:tc>
          <w:tcPr>
            <w:tcW w:w="2268" w:type="dxa"/>
          </w:tcPr>
          <w:p w14:paraId="3384F139" w14:textId="77777777" w:rsidR="00E25F72" w:rsidRDefault="00E25F72" w:rsidP="00EE0F5A">
            <w:pPr>
              <w:pStyle w:val="TableParagraph"/>
              <w:ind w:right="109"/>
              <w:jc w:val="right"/>
              <w:rPr>
                <w:sz w:val="18"/>
              </w:rPr>
            </w:pPr>
            <w:r>
              <w:rPr>
                <w:color w:val="231F20"/>
                <w:sz w:val="18"/>
              </w:rPr>
              <w:t>-</w:t>
            </w:r>
          </w:p>
        </w:tc>
        <w:tc>
          <w:tcPr>
            <w:tcW w:w="2268" w:type="dxa"/>
            <w:tcBorders>
              <w:right w:val="nil"/>
            </w:tcBorders>
          </w:tcPr>
          <w:p w14:paraId="0E26F6A5" w14:textId="77777777" w:rsidR="00E25F72" w:rsidRDefault="00E25F72" w:rsidP="00EE0F5A">
            <w:pPr>
              <w:pStyle w:val="TableParagraph"/>
              <w:ind w:right="116"/>
              <w:jc w:val="right"/>
              <w:rPr>
                <w:sz w:val="18"/>
              </w:rPr>
            </w:pPr>
            <w:r>
              <w:rPr>
                <w:color w:val="231F20"/>
                <w:sz w:val="18"/>
              </w:rPr>
              <w:t>866,161</w:t>
            </w:r>
          </w:p>
        </w:tc>
      </w:tr>
      <w:tr w:rsidR="00E25F72" w14:paraId="7121696B" w14:textId="77777777" w:rsidTr="00EE0F5A">
        <w:trPr>
          <w:trHeight w:val="331"/>
        </w:trPr>
        <w:tc>
          <w:tcPr>
            <w:tcW w:w="3402" w:type="dxa"/>
            <w:tcBorders>
              <w:left w:val="nil"/>
              <w:bottom w:val="single" w:sz="6" w:space="0" w:color="231F20"/>
            </w:tcBorders>
          </w:tcPr>
          <w:p w14:paraId="70E4B05C" w14:textId="77777777" w:rsidR="00E25F72" w:rsidRDefault="00E25F72" w:rsidP="00C17FBC">
            <w:pPr>
              <w:pStyle w:val="TableParagraph"/>
              <w:ind w:left="113"/>
              <w:rPr>
                <w:sz w:val="18"/>
              </w:rPr>
            </w:pPr>
            <w:r>
              <w:rPr>
                <w:color w:val="231F20"/>
                <w:sz w:val="18"/>
              </w:rPr>
              <w:t>Contributed capital</w:t>
            </w:r>
          </w:p>
        </w:tc>
        <w:tc>
          <w:tcPr>
            <w:tcW w:w="2268" w:type="dxa"/>
            <w:tcBorders>
              <w:bottom w:val="single" w:sz="6" w:space="0" w:color="231F20"/>
            </w:tcBorders>
          </w:tcPr>
          <w:p w14:paraId="104EA120" w14:textId="77777777" w:rsidR="00E25F72" w:rsidRDefault="00E25F72" w:rsidP="00EE0F5A">
            <w:pPr>
              <w:pStyle w:val="TableParagraph"/>
              <w:ind w:right="113"/>
              <w:jc w:val="right"/>
              <w:rPr>
                <w:sz w:val="18"/>
              </w:rPr>
            </w:pPr>
            <w:r>
              <w:rPr>
                <w:color w:val="231F20"/>
                <w:sz w:val="18"/>
              </w:rPr>
              <w:t>799,077</w:t>
            </w:r>
          </w:p>
        </w:tc>
        <w:tc>
          <w:tcPr>
            <w:tcW w:w="2268" w:type="dxa"/>
            <w:tcBorders>
              <w:bottom w:val="single" w:sz="6" w:space="0" w:color="231F20"/>
            </w:tcBorders>
          </w:tcPr>
          <w:p w14:paraId="33880B16" w14:textId="77777777" w:rsidR="00E25F72" w:rsidRDefault="00E25F72" w:rsidP="00EE0F5A">
            <w:pPr>
              <w:pStyle w:val="TableParagraph"/>
              <w:ind w:right="109"/>
              <w:jc w:val="right"/>
              <w:rPr>
                <w:sz w:val="18"/>
              </w:rPr>
            </w:pPr>
            <w:r>
              <w:rPr>
                <w:color w:val="231F20"/>
                <w:sz w:val="18"/>
              </w:rPr>
              <w:t>-</w:t>
            </w:r>
          </w:p>
        </w:tc>
        <w:tc>
          <w:tcPr>
            <w:tcW w:w="2268" w:type="dxa"/>
            <w:tcBorders>
              <w:bottom w:val="single" w:sz="6" w:space="0" w:color="231F20"/>
              <w:right w:val="nil"/>
            </w:tcBorders>
          </w:tcPr>
          <w:p w14:paraId="051E2942" w14:textId="77777777" w:rsidR="00E25F72" w:rsidRDefault="00E25F72" w:rsidP="00EE0F5A">
            <w:pPr>
              <w:pStyle w:val="TableParagraph"/>
              <w:ind w:right="116"/>
              <w:jc w:val="right"/>
              <w:rPr>
                <w:sz w:val="18"/>
              </w:rPr>
            </w:pPr>
            <w:r>
              <w:rPr>
                <w:color w:val="231F20"/>
                <w:sz w:val="18"/>
              </w:rPr>
              <w:t>799,077</w:t>
            </w:r>
          </w:p>
        </w:tc>
      </w:tr>
      <w:tr w:rsidR="00E25F72" w14:paraId="6622FA3B" w14:textId="77777777" w:rsidTr="00EE0F5A">
        <w:trPr>
          <w:trHeight w:val="326"/>
        </w:trPr>
        <w:tc>
          <w:tcPr>
            <w:tcW w:w="3402" w:type="dxa"/>
            <w:tcBorders>
              <w:top w:val="single" w:sz="6" w:space="0" w:color="231F20"/>
              <w:left w:val="nil"/>
              <w:bottom w:val="single" w:sz="6" w:space="0" w:color="231F20"/>
            </w:tcBorders>
          </w:tcPr>
          <w:p w14:paraId="29D620AA" w14:textId="77777777" w:rsidR="00E25F72" w:rsidRDefault="00E25F72" w:rsidP="00C17FBC">
            <w:pPr>
              <w:pStyle w:val="TableParagraph"/>
              <w:spacing w:before="21"/>
              <w:ind w:left="113"/>
              <w:rPr>
                <w:rFonts w:ascii="FuturaStd-Heavy"/>
                <w:b/>
                <w:sz w:val="18"/>
              </w:rPr>
            </w:pPr>
            <w:r>
              <w:rPr>
                <w:rFonts w:ascii="FuturaStd-Heavy"/>
                <w:b/>
                <w:color w:val="231F20"/>
                <w:sz w:val="18"/>
              </w:rPr>
              <w:t>Total Equity</w:t>
            </w:r>
          </w:p>
        </w:tc>
        <w:tc>
          <w:tcPr>
            <w:tcW w:w="2268" w:type="dxa"/>
            <w:tcBorders>
              <w:top w:val="single" w:sz="6" w:space="0" w:color="231F20"/>
              <w:bottom w:val="single" w:sz="6" w:space="0" w:color="231F20"/>
            </w:tcBorders>
          </w:tcPr>
          <w:p w14:paraId="16AFD7BA" w14:textId="77777777" w:rsidR="00E25F72" w:rsidRDefault="00E25F72" w:rsidP="00EE0F5A">
            <w:pPr>
              <w:pStyle w:val="TableParagraph"/>
              <w:spacing w:before="21"/>
              <w:ind w:right="109"/>
              <w:jc w:val="right"/>
              <w:rPr>
                <w:rFonts w:ascii="FuturaStd-Heavy"/>
                <w:b/>
                <w:sz w:val="18"/>
              </w:rPr>
            </w:pPr>
            <w:r>
              <w:rPr>
                <w:rFonts w:ascii="FuturaStd-Heavy"/>
                <w:b/>
                <w:color w:val="231F20"/>
                <w:sz w:val="18"/>
              </w:rPr>
              <w:t>1,680,176</w:t>
            </w:r>
          </w:p>
        </w:tc>
        <w:tc>
          <w:tcPr>
            <w:tcW w:w="2268" w:type="dxa"/>
            <w:tcBorders>
              <w:top w:val="single" w:sz="6" w:space="0" w:color="231F20"/>
              <w:bottom w:val="single" w:sz="6" w:space="0" w:color="231F20"/>
            </w:tcBorders>
          </w:tcPr>
          <w:p w14:paraId="72F3B65C" w14:textId="77777777" w:rsidR="00E25F72" w:rsidRDefault="00E25F72" w:rsidP="00EE0F5A">
            <w:pPr>
              <w:pStyle w:val="TableParagraph"/>
              <w:spacing w:before="21"/>
              <w:ind w:right="109"/>
              <w:jc w:val="right"/>
              <w:rPr>
                <w:rFonts w:ascii="FuturaStd-Heavy"/>
                <w:b/>
                <w:sz w:val="18"/>
              </w:rPr>
            </w:pPr>
            <w:r>
              <w:rPr>
                <w:rFonts w:ascii="FuturaStd-Heavy"/>
                <w:b/>
                <w:color w:val="231F20"/>
                <w:sz w:val="18"/>
              </w:rPr>
              <w:t>-</w:t>
            </w:r>
          </w:p>
        </w:tc>
        <w:tc>
          <w:tcPr>
            <w:tcW w:w="2268" w:type="dxa"/>
            <w:tcBorders>
              <w:top w:val="single" w:sz="6" w:space="0" w:color="231F20"/>
              <w:bottom w:val="single" w:sz="6" w:space="0" w:color="231F20"/>
              <w:right w:val="nil"/>
            </w:tcBorders>
          </w:tcPr>
          <w:p w14:paraId="0AA7E5AE" w14:textId="77777777" w:rsidR="00E25F72" w:rsidRDefault="00E25F72" w:rsidP="00EE0F5A">
            <w:pPr>
              <w:pStyle w:val="TableParagraph"/>
              <w:spacing w:before="21"/>
              <w:ind w:right="112"/>
              <w:jc w:val="right"/>
              <w:rPr>
                <w:rFonts w:ascii="FuturaStd-Heavy"/>
                <w:b/>
                <w:sz w:val="18"/>
              </w:rPr>
            </w:pPr>
            <w:r>
              <w:rPr>
                <w:rFonts w:ascii="FuturaStd-Heavy"/>
                <w:b/>
                <w:color w:val="231F20"/>
                <w:sz w:val="18"/>
              </w:rPr>
              <w:t>1,680,176</w:t>
            </w:r>
          </w:p>
        </w:tc>
      </w:tr>
    </w:tbl>
    <w:p w14:paraId="1F99A67C" w14:textId="77777777" w:rsidR="00663EFF" w:rsidRDefault="00663EFF" w:rsidP="00EE0F5A">
      <w:pPr>
        <w:pStyle w:val="Heading3"/>
        <w:rPr>
          <w:rFonts w:eastAsia="Times New Roman"/>
        </w:rPr>
      </w:pPr>
    </w:p>
    <w:p w14:paraId="379833BA" w14:textId="77777777" w:rsidR="00663EFF" w:rsidRDefault="00663EFF">
      <w:pPr>
        <w:rPr>
          <w:rFonts w:asciiTheme="minorHAnsi" w:eastAsia="Times New Roman" w:hAnsiTheme="minorHAnsi" w:cs="Times New Roman"/>
          <w:bCs/>
          <w:color w:val="0070C0"/>
          <w:sz w:val="24"/>
          <w:szCs w:val="27"/>
          <w:lang w:val="en-AU" w:eastAsia="en-GB" w:bidi="ar-SA"/>
        </w:rPr>
      </w:pPr>
      <w:r>
        <w:rPr>
          <w:rFonts w:eastAsia="Times New Roman"/>
        </w:rPr>
        <w:br w:type="page"/>
      </w:r>
    </w:p>
    <w:p w14:paraId="062CA300" w14:textId="6494B2B2" w:rsidR="008212AF" w:rsidRDefault="008212AF" w:rsidP="00EE0F5A">
      <w:pPr>
        <w:pStyle w:val="Heading3"/>
        <w:rPr>
          <w:rFonts w:eastAsia="Times New Roman"/>
        </w:rPr>
      </w:pPr>
      <w:r>
        <w:rPr>
          <w:rFonts w:eastAsia="Times New Roman"/>
        </w:rPr>
        <w:lastRenderedPageBreak/>
        <w:t>9.3 Responsible Persons</w:t>
      </w:r>
    </w:p>
    <w:p w14:paraId="7975F350" w14:textId="77777777" w:rsidR="008212AF" w:rsidRDefault="008212AF" w:rsidP="008212AF">
      <w:pPr>
        <w:pStyle w:val="BodyText"/>
        <w:rPr>
          <w:rFonts w:eastAsiaTheme="minorEastAsia"/>
          <w:lang w:val="en-GB"/>
        </w:rPr>
      </w:pPr>
      <w:r>
        <w:rPr>
          <w:lang w:val="en-GB"/>
        </w:rPr>
        <w:t xml:space="preserve">In accordance with the Ministerial Directions issued by the Assistant Treasurer under the </w:t>
      </w:r>
      <w:r>
        <w:rPr>
          <w:rStyle w:val="light-italic"/>
          <w:lang w:val="en-GB"/>
        </w:rPr>
        <w:t>Financial Management Act 1994</w:t>
      </w:r>
      <w:r>
        <w:rPr>
          <w:lang w:val="en-GB"/>
        </w:rPr>
        <w:t>, the following disclosures are made regarding responsible persons for the reporting period.</w:t>
      </w:r>
      <w:r>
        <w:rPr>
          <w:lang w:val="en-GB"/>
        </w:rPr>
        <w:tab/>
      </w:r>
    </w:p>
    <w:p w14:paraId="3D044CBB" w14:textId="77777777" w:rsidR="008212AF" w:rsidRDefault="008212AF" w:rsidP="008212AF">
      <w:pPr>
        <w:pStyle w:val="BodyText"/>
        <w:rPr>
          <w:lang w:val="en-GB"/>
        </w:rPr>
      </w:pPr>
      <w:r>
        <w:rPr>
          <w:rStyle w:val="heavy"/>
          <w:lang w:val="en-GB"/>
        </w:rPr>
        <w:t>Names</w:t>
      </w:r>
      <w:r>
        <w:rPr>
          <w:rStyle w:val="heavy"/>
          <w:lang w:val="en-GB"/>
        </w:rPr>
        <w:tab/>
      </w:r>
    </w:p>
    <w:p w14:paraId="690087C2" w14:textId="77777777" w:rsidR="008212AF" w:rsidRDefault="008212AF" w:rsidP="008212AF">
      <w:pPr>
        <w:pStyle w:val="BodyText"/>
        <w:rPr>
          <w:lang w:val="en-GB"/>
        </w:rPr>
      </w:pPr>
      <w:r>
        <w:rPr>
          <w:lang w:val="en-GB"/>
        </w:rPr>
        <w:t>The persons who held the positions of Ministers and Accountable Officers in Victoria Police are as follows:</w:t>
      </w:r>
    </w:p>
    <w:tbl>
      <w:tblPr>
        <w:tblW w:w="10206" w:type="dxa"/>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3828"/>
        <w:gridCol w:w="2835"/>
        <w:gridCol w:w="3543"/>
      </w:tblGrid>
      <w:tr w:rsidR="008212AF" w14:paraId="455317D7" w14:textId="77777777" w:rsidTr="00101642">
        <w:trPr>
          <w:tblCellSpacing w:w="15" w:type="dxa"/>
        </w:trPr>
        <w:tc>
          <w:tcPr>
            <w:tcW w:w="10146" w:type="dxa"/>
            <w:gridSpan w:val="3"/>
            <w:hideMark/>
          </w:tcPr>
          <w:p w14:paraId="546517E9" w14:textId="77777777" w:rsidR="008212AF" w:rsidRPr="00101642" w:rsidRDefault="008212AF" w:rsidP="00101642">
            <w:pPr>
              <w:pStyle w:val="BodyText"/>
              <w:rPr>
                <w:b/>
                <w:bCs/>
                <w:lang w:val="en-AU"/>
              </w:rPr>
            </w:pPr>
            <w:r w:rsidRPr="00101642">
              <w:rPr>
                <w:rStyle w:val="heavy"/>
                <w:b/>
                <w:bCs/>
              </w:rPr>
              <w:t>Responsible Ministers</w:t>
            </w:r>
          </w:p>
        </w:tc>
      </w:tr>
      <w:tr w:rsidR="008212AF" w14:paraId="5446174B" w14:textId="77777777" w:rsidTr="00101642">
        <w:trPr>
          <w:tblCellSpacing w:w="15" w:type="dxa"/>
        </w:trPr>
        <w:tc>
          <w:tcPr>
            <w:tcW w:w="3783" w:type="dxa"/>
            <w:hideMark/>
          </w:tcPr>
          <w:p w14:paraId="1FC676EA" w14:textId="77777777" w:rsidR="008212AF" w:rsidRDefault="008212AF" w:rsidP="00101642">
            <w:pPr>
              <w:pStyle w:val="BodyText"/>
            </w:pPr>
            <w:r>
              <w:t>Minister for Police and Emergency Services</w:t>
            </w:r>
          </w:p>
        </w:tc>
        <w:tc>
          <w:tcPr>
            <w:tcW w:w="2805" w:type="dxa"/>
            <w:hideMark/>
          </w:tcPr>
          <w:p w14:paraId="1BCCA063" w14:textId="77777777" w:rsidR="008212AF" w:rsidRDefault="008212AF" w:rsidP="00101642">
            <w:pPr>
              <w:pStyle w:val="BodyText"/>
            </w:pPr>
            <w:r>
              <w:t>The Hon. Lisa Neville MP</w:t>
            </w:r>
          </w:p>
        </w:tc>
        <w:tc>
          <w:tcPr>
            <w:tcW w:w="3498" w:type="dxa"/>
            <w:hideMark/>
          </w:tcPr>
          <w:p w14:paraId="1431C458" w14:textId="77777777" w:rsidR="008212AF" w:rsidRDefault="008212AF" w:rsidP="00101642">
            <w:pPr>
              <w:pStyle w:val="BodyText"/>
            </w:pPr>
            <w:r>
              <w:t>1 July 2019 to 30 June 2020</w:t>
            </w:r>
          </w:p>
        </w:tc>
      </w:tr>
      <w:tr w:rsidR="008212AF" w14:paraId="6AFAA207" w14:textId="77777777" w:rsidTr="00101642">
        <w:trPr>
          <w:tblCellSpacing w:w="15" w:type="dxa"/>
        </w:trPr>
        <w:tc>
          <w:tcPr>
            <w:tcW w:w="3783" w:type="dxa"/>
            <w:hideMark/>
          </w:tcPr>
          <w:p w14:paraId="1FF88259" w14:textId="77777777" w:rsidR="008212AF" w:rsidRDefault="008212AF" w:rsidP="00101642">
            <w:pPr>
              <w:pStyle w:val="BodyText"/>
            </w:pPr>
            <w:r>
              <w:t xml:space="preserve">Acting Minister for Police </w:t>
            </w:r>
          </w:p>
        </w:tc>
        <w:tc>
          <w:tcPr>
            <w:tcW w:w="2805" w:type="dxa"/>
            <w:hideMark/>
          </w:tcPr>
          <w:p w14:paraId="1BAD4B9A" w14:textId="77777777" w:rsidR="008212AF" w:rsidRDefault="008212AF" w:rsidP="00101642">
            <w:pPr>
              <w:pStyle w:val="BodyText"/>
            </w:pPr>
            <w:r>
              <w:t>The Hon. Ben Carrol MP</w:t>
            </w:r>
          </w:p>
        </w:tc>
        <w:tc>
          <w:tcPr>
            <w:tcW w:w="3498" w:type="dxa"/>
            <w:hideMark/>
          </w:tcPr>
          <w:p w14:paraId="623A206B" w14:textId="77777777" w:rsidR="008212AF" w:rsidRDefault="008212AF" w:rsidP="00101642">
            <w:pPr>
              <w:pStyle w:val="BodyText"/>
            </w:pPr>
            <w:r>
              <w:t>20 July 2019</w:t>
            </w:r>
          </w:p>
        </w:tc>
      </w:tr>
      <w:tr w:rsidR="008212AF" w14:paraId="55CFE786" w14:textId="77777777" w:rsidTr="00101642">
        <w:trPr>
          <w:tblCellSpacing w:w="15" w:type="dxa"/>
        </w:trPr>
        <w:tc>
          <w:tcPr>
            <w:tcW w:w="3783" w:type="dxa"/>
            <w:vMerge w:val="restart"/>
            <w:hideMark/>
          </w:tcPr>
          <w:p w14:paraId="2C26DBBB" w14:textId="77777777" w:rsidR="008212AF" w:rsidRDefault="008212AF" w:rsidP="00101642">
            <w:pPr>
              <w:pStyle w:val="BodyText"/>
            </w:pPr>
            <w:r>
              <w:t xml:space="preserve">Acting Minister for Police </w:t>
            </w:r>
          </w:p>
        </w:tc>
        <w:tc>
          <w:tcPr>
            <w:tcW w:w="2805" w:type="dxa"/>
            <w:vMerge w:val="restart"/>
            <w:hideMark/>
          </w:tcPr>
          <w:p w14:paraId="69C87211" w14:textId="77777777" w:rsidR="008212AF" w:rsidRDefault="008212AF" w:rsidP="00101642">
            <w:pPr>
              <w:pStyle w:val="BodyText"/>
            </w:pPr>
            <w:r>
              <w:t>The Hon. Jill Hennessy MP</w:t>
            </w:r>
          </w:p>
        </w:tc>
        <w:tc>
          <w:tcPr>
            <w:tcW w:w="3498" w:type="dxa"/>
            <w:hideMark/>
          </w:tcPr>
          <w:p w14:paraId="49CCEDE9" w14:textId="77777777" w:rsidR="008212AF" w:rsidRDefault="008212AF" w:rsidP="00101642">
            <w:pPr>
              <w:pStyle w:val="BodyText"/>
            </w:pPr>
            <w:r>
              <w:t>21 – 31 July 2019</w:t>
            </w:r>
          </w:p>
        </w:tc>
      </w:tr>
      <w:tr w:rsidR="008212AF" w14:paraId="56D5C060" w14:textId="77777777" w:rsidTr="00101642">
        <w:trPr>
          <w:tblCellSpacing w:w="15" w:type="dxa"/>
        </w:trPr>
        <w:tc>
          <w:tcPr>
            <w:tcW w:w="3783" w:type="dxa"/>
            <w:vMerge/>
            <w:hideMark/>
          </w:tcPr>
          <w:p w14:paraId="23F1DE64" w14:textId="77777777" w:rsidR="008212AF" w:rsidRDefault="008212AF" w:rsidP="00101642">
            <w:pPr>
              <w:pStyle w:val="BodyText"/>
              <w:rPr>
                <w:rFonts w:eastAsiaTheme="minorEastAsia"/>
                <w:sz w:val="24"/>
                <w:szCs w:val="24"/>
              </w:rPr>
            </w:pPr>
          </w:p>
        </w:tc>
        <w:tc>
          <w:tcPr>
            <w:tcW w:w="2805" w:type="dxa"/>
            <w:vMerge/>
            <w:hideMark/>
          </w:tcPr>
          <w:p w14:paraId="10ED6C96" w14:textId="77777777" w:rsidR="008212AF" w:rsidRDefault="008212AF" w:rsidP="00101642">
            <w:pPr>
              <w:pStyle w:val="BodyText"/>
              <w:rPr>
                <w:rFonts w:eastAsiaTheme="minorEastAsia"/>
                <w:sz w:val="24"/>
                <w:szCs w:val="24"/>
              </w:rPr>
            </w:pPr>
          </w:p>
        </w:tc>
        <w:tc>
          <w:tcPr>
            <w:tcW w:w="3498" w:type="dxa"/>
            <w:hideMark/>
          </w:tcPr>
          <w:p w14:paraId="7F6B6A30" w14:textId="77777777" w:rsidR="008212AF" w:rsidRDefault="008212AF" w:rsidP="00101642">
            <w:pPr>
              <w:pStyle w:val="BodyText"/>
            </w:pPr>
            <w:r>
              <w:t>29 September – 13 October 2019</w:t>
            </w:r>
          </w:p>
        </w:tc>
      </w:tr>
      <w:tr w:rsidR="008212AF" w14:paraId="10AE4886" w14:textId="77777777" w:rsidTr="00101642">
        <w:trPr>
          <w:tblCellSpacing w:w="15" w:type="dxa"/>
        </w:trPr>
        <w:tc>
          <w:tcPr>
            <w:tcW w:w="3783" w:type="dxa"/>
            <w:vMerge/>
            <w:hideMark/>
          </w:tcPr>
          <w:p w14:paraId="61421656" w14:textId="77777777" w:rsidR="008212AF" w:rsidRDefault="008212AF" w:rsidP="00101642">
            <w:pPr>
              <w:pStyle w:val="BodyText"/>
              <w:rPr>
                <w:rFonts w:eastAsiaTheme="minorEastAsia"/>
                <w:sz w:val="24"/>
                <w:szCs w:val="24"/>
              </w:rPr>
            </w:pPr>
          </w:p>
        </w:tc>
        <w:tc>
          <w:tcPr>
            <w:tcW w:w="2805" w:type="dxa"/>
            <w:vMerge/>
            <w:hideMark/>
          </w:tcPr>
          <w:p w14:paraId="3F5FDDEC" w14:textId="77777777" w:rsidR="008212AF" w:rsidRDefault="008212AF" w:rsidP="00101642">
            <w:pPr>
              <w:pStyle w:val="BodyText"/>
              <w:rPr>
                <w:rFonts w:eastAsiaTheme="minorEastAsia"/>
                <w:sz w:val="24"/>
                <w:szCs w:val="24"/>
              </w:rPr>
            </w:pPr>
          </w:p>
        </w:tc>
        <w:tc>
          <w:tcPr>
            <w:tcW w:w="3498" w:type="dxa"/>
            <w:hideMark/>
          </w:tcPr>
          <w:p w14:paraId="5BD18A2A" w14:textId="77777777" w:rsidR="008212AF" w:rsidRDefault="008212AF" w:rsidP="00101642">
            <w:pPr>
              <w:pStyle w:val="BodyText"/>
            </w:pPr>
            <w:r>
              <w:t>14 – 20 October 2019</w:t>
            </w:r>
          </w:p>
        </w:tc>
      </w:tr>
      <w:tr w:rsidR="008212AF" w14:paraId="22C7651F" w14:textId="77777777" w:rsidTr="00101642">
        <w:trPr>
          <w:tblCellSpacing w:w="15" w:type="dxa"/>
        </w:trPr>
        <w:tc>
          <w:tcPr>
            <w:tcW w:w="3783" w:type="dxa"/>
            <w:hideMark/>
          </w:tcPr>
          <w:p w14:paraId="0920F94D" w14:textId="77777777" w:rsidR="008212AF" w:rsidRDefault="008212AF" w:rsidP="00101642">
            <w:pPr>
              <w:pStyle w:val="BodyText"/>
            </w:pPr>
            <w:r>
              <w:t>Acting Minister for Police</w:t>
            </w:r>
          </w:p>
        </w:tc>
        <w:tc>
          <w:tcPr>
            <w:tcW w:w="2805" w:type="dxa"/>
            <w:hideMark/>
          </w:tcPr>
          <w:p w14:paraId="5108B06D" w14:textId="77777777" w:rsidR="008212AF" w:rsidRDefault="008212AF" w:rsidP="00101642">
            <w:pPr>
              <w:pStyle w:val="BodyText"/>
            </w:pPr>
            <w:r>
              <w:t>The Hon. Gavin Jennings MP</w:t>
            </w:r>
          </w:p>
        </w:tc>
        <w:tc>
          <w:tcPr>
            <w:tcW w:w="3498" w:type="dxa"/>
            <w:hideMark/>
          </w:tcPr>
          <w:p w14:paraId="55651AF1" w14:textId="77777777" w:rsidR="008212AF" w:rsidRDefault="008212AF" w:rsidP="00101642">
            <w:pPr>
              <w:pStyle w:val="BodyText"/>
            </w:pPr>
            <w:r>
              <w:t>1 – 3 August 2019</w:t>
            </w:r>
          </w:p>
        </w:tc>
      </w:tr>
      <w:tr w:rsidR="008212AF" w14:paraId="65238C9F" w14:textId="77777777" w:rsidTr="00101642">
        <w:trPr>
          <w:tblCellSpacing w:w="15" w:type="dxa"/>
        </w:trPr>
        <w:tc>
          <w:tcPr>
            <w:tcW w:w="10146" w:type="dxa"/>
            <w:gridSpan w:val="3"/>
            <w:hideMark/>
          </w:tcPr>
          <w:p w14:paraId="567F1A5F" w14:textId="77777777" w:rsidR="008212AF" w:rsidRPr="00101642" w:rsidRDefault="008212AF" w:rsidP="00101642">
            <w:pPr>
              <w:pStyle w:val="BodyText"/>
              <w:rPr>
                <w:b/>
                <w:bCs/>
              </w:rPr>
            </w:pPr>
            <w:r w:rsidRPr="00101642">
              <w:rPr>
                <w:rStyle w:val="heavy"/>
                <w:b/>
                <w:bCs/>
              </w:rPr>
              <w:t xml:space="preserve">Accountable Officers </w:t>
            </w:r>
          </w:p>
        </w:tc>
      </w:tr>
      <w:tr w:rsidR="008212AF" w14:paraId="2042CA36" w14:textId="77777777" w:rsidTr="00101642">
        <w:trPr>
          <w:tblCellSpacing w:w="15" w:type="dxa"/>
        </w:trPr>
        <w:tc>
          <w:tcPr>
            <w:tcW w:w="3783" w:type="dxa"/>
            <w:vMerge w:val="restart"/>
            <w:hideMark/>
          </w:tcPr>
          <w:p w14:paraId="1FD68EFF" w14:textId="77777777" w:rsidR="008212AF" w:rsidRDefault="008212AF" w:rsidP="00101642">
            <w:pPr>
              <w:pStyle w:val="BodyText"/>
            </w:pPr>
            <w:r>
              <w:t>Chief Commissioner of Police</w:t>
            </w:r>
          </w:p>
        </w:tc>
        <w:tc>
          <w:tcPr>
            <w:tcW w:w="2805" w:type="dxa"/>
            <w:hideMark/>
          </w:tcPr>
          <w:p w14:paraId="0538A14F" w14:textId="77777777" w:rsidR="008212AF" w:rsidRDefault="008212AF" w:rsidP="00101642">
            <w:pPr>
              <w:pStyle w:val="BodyText"/>
            </w:pPr>
            <w:r>
              <w:t>Graham Ashton AM, APM</w:t>
            </w:r>
          </w:p>
        </w:tc>
        <w:tc>
          <w:tcPr>
            <w:tcW w:w="3498" w:type="dxa"/>
            <w:hideMark/>
          </w:tcPr>
          <w:p w14:paraId="689110EA" w14:textId="77777777" w:rsidR="008212AF" w:rsidRDefault="008212AF" w:rsidP="00101642">
            <w:pPr>
              <w:pStyle w:val="BodyText"/>
            </w:pPr>
            <w:r>
              <w:t>1 July 2019 to 26 June 2020</w:t>
            </w:r>
          </w:p>
        </w:tc>
      </w:tr>
      <w:tr w:rsidR="008212AF" w14:paraId="3E689F81" w14:textId="77777777" w:rsidTr="00101642">
        <w:trPr>
          <w:tblCellSpacing w:w="15" w:type="dxa"/>
        </w:trPr>
        <w:tc>
          <w:tcPr>
            <w:tcW w:w="3783" w:type="dxa"/>
            <w:vMerge/>
            <w:hideMark/>
          </w:tcPr>
          <w:p w14:paraId="3D542DFE" w14:textId="77777777" w:rsidR="008212AF" w:rsidRDefault="008212AF" w:rsidP="00101642">
            <w:pPr>
              <w:pStyle w:val="BodyText"/>
              <w:rPr>
                <w:rFonts w:eastAsiaTheme="minorEastAsia"/>
                <w:sz w:val="24"/>
                <w:szCs w:val="24"/>
              </w:rPr>
            </w:pPr>
          </w:p>
        </w:tc>
        <w:tc>
          <w:tcPr>
            <w:tcW w:w="2805" w:type="dxa"/>
            <w:hideMark/>
          </w:tcPr>
          <w:p w14:paraId="617541D6" w14:textId="77777777" w:rsidR="008212AF" w:rsidRDefault="008212AF" w:rsidP="00101642">
            <w:pPr>
              <w:pStyle w:val="BodyText"/>
            </w:pPr>
            <w:r>
              <w:t>Shane Patton APM</w:t>
            </w:r>
          </w:p>
        </w:tc>
        <w:tc>
          <w:tcPr>
            <w:tcW w:w="3498" w:type="dxa"/>
            <w:hideMark/>
          </w:tcPr>
          <w:p w14:paraId="6A6BA367" w14:textId="77777777" w:rsidR="008212AF" w:rsidRDefault="008212AF" w:rsidP="00101642">
            <w:pPr>
              <w:pStyle w:val="BodyText"/>
            </w:pPr>
            <w:r>
              <w:t>27 – 30 June 2020</w:t>
            </w:r>
          </w:p>
        </w:tc>
      </w:tr>
      <w:tr w:rsidR="008212AF" w14:paraId="447E6374" w14:textId="77777777" w:rsidTr="00101642">
        <w:trPr>
          <w:tblCellSpacing w:w="15" w:type="dxa"/>
        </w:trPr>
        <w:tc>
          <w:tcPr>
            <w:tcW w:w="3783" w:type="dxa"/>
            <w:hideMark/>
          </w:tcPr>
          <w:p w14:paraId="4EBBDFB8" w14:textId="77777777" w:rsidR="008212AF" w:rsidRDefault="008212AF" w:rsidP="00101642">
            <w:pPr>
              <w:pStyle w:val="BodyText"/>
            </w:pPr>
            <w:r>
              <w:t>Acting Chief Commissioner of Police</w:t>
            </w:r>
          </w:p>
        </w:tc>
        <w:tc>
          <w:tcPr>
            <w:tcW w:w="2805" w:type="dxa"/>
            <w:hideMark/>
          </w:tcPr>
          <w:p w14:paraId="1882771A" w14:textId="77777777" w:rsidR="008212AF" w:rsidRDefault="008212AF" w:rsidP="00101642">
            <w:pPr>
              <w:pStyle w:val="BodyText"/>
            </w:pPr>
            <w:r>
              <w:t>Shane Patton APM</w:t>
            </w:r>
          </w:p>
        </w:tc>
        <w:tc>
          <w:tcPr>
            <w:tcW w:w="3498" w:type="dxa"/>
            <w:hideMark/>
          </w:tcPr>
          <w:p w14:paraId="601FF171" w14:textId="77777777" w:rsidR="008212AF" w:rsidRDefault="008212AF" w:rsidP="00101642">
            <w:pPr>
              <w:pStyle w:val="BodyText"/>
            </w:pPr>
            <w:r>
              <w:t>1 – 21 July 2019</w:t>
            </w:r>
          </w:p>
        </w:tc>
      </w:tr>
      <w:tr w:rsidR="008212AF" w14:paraId="1E3F6FA1" w14:textId="77777777" w:rsidTr="00101642">
        <w:trPr>
          <w:tblCellSpacing w:w="15" w:type="dxa"/>
        </w:trPr>
        <w:tc>
          <w:tcPr>
            <w:tcW w:w="3783" w:type="dxa"/>
            <w:hideMark/>
          </w:tcPr>
          <w:p w14:paraId="3FBA2618" w14:textId="77777777" w:rsidR="008212AF" w:rsidRDefault="008212AF" w:rsidP="00101642">
            <w:pPr>
              <w:pStyle w:val="BodyText"/>
            </w:pPr>
            <w:r>
              <w:t>Acting Chief Commissioner of Police</w:t>
            </w:r>
          </w:p>
        </w:tc>
        <w:tc>
          <w:tcPr>
            <w:tcW w:w="2805" w:type="dxa"/>
            <w:hideMark/>
          </w:tcPr>
          <w:p w14:paraId="63542F19" w14:textId="77777777" w:rsidR="008212AF" w:rsidRDefault="008212AF" w:rsidP="00101642">
            <w:pPr>
              <w:pStyle w:val="BodyText"/>
            </w:pPr>
            <w:r>
              <w:t>Wendy Steendam APM</w:t>
            </w:r>
          </w:p>
        </w:tc>
        <w:tc>
          <w:tcPr>
            <w:tcW w:w="3498" w:type="dxa"/>
            <w:hideMark/>
          </w:tcPr>
          <w:p w14:paraId="2F9FBDC1" w14:textId="77777777" w:rsidR="008212AF" w:rsidRDefault="008212AF" w:rsidP="00101642">
            <w:pPr>
              <w:pStyle w:val="BodyText"/>
            </w:pPr>
            <w:r>
              <w:t>4 – 16 March 2020</w:t>
            </w:r>
          </w:p>
        </w:tc>
      </w:tr>
      <w:tr w:rsidR="008212AF" w14:paraId="4BE9B939" w14:textId="77777777" w:rsidTr="00101642">
        <w:trPr>
          <w:tblCellSpacing w:w="15" w:type="dxa"/>
        </w:trPr>
        <w:tc>
          <w:tcPr>
            <w:tcW w:w="3783" w:type="dxa"/>
            <w:hideMark/>
          </w:tcPr>
          <w:p w14:paraId="02AA3727" w14:textId="77777777" w:rsidR="008212AF" w:rsidRDefault="008212AF" w:rsidP="00101642">
            <w:pPr>
              <w:pStyle w:val="BodyText"/>
            </w:pPr>
            <w:r>
              <w:t>Acting Chief Commissioner of Police</w:t>
            </w:r>
          </w:p>
        </w:tc>
        <w:tc>
          <w:tcPr>
            <w:tcW w:w="2805" w:type="dxa"/>
            <w:hideMark/>
          </w:tcPr>
          <w:p w14:paraId="57128778" w14:textId="77777777" w:rsidR="008212AF" w:rsidRDefault="008212AF" w:rsidP="00101642">
            <w:pPr>
              <w:pStyle w:val="BodyText"/>
            </w:pPr>
            <w:r>
              <w:t>Richard Nugent</w:t>
            </w:r>
          </w:p>
        </w:tc>
        <w:tc>
          <w:tcPr>
            <w:tcW w:w="3498" w:type="dxa"/>
            <w:hideMark/>
          </w:tcPr>
          <w:p w14:paraId="7CE3D831" w14:textId="77777777" w:rsidR="008212AF" w:rsidRDefault="008212AF" w:rsidP="00101642">
            <w:pPr>
              <w:pStyle w:val="BodyText"/>
            </w:pPr>
            <w:r>
              <w:t>13 – 23 February 2020</w:t>
            </w:r>
          </w:p>
        </w:tc>
      </w:tr>
    </w:tbl>
    <w:p w14:paraId="6073AF6C" w14:textId="77777777" w:rsidR="008212AF" w:rsidRPr="00101642" w:rsidRDefault="008212AF" w:rsidP="008212AF">
      <w:pPr>
        <w:pStyle w:val="BodyText"/>
        <w:rPr>
          <w:rFonts w:eastAsiaTheme="minorEastAsia"/>
          <w:b/>
          <w:bCs/>
          <w:lang w:val="en-GB"/>
        </w:rPr>
      </w:pPr>
      <w:r w:rsidRPr="00101642">
        <w:rPr>
          <w:rStyle w:val="heavy"/>
          <w:b/>
          <w:bCs/>
          <w:lang w:val="en-GB"/>
        </w:rPr>
        <w:t>Remuneration</w:t>
      </w:r>
    </w:p>
    <w:p w14:paraId="511DBBC4" w14:textId="77777777" w:rsidR="008212AF" w:rsidRDefault="008212AF" w:rsidP="008212AF">
      <w:pPr>
        <w:pStyle w:val="BodyText"/>
        <w:rPr>
          <w:lang w:val="en-GB"/>
        </w:rPr>
      </w:pPr>
      <w:r>
        <w:rPr>
          <w:lang w:val="en-GB"/>
        </w:rPr>
        <w:t xml:space="preserve">Total remuneration including long service leave payments, redundancy payments and retirement benefits received or receivable by the Accountable Officer in connection with the management of Victoria Police during the reporting period was in the range of $513,000 and $523,999 (2019: $500,000 and $509,999). </w:t>
      </w:r>
    </w:p>
    <w:p w14:paraId="0871A5BF" w14:textId="77777777" w:rsidR="008212AF" w:rsidRDefault="008212AF" w:rsidP="00101642">
      <w:pPr>
        <w:pStyle w:val="Heading3"/>
        <w:rPr>
          <w:rFonts w:eastAsia="Times New Roman"/>
        </w:rPr>
      </w:pPr>
      <w:r>
        <w:rPr>
          <w:rFonts w:eastAsia="Times New Roman"/>
        </w:rPr>
        <w:t>9.4 Remuneration of Executives</w:t>
      </w:r>
    </w:p>
    <w:p w14:paraId="0AF03C4C" w14:textId="77777777" w:rsidR="008212AF" w:rsidRDefault="008212AF" w:rsidP="00101642">
      <w:pPr>
        <w:pStyle w:val="Heading4"/>
        <w:rPr>
          <w:rFonts w:eastAsia="Times New Roman"/>
        </w:rPr>
      </w:pPr>
      <w:r>
        <w:rPr>
          <w:rFonts w:eastAsia="Times New Roman"/>
        </w:rPr>
        <w:t>Remuneration of Executives</w:t>
      </w:r>
    </w:p>
    <w:p w14:paraId="3D45F405" w14:textId="77777777" w:rsidR="008212AF" w:rsidRDefault="008212AF" w:rsidP="008212AF">
      <w:pPr>
        <w:pStyle w:val="BodyText"/>
        <w:rPr>
          <w:rFonts w:eastAsiaTheme="minorEastAsia"/>
          <w:lang w:val="en-GB"/>
        </w:rPr>
      </w:pPr>
      <w:r>
        <w:rPr>
          <w:lang w:val="en-GB"/>
        </w:rPr>
        <w:t>The number of executive officers (other than the Minister, Accountable Officer and Governor-in-Council (GIC) appointees) and their total remuneration during the reporting period are shown in the table below. Total annualised employee equivalents provides a measure of full time equivalent executive officers over the reporting period.</w:t>
      </w:r>
    </w:p>
    <w:p w14:paraId="3FAF3770" w14:textId="17D2A871" w:rsidR="008212AF" w:rsidRDefault="008212AF" w:rsidP="008212AF">
      <w:pPr>
        <w:pStyle w:val="BodyText"/>
        <w:rPr>
          <w:lang w:val="en-GB"/>
        </w:rPr>
      </w:pPr>
      <w:r>
        <w:rPr>
          <w:lang w:val="en-GB"/>
        </w:rPr>
        <w:t xml:space="preserve">Remuneration comprises employee benefits (as defined in AASB 119 </w:t>
      </w:r>
      <w:r w:rsidRPr="00101642">
        <w:rPr>
          <w:rStyle w:val="light-italic"/>
          <w:i/>
          <w:iCs/>
          <w:lang w:val="en-GB"/>
        </w:rPr>
        <w:t>Employee</w:t>
      </w:r>
      <w:r>
        <w:rPr>
          <w:rStyle w:val="light-italic"/>
          <w:lang w:val="en-GB"/>
        </w:rPr>
        <w:t xml:space="preserve"> </w:t>
      </w:r>
      <w:r w:rsidRPr="00101642">
        <w:rPr>
          <w:rStyle w:val="light-italic"/>
          <w:i/>
          <w:iCs/>
          <w:lang w:val="en-GB"/>
        </w:rPr>
        <w:t>Benefits</w:t>
      </w:r>
      <w:r>
        <w:rPr>
          <w:lang w:val="en-GB"/>
        </w:rPr>
        <w:t>) in all forms of consideration paid, payable or provided by the entity, or on behalf of the entity, in exchange for services rendered, and is disclosed in the following categories.</w:t>
      </w:r>
    </w:p>
    <w:p w14:paraId="3FEE9270" w14:textId="2157678B" w:rsidR="008212AF" w:rsidRDefault="008212AF" w:rsidP="00C803BB">
      <w:pPr>
        <w:pStyle w:val="BodyText"/>
        <w:numPr>
          <w:ilvl w:val="0"/>
          <w:numId w:val="68"/>
        </w:numPr>
        <w:rPr>
          <w:lang w:val="en-GB"/>
        </w:rPr>
      </w:pPr>
      <w:r w:rsidRPr="00101642">
        <w:rPr>
          <w:rStyle w:val="medium0"/>
          <w:b/>
          <w:bCs/>
          <w:lang w:val="en-GB"/>
        </w:rPr>
        <w:t>Short-term employee benefits</w:t>
      </w:r>
      <w:r>
        <w:rPr>
          <w:lang w:val="en-GB"/>
        </w:rPr>
        <w:t xml:space="preserve"> include amounts such as wages, salaries, annual leave or sick leave that are usually paid or payable on a regular basis, as well as non-monetary benefits such as allowances and free or subsidised goods or services.</w:t>
      </w:r>
    </w:p>
    <w:p w14:paraId="3E74A8DB" w14:textId="624DEE76" w:rsidR="008212AF" w:rsidRDefault="008212AF" w:rsidP="00C803BB">
      <w:pPr>
        <w:pStyle w:val="BodyText"/>
        <w:numPr>
          <w:ilvl w:val="0"/>
          <w:numId w:val="68"/>
        </w:numPr>
        <w:rPr>
          <w:lang w:val="en-GB"/>
        </w:rPr>
      </w:pPr>
      <w:r w:rsidRPr="00101642">
        <w:rPr>
          <w:rStyle w:val="medium0"/>
          <w:b/>
          <w:bCs/>
          <w:lang w:val="en-GB"/>
        </w:rPr>
        <w:t>Post-employment benefits</w:t>
      </w:r>
      <w:r>
        <w:rPr>
          <w:lang w:val="en-GB"/>
        </w:rPr>
        <w:t xml:space="preserve"> include pensions and other retirement benefits paid or payable on a discrete basis when employment has ceased.</w:t>
      </w:r>
    </w:p>
    <w:p w14:paraId="1C7EAF0E" w14:textId="62C21A6E" w:rsidR="008212AF" w:rsidRDefault="008212AF" w:rsidP="00C803BB">
      <w:pPr>
        <w:pStyle w:val="BodyText"/>
        <w:numPr>
          <w:ilvl w:val="0"/>
          <w:numId w:val="68"/>
        </w:numPr>
        <w:rPr>
          <w:lang w:val="en-GB"/>
        </w:rPr>
      </w:pPr>
      <w:r w:rsidRPr="00101642">
        <w:rPr>
          <w:rStyle w:val="medium0"/>
          <w:b/>
          <w:bCs/>
          <w:lang w:val="en-GB"/>
        </w:rPr>
        <w:t>Other long-term benefits</w:t>
      </w:r>
      <w:r>
        <w:rPr>
          <w:lang w:val="en-GB"/>
        </w:rPr>
        <w:t xml:space="preserve"> include long service leave, other long-service benefit or deferred compensation.</w:t>
      </w:r>
    </w:p>
    <w:p w14:paraId="430E693A" w14:textId="4B7CC793" w:rsidR="008212AF" w:rsidRDefault="008212AF" w:rsidP="00C803BB">
      <w:pPr>
        <w:pStyle w:val="BodyText"/>
        <w:numPr>
          <w:ilvl w:val="0"/>
          <w:numId w:val="68"/>
        </w:numPr>
        <w:rPr>
          <w:lang w:val="en-GB"/>
        </w:rPr>
      </w:pPr>
      <w:r w:rsidRPr="00101642">
        <w:rPr>
          <w:rStyle w:val="medium0"/>
          <w:b/>
          <w:bCs/>
          <w:lang w:val="en-GB"/>
        </w:rPr>
        <w:t>Termination benefits</w:t>
      </w:r>
      <w:r>
        <w:rPr>
          <w:lang w:val="en-GB"/>
        </w:rPr>
        <w:t xml:space="preserve"> include termination of employment payments, such as severance packages.</w:t>
      </w:r>
    </w:p>
    <w:p w14:paraId="1AE7B84E" w14:textId="77777777" w:rsidR="008212AF" w:rsidRDefault="008212AF" w:rsidP="008212AF">
      <w:pPr>
        <w:pStyle w:val="BodyText"/>
        <w:rPr>
          <w:lang w:val="en-GB"/>
        </w:rPr>
      </w:pPr>
      <w:r>
        <w:rPr>
          <w:lang w:val="en-GB"/>
        </w:rPr>
        <w:t>Several factors affected total remuneration payable to executives over the year. A number of employment contracts were completed and renegotiated and a number of executive officers retired or resigned in the past year. The impact of this is shown in the table below.</w:t>
      </w:r>
      <w:r>
        <w:rPr>
          <w:lang w:val="en-GB"/>
        </w:rPr>
        <w:tab/>
      </w:r>
    </w:p>
    <w:p w14:paraId="290DF73D" w14:textId="77777777" w:rsidR="00101642" w:rsidRDefault="00101642">
      <w:pPr>
        <w:rPr>
          <w:rStyle w:val="medium0"/>
          <w:rFonts w:ascii="Calibri" w:hAnsi="Calibri"/>
          <w:noProof/>
          <w:color w:val="000000" w:themeColor="text1"/>
          <w:sz w:val="20"/>
          <w:szCs w:val="20"/>
          <w:lang w:val="en-GB"/>
        </w:rPr>
      </w:pPr>
      <w:r>
        <w:rPr>
          <w:rStyle w:val="medium0"/>
          <w:lang w:val="en-GB"/>
        </w:rPr>
        <w:br w:type="page"/>
      </w:r>
    </w:p>
    <w:p w14:paraId="469640D5" w14:textId="63BEC810" w:rsidR="008212AF" w:rsidRDefault="008212AF" w:rsidP="004C40F6">
      <w:pPr>
        <w:pStyle w:val="BodyText"/>
        <w:jc w:val="right"/>
        <w:rPr>
          <w:lang w:val="en-GB"/>
        </w:rPr>
      </w:pPr>
      <w:r>
        <w:rPr>
          <w:rStyle w:val="medium0"/>
          <w:lang w:val="en-GB"/>
        </w:rPr>
        <w:lastRenderedPageBreak/>
        <w:tab/>
      </w:r>
      <w:r>
        <w:rPr>
          <w:rStyle w:val="medium0"/>
          <w:lang w:val="en-GB"/>
        </w:rPr>
        <w:tab/>
      </w:r>
      <w:r>
        <w:rPr>
          <w:rStyle w:val="medium0"/>
          <w:lang w:val="en-GB"/>
        </w:rPr>
        <w:tab/>
        <w:t>($ thousand)</w:t>
      </w:r>
    </w:p>
    <w:tbl>
      <w:tblPr>
        <w:tblW w:w="10348" w:type="dxa"/>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3577"/>
        <w:gridCol w:w="4776"/>
        <w:gridCol w:w="619"/>
        <w:gridCol w:w="1234"/>
        <w:gridCol w:w="142"/>
      </w:tblGrid>
      <w:tr w:rsidR="008212AF" w14:paraId="5124313B" w14:textId="77777777" w:rsidTr="004C40F6">
        <w:trPr>
          <w:gridAfter w:val="1"/>
          <w:wAfter w:w="97" w:type="dxa"/>
          <w:tblHeader/>
          <w:tblCellSpacing w:w="15" w:type="dxa"/>
        </w:trPr>
        <w:tc>
          <w:tcPr>
            <w:tcW w:w="8310" w:type="dxa"/>
            <w:gridSpan w:val="2"/>
            <w:vMerge w:val="restart"/>
            <w:hideMark/>
          </w:tcPr>
          <w:p w14:paraId="388FC9DD" w14:textId="777F6E84" w:rsidR="008212AF" w:rsidRPr="004C40F6" w:rsidRDefault="008212AF" w:rsidP="004C40F6">
            <w:pPr>
              <w:pStyle w:val="BodyText"/>
              <w:rPr>
                <w:b/>
                <w:bCs/>
                <w:i/>
                <w:iCs/>
                <w:lang w:val="en-AU"/>
              </w:rPr>
            </w:pPr>
            <w:r w:rsidRPr="004C40F6">
              <w:rPr>
                <w:rStyle w:val="medium-italic"/>
                <w:b/>
                <w:bCs/>
                <w:i/>
                <w:iCs/>
              </w:rPr>
              <w:t>Remuneration of executive officers</w:t>
            </w:r>
            <w:r w:rsidR="004C40F6">
              <w:rPr>
                <w:rStyle w:val="medium-italic"/>
                <w:b/>
                <w:bCs/>
                <w:i/>
                <w:iCs/>
              </w:rPr>
              <w:br/>
            </w:r>
            <w:r w:rsidRPr="004C40F6">
              <w:rPr>
                <w:rStyle w:val="light-italic"/>
                <w:i/>
                <w:iCs/>
              </w:rPr>
              <w:t xml:space="preserve">(including Key Management Personnel disclosed in Note 9.5 Related Parties and </w:t>
            </w:r>
            <w:r w:rsidR="004C40F6">
              <w:rPr>
                <w:rStyle w:val="light-italic"/>
                <w:i/>
                <w:iCs/>
              </w:rPr>
              <w:br/>
            </w:r>
            <w:r w:rsidRPr="004C40F6">
              <w:rPr>
                <w:rStyle w:val="light-italic"/>
                <w:i/>
                <w:iCs/>
              </w:rPr>
              <w:t>excluding</w:t>
            </w:r>
            <w:r w:rsidR="004C40F6">
              <w:rPr>
                <w:rStyle w:val="light-italic"/>
                <w:i/>
                <w:iCs/>
              </w:rPr>
              <w:t xml:space="preserve"> </w:t>
            </w:r>
            <w:r w:rsidRPr="004C40F6">
              <w:rPr>
                <w:rStyle w:val="light-italic"/>
                <w:i/>
                <w:iCs/>
              </w:rPr>
              <w:t>GIC appointees)</w:t>
            </w:r>
          </w:p>
        </w:tc>
        <w:tc>
          <w:tcPr>
            <w:tcW w:w="1821" w:type="dxa"/>
            <w:gridSpan w:val="2"/>
            <w:hideMark/>
          </w:tcPr>
          <w:p w14:paraId="7F3FE43F" w14:textId="77777777" w:rsidR="008212AF" w:rsidRPr="004C40F6" w:rsidRDefault="008212AF" w:rsidP="004C40F6">
            <w:pPr>
              <w:pStyle w:val="BodyText"/>
              <w:jc w:val="center"/>
              <w:rPr>
                <w:b/>
                <w:bCs/>
              </w:rPr>
            </w:pPr>
            <w:r w:rsidRPr="004C40F6">
              <w:rPr>
                <w:rStyle w:val="heavy"/>
                <w:b/>
                <w:bCs/>
              </w:rPr>
              <w:t>Total Remuneration</w:t>
            </w:r>
          </w:p>
        </w:tc>
      </w:tr>
      <w:tr w:rsidR="008212AF" w14:paraId="773C66D6" w14:textId="77777777" w:rsidTr="004C40F6">
        <w:trPr>
          <w:tblHeader/>
          <w:tblCellSpacing w:w="15" w:type="dxa"/>
        </w:trPr>
        <w:tc>
          <w:tcPr>
            <w:tcW w:w="8310" w:type="dxa"/>
            <w:gridSpan w:val="2"/>
            <w:vMerge/>
            <w:hideMark/>
          </w:tcPr>
          <w:p w14:paraId="74819772" w14:textId="77777777" w:rsidR="008212AF" w:rsidRDefault="008212AF" w:rsidP="004C40F6">
            <w:pPr>
              <w:pStyle w:val="BodyText"/>
              <w:rPr>
                <w:rFonts w:eastAsiaTheme="minorEastAsia"/>
                <w:sz w:val="24"/>
                <w:szCs w:val="24"/>
              </w:rPr>
            </w:pPr>
          </w:p>
        </w:tc>
        <w:tc>
          <w:tcPr>
            <w:tcW w:w="587" w:type="dxa"/>
            <w:hideMark/>
          </w:tcPr>
          <w:p w14:paraId="2A9BE9A6" w14:textId="77777777" w:rsidR="008212AF" w:rsidRPr="004C40F6" w:rsidRDefault="008212AF" w:rsidP="004C40F6">
            <w:pPr>
              <w:pStyle w:val="BodyText"/>
              <w:jc w:val="right"/>
              <w:rPr>
                <w:b/>
                <w:bCs/>
              </w:rPr>
            </w:pPr>
            <w:r w:rsidRPr="004C40F6">
              <w:rPr>
                <w:rStyle w:val="heavy"/>
                <w:b/>
                <w:bCs/>
              </w:rPr>
              <w:t>2020</w:t>
            </w:r>
          </w:p>
        </w:tc>
        <w:tc>
          <w:tcPr>
            <w:tcW w:w="1331" w:type="dxa"/>
            <w:gridSpan w:val="2"/>
            <w:hideMark/>
          </w:tcPr>
          <w:p w14:paraId="3A5F5B40" w14:textId="77777777" w:rsidR="008212AF" w:rsidRPr="004C40F6" w:rsidRDefault="008212AF" w:rsidP="004C40F6">
            <w:pPr>
              <w:pStyle w:val="BodyText"/>
              <w:jc w:val="right"/>
              <w:rPr>
                <w:b/>
                <w:bCs/>
              </w:rPr>
            </w:pPr>
            <w:r w:rsidRPr="004C40F6">
              <w:rPr>
                <w:rStyle w:val="heavy"/>
                <w:b/>
                <w:bCs/>
              </w:rPr>
              <w:t>2019</w:t>
            </w:r>
          </w:p>
        </w:tc>
      </w:tr>
      <w:tr w:rsidR="008212AF" w14:paraId="49BFAB08" w14:textId="77777777" w:rsidTr="004C40F6">
        <w:trPr>
          <w:tblCellSpacing w:w="15" w:type="dxa"/>
        </w:trPr>
        <w:tc>
          <w:tcPr>
            <w:tcW w:w="0" w:type="auto"/>
            <w:hideMark/>
          </w:tcPr>
          <w:p w14:paraId="63420F9C" w14:textId="77777777" w:rsidR="008212AF" w:rsidRDefault="008212AF" w:rsidP="004C40F6">
            <w:pPr>
              <w:pStyle w:val="BodyText"/>
            </w:pPr>
            <w:r>
              <w:t>Short-term employee benefits</w:t>
            </w:r>
          </w:p>
        </w:tc>
        <w:tc>
          <w:tcPr>
            <w:tcW w:w="4587" w:type="dxa"/>
            <w:hideMark/>
          </w:tcPr>
          <w:p w14:paraId="785DB4DA" w14:textId="77777777" w:rsidR="008212AF" w:rsidRDefault="008212AF" w:rsidP="004C40F6">
            <w:pPr>
              <w:pStyle w:val="BodyText"/>
            </w:pPr>
          </w:p>
        </w:tc>
        <w:tc>
          <w:tcPr>
            <w:tcW w:w="587" w:type="dxa"/>
            <w:hideMark/>
          </w:tcPr>
          <w:p w14:paraId="3DEFFF97" w14:textId="77777777" w:rsidR="008212AF" w:rsidRDefault="008212AF" w:rsidP="004C40F6">
            <w:pPr>
              <w:pStyle w:val="BodyText"/>
              <w:jc w:val="right"/>
              <w:rPr>
                <w:rFonts w:eastAsiaTheme="minorEastAsia"/>
                <w:sz w:val="24"/>
                <w:szCs w:val="24"/>
              </w:rPr>
            </w:pPr>
            <w:r>
              <w:t xml:space="preserve">10,942 </w:t>
            </w:r>
          </w:p>
        </w:tc>
        <w:tc>
          <w:tcPr>
            <w:tcW w:w="1331" w:type="dxa"/>
            <w:gridSpan w:val="2"/>
            <w:hideMark/>
          </w:tcPr>
          <w:p w14:paraId="3B2D0904" w14:textId="77777777" w:rsidR="008212AF" w:rsidRDefault="008212AF" w:rsidP="004C40F6">
            <w:pPr>
              <w:pStyle w:val="BodyText"/>
              <w:jc w:val="right"/>
            </w:pPr>
            <w:r>
              <w:t xml:space="preserve">10,023 </w:t>
            </w:r>
          </w:p>
        </w:tc>
      </w:tr>
      <w:tr w:rsidR="008212AF" w14:paraId="2E766F80" w14:textId="77777777" w:rsidTr="004C40F6">
        <w:trPr>
          <w:tblCellSpacing w:w="15" w:type="dxa"/>
        </w:trPr>
        <w:tc>
          <w:tcPr>
            <w:tcW w:w="0" w:type="auto"/>
            <w:hideMark/>
          </w:tcPr>
          <w:p w14:paraId="59111DCF" w14:textId="77777777" w:rsidR="008212AF" w:rsidRDefault="008212AF" w:rsidP="004C40F6">
            <w:pPr>
              <w:pStyle w:val="BodyText"/>
            </w:pPr>
            <w:r>
              <w:t>Post employment benefits</w:t>
            </w:r>
          </w:p>
        </w:tc>
        <w:tc>
          <w:tcPr>
            <w:tcW w:w="4587" w:type="dxa"/>
            <w:hideMark/>
          </w:tcPr>
          <w:p w14:paraId="00B1681E" w14:textId="77777777" w:rsidR="008212AF" w:rsidRDefault="008212AF" w:rsidP="004C40F6">
            <w:pPr>
              <w:pStyle w:val="BodyText"/>
            </w:pPr>
          </w:p>
        </w:tc>
        <w:tc>
          <w:tcPr>
            <w:tcW w:w="587" w:type="dxa"/>
            <w:hideMark/>
          </w:tcPr>
          <w:p w14:paraId="30F3F92D" w14:textId="77777777" w:rsidR="008212AF" w:rsidRDefault="008212AF" w:rsidP="004C40F6">
            <w:pPr>
              <w:pStyle w:val="BodyText"/>
              <w:jc w:val="right"/>
              <w:rPr>
                <w:rFonts w:eastAsiaTheme="minorEastAsia"/>
                <w:sz w:val="24"/>
                <w:szCs w:val="24"/>
              </w:rPr>
            </w:pPr>
            <w:r>
              <w:t xml:space="preserve">646 </w:t>
            </w:r>
          </w:p>
        </w:tc>
        <w:tc>
          <w:tcPr>
            <w:tcW w:w="1331" w:type="dxa"/>
            <w:gridSpan w:val="2"/>
            <w:hideMark/>
          </w:tcPr>
          <w:p w14:paraId="1AAB089F" w14:textId="77777777" w:rsidR="008212AF" w:rsidRDefault="008212AF" w:rsidP="004C40F6">
            <w:pPr>
              <w:pStyle w:val="BodyText"/>
              <w:jc w:val="right"/>
            </w:pPr>
            <w:r>
              <w:t xml:space="preserve">664 </w:t>
            </w:r>
          </w:p>
        </w:tc>
      </w:tr>
      <w:tr w:rsidR="008212AF" w14:paraId="708F1695" w14:textId="77777777" w:rsidTr="004C40F6">
        <w:trPr>
          <w:tblCellSpacing w:w="15" w:type="dxa"/>
        </w:trPr>
        <w:tc>
          <w:tcPr>
            <w:tcW w:w="0" w:type="auto"/>
            <w:hideMark/>
          </w:tcPr>
          <w:p w14:paraId="10A05862" w14:textId="77777777" w:rsidR="008212AF" w:rsidRDefault="008212AF" w:rsidP="004C40F6">
            <w:pPr>
              <w:pStyle w:val="BodyText"/>
            </w:pPr>
            <w:r>
              <w:t>Other long-term benefits</w:t>
            </w:r>
          </w:p>
        </w:tc>
        <w:tc>
          <w:tcPr>
            <w:tcW w:w="4587" w:type="dxa"/>
            <w:hideMark/>
          </w:tcPr>
          <w:p w14:paraId="726B5F62" w14:textId="77777777" w:rsidR="008212AF" w:rsidRDefault="008212AF" w:rsidP="004C40F6">
            <w:pPr>
              <w:pStyle w:val="BodyText"/>
            </w:pPr>
          </w:p>
        </w:tc>
        <w:tc>
          <w:tcPr>
            <w:tcW w:w="587" w:type="dxa"/>
            <w:hideMark/>
          </w:tcPr>
          <w:p w14:paraId="1C372881" w14:textId="77777777" w:rsidR="008212AF" w:rsidRDefault="008212AF" w:rsidP="004C40F6">
            <w:pPr>
              <w:pStyle w:val="BodyText"/>
              <w:jc w:val="right"/>
              <w:rPr>
                <w:rFonts w:eastAsiaTheme="minorEastAsia"/>
                <w:sz w:val="24"/>
                <w:szCs w:val="24"/>
              </w:rPr>
            </w:pPr>
            <w:r>
              <w:t xml:space="preserve">247 </w:t>
            </w:r>
          </w:p>
        </w:tc>
        <w:tc>
          <w:tcPr>
            <w:tcW w:w="1331" w:type="dxa"/>
            <w:gridSpan w:val="2"/>
            <w:hideMark/>
          </w:tcPr>
          <w:p w14:paraId="0B199C55" w14:textId="77777777" w:rsidR="008212AF" w:rsidRDefault="008212AF" w:rsidP="004C40F6">
            <w:pPr>
              <w:pStyle w:val="BodyText"/>
              <w:jc w:val="right"/>
            </w:pPr>
            <w:r>
              <w:t xml:space="preserve">235 </w:t>
            </w:r>
          </w:p>
        </w:tc>
      </w:tr>
      <w:tr w:rsidR="008212AF" w14:paraId="481039BB" w14:textId="77777777" w:rsidTr="004C40F6">
        <w:trPr>
          <w:tblCellSpacing w:w="15" w:type="dxa"/>
        </w:trPr>
        <w:tc>
          <w:tcPr>
            <w:tcW w:w="0" w:type="auto"/>
            <w:hideMark/>
          </w:tcPr>
          <w:p w14:paraId="3C624AB0" w14:textId="77777777" w:rsidR="008212AF" w:rsidRDefault="008212AF" w:rsidP="004C40F6">
            <w:pPr>
              <w:pStyle w:val="BodyText"/>
            </w:pPr>
            <w:r>
              <w:t>Termination benefits</w:t>
            </w:r>
          </w:p>
        </w:tc>
        <w:tc>
          <w:tcPr>
            <w:tcW w:w="4587" w:type="dxa"/>
            <w:hideMark/>
          </w:tcPr>
          <w:p w14:paraId="21D825D2" w14:textId="77777777" w:rsidR="008212AF" w:rsidRDefault="008212AF" w:rsidP="004C40F6">
            <w:pPr>
              <w:pStyle w:val="BodyText"/>
            </w:pPr>
          </w:p>
        </w:tc>
        <w:tc>
          <w:tcPr>
            <w:tcW w:w="587" w:type="dxa"/>
            <w:hideMark/>
          </w:tcPr>
          <w:p w14:paraId="7C2FA1A2" w14:textId="77777777" w:rsidR="008212AF" w:rsidRDefault="008212AF" w:rsidP="004C40F6">
            <w:pPr>
              <w:pStyle w:val="BodyText"/>
              <w:jc w:val="right"/>
              <w:rPr>
                <w:rFonts w:eastAsiaTheme="minorEastAsia"/>
                <w:sz w:val="24"/>
                <w:szCs w:val="24"/>
              </w:rPr>
            </w:pPr>
            <w:r>
              <w:t xml:space="preserve">263 </w:t>
            </w:r>
          </w:p>
        </w:tc>
        <w:tc>
          <w:tcPr>
            <w:tcW w:w="1331" w:type="dxa"/>
            <w:gridSpan w:val="2"/>
            <w:hideMark/>
          </w:tcPr>
          <w:p w14:paraId="4A58B478" w14:textId="77777777" w:rsidR="008212AF" w:rsidRDefault="008212AF" w:rsidP="004C40F6">
            <w:pPr>
              <w:pStyle w:val="BodyText"/>
              <w:jc w:val="right"/>
            </w:pPr>
            <w:r>
              <w:t xml:space="preserve">- </w:t>
            </w:r>
          </w:p>
        </w:tc>
      </w:tr>
      <w:tr w:rsidR="008212AF" w:rsidRPr="004C40F6" w14:paraId="5899B065" w14:textId="77777777" w:rsidTr="004C40F6">
        <w:trPr>
          <w:tblCellSpacing w:w="15" w:type="dxa"/>
        </w:trPr>
        <w:tc>
          <w:tcPr>
            <w:tcW w:w="0" w:type="auto"/>
            <w:hideMark/>
          </w:tcPr>
          <w:p w14:paraId="3183A87B" w14:textId="77777777" w:rsidR="008212AF" w:rsidRPr="004C40F6" w:rsidRDefault="008212AF" w:rsidP="004C40F6">
            <w:pPr>
              <w:pStyle w:val="BodyText"/>
              <w:rPr>
                <w:b/>
                <w:bCs/>
              </w:rPr>
            </w:pPr>
            <w:r w:rsidRPr="004C40F6">
              <w:rPr>
                <w:rStyle w:val="heavy"/>
                <w:b/>
                <w:bCs/>
              </w:rPr>
              <w:t>Total Remuneration</w:t>
            </w:r>
          </w:p>
        </w:tc>
        <w:tc>
          <w:tcPr>
            <w:tcW w:w="4587" w:type="dxa"/>
            <w:hideMark/>
          </w:tcPr>
          <w:p w14:paraId="22E33F97" w14:textId="77777777" w:rsidR="008212AF" w:rsidRPr="004C40F6" w:rsidRDefault="008212AF" w:rsidP="004C40F6">
            <w:pPr>
              <w:pStyle w:val="BodyText"/>
              <w:rPr>
                <w:b/>
                <w:bCs/>
              </w:rPr>
            </w:pPr>
          </w:p>
        </w:tc>
        <w:tc>
          <w:tcPr>
            <w:tcW w:w="587" w:type="dxa"/>
            <w:hideMark/>
          </w:tcPr>
          <w:p w14:paraId="030B5395" w14:textId="77777777" w:rsidR="008212AF" w:rsidRPr="004C40F6" w:rsidRDefault="008212AF" w:rsidP="004C40F6">
            <w:pPr>
              <w:pStyle w:val="BodyText"/>
              <w:jc w:val="right"/>
              <w:rPr>
                <w:rFonts w:eastAsiaTheme="minorEastAsia"/>
                <w:b/>
                <w:bCs/>
                <w:sz w:val="24"/>
                <w:szCs w:val="24"/>
              </w:rPr>
            </w:pPr>
            <w:r w:rsidRPr="004C40F6">
              <w:rPr>
                <w:rStyle w:val="heavy"/>
                <w:b/>
                <w:bCs/>
              </w:rPr>
              <w:t xml:space="preserve">12,098 </w:t>
            </w:r>
          </w:p>
        </w:tc>
        <w:tc>
          <w:tcPr>
            <w:tcW w:w="1331" w:type="dxa"/>
            <w:gridSpan w:val="2"/>
            <w:hideMark/>
          </w:tcPr>
          <w:p w14:paraId="649238CB" w14:textId="77777777" w:rsidR="008212AF" w:rsidRPr="004C40F6" w:rsidRDefault="008212AF" w:rsidP="004C40F6">
            <w:pPr>
              <w:pStyle w:val="BodyText"/>
              <w:jc w:val="right"/>
              <w:rPr>
                <w:b/>
                <w:bCs/>
              </w:rPr>
            </w:pPr>
            <w:r w:rsidRPr="004C40F6">
              <w:rPr>
                <w:rStyle w:val="heavy"/>
                <w:b/>
                <w:bCs/>
              </w:rPr>
              <w:t xml:space="preserve">10,923 </w:t>
            </w:r>
          </w:p>
        </w:tc>
      </w:tr>
      <w:tr w:rsidR="008212AF" w:rsidRPr="004C40F6" w14:paraId="546CA07C" w14:textId="77777777" w:rsidTr="004C40F6">
        <w:trPr>
          <w:tblCellSpacing w:w="15" w:type="dxa"/>
        </w:trPr>
        <w:tc>
          <w:tcPr>
            <w:tcW w:w="0" w:type="auto"/>
            <w:hideMark/>
          </w:tcPr>
          <w:p w14:paraId="1B10EBB5" w14:textId="77777777" w:rsidR="008212AF" w:rsidRPr="004C40F6" w:rsidRDefault="008212AF" w:rsidP="004C40F6">
            <w:pPr>
              <w:pStyle w:val="BodyText"/>
              <w:rPr>
                <w:b/>
                <w:bCs/>
              </w:rPr>
            </w:pPr>
            <w:r w:rsidRPr="004C40F6">
              <w:rPr>
                <w:rStyle w:val="heavy"/>
                <w:b/>
                <w:bCs/>
              </w:rPr>
              <w:t xml:space="preserve">Total Number of Executives </w:t>
            </w:r>
            <w:r w:rsidRPr="004C40F6">
              <w:rPr>
                <w:rStyle w:val="charoverride-7"/>
                <w:b/>
                <w:bCs/>
                <w:vertAlign w:val="superscript"/>
              </w:rPr>
              <w:t>(a)</w:t>
            </w:r>
          </w:p>
        </w:tc>
        <w:tc>
          <w:tcPr>
            <w:tcW w:w="4587" w:type="dxa"/>
            <w:hideMark/>
          </w:tcPr>
          <w:p w14:paraId="732F507F" w14:textId="77777777" w:rsidR="008212AF" w:rsidRPr="004C40F6" w:rsidRDefault="008212AF" w:rsidP="004C40F6">
            <w:pPr>
              <w:pStyle w:val="BodyText"/>
              <w:rPr>
                <w:b/>
                <w:bCs/>
              </w:rPr>
            </w:pPr>
          </w:p>
        </w:tc>
        <w:tc>
          <w:tcPr>
            <w:tcW w:w="587" w:type="dxa"/>
            <w:hideMark/>
          </w:tcPr>
          <w:p w14:paraId="79301EDB" w14:textId="77777777" w:rsidR="008212AF" w:rsidRPr="004C40F6" w:rsidRDefault="008212AF" w:rsidP="004C40F6">
            <w:pPr>
              <w:pStyle w:val="BodyText"/>
              <w:jc w:val="right"/>
              <w:rPr>
                <w:rFonts w:eastAsiaTheme="minorEastAsia"/>
                <w:b/>
                <w:bCs/>
                <w:sz w:val="24"/>
                <w:szCs w:val="24"/>
              </w:rPr>
            </w:pPr>
            <w:r w:rsidRPr="004C40F6">
              <w:rPr>
                <w:rStyle w:val="heavy"/>
                <w:b/>
                <w:bCs/>
              </w:rPr>
              <w:t xml:space="preserve">57 </w:t>
            </w:r>
          </w:p>
        </w:tc>
        <w:tc>
          <w:tcPr>
            <w:tcW w:w="1331" w:type="dxa"/>
            <w:gridSpan w:val="2"/>
            <w:hideMark/>
          </w:tcPr>
          <w:p w14:paraId="461CA82D" w14:textId="77777777" w:rsidR="008212AF" w:rsidRPr="004C40F6" w:rsidRDefault="008212AF" w:rsidP="004C40F6">
            <w:pPr>
              <w:pStyle w:val="BodyText"/>
              <w:jc w:val="right"/>
              <w:rPr>
                <w:b/>
                <w:bCs/>
              </w:rPr>
            </w:pPr>
            <w:r w:rsidRPr="004C40F6">
              <w:rPr>
                <w:rStyle w:val="heavy"/>
                <w:b/>
                <w:bCs/>
              </w:rPr>
              <w:t xml:space="preserve">49 </w:t>
            </w:r>
          </w:p>
        </w:tc>
      </w:tr>
      <w:tr w:rsidR="008212AF" w:rsidRPr="004C40F6" w14:paraId="7DC88D11" w14:textId="77777777" w:rsidTr="004C40F6">
        <w:trPr>
          <w:tblCellSpacing w:w="15" w:type="dxa"/>
        </w:trPr>
        <w:tc>
          <w:tcPr>
            <w:tcW w:w="0" w:type="auto"/>
            <w:hideMark/>
          </w:tcPr>
          <w:p w14:paraId="6655A297" w14:textId="77777777" w:rsidR="008212AF" w:rsidRPr="004C40F6" w:rsidRDefault="008212AF" w:rsidP="004C40F6">
            <w:pPr>
              <w:pStyle w:val="BodyText"/>
              <w:rPr>
                <w:b/>
                <w:bCs/>
              </w:rPr>
            </w:pPr>
            <w:r w:rsidRPr="004C40F6">
              <w:rPr>
                <w:rStyle w:val="heavy"/>
                <w:b/>
                <w:bCs/>
              </w:rPr>
              <w:t xml:space="preserve">Total Annualised Employee Equivalent </w:t>
            </w:r>
            <w:r w:rsidRPr="004C40F6">
              <w:rPr>
                <w:rStyle w:val="charoverride-7"/>
                <w:b/>
                <w:bCs/>
                <w:vertAlign w:val="superscript"/>
              </w:rPr>
              <w:t>(b)</w:t>
            </w:r>
          </w:p>
        </w:tc>
        <w:tc>
          <w:tcPr>
            <w:tcW w:w="4587" w:type="dxa"/>
            <w:hideMark/>
          </w:tcPr>
          <w:p w14:paraId="7E4B6A1F" w14:textId="77777777" w:rsidR="008212AF" w:rsidRPr="004C40F6" w:rsidRDefault="008212AF" w:rsidP="004C40F6">
            <w:pPr>
              <w:pStyle w:val="BodyText"/>
              <w:rPr>
                <w:b/>
                <w:bCs/>
              </w:rPr>
            </w:pPr>
          </w:p>
        </w:tc>
        <w:tc>
          <w:tcPr>
            <w:tcW w:w="587" w:type="dxa"/>
            <w:hideMark/>
          </w:tcPr>
          <w:p w14:paraId="2E331D5A" w14:textId="77777777" w:rsidR="008212AF" w:rsidRPr="004C40F6" w:rsidRDefault="008212AF" w:rsidP="004C40F6">
            <w:pPr>
              <w:pStyle w:val="BodyText"/>
              <w:jc w:val="right"/>
              <w:rPr>
                <w:rFonts w:eastAsiaTheme="minorEastAsia"/>
                <w:b/>
                <w:bCs/>
                <w:sz w:val="24"/>
                <w:szCs w:val="24"/>
              </w:rPr>
            </w:pPr>
            <w:r w:rsidRPr="004C40F6">
              <w:rPr>
                <w:rStyle w:val="heavy"/>
                <w:b/>
                <w:bCs/>
              </w:rPr>
              <w:t xml:space="preserve">47 </w:t>
            </w:r>
          </w:p>
        </w:tc>
        <w:tc>
          <w:tcPr>
            <w:tcW w:w="1331" w:type="dxa"/>
            <w:gridSpan w:val="2"/>
            <w:hideMark/>
          </w:tcPr>
          <w:p w14:paraId="79F9C35C" w14:textId="77777777" w:rsidR="008212AF" w:rsidRPr="004C40F6" w:rsidRDefault="008212AF" w:rsidP="004C40F6">
            <w:pPr>
              <w:pStyle w:val="BodyText"/>
              <w:jc w:val="right"/>
              <w:rPr>
                <w:b/>
                <w:bCs/>
              </w:rPr>
            </w:pPr>
            <w:r w:rsidRPr="004C40F6">
              <w:rPr>
                <w:rStyle w:val="heavy"/>
                <w:b/>
                <w:bCs/>
              </w:rPr>
              <w:t xml:space="preserve">43 </w:t>
            </w:r>
          </w:p>
        </w:tc>
      </w:tr>
    </w:tbl>
    <w:p w14:paraId="11D8ADB4" w14:textId="77777777" w:rsidR="008212AF" w:rsidRDefault="008212AF" w:rsidP="004C40F6">
      <w:pPr>
        <w:pStyle w:val="vicpol---notes---2020-alt"/>
      </w:pPr>
      <w:r>
        <w:t>Notes:</w:t>
      </w:r>
    </w:p>
    <w:p w14:paraId="408C94DA" w14:textId="77777777" w:rsidR="008212AF" w:rsidRDefault="008212AF" w:rsidP="004C40F6">
      <w:pPr>
        <w:pStyle w:val="vicpol---notes---2020-alt"/>
      </w:pPr>
      <w:r>
        <w:t xml:space="preserve">a) The total number of executive officers includes persons who meet the definition of Key Management Personnel (KMP) of the entity under AASB 124 </w:t>
      </w:r>
      <w:r>
        <w:rPr>
          <w:rStyle w:val="charoverride-3"/>
          <w:lang w:val="en-GB"/>
        </w:rPr>
        <w:t>Related Party Disclosures</w:t>
      </w:r>
      <w:r>
        <w:t xml:space="preserve"> and are also reported within the related parties note disclosure (refer to Note 9.5 Related Parties). This number includes all executives that have been employed during the year, including those who have left Victoria Police during the course of the year.</w:t>
      </w:r>
    </w:p>
    <w:p w14:paraId="6C374D74" w14:textId="77777777" w:rsidR="008212AF" w:rsidRDefault="008212AF" w:rsidP="004C40F6">
      <w:pPr>
        <w:pStyle w:val="vicpol---notes---2020-alt"/>
      </w:pPr>
      <w:r>
        <w:t>(b) Annualised employee equivalent is based on paid working hours of 38 ordinary hours per week over the 52 weeks for a reporting period.</w:t>
      </w:r>
    </w:p>
    <w:p w14:paraId="20A34850" w14:textId="77777777" w:rsidR="008212AF" w:rsidRDefault="008212AF" w:rsidP="004C40F6">
      <w:pPr>
        <w:pStyle w:val="Heading3"/>
        <w:rPr>
          <w:rFonts w:eastAsia="Times New Roman"/>
        </w:rPr>
      </w:pPr>
      <w:r>
        <w:rPr>
          <w:rFonts w:eastAsia="Times New Roman"/>
        </w:rPr>
        <w:t>9.5 Related Parties</w:t>
      </w:r>
    </w:p>
    <w:p w14:paraId="3319F191" w14:textId="77777777" w:rsidR="008212AF" w:rsidRDefault="008212AF" w:rsidP="008212AF">
      <w:pPr>
        <w:pStyle w:val="BodyText"/>
        <w:rPr>
          <w:rFonts w:eastAsiaTheme="minorEastAsia"/>
          <w:lang w:val="en-GB"/>
        </w:rPr>
      </w:pPr>
      <w:r>
        <w:rPr>
          <w:lang w:val="en-GB"/>
        </w:rPr>
        <w:t>Victoria Police is a wholly owned and controlled entity of the State of Victoria. Related parties of Victoria Police include:</w:t>
      </w:r>
    </w:p>
    <w:p w14:paraId="05550C9D" w14:textId="77777777" w:rsidR="008212AF" w:rsidRDefault="008212AF" w:rsidP="00C803BB">
      <w:pPr>
        <w:pStyle w:val="BodyText"/>
        <w:numPr>
          <w:ilvl w:val="0"/>
          <w:numId w:val="69"/>
        </w:numPr>
        <w:rPr>
          <w:rFonts w:eastAsia="Times New Roman"/>
          <w:lang w:val="en-GB"/>
        </w:rPr>
      </w:pPr>
      <w:r>
        <w:rPr>
          <w:rFonts w:eastAsia="Times New Roman"/>
          <w:lang w:val="en-GB"/>
        </w:rPr>
        <w:t>all key management personnel and their close family members and personal business interests (controlled entities, joint ventures and entities that they have significant influence over); and</w:t>
      </w:r>
    </w:p>
    <w:p w14:paraId="2AD19AB5" w14:textId="77777777" w:rsidR="008212AF" w:rsidRDefault="008212AF" w:rsidP="00C803BB">
      <w:pPr>
        <w:pStyle w:val="BodyText"/>
        <w:numPr>
          <w:ilvl w:val="0"/>
          <w:numId w:val="69"/>
        </w:numPr>
        <w:rPr>
          <w:rFonts w:eastAsia="Times New Roman"/>
          <w:lang w:val="en-GB"/>
        </w:rPr>
      </w:pPr>
      <w:r>
        <w:rPr>
          <w:rFonts w:eastAsia="Times New Roman"/>
          <w:lang w:val="en-GB"/>
        </w:rPr>
        <w:t>all Cabinet Ministers and their close family members; and</w:t>
      </w:r>
    </w:p>
    <w:p w14:paraId="4628EA05" w14:textId="77777777" w:rsidR="008212AF" w:rsidRDefault="008212AF" w:rsidP="00C803BB">
      <w:pPr>
        <w:pStyle w:val="BodyText"/>
        <w:numPr>
          <w:ilvl w:val="0"/>
          <w:numId w:val="69"/>
        </w:numPr>
        <w:rPr>
          <w:rFonts w:eastAsia="Times New Roman"/>
          <w:lang w:val="en-GB"/>
        </w:rPr>
      </w:pPr>
      <w:r>
        <w:rPr>
          <w:rFonts w:eastAsia="Times New Roman"/>
          <w:lang w:val="en-GB"/>
        </w:rPr>
        <w:t>all departments and public sector entities that are controlled and consolidated into the whole of Victoria State consolidated financial statements.</w:t>
      </w:r>
    </w:p>
    <w:p w14:paraId="2AA69A9C" w14:textId="77777777" w:rsidR="008212AF" w:rsidRPr="005676B4" w:rsidRDefault="008212AF" w:rsidP="005676B4">
      <w:pPr>
        <w:pStyle w:val="Heading4"/>
        <w:rPr>
          <w:rFonts w:eastAsia="Times New Roman"/>
        </w:rPr>
      </w:pPr>
      <w:r w:rsidRPr="005676B4">
        <w:rPr>
          <w:rFonts w:eastAsia="Times New Roman"/>
        </w:rPr>
        <w:t>Significant transactions with government-related entities</w:t>
      </w:r>
    </w:p>
    <w:p w14:paraId="54860F83" w14:textId="77777777" w:rsidR="008212AF" w:rsidRDefault="008212AF" w:rsidP="008212AF">
      <w:pPr>
        <w:pStyle w:val="BodyText"/>
        <w:rPr>
          <w:rFonts w:eastAsiaTheme="minorEastAsia"/>
          <w:lang w:val="en-GB"/>
        </w:rPr>
      </w:pPr>
      <w:r>
        <w:rPr>
          <w:lang w:val="en-GB"/>
        </w:rPr>
        <w:t xml:space="preserve">Victoria Police received funding and made payments to the Consolidated Fund of $3.72 billion and $50.00 million respectively </w:t>
      </w:r>
      <w:r>
        <w:rPr>
          <w:lang w:val="en-GB"/>
        </w:rPr>
        <w:br/>
        <w:t xml:space="preserve">(2019: $3.36 billion and $39.86 million respectively). </w:t>
      </w:r>
    </w:p>
    <w:p w14:paraId="360E0150" w14:textId="77777777" w:rsidR="008212AF" w:rsidRDefault="008212AF" w:rsidP="008212AF">
      <w:pPr>
        <w:pStyle w:val="BodyText"/>
        <w:rPr>
          <w:lang w:val="en-GB"/>
        </w:rPr>
      </w:pPr>
      <w:r>
        <w:rPr>
          <w:lang w:val="en-GB"/>
        </w:rPr>
        <w:t>During the year, Victoria Police incurred the following material government related entity transactions and balances at year-end 30 June 2020. All related party transactions have been entered into on an arm’s-length basis.</w:t>
      </w:r>
      <w:r>
        <w:rPr>
          <w:lang w:val="en-GB"/>
        </w:rPr>
        <w:tab/>
      </w:r>
      <w:r>
        <w:rPr>
          <w:lang w:val="en-GB"/>
        </w:rPr>
        <w:tab/>
      </w:r>
      <w:r>
        <w:rPr>
          <w:lang w:val="en-GB"/>
        </w:rPr>
        <w:tab/>
      </w:r>
      <w:r>
        <w:rPr>
          <w:lang w:val="en-GB"/>
        </w:rPr>
        <w:tab/>
      </w:r>
    </w:p>
    <w:p w14:paraId="5255230B" w14:textId="121C257A" w:rsidR="008212AF" w:rsidRDefault="008212AF" w:rsidP="008212AF">
      <w:pPr>
        <w:pStyle w:val="BodyText"/>
        <w:rPr>
          <w:lang w:val="en-GB"/>
        </w:rPr>
      </w:pPr>
      <w:r w:rsidRPr="005676B4">
        <w:rPr>
          <w:rStyle w:val="heavy"/>
          <w:b/>
          <w:bCs/>
          <w:lang w:val="en-GB"/>
        </w:rPr>
        <w:t>2020</w:t>
      </w:r>
      <w:r>
        <w:rPr>
          <w:rStyle w:val="medium0"/>
          <w:lang w:val="en-GB"/>
        </w:rPr>
        <w:tab/>
      </w:r>
      <w:r>
        <w:rPr>
          <w:rStyle w:val="medium0"/>
          <w:lang w:val="en-GB"/>
        </w:rPr>
        <w:tab/>
      </w:r>
      <w:r>
        <w:rPr>
          <w:rStyle w:val="medium0"/>
          <w:lang w:val="en-GB"/>
        </w:rPr>
        <w:tab/>
      </w:r>
      <w:r w:rsidR="005676B4">
        <w:rPr>
          <w:rStyle w:val="medium0"/>
          <w:lang w:val="en-GB"/>
        </w:rPr>
        <w:tab/>
      </w:r>
      <w:r w:rsidR="005676B4">
        <w:rPr>
          <w:rStyle w:val="medium0"/>
          <w:lang w:val="en-GB"/>
        </w:rPr>
        <w:tab/>
      </w:r>
      <w:r w:rsidR="005676B4">
        <w:rPr>
          <w:rStyle w:val="medium0"/>
          <w:lang w:val="en-GB"/>
        </w:rPr>
        <w:tab/>
      </w:r>
      <w:r w:rsidR="005676B4">
        <w:rPr>
          <w:rStyle w:val="medium0"/>
          <w:lang w:val="en-GB"/>
        </w:rPr>
        <w:tab/>
      </w:r>
      <w:r w:rsidR="005676B4">
        <w:rPr>
          <w:rStyle w:val="medium0"/>
          <w:lang w:val="en-GB"/>
        </w:rPr>
        <w:tab/>
      </w:r>
      <w:r w:rsidR="005676B4">
        <w:rPr>
          <w:rStyle w:val="medium0"/>
          <w:lang w:val="en-GB"/>
        </w:rPr>
        <w:tab/>
      </w:r>
      <w:r w:rsidR="005676B4">
        <w:rPr>
          <w:rStyle w:val="medium0"/>
          <w:lang w:val="en-GB"/>
        </w:rPr>
        <w:tab/>
      </w:r>
      <w:r w:rsidR="005676B4">
        <w:rPr>
          <w:rStyle w:val="medium0"/>
          <w:lang w:val="en-GB"/>
        </w:rPr>
        <w:tab/>
      </w:r>
      <w:r w:rsidR="005676B4">
        <w:rPr>
          <w:rStyle w:val="medium0"/>
          <w:lang w:val="en-GB"/>
        </w:rPr>
        <w:tab/>
        <w:t xml:space="preserve">           </w:t>
      </w:r>
      <w:r>
        <w:rPr>
          <w:rStyle w:val="medium0"/>
          <w:lang w:val="en-GB"/>
        </w:rPr>
        <w:t>($ thousand)</w:t>
      </w:r>
    </w:p>
    <w:tbl>
      <w:tblPr>
        <w:tblW w:w="1020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3967"/>
        <w:gridCol w:w="995"/>
        <w:gridCol w:w="1331"/>
        <w:gridCol w:w="434"/>
        <w:gridCol w:w="868"/>
        <w:gridCol w:w="1306"/>
        <w:gridCol w:w="1304"/>
      </w:tblGrid>
      <w:tr w:rsidR="005676B4" w14:paraId="31B1CF84" w14:textId="77777777" w:rsidTr="00944785">
        <w:trPr>
          <w:trHeight w:val="311"/>
        </w:trPr>
        <w:tc>
          <w:tcPr>
            <w:tcW w:w="3967" w:type="dxa"/>
            <w:tcBorders>
              <w:top w:val="nil"/>
              <w:left w:val="nil"/>
              <w:right w:val="nil"/>
            </w:tcBorders>
            <w:shd w:val="clear" w:color="auto" w:fill="00529F"/>
          </w:tcPr>
          <w:p w14:paraId="3A1191AC" w14:textId="77777777" w:rsidR="005676B4" w:rsidRDefault="005676B4" w:rsidP="00C17FBC">
            <w:pPr>
              <w:pStyle w:val="TableParagraph"/>
              <w:spacing w:before="19"/>
              <w:ind w:left="113"/>
              <w:rPr>
                <w:rFonts w:ascii="FuturaStd-Heavy"/>
                <w:b/>
                <w:sz w:val="17"/>
              </w:rPr>
            </w:pPr>
            <w:r>
              <w:rPr>
                <w:rFonts w:ascii="FuturaStd-Heavy"/>
                <w:b/>
                <w:color w:val="FFFFFF"/>
                <w:w w:val="105"/>
                <w:sz w:val="17"/>
              </w:rPr>
              <w:t>Receipts/Receivables</w:t>
            </w:r>
          </w:p>
        </w:tc>
        <w:tc>
          <w:tcPr>
            <w:tcW w:w="995" w:type="dxa"/>
            <w:vMerge w:val="restart"/>
            <w:tcBorders>
              <w:top w:val="nil"/>
              <w:left w:val="nil"/>
              <w:bottom w:val="nil"/>
              <w:right w:val="nil"/>
            </w:tcBorders>
            <w:shd w:val="clear" w:color="auto" w:fill="00529F"/>
          </w:tcPr>
          <w:p w14:paraId="4F0E3532" w14:textId="77777777" w:rsidR="005676B4" w:rsidRDefault="005676B4" w:rsidP="005676B4">
            <w:pPr>
              <w:pStyle w:val="TableParagraph"/>
              <w:spacing w:before="114" w:line="196" w:lineRule="auto"/>
              <w:ind w:left="302" w:right="174" w:hanging="176"/>
              <w:jc w:val="center"/>
              <w:rPr>
                <w:rFonts w:ascii="FuturaStd-Heavy"/>
                <w:b/>
                <w:sz w:val="17"/>
              </w:rPr>
            </w:pPr>
            <w:r>
              <w:rPr>
                <w:rFonts w:ascii="FuturaStd-Heavy"/>
                <w:b/>
                <w:color w:val="FFFFFF"/>
                <w:w w:val="105"/>
                <w:sz w:val="17"/>
              </w:rPr>
              <w:t>Portfolio Dept</w:t>
            </w:r>
          </w:p>
        </w:tc>
        <w:tc>
          <w:tcPr>
            <w:tcW w:w="1765" w:type="dxa"/>
            <w:gridSpan w:val="2"/>
            <w:tcBorders>
              <w:top w:val="nil"/>
              <w:left w:val="nil"/>
              <w:bottom w:val="nil"/>
              <w:right w:val="nil"/>
            </w:tcBorders>
            <w:shd w:val="clear" w:color="auto" w:fill="00529F"/>
          </w:tcPr>
          <w:p w14:paraId="6F1BA477" w14:textId="77777777" w:rsidR="005676B4" w:rsidRDefault="005676B4" w:rsidP="005676B4">
            <w:pPr>
              <w:pStyle w:val="TableParagraph"/>
              <w:spacing w:before="19"/>
              <w:ind w:left="1019"/>
              <w:jc w:val="center"/>
              <w:rPr>
                <w:rFonts w:ascii="FuturaStd-Heavy"/>
                <w:b/>
                <w:sz w:val="17"/>
              </w:rPr>
            </w:pPr>
            <w:r>
              <w:rPr>
                <w:rFonts w:ascii="FuturaStd-Heavy"/>
                <w:b/>
                <w:color w:val="FFFFFF"/>
                <w:w w:val="105"/>
                <w:sz w:val="17"/>
              </w:rPr>
              <w:t>Receipts</w:t>
            </w:r>
          </w:p>
        </w:tc>
        <w:tc>
          <w:tcPr>
            <w:tcW w:w="868" w:type="dxa"/>
            <w:tcBorders>
              <w:top w:val="nil"/>
              <w:left w:val="nil"/>
              <w:bottom w:val="nil"/>
              <w:right w:val="nil"/>
            </w:tcBorders>
            <w:shd w:val="clear" w:color="auto" w:fill="00529F"/>
          </w:tcPr>
          <w:p w14:paraId="12815940" w14:textId="77777777" w:rsidR="005676B4" w:rsidRDefault="005676B4" w:rsidP="005676B4">
            <w:pPr>
              <w:pStyle w:val="TableParagraph"/>
              <w:jc w:val="center"/>
              <w:rPr>
                <w:rFonts w:ascii="Times New Roman"/>
                <w:sz w:val="16"/>
              </w:rPr>
            </w:pPr>
          </w:p>
        </w:tc>
        <w:tc>
          <w:tcPr>
            <w:tcW w:w="2610" w:type="dxa"/>
            <w:gridSpan w:val="2"/>
            <w:tcBorders>
              <w:top w:val="nil"/>
              <w:left w:val="nil"/>
              <w:bottom w:val="nil"/>
              <w:right w:val="nil"/>
            </w:tcBorders>
            <w:shd w:val="clear" w:color="auto" w:fill="00529F"/>
          </w:tcPr>
          <w:p w14:paraId="0749B502" w14:textId="77777777" w:rsidR="005676B4" w:rsidRDefault="005676B4" w:rsidP="005676B4">
            <w:pPr>
              <w:pStyle w:val="TableParagraph"/>
              <w:spacing w:before="19"/>
              <w:ind w:left="498"/>
              <w:jc w:val="center"/>
              <w:rPr>
                <w:rFonts w:ascii="FuturaStd-Heavy"/>
                <w:b/>
                <w:sz w:val="17"/>
              </w:rPr>
            </w:pPr>
            <w:r>
              <w:rPr>
                <w:rFonts w:ascii="FuturaStd-Heavy"/>
                <w:b/>
                <w:color w:val="FFFFFF"/>
                <w:w w:val="105"/>
                <w:sz w:val="17"/>
              </w:rPr>
              <w:t>Balance Outstanding</w:t>
            </w:r>
          </w:p>
        </w:tc>
      </w:tr>
      <w:tr w:rsidR="005676B4" w14:paraId="4E3C9983" w14:textId="77777777" w:rsidTr="00944785">
        <w:trPr>
          <w:trHeight w:val="311"/>
        </w:trPr>
        <w:tc>
          <w:tcPr>
            <w:tcW w:w="3967" w:type="dxa"/>
            <w:tcBorders>
              <w:left w:val="nil"/>
              <w:bottom w:val="nil"/>
              <w:right w:val="nil"/>
            </w:tcBorders>
            <w:shd w:val="clear" w:color="auto" w:fill="00529F"/>
          </w:tcPr>
          <w:p w14:paraId="0D72C0DD" w14:textId="77777777" w:rsidR="005676B4" w:rsidRDefault="005676B4" w:rsidP="00C17FBC">
            <w:pPr>
              <w:pStyle w:val="TableParagraph"/>
              <w:spacing w:before="17"/>
              <w:ind w:left="113"/>
              <w:rPr>
                <w:rFonts w:ascii="FuturaStd-Heavy"/>
                <w:b/>
                <w:sz w:val="17"/>
              </w:rPr>
            </w:pPr>
            <w:r>
              <w:rPr>
                <w:rFonts w:ascii="FuturaStd-Heavy"/>
                <w:b/>
                <w:color w:val="FFFFFF"/>
                <w:w w:val="105"/>
                <w:sz w:val="17"/>
              </w:rPr>
              <w:t>Entity</w:t>
            </w:r>
          </w:p>
        </w:tc>
        <w:tc>
          <w:tcPr>
            <w:tcW w:w="995" w:type="dxa"/>
            <w:vMerge/>
            <w:tcBorders>
              <w:top w:val="nil"/>
              <w:left w:val="nil"/>
              <w:bottom w:val="nil"/>
              <w:right w:val="nil"/>
            </w:tcBorders>
            <w:shd w:val="clear" w:color="auto" w:fill="00529F"/>
          </w:tcPr>
          <w:p w14:paraId="065DA3D3" w14:textId="77777777" w:rsidR="005676B4" w:rsidRDefault="005676B4" w:rsidP="005676B4">
            <w:pPr>
              <w:jc w:val="center"/>
              <w:rPr>
                <w:sz w:val="2"/>
                <w:szCs w:val="2"/>
              </w:rPr>
            </w:pPr>
          </w:p>
        </w:tc>
        <w:tc>
          <w:tcPr>
            <w:tcW w:w="1331" w:type="dxa"/>
            <w:tcBorders>
              <w:top w:val="nil"/>
              <w:left w:val="nil"/>
              <w:bottom w:val="nil"/>
              <w:right w:val="nil"/>
            </w:tcBorders>
            <w:shd w:val="clear" w:color="auto" w:fill="00529F"/>
          </w:tcPr>
          <w:p w14:paraId="51627858" w14:textId="77777777" w:rsidR="005676B4" w:rsidRDefault="005676B4" w:rsidP="005676B4">
            <w:pPr>
              <w:pStyle w:val="TableParagraph"/>
              <w:spacing w:before="17"/>
              <w:ind w:right="111"/>
              <w:jc w:val="right"/>
              <w:rPr>
                <w:rFonts w:ascii="FuturaStd-Heavy"/>
                <w:b/>
                <w:sz w:val="17"/>
              </w:rPr>
            </w:pPr>
            <w:r>
              <w:rPr>
                <w:rFonts w:ascii="FuturaStd-Heavy"/>
                <w:b/>
                <w:color w:val="FFFFFF"/>
                <w:w w:val="105"/>
                <w:sz w:val="17"/>
              </w:rPr>
              <w:t>Nature</w:t>
            </w:r>
          </w:p>
        </w:tc>
        <w:tc>
          <w:tcPr>
            <w:tcW w:w="434" w:type="dxa"/>
            <w:tcBorders>
              <w:top w:val="nil"/>
              <w:left w:val="nil"/>
              <w:bottom w:val="nil"/>
              <w:right w:val="nil"/>
            </w:tcBorders>
            <w:shd w:val="clear" w:color="auto" w:fill="00529F"/>
          </w:tcPr>
          <w:p w14:paraId="49AFA5A1" w14:textId="77777777" w:rsidR="005676B4" w:rsidRDefault="005676B4" w:rsidP="005676B4">
            <w:pPr>
              <w:pStyle w:val="TableParagraph"/>
              <w:jc w:val="right"/>
              <w:rPr>
                <w:rFonts w:ascii="Times New Roman"/>
                <w:sz w:val="16"/>
              </w:rPr>
            </w:pPr>
          </w:p>
        </w:tc>
        <w:tc>
          <w:tcPr>
            <w:tcW w:w="868" w:type="dxa"/>
            <w:tcBorders>
              <w:top w:val="nil"/>
              <w:left w:val="nil"/>
              <w:bottom w:val="nil"/>
              <w:right w:val="nil"/>
            </w:tcBorders>
            <w:shd w:val="clear" w:color="auto" w:fill="00529F"/>
          </w:tcPr>
          <w:p w14:paraId="7271ED46" w14:textId="77777777" w:rsidR="005676B4" w:rsidRDefault="005676B4" w:rsidP="005676B4">
            <w:pPr>
              <w:pStyle w:val="TableParagraph"/>
              <w:spacing w:before="17"/>
              <w:ind w:left="148"/>
              <w:jc w:val="right"/>
              <w:rPr>
                <w:rFonts w:ascii="FuturaStd-Heavy"/>
                <w:b/>
                <w:sz w:val="17"/>
              </w:rPr>
            </w:pPr>
            <w:r>
              <w:rPr>
                <w:rFonts w:ascii="FuturaStd-Heavy"/>
                <w:b/>
                <w:color w:val="FFFFFF"/>
                <w:w w:val="105"/>
                <w:sz w:val="17"/>
              </w:rPr>
              <w:t>Amount</w:t>
            </w:r>
          </w:p>
        </w:tc>
        <w:tc>
          <w:tcPr>
            <w:tcW w:w="1306" w:type="dxa"/>
            <w:tcBorders>
              <w:top w:val="nil"/>
              <w:left w:val="nil"/>
              <w:bottom w:val="nil"/>
              <w:right w:val="nil"/>
            </w:tcBorders>
            <w:shd w:val="clear" w:color="auto" w:fill="00529F"/>
          </w:tcPr>
          <w:p w14:paraId="17A883D4" w14:textId="77777777" w:rsidR="005676B4" w:rsidRDefault="005676B4" w:rsidP="005676B4">
            <w:pPr>
              <w:pStyle w:val="TableParagraph"/>
              <w:spacing w:before="17"/>
              <w:ind w:right="111"/>
              <w:jc w:val="right"/>
              <w:rPr>
                <w:rFonts w:ascii="FuturaStd-Heavy"/>
                <w:b/>
                <w:sz w:val="17"/>
              </w:rPr>
            </w:pPr>
            <w:r>
              <w:rPr>
                <w:rFonts w:ascii="FuturaStd-Heavy"/>
                <w:b/>
                <w:color w:val="FFFFFF"/>
                <w:w w:val="105"/>
                <w:sz w:val="17"/>
              </w:rPr>
              <w:t>Nature</w:t>
            </w:r>
          </w:p>
        </w:tc>
        <w:tc>
          <w:tcPr>
            <w:tcW w:w="1304" w:type="dxa"/>
            <w:tcBorders>
              <w:top w:val="nil"/>
              <w:left w:val="nil"/>
              <w:bottom w:val="nil"/>
              <w:right w:val="nil"/>
            </w:tcBorders>
            <w:shd w:val="clear" w:color="auto" w:fill="00529F"/>
          </w:tcPr>
          <w:p w14:paraId="36D616FC" w14:textId="77777777" w:rsidR="005676B4" w:rsidRDefault="005676B4" w:rsidP="005676B4">
            <w:pPr>
              <w:pStyle w:val="TableParagraph"/>
              <w:spacing w:before="17"/>
              <w:ind w:right="111"/>
              <w:jc w:val="right"/>
              <w:rPr>
                <w:rFonts w:ascii="FuturaStd-Heavy"/>
                <w:b/>
                <w:sz w:val="17"/>
              </w:rPr>
            </w:pPr>
            <w:r>
              <w:rPr>
                <w:rFonts w:ascii="FuturaStd-Heavy"/>
                <w:b/>
                <w:color w:val="FFFFFF"/>
                <w:w w:val="105"/>
                <w:sz w:val="17"/>
              </w:rPr>
              <w:t>Amount</w:t>
            </w:r>
          </w:p>
        </w:tc>
      </w:tr>
      <w:tr w:rsidR="005676B4" w14:paraId="30D49673" w14:textId="77777777" w:rsidTr="00944785">
        <w:trPr>
          <w:trHeight w:val="306"/>
        </w:trPr>
        <w:tc>
          <w:tcPr>
            <w:tcW w:w="3967" w:type="dxa"/>
            <w:tcBorders>
              <w:top w:val="nil"/>
              <w:left w:val="nil"/>
              <w:bottom w:val="single" w:sz="2" w:space="0" w:color="939598"/>
              <w:right w:val="single" w:sz="2" w:space="0" w:color="939598"/>
            </w:tcBorders>
          </w:tcPr>
          <w:p w14:paraId="05DA19E0" w14:textId="77777777" w:rsidR="005676B4" w:rsidRDefault="005676B4" w:rsidP="00C17FBC">
            <w:pPr>
              <w:pStyle w:val="TableParagraph"/>
              <w:spacing w:before="24"/>
              <w:ind w:left="113"/>
              <w:rPr>
                <w:sz w:val="17"/>
              </w:rPr>
            </w:pPr>
            <w:r>
              <w:rPr>
                <w:color w:val="231F20"/>
                <w:w w:val="105"/>
                <w:sz w:val="17"/>
              </w:rPr>
              <w:t>Department of Justice and Community Safety</w:t>
            </w:r>
          </w:p>
        </w:tc>
        <w:tc>
          <w:tcPr>
            <w:tcW w:w="995" w:type="dxa"/>
            <w:tcBorders>
              <w:top w:val="nil"/>
              <w:left w:val="single" w:sz="2" w:space="0" w:color="939598"/>
              <w:bottom w:val="single" w:sz="2" w:space="0" w:color="939598"/>
              <w:right w:val="single" w:sz="2" w:space="0" w:color="939598"/>
            </w:tcBorders>
          </w:tcPr>
          <w:p w14:paraId="1B1F4D57" w14:textId="77777777" w:rsidR="005676B4" w:rsidRDefault="005676B4" w:rsidP="005676B4">
            <w:pPr>
              <w:pStyle w:val="TableParagraph"/>
              <w:spacing w:before="24"/>
              <w:ind w:left="224" w:right="225"/>
              <w:jc w:val="center"/>
              <w:rPr>
                <w:sz w:val="17"/>
              </w:rPr>
            </w:pPr>
            <w:r>
              <w:rPr>
                <w:color w:val="231F20"/>
                <w:w w:val="105"/>
                <w:sz w:val="17"/>
              </w:rPr>
              <w:t>DJCS</w:t>
            </w:r>
          </w:p>
        </w:tc>
        <w:tc>
          <w:tcPr>
            <w:tcW w:w="1331" w:type="dxa"/>
            <w:tcBorders>
              <w:top w:val="nil"/>
              <w:left w:val="single" w:sz="2" w:space="0" w:color="939598"/>
              <w:bottom w:val="single" w:sz="2" w:space="0" w:color="939598"/>
              <w:right w:val="single" w:sz="2" w:space="0" w:color="939598"/>
            </w:tcBorders>
          </w:tcPr>
          <w:p w14:paraId="1AE6C778" w14:textId="77777777" w:rsidR="005676B4" w:rsidRDefault="005676B4" w:rsidP="005676B4">
            <w:pPr>
              <w:pStyle w:val="TableParagraph"/>
              <w:spacing w:before="24"/>
              <w:ind w:right="112"/>
              <w:jc w:val="right"/>
              <w:rPr>
                <w:sz w:val="17"/>
              </w:rPr>
            </w:pPr>
            <w:r>
              <w:rPr>
                <w:color w:val="231F20"/>
                <w:w w:val="105"/>
                <w:sz w:val="17"/>
              </w:rPr>
              <w:t>Grants</w:t>
            </w:r>
          </w:p>
        </w:tc>
        <w:tc>
          <w:tcPr>
            <w:tcW w:w="1302" w:type="dxa"/>
            <w:gridSpan w:val="2"/>
            <w:tcBorders>
              <w:top w:val="nil"/>
              <w:left w:val="single" w:sz="2" w:space="0" w:color="939598"/>
              <w:bottom w:val="single" w:sz="2" w:space="0" w:color="939598"/>
              <w:right w:val="single" w:sz="2" w:space="0" w:color="939598"/>
            </w:tcBorders>
            <w:shd w:val="clear" w:color="auto" w:fill="E6E7E8"/>
          </w:tcPr>
          <w:p w14:paraId="227EF74D" w14:textId="77777777" w:rsidR="005676B4" w:rsidRDefault="005676B4" w:rsidP="005676B4">
            <w:pPr>
              <w:pStyle w:val="TableParagraph"/>
              <w:spacing w:before="24"/>
              <w:ind w:left="323"/>
              <w:jc w:val="right"/>
              <w:rPr>
                <w:sz w:val="17"/>
              </w:rPr>
            </w:pPr>
            <w:r>
              <w:rPr>
                <w:color w:val="231F20"/>
                <w:w w:val="105"/>
                <w:sz w:val="17"/>
              </w:rPr>
              <w:t>3,718,489</w:t>
            </w:r>
          </w:p>
        </w:tc>
        <w:tc>
          <w:tcPr>
            <w:tcW w:w="1306" w:type="dxa"/>
            <w:tcBorders>
              <w:top w:val="nil"/>
              <w:left w:val="single" w:sz="2" w:space="0" w:color="939598"/>
              <w:bottom w:val="single" w:sz="2" w:space="0" w:color="939598"/>
              <w:right w:val="single" w:sz="2" w:space="0" w:color="939598"/>
            </w:tcBorders>
          </w:tcPr>
          <w:p w14:paraId="7BE1FAFE" w14:textId="77777777" w:rsidR="005676B4" w:rsidRDefault="005676B4" w:rsidP="005676B4">
            <w:pPr>
              <w:pStyle w:val="TableParagraph"/>
              <w:spacing w:before="24"/>
              <w:ind w:right="112"/>
              <w:jc w:val="right"/>
              <w:rPr>
                <w:sz w:val="17"/>
              </w:rPr>
            </w:pPr>
            <w:r>
              <w:rPr>
                <w:color w:val="231F20"/>
                <w:w w:val="105"/>
                <w:sz w:val="17"/>
              </w:rPr>
              <w:t>Receivables</w:t>
            </w:r>
          </w:p>
        </w:tc>
        <w:tc>
          <w:tcPr>
            <w:tcW w:w="1304" w:type="dxa"/>
            <w:tcBorders>
              <w:top w:val="nil"/>
              <w:left w:val="single" w:sz="2" w:space="0" w:color="939598"/>
              <w:bottom w:val="single" w:sz="2" w:space="0" w:color="939598"/>
              <w:right w:val="nil"/>
            </w:tcBorders>
            <w:shd w:val="clear" w:color="auto" w:fill="E6E7E8"/>
          </w:tcPr>
          <w:p w14:paraId="2766E10E" w14:textId="77777777" w:rsidR="005676B4" w:rsidRDefault="005676B4" w:rsidP="005676B4">
            <w:pPr>
              <w:pStyle w:val="TableParagraph"/>
              <w:spacing w:before="24"/>
              <w:ind w:right="115"/>
              <w:jc w:val="right"/>
              <w:rPr>
                <w:sz w:val="17"/>
              </w:rPr>
            </w:pPr>
            <w:r>
              <w:rPr>
                <w:color w:val="231F20"/>
                <w:w w:val="105"/>
                <w:sz w:val="17"/>
              </w:rPr>
              <w:t>581,449</w:t>
            </w:r>
          </w:p>
        </w:tc>
      </w:tr>
      <w:tr w:rsidR="005676B4" w14:paraId="3860D4BC" w14:textId="77777777" w:rsidTr="00944785">
        <w:trPr>
          <w:trHeight w:val="303"/>
        </w:trPr>
        <w:tc>
          <w:tcPr>
            <w:tcW w:w="3967" w:type="dxa"/>
            <w:tcBorders>
              <w:top w:val="single" w:sz="2" w:space="0" w:color="939598"/>
              <w:left w:val="nil"/>
              <w:bottom w:val="single" w:sz="2" w:space="0" w:color="939598"/>
              <w:right w:val="single" w:sz="2" w:space="0" w:color="939598"/>
            </w:tcBorders>
          </w:tcPr>
          <w:p w14:paraId="669C94BD" w14:textId="77777777" w:rsidR="005676B4" w:rsidRDefault="005676B4" w:rsidP="00C17FBC">
            <w:pPr>
              <w:pStyle w:val="TableParagraph"/>
              <w:spacing w:before="22"/>
              <w:ind w:left="113"/>
              <w:rPr>
                <w:sz w:val="17"/>
              </w:rPr>
            </w:pPr>
            <w:r>
              <w:rPr>
                <w:color w:val="231F20"/>
                <w:w w:val="105"/>
                <w:sz w:val="17"/>
              </w:rPr>
              <w:t>Department of Justice and Community Safety</w:t>
            </w:r>
          </w:p>
        </w:tc>
        <w:tc>
          <w:tcPr>
            <w:tcW w:w="995" w:type="dxa"/>
            <w:tcBorders>
              <w:top w:val="single" w:sz="2" w:space="0" w:color="939598"/>
              <w:left w:val="single" w:sz="2" w:space="0" w:color="939598"/>
              <w:bottom w:val="single" w:sz="2" w:space="0" w:color="939598"/>
              <w:right w:val="single" w:sz="2" w:space="0" w:color="939598"/>
            </w:tcBorders>
          </w:tcPr>
          <w:p w14:paraId="20030422" w14:textId="77777777" w:rsidR="005676B4" w:rsidRDefault="005676B4" w:rsidP="005676B4">
            <w:pPr>
              <w:pStyle w:val="TableParagraph"/>
              <w:spacing w:before="22"/>
              <w:ind w:left="224" w:right="225"/>
              <w:jc w:val="center"/>
              <w:rPr>
                <w:sz w:val="17"/>
              </w:rPr>
            </w:pPr>
            <w:r>
              <w:rPr>
                <w:color w:val="231F20"/>
                <w:w w:val="105"/>
                <w:sz w:val="17"/>
              </w:rPr>
              <w:t>DJCS</w:t>
            </w:r>
          </w:p>
        </w:tc>
        <w:tc>
          <w:tcPr>
            <w:tcW w:w="1331" w:type="dxa"/>
            <w:tcBorders>
              <w:top w:val="single" w:sz="2" w:space="0" w:color="939598"/>
              <w:left w:val="single" w:sz="2" w:space="0" w:color="939598"/>
              <w:bottom w:val="single" w:sz="2" w:space="0" w:color="939598"/>
              <w:right w:val="single" w:sz="2" w:space="0" w:color="939598"/>
            </w:tcBorders>
          </w:tcPr>
          <w:p w14:paraId="2EC24E4A" w14:textId="77777777" w:rsidR="005676B4" w:rsidRDefault="005676B4" w:rsidP="005676B4">
            <w:pPr>
              <w:pStyle w:val="TableParagraph"/>
              <w:spacing w:before="22"/>
              <w:ind w:right="112"/>
              <w:jc w:val="right"/>
              <w:rPr>
                <w:sz w:val="17"/>
              </w:rPr>
            </w:pPr>
            <w:r>
              <w:rPr>
                <w:color w:val="231F20"/>
                <w:w w:val="105"/>
                <w:sz w:val="17"/>
              </w:rPr>
              <w:t>Other Income</w:t>
            </w:r>
          </w:p>
        </w:tc>
        <w:tc>
          <w:tcPr>
            <w:tcW w:w="1302" w:type="dxa"/>
            <w:gridSpan w:val="2"/>
            <w:tcBorders>
              <w:top w:val="single" w:sz="2" w:space="0" w:color="939598"/>
              <w:left w:val="single" w:sz="2" w:space="0" w:color="939598"/>
              <w:bottom w:val="single" w:sz="2" w:space="0" w:color="939598"/>
              <w:right w:val="single" w:sz="2" w:space="0" w:color="939598"/>
            </w:tcBorders>
            <w:shd w:val="clear" w:color="auto" w:fill="E6E7E8"/>
          </w:tcPr>
          <w:p w14:paraId="6F4240BA" w14:textId="77777777" w:rsidR="005676B4" w:rsidRDefault="005676B4" w:rsidP="005676B4">
            <w:pPr>
              <w:pStyle w:val="TableParagraph"/>
              <w:spacing w:before="22"/>
              <w:ind w:left="860"/>
              <w:jc w:val="right"/>
              <w:rPr>
                <w:sz w:val="17"/>
              </w:rPr>
            </w:pPr>
            <w:r>
              <w:rPr>
                <w:color w:val="231F20"/>
                <w:w w:val="105"/>
                <w:sz w:val="17"/>
              </w:rPr>
              <w:t>939</w:t>
            </w:r>
          </w:p>
        </w:tc>
        <w:tc>
          <w:tcPr>
            <w:tcW w:w="1306" w:type="dxa"/>
            <w:tcBorders>
              <w:top w:val="single" w:sz="2" w:space="0" w:color="939598"/>
              <w:left w:val="single" w:sz="2" w:space="0" w:color="939598"/>
              <w:bottom w:val="single" w:sz="2" w:space="0" w:color="939598"/>
              <w:right w:val="single" w:sz="2" w:space="0" w:color="939598"/>
            </w:tcBorders>
          </w:tcPr>
          <w:p w14:paraId="5BBA0339" w14:textId="77777777" w:rsidR="005676B4" w:rsidRDefault="005676B4" w:rsidP="005676B4">
            <w:pPr>
              <w:pStyle w:val="TableParagraph"/>
              <w:spacing w:before="22"/>
              <w:ind w:right="112"/>
              <w:jc w:val="right"/>
              <w:rPr>
                <w:sz w:val="17"/>
              </w:rPr>
            </w:pPr>
            <w:r>
              <w:rPr>
                <w:color w:val="231F20"/>
                <w:w w:val="105"/>
                <w:sz w:val="17"/>
              </w:rPr>
              <w:t>Receivables</w:t>
            </w:r>
          </w:p>
        </w:tc>
        <w:tc>
          <w:tcPr>
            <w:tcW w:w="1304" w:type="dxa"/>
            <w:tcBorders>
              <w:top w:val="single" w:sz="2" w:space="0" w:color="939598"/>
              <w:left w:val="single" w:sz="2" w:space="0" w:color="939598"/>
              <w:bottom w:val="single" w:sz="2" w:space="0" w:color="939598"/>
              <w:right w:val="nil"/>
            </w:tcBorders>
            <w:shd w:val="clear" w:color="auto" w:fill="E6E7E8"/>
          </w:tcPr>
          <w:p w14:paraId="0A1A9207" w14:textId="77777777" w:rsidR="005676B4" w:rsidRDefault="005676B4" w:rsidP="005676B4">
            <w:pPr>
              <w:pStyle w:val="TableParagraph"/>
              <w:spacing w:before="22"/>
              <w:ind w:right="115"/>
              <w:jc w:val="right"/>
              <w:rPr>
                <w:sz w:val="17"/>
              </w:rPr>
            </w:pPr>
            <w:r>
              <w:rPr>
                <w:color w:val="231F20"/>
                <w:w w:val="105"/>
                <w:sz w:val="17"/>
              </w:rPr>
              <w:t>325</w:t>
            </w:r>
          </w:p>
        </w:tc>
      </w:tr>
      <w:tr w:rsidR="005676B4" w14:paraId="18C63306" w14:textId="77777777" w:rsidTr="00944785">
        <w:trPr>
          <w:trHeight w:val="303"/>
        </w:trPr>
        <w:tc>
          <w:tcPr>
            <w:tcW w:w="3967" w:type="dxa"/>
            <w:tcBorders>
              <w:top w:val="single" w:sz="2" w:space="0" w:color="939598"/>
              <w:left w:val="nil"/>
              <w:bottom w:val="single" w:sz="2" w:space="0" w:color="939598"/>
              <w:right w:val="single" w:sz="2" w:space="0" w:color="939598"/>
            </w:tcBorders>
          </w:tcPr>
          <w:p w14:paraId="75CE00FE" w14:textId="77777777" w:rsidR="005676B4" w:rsidRDefault="005676B4" w:rsidP="00C17FBC">
            <w:pPr>
              <w:pStyle w:val="TableParagraph"/>
              <w:spacing w:before="22"/>
              <w:ind w:left="113"/>
              <w:rPr>
                <w:sz w:val="17"/>
              </w:rPr>
            </w:pPr>
            <w:r>
              <w:rPr>
                <w:color w:val="231F20"/>
                <w:w w:val="105"/>
                <w:sz w:val="17"/>
              </w:rPr>
              <w:t>Department of Premier and Cabinet</w:t>
            </w:r>
          </w:p>
        </w:tc>
        <w:tc>
          <w:tcPr>
            <w:tcW w:w="995" w:type="dxa"/>
            <w:tcBorders>
              <w:top w:val="single" w:sz="2" w:space="0" w:color="939598"/>
              <w:left w:val="single" w:sz="2" w:space="0" w:color="939598"/>
              <w:bottom w:val="single" w:sz="2" w:space="0" w:color="939598"/>
              <w:right w:val="single" w:sz="2" w:space="0" w:color="939598"/>
            </w:tcBorders>
          </w:tcPr>
          <w:p w14:paraId="7B090229" w14:textId="77777777" w:rsidR="005676B4" w:rsidRDefault="005676B4" w:rsidP="005676B4">
            <w:pPr>
              <w:pStyle w:val="TableParagraph"/>
              <w:spacing w:before="22"/>
              <w:ind w:left="224" w:right="225"/>
              <w:jc w:val="center"/>
              <w:rPr>
                <w:sz w:val="17"/>
              </w:rPr>
            </w:pPr>
            <w:r>
              <w:rPr>
                <w:color w:val="231F20"/>
                <w:w w:val="105"/>
                <w:sz w:val="17"/>
              </w:rPr>
              <w:t>DPC</w:t>
            </w:r>
          </w:p>
        </w:tc>
        <w:tc>
          <w:tcPr>
            <w:tcW w:w="1331" w:type="dxa"/>
            <w:tcBorders>
              <w:top w:val="single" w:sz="2" w:space="0" w:color="939598"/>
              <w:left w:val="single" w:sz="2" w:space="0" w:color="939598"/>
              <w:bottom w:val="single" w:sz="2" w:space="0" w:color="939598"/>
              <w:right w:val="single" w:sz="2" w:space="0" w:color="939598"/>
            </w:tcBorders>
          </w:tcPr>
          <w:p w14:paraId="23A4E2B2" w14:textId="77777777" w:rsidR="005676B4" w:rsidRDefault="005676B4" w:rsidP="005676B4">
            <w:pPr>
              <w:pStyle w:val="TableParagraph"/>
              <w:spacing w:before="22"/>
              <w:ind w:right="112"/>
              <w:jc w:val="right"/>
              <w:rPr>
                <w:sz w:val="17"/>
              </w:rPr>
            </w:pPr>
            <w:r>
              <w:rPr>
                <w:color w:val="231F20"/>
                <w:w w:val="105"/>
                <w:sz w:val="17"/>
              </w:rPr>
              <w:t>Grants</w:t>
            </w:r>
          </w:p>
        </w:tc>
        <w:tc>
          <w:tcPr>
            <w:tcW w:w="1302" w:type="dxa"/>
            <w:gridSpan w:val="2"/>
            <w:tcBorders>
              <w:top w:val="single" w:sz="2" w:space="0" w:color="939598"/>
              <w:left w:val="single" w:sz="2" w:space="0" w:color="939598"/>
              <w:bottom w:val="single" w:sz="2" w:space="0" w:color="939598"/>
              <w:right w:val="single" w:sz="2" w:space="0" w:color="939598"/>
            </w:tcBorders>
            <w:shd w:val="clear" w:color="auto" w:fill="E6E7E8"/>
          </w:tcPr>
          <w:p w14:paraId="07998DA0" w14:textId="77777777" w:rsidR="005676B4" w:rsidRDefault="005676B4" w:rsidP="005676B4">
            <w:pPr>
              <w:pStyle w:val="TableParagraph"/>
              <w:spacing w:before="22"/>
              <w:ind w:left="700"/>
              <w:jc w:val="right"/>
              <w:rPr>
                <w:sz w:val="17"/>
              </w:rPr>
            </w:pPr>
            <w:r>
              <w:rPr>
                <w:color w:val="231F20"/>
                <w:w w:val="105"/>
                <w:sz w:val="17"/>
              </w:rPr>
              <w:t>2,569</w:t>
            </w:r>
          </w:p>
        </w:tc>
        <w:tc>
          <w:tcPr>
            <w:tcW w:w="1306" w:type="dxa"/>
            <w:tcBorders>
              <w:top w:val="single" w:sz="2" w:space="0" w:color="939598"/>
              <w:left w:val="single" w:sz="2" w:space="0" w:color="939598"/>
              <w:bottom w:val="single" w:sz="2" w:space="0" w:color="939598"/>
              <w:right w:val="single" w:sz="2" w:space="0" w:color="939598"/>
            </w:tcBorders>
          </w:tcPr>
          <w:p w14:paraId="28DAE721" w14:textId="77777777" w:rsidR="005676B4" w:rsidRDefault="005676B4" w:rsidP="005676B4">
            <w:pPr>
              <w:pStyle w:val="TableParagraph"/>
              <w:spacing w:before="22"/>
              <w:ind w:right="112"/>
              <w:jc w:val="right"/>
              <w:rPr>
                <w:sz w:val="17"/>
              </w:rPr>
            </w:pPr>
            <w:r>
              <w:rPr>
                <w:color w:val="231F20"/>
                <w:w w:val="105"/>
                <w:sz w:val="17"/>
              </w:rPr>
              <w:t>Receivables</w:t>
            </w:r>
          </w:p>
        </w:tc>
        <w:tc>
          <w:tcPr>
            <w:tcW w:w="1304" w:type="dxa"/>
            <w:tcBorders>
              <w:top w:val="single" w:sz="2" w:space="0" w:color="939598"/>
              <w:left w:val="single" w:sz="2" w:space="0" w:color="939598"/>
              <w:bottom w:val="single" w:sz="2" w:space="0" w:color="939598"/>
              <w:right w:val="nil"/>
            </w:tcBorders>
            <w:shd w:val="clear" w:color="auto" w:fill="E6E7E8"/>
          </w:tcPr>
          <w:p w14:paraId="70E192B6" w14:textId="77777777" w:rsidR="005676B4" w:rsidRDefault="005676B4" w:rsidP="005676B4">
            <w:pPr>
              <w:pStyle w:val="TableParagraph"/>
              <w:spacing w:before="22"/>
              <w:ind w:right="111"/>
              <w:jc w:val="right"/>
              <w:rPr>
                <w:sz w:val="17"/>
              </w:rPr>
            </w:pPr>
            <w:r>
              <w:rPr>
                <w:color w:val="231F20"/>
                <w:w w:val="105"/>
                <w:sz w:val="17"/>
              </w:rPr>
              <w:t>-</w:t>
            </w:r>
          </w:p>
        </w:tc>
      </w:tr>
      <w:tr w:rsidR="005676B4" w14:paraId="34F4EED5" w14:textId="77777777" w:rsidTr="00944785">
        <w:trPr>
          <w:trHeight w:val="303"/>
        </w:trPr>
        <w:tc>
          <w:tcPr>
            <w:tcW w:w="3967" w:type="dxa"/>
            <w:tcBorders>
              <w:top w:val="single" w:sz="2" w:space="0" w:color="939598"/>
              <w:left w:val="nil"/>
              <w:bottom w:val="single" w:sz="2" w:space="0" w:color="939598"/>
              <w:right w:val="single" w:sz="2" w:space="0" w:color="939598"/>
            </w:tcBorders>
          </w:tcPr>
          <w:p w14:paraId="06A03E08" w14:textId="77777777" w:rsidR="005676B4" w:rsidRDefault="005676B4" w:rsidP="00C17FBC">
            <w:pPr>
              <w:pStyle w:val="TableParagraph"/>
              <w:spacing w:before="22"/>
              <w:ind w:left="113"/>
              <w:rPr>
                <w:sz w:val="17"/>
              </w:rPr>
            </w:pPr>
            <w:r>
              <w:rPr>
                <w:color w:val="231F20"/>
                <w:w w:val="105"/>
                <w:sz w:val="17"/>
              </w:rPr>
              <w:t>Transport Accident Commission</w:t>
            </w:r>
          </w:p>
        </w:tc>
        <w:tc>
          <w:tcPr>
            <w:tcW w:w="995" w:type="dxa"/>
            <w:tcBorders>
              <w:top w:val="single" w:sz="2" w:space="0" w:color="939598"/>
              <w:left w:val="single" w:sz="2" w:space="0" w:color="939598"/>
              <w:bottom w:val="single" w:sz="2" w:space="0" w:color="939598"/>
              <w:right w:val="single" w:sz="2" w:space="0" w:color="939598"/>
            </w:tcBorders>
          </w:tcPr>
          <w:p w14:paraId="4C786C02" w14:textId="77777777" w:rsidR="005676B4" w:rsidRDefault="005676B4" w:rsidP="005676B4">
            <w:pPr>
              <w:pStyle w:val="TableParagraph"/>
              <w:spacing w:before="22"/>
              <w:ind w:left="224" w:right="225"/>
              <w:jc w:val="center"/>
              <w:rPr>
                <w:sz w:val="17"/>
              </w:rPr>
            </w:pPr>
            <w:r>
              <w:rPr>
                <w:color w:val="231F20"/>
                <w:w w:val="105"/>
                <w:sz w:val="17"/>
              </w:rPr>
              <w:t>DoT</w:t>
            </w:r>
          </w:p>
        </w:tc>
        <w:tc>
          <w:tcPr>
            <w:tcW w:w="1331" w:type="dxa"/>
            <w:tcBorders>
              <w:top w:val="single" w:sz="2" w:space="0" w:color="939598"/>
              <w:left w:val="single" w:sz="2" w:space="0" w:color="939598"/>
              <w:bottom w:val="single" w:sz="2" w:space="0" w:color="939598"/>
              <w:right w:val="single" w:sz="2" w:space="0" w:color="939598"/>
            </w:tcBorders>
          </w:tcPr>
          <w:p w14:paraId="42D45DEC" w14:textId="77777777" w:rsidR="005676B4" w:rsidRDefault="005676B4" w:rsidP="005676B4">
            <w:pPr>
              <w:pStyle w:val="TableParagraph"/>
              <w:spacing w:before="22"/>
              <w:ind w:right="112"/>
              <w:jc w:val="right"/>
              <w:rPr>
                <w:sz w:val="17"/>
              </w:rPr>
            </w:pPr>
            <w:r>
              <w:rPr>
                <w:color w:val="231F20"/>
                <w:w w:val="105"/>
                <w:sz w:val="17"/>
              </w:rPr>
              <w:t>Contributions</w:t>
            </w:r>
          </w:p>
        </w:tc>
        <w:tc>
          <w:tcPr>
            <w:tcW w:w="1302" w:type="dxa"/>
            <w:gridSpan w:val="2"/>
            <w:tcBorders>
              <w:top w:val="single" w:sz="2" w:space="0" w:color="939598"/>
              <w:left w:val="single" w:sz="2" w:space="0" w:color="939598"/>
              <w:bottom w:val="single" w:sz="2" w:space="0" w:color="939598"/>
              <w:right w:val="single" w:sz="2" w:space="0" w:color="939598"/>
            </w:tcBorders>
            <w:shd w:val="clear" w:color="auto" w:fill="E6E7E8"/>
          </w:tcPr>
          <w:p w14:paraId="6823EE5D" w14:textId="77777777" w:rsidR="005676B4" w:rsidRDefault="005676B4" w:rsidP="005676B4">
            <w:pPr>
              <w:pStyle w:val="TableParagraph"/>
              <w:spacing w:before="22"/>
              <w:ind w:left="860"/>
              <w:jc w:val="right"/>
              <w:rPr>
                <w:sz w:val="17"/>
              </w:rPr>
            </w:pPr>
            <w:r>
              <w:rPr>
                <w:color w:val="231F20"/>
                <w:w w:val="105"/>
                <w:sz w:val="17"/>
              </w:rPr>
              <w:t>233</w:t>
            </w:r>
          </w:p>
        </w:tc>
        <w:tc>
          <w:tcPr>
            <w:tcW w:w="1306" w:type="dxa"/>
            <w:vMerge w:val="restart"/>
            <w:tcBorders>
              <w:top w:val="single" w:sz="2" w:space="0" w:color="939598"/>
              <w:left w:val="single" w:sz="2" w:space="0" w:color="939598"/>
              <w:bottom w:val="single" w:sz="2" w:space="0" w:color="939598"/>
              <w:right w:val="single" w:sz="2" w:space="0" w:color="939598"/>
            </w:tcBorders>
          </w:tcPr>
          <w:p w14:paraId="457C5880" w14:textId="77777777" w:rsidR="005676B4" w:rsidRDefault="005676B4" w:rsidP="005676B4">
            <w:pPr>
              <w:pStyle w:val="TableParagraph"/>
              <w:spacing w:before="9"/>
              <w:jc w:val="right"/>
              <w:rPr>
                <w:rFonts w:ascii="FuturaStd-Medium"/>
              </w:rPr>
            </w:pPr>
          </w:p>
          <w:p w14:paraId="4E5C03DC" w14:textId="77777777" w:rsidR="005676B4" w:rsidRDefault="005676B4" w:rsidP="005676B4">
            <w:pPr>
              <w:pStyle w:val="TableParagraph"/>
              <w:ind w:left="351"/>
              <w:jc w:val="right"/>
              <w:rPr>
                <w:sz w:val="17"/>
              </w:rPr>
            </w:pPr>
            <w:r>
              <w:rPr>
                <w:color w:val="231F20"/>
                <w:w w:val="105"/>
                <w:sz w:val="17"/>
              </w:rPr>
              <w:t>Receivables</w:t>
            </w:r>
          </w:p>
        </w:tc>
        <w:tc>
          <w:tcPr>
            <w:tcW w:w="1304" w:type="dxa"/>
            <w:vMerge w:val="restart"/>
            <w:tcBorders>
              <w:top w:val="single" w:sz="2" w:space="0" w:color="939598"/>
              <w:left w:val="single" w:sz="2" w:space="0" w:color="939598"/>
              <w:bottom w:val="single" w:sz="2" w:space="0" w:color="939598"/>
              <w:right w:val="nil"/>
            </w:tcBorders>
            <w:shd w:val="clear" w:color="auto" w:fill="E6E7E8"/>
          </w:tcPr>
          <w:p w14:paraId="3B0CF533" w14:textId="77777777" w:rsidR="005676B4" w:rsidRDefault="005676B4" w:rsidP="005676B4">
            <w:pPr>
              <w:pStyle w:val="TableParagraph"/>
              <w:spacing w:before="9"/>
              <w:jc w:val="right"/>
              <w:rPr>
                <w:rFonts w:ascii="FuturaStd-Medium"/>
              </w:rPr>
            </w:pPr>
          </w:p>
          <w:p w14:paraId="7B277D0A" w14:textId="77777777" w:rsidR="005676B4" w:rsidRDefault="005676B4" w:rsidP="005676B4">
            <w:pPr>
              <w:pStyle w:val="TableParagraph"/>
              <w:ind w:left="700"/>
              <w:jc w:val="right"/>
              <w:rPr>
                <w:sz w:val="17"/>
              </w:rPr>
            </w:pPr>
            <w:r>
              <w:rPr>
                <w:color w:val="231F20"/>
                <w:w w:val="105"/>
                <w:sz w:val="17"/>
              </w:rPr>
              <w:t>3,071</w:t>
            </w:r>
          </w:p>
        </w:tc>
      </w:tr>
      <w:tr w:rsidR="005676B4" w14:paraId="66DC1B1C" w14:textId="77777777" w:rsidTr="00944785">
        <w:trPr>
          <w:trHeight w:val="303"/>
        </w:trPr>
        <w:tc>
          <w:tcPr>
            <w:tcW w:w="3967" w:type="dxa"/>
            <w:tcBorders>
              <w:top w:val="single" w:sz="2" w:space="0" w:color="939598"/>
              <w:left w:val="nil"/>
              <w:bottom w:val="single" w:sz="2" w:space="0" w:color="939598"/>
              <w:right w:val="single" w:sz="2" w:space="0" w:color="939598"/>
            </w:tcBorders>
          </w:tcPr>
          <w:p w14:paraId="337B2125" w14:textId="77777777" w:rsidR="005676B4" w:rsidRDefault="005676B4" w:rsidP="00C17FBC">
            <w:pPr>
              <w:pStyle w:val="TableParagraph"/>
              <w:spacing w:before="22"/>
              <w:ind w:left="113"/>
              <w:rPr>
                <w:sz w:val="17"/>
              </w:rPr>
            </w:pPr>
            <w:r>
              <w:rPr>
                <w:color w:val="231F20"/>
                <w:w w:val="105"/>
                <w:sz w:val="17"/>
              </w:rPr>
              <w:t>Transport Accident Commission</w:t>
            </w:r>
          </w:p>
        </w:tc>
        <w:tc>
          <w:tcPr>
            <w:tcW w:w="995" w:type="dxa"/>
            <w:tcBorders>
              <w:top w:val="single" w:sz="2" w:space="0" w:color="939598"/>
              <w:left w:val="single" w:sz="2" w:space="0" w:color="939598"/>
              <w:bottom w:val="single" w:sz="2" w:space="0" w:color="939598"/>
              <w:right w:val="single" w:sz="2" w:space="0" w:color="939598"/>
            </w:tcBorders>
          </w:tcPr>
          <w:p w14:paraId="15B35206" w14:textId="77777777" w:rsidR="005676B4" w:rsidRDefault="005676B4" w:rsidP="005676B4">
            <w:pPr>
              <w:pStyle w:val="TableParagraph"/>
              <w:spacing w:before="22"/>
              <w:ind w:left="224" w:right="225"/>
              <w:jc w:val="center"/>
              <w:rPr>
                <w:sz w:val="17"/>
              </w:rPr>
            </w:pPr>
            <w:r>
              <w:rPr>
                <w:color w:val="231F20"/>
                <w:w w:val="105"/>
                <w:sz w:val="17"/>
              </w:rPr>
              <w:t>DoT</w:t>
            </w:r>
          </w:p>
        </w:tc>
        <w:tc>
          <w:tcPr>
            <w:tcW w:w="1331" w:type="dxa"/>
            <w:tcBorders>
              <w:top w:val="single" w:sz="2" w:space="0" w:color="939598"/>
              <w:left w:val="single" w:sz="2" w:space="0" w:color="939598"/>
              <w:bottom w:val="single" w:sz="2" w:space="0" w:color="939598"/>
              <w:right w:val="single" w:sz="2" w:space="0" w:color="939598"/>
            </w:tcBorders>
          </w:tcPr>
          <w:p w14:paraId="1B5E71E5" w14:textId="77777777" w:rsidR="005676B4" w:rsidRDefault="005676B4" w:rsidP="005676B4">
            <w:pPr>
              <w:pStyle w:val="TableParagraph"/>
              <w:spacing w:before="22"/>
              <w:ind w:right="112"/>
              <w:jc w:val="right"/>
              <w:rPr>
                <w:sz w:val="17"/>
              </w:rPr>
            </w:pPr>
            <w:r>
              <w:rPr>
                <w:color w:val="231F20"/>
                <w:w w:val="105"/>
                <w:sz w:val="17"/>
              </w:rPr>
              <w:t>Other Income</w:t>
            </w:r>
          </w:p>
        </w:tc>
        <w:tc>
          <w:tcPr>
            <w:tcW w:w="1302" w:type="dxa"/>
            <w:gridSpan w:val="2"/>
            <w:tcBorders>
              <w:top w:val="single" w:sz="2" w:space="0" w:color="939598"/>
              <w:left w:val="single" w:sz="2" w:space="0" w:color="939598"/>
              <w:bottom w:val="single" w:sz="2" w:space="0" w:color="939598"/>
              <w:right w:val="single" w:sz="2" w:space="0" w:color="939598"/>
            </w:tcBorders>
            <w:shd w:val="clear" w:color="auto" w:fill="E6E7E8"/>
          </w:tcPr>
          <w:p w14:paraId="11441D22" w14:textId="77777777" w:rsidR="005676B4" w:rsidRDefault="005676B4" w:rsidP="005676B4">
            <w:pPr>
              <w:pStyle w:val="TableParagraph"/>
              <w:spacing w:before="22"/>
              <w:ind w:left="700"/>
              <w:jc w:val="right"/>
              <w:rPr>
                <w:sz w:val="17"/>
              </w:rPr>
            </w:pPr>
            <w:r>
              <w:rPr>
                <w:color w:val="231F20"/>
                <w:w w:val="105"/>
                <w:sz w:val="17"/>
              </w:rPr>
              <w:t>3,647</w:t>
            </w:r>
          </w:p>
        </w:tc>
        <w:tc>
          <w:tcPr>
            <w:tcW w:w="1306" w:type="dxa"/>
            <w:vMerge/>
            <w:tcBorders>
              <w:top w:val="nil"/>
              <w:left w:val="single" w:sz="2" w:space="0" w:color="939598"/>
              <w:bottom w:val="single" w:sz="2" w:space="0" w:color="939598"/>
              <w:right w:val="single" w:sz="2" w:space="0" w:color="939598"/>
            </w:tcBorders>
          </w:tcPr>
          <w:p w14:paraId="7D1E6B01" w14:textId="77777777" w:rsidR="005676B4" w:rsidRDefault="005676B4" w:rsidP="005676B4">
            <w:pPr>
              <w:jc w:val="right"/>
              <w:rPr>
                <w:sz w:val="2"/>
                <w:szCs w:val="2"/>
              </w:rPr>
            </w:pPr>
          </w:p>
        </w:tc>
        <w:tc>
          <w:tcPr>
            <w:tcW w:w="1304" w:type="dxa"/>
            <w:vMerge/>
            <w:tcBorders>
              <w:top w:val="nil"/>
              <w:left w:val="single" w:sz="2" w:space="0" w:color="939598"/>
              <w:bottom w:val="single" w:sz="2" w:space="0" w:color="939598"/>
              <w:right w:val="nil"/>
            </w:tcBorders>
            <w:shd w:val="clear" w:color="auto" w:fill="E6E7E8"/>
          </w:tcPr>
          <w:p w14:paraId="12FBF469" w14:textId="77777777" w:rsidR="005676B4" w:rsidRDefault="005676B4" w:rsidP="005676B4">
            <w:pPr>
              <w:jc w:val="right"/>
              <w:rPr>
                <w:sz w:val="2"/>
                <w:szCs w:val="2"/>
              </w:rPr>
            </w:pPr>
          </w:p>
        </w:tc>
      </w:tr>
      <w:tr w:rsidR="005676B4" w14:paraId="4CAB66C2" w14:textId="77777777" w:rsidTr="00944785">
        <w:trPr>
          <w:trHeight w:val="303"/>
        </w:trPr>
        <w:tc>
          <w:tcPr>
            <w:tcW w:w="3967" w:type="dxa"/>
            <w:tcBorders>
              <w:top w:val="single" w:sz="2" w:space="0" w:color="939598"/>
              <w:left w:val="nil"/>
              <w:bottom w:val="single" w:sz="2" w:space="0" w:color="939598"/>
              <w:right w:val="single" w:sz="2" w:space="0" w:color="939598"/>
            </w:tcBorders>
          </w:tcPr>
          <w:p w14:paraId="2508FF81" w14:textId="77777777" w:rsidR="005676B4" w:rsidRDefault="005676B4" w:rsidP="00C17FBC">
            <w:pPr>
              <w:pStyle w:val="TableParagraph"/>
              <w:spacing w:before="22"/>
              <w:ind w:left="113"/>
              <w:rPr>
                <w:sz w:val="17"/>
              </w:rPr>
            </w:pPr>
            <w:r>
              <w:rPr>
                <w:color w:val="231F20"/>
                <w:w w:val="105"/>
                <w:sz w:val="17"/>
              </w:rPr>
              <w:t>Transport Accident Commission</w:t>
            </w:r>
          </w:p>
        </w:tc>
        <w:tc>
          <w:tcPr>
            <w:tcW w:w="995" w:type="dxa"/>
            <w:tcBorders>
              <w:top w:val="single" w:sz="2" w:space="0" w:color="939598"/>
              <w:left w:val="single" w:sz="2" w:space="0" w:color="939598"/>
              <w:bottom w:val="single" w:sz="2" w:space="0" w:color="939598"/>
              <w:right w:val="single" w:sz="2" w:space="0" w:color="939598"/>
            </w:tcBorders>
          </w:tcPr>
          <w:p w14:paraId="653EB4C7" w14:textId="77777777" w:rsidR="005676B4" w:rsidRDefault="005676B4" w:rsidP="005676B4">
            <w:pPr>
              <w:pStyle w:val="TableParagraph"/>
              <w:spacing w:before="22"/>
              <w:ind w:left="224" w:right="225"/>
              <w:jc w:val="center"/>
              <w:rPr>
                <w:sz w:val="17"/>
              </w:rPr>
            </w:pPr>
            <w:r>
              <w:rPr>
                <w:color w:val="231F20"/>
                <w:w w:val="105"/>
                <w:sz w:val="17"/>
              </w:rPr>
              <w:t>DoT</w:t>
            </w:r>
          </w:p>
        </w:tc>
        <w:tc>
          <w:tcPr>
            <w:tcW w:w="1331" w:type="dxa"/>
            <w:tcBorders>
              <w:top w:val="single" w:sz="2" w:space="0" w:color="939598"/>
              <w:left w:val="single" w:sz="2" w:space="0" w:color="939598"/>
              <w:bottom w:val="single" w:sz="2" w:space="0" w:color="939598"/>
              <w:right w:val="single" w:sz="2" w:space="0" w:color="939598"/>
            </w:tcBorders>
          </w:tcPr>
          <w:p w14:paraId="31AA29FC" w14:textId="77777777" w:rsidR="005676B4" w:rsidRDefault="005676B4" w:rsidP="005676B4">
            <w:pPr>
              <w:pStyle w:val="TableParagraph"/>
              <w:spacing w:before="22"/>
              <w:ind w:right="112"/>
              <w:jc w:val="right"/>
              <w:rPr>
                <w:sz w:val="17"/>
              </w:rPr>
            </w:pPr>
            <w:r>
              <w:rPr>
                <w:color w:val="231F20"/>
                <w:w w:val="105"/>
                <w:sz w:val="17"/>
              </w:rPr>
              <w:t>Grants</w:t>
            </w:r>
          </w:p>
        </w:tc>
        <w:tc>
          <w:tcPr>
            <w:tcW w:w="1302" w:type="dxa"/>
            <w:gridSpan w:val="2"/>
            <w:tcBorders>
              <w:top w:val="single" w:sz="2" w:space="0" w:color="939598"/>
              <w:left w:val="single" w:sz="2" w:space="0" w:color="939598"/>
              <w:bottom w:val="single" w:sz="2" w:space="0" w:color="939598"/>
              <w:right w:val="single" w:sz="2" w:space="0" w:color="939598"/>
            </w:tcBorders>
            <w:shd w:val="clear" w:color="auto" w:fill="E6E7E8"/>
          </w:tcPr>
          <w:p w14:paraId="68196D67" w14:textId="77777777" w:rsidR="005676B4" w:rsidRDefault="005676B4" w:rsidP="005676B4">
            <w:pPr>
              <w:pStyle w:val="TableParagraph"/>
              <w:spacing w:before="22"/>
              <w:ind w:left="700"/>
              <w:jc w:val="right"/>
              <w:rPr>
                <w:sz w:val="17"/>
              </w:rPr>
            </w:pPr>
            <w:r>
              <w:rPr>
                <w:color w:val="231F20"/>
                <w:w w:val="105"/>
                <w:sz w:val="17"/>
              </w:rPr>
              <w:t>9,736</w:t>
            </w:r>
          </w:p>
        </w:tc>
        <w:tc>
          <w:tcPr>
            <w:tcW w:w="1306" w:type="dxa"/>
            <w:vMerge/>
            <w:tcBorders>
              <w:top w:val="nil"/>
              <w:left w:val="single" w:sz="2" w:space="0" w:color="939598"/>
              <w:bottom w:val="single" w:sz="2" w:space="0" w:color="939598"/>
              <w:right w:val="single" w:sz="2" w:space="0" w:color="939598"/>
            </w:tcBorders>
          </w:tcPr>
          <w:p w14:paraId="328705D9" w14:textId="77777777" w:rsidR="005676B4" w:rsidRDefault="005676B4" w:rsidP="005676B4">
            <w:pPr>
              <w:jc w:val="right"/>
              <w:rPr>
                <w:sz w:val="2"/>
                <w:szCs w:val="2"/>
              </w:rPr>
            </w:pPr>
          </w:p>
        </w:tc>
        <w:tc>
          <w:tcPr>
            <w:tcW w:w="1304" w:type="dxa"/>
            <w:vMerge/>
            <w:tcBorders>
              <w:top w:val="nil"/>
              <w:left w:val="single" w:sz="2" w:space="0" w:color="939598"/>
              <w:bottom w:val="single" w:sz="2" w:space="0" w:color="939598"/>
              <w:right w:val="nil"/>
            </w:tcBorders>
            <w:shd w:val="clear" w:color="auto" w:fill="E6E7E8"/>
          </w:tcPr>
          <w:p w14:paraId="00F83239" w14:textId="77777777" w:rsidR="005676B4" w:rsidRDefault="005676B4" w:rsidP="005676B4">
            <w:pPr>
              <w:jc w:val="right"/>
              <w:rPr>
                <w:sz w:val="2"/>
                <w:szCs w:val="2"/>
              </w:rPr>
            </w:pPr>
          </w:p>
        </w:tc>
      </w:tr>
      <w:tr w:rsidR="005676B4" w14:paraId="5A9A6168" w14:textId="77777777" w:rsidTr="00944785">
        <w:trPr>
          <w:trHeight w:val="303"/>
        </w:trPr>
        <w:tc>
          <w:tcPr>
            <w:tcW w:w="3967" w:type="dxa"/>
            <w:tcBorders>
              <w:top w:val="single" w:sz="2" w:space="0" w:color="939598"/>
              <w:left w:val="nil"/>
              <w:bottom w:val="single" w:sz="2" w:space="0" w:color="939598"/>
              <w:right w:val="single" w:sz="2" w:space="0" w:color="939598"/>
            </w:tcBorders>
          </w:tcPr>
          <w:p w14:paraId="66920734" w14:textId="77777777" w:rsidR="005676B4" w:rsidRDefault="005676B4" w:rsidP="00C17FBC">
            <w:pPr>
              <w:pStyle w:val="TableParagraph"/>
              <w:spacing w:before="22"/>
              <w:ind w:left="113"/>
              <w:rPr>
                <w:sz w:val="17"/>
              </w:rPr>
            </w:pPr>
            <w:r>
              <w:rPr>
                <w:color w:val="231F20"/>
                <w:w w:val="105"/>
                <w:sz w:val="17"/>
              </w:rPr>
              <w:t>Victorian Managed Insurance Authority</w:t>
            </w:r>
          </w:p>
        </w:tc>
        <w:tc>
          <w:tcPr>
            <w:tcW w:w="995" w:type="dxa"/>
            <w:tcBorders>
              <w:top w:val="single" w:sz="2" w:space="0" w:color="939598"/>
              <w:left w:val="single" w:sz="2" w:space="0" w:color="939598"/>
              <w:bottom w:val="single" w:sz="2" w:space="0" w:color="939598"/>
              <w:right w:val="single" w:sz="2" w:space="0" w:color="939598"/>
            </w:tcBorders>
          </w:tcPr>
          <w:p w14:paraId="0B2B3C52" w14:textId="77777777" w:rsidR="005676B4" w:rsidRDefault="005676B4" w:rsidP="005676B4">
            <w:pPr>
              <w:pStyle w:val="TableParagraph"/>
              <w:spacing w:before="22"/>
              <w:ind w:left="224" w:right="225"/>
              <w:jc w:val="center"/>
              <w:rPr>
                <w:sz w:val="17"/>
              </w:rPr>
            </w:pPr>
            <w:r>
              <w:rPr>
                <w:color w:val="231F20"/>
                <w:w w:val="105"/>
                <w:sz w:val="17"/>
              </w:rPr>
              <w:t>DTF</w:t>
            </w:r>
          </w:p>
        </w:tc>
        <w:tc>
          <w:tcPr>
            <w:tcW w:w="1331" w:type="dxa"/>
            <w:tcBorders>
              <w:top w:val="single" w:sz="2" w:space="0" w:color="939598"/>
              <w:left w:val="single" w:sz="2" w:space="0" w:color="939598"/>
              <w:bottom w:val="single" w:sz="2" w:space="0" w:color="939598"/>
              <w:right w:val="single" w:sz="2" w:space="0" w:color="939598"/>
            </w:tcBorders>
          </w:tcPr>
          <w:p w14:paraId="14B5D4E2" w14:textId="77777777" w:rsidR="005676B4" w:rsidRDefault="005676B4" w:rsidP="005676B4">
            <w:pPr>
              <w:pStyle w:val="TableParagraph"/>
              <w:spacing w:before="22"/>
              <w:ind w:right="112"/>
              <w:jc w:val="right"/>
              <w:rPr>
                <w:sz w:val="17"/>
              </w:rPr>
            </w:pPr>
            <w:r>
              <w:rPr>
                <w:color w:val="231F20"/>
                <w:w w:val="105"/>
                <w:sz w:val="17"/>
              </w:rPr>
              <w:t>Other Income</w:t>
            </w:r>
          </w:p>
        </w:tc>
        <w:tc>
          <w:tcPr>
            <w:tcW w:w="1302" w:type="dxa"/>
            <w:gridSpan w:val="2"/>
            <w:tcBorders>
              <w:top w:val="single" w:sz="2" w:space="0" w:color="939598"/>
              <w:left w:val="single" w:sz="2" w:space="0" w:color="939598"/>
              <w:bottom w:val="single" w:sz="2" w:space="0" w:color="939598"/>
              <w:right w:val="single" w:sz="2" w:space="0" w:color="939598"/>
            </w:tcBorders>
            <w:shd w:val="clear" w:color="auto" w:fill="E6E7E8"/>
          </w:tcPr>
          <w:p w14:paraId="1EB49355" w14:textId="77777777" w:rsidR="005676B4" w:rsidRDefault="005676B4" w:rsidP="005676B4">
            <w:pPr>
              <w:pStyle w:val="TableParagraph"/>
              <w:spacing w:before="22"/>
              <w:ind w:left="700"/>
              <w:jc w:val="right"/>
              <w:rPr>
                <w:sz w:val="17"/>
              </w:rPr>
            </w:pPr>
            <w:r>
              <w:rPr>
                <w:color w:val="231F20"/>
                <w:w w:val="105"/>
                <w:sz w:val="17"/>
              </w:rPr>
              <w:t>4,659</w:t>
            </w:r>
          </w:p>
        </w:tc>
        <w:tc>
          <w:tcPr>
            <w:tcW w:w="1306" w:type="dxa"/>
            <w:tcBorders>
              <w:top w:val="single" w:sz="2" w:space="0" w:color="939598"/>
              <w:left w:val="single" w:sz="2" w:space="0" w:color="939598"/>
              <w:bottom w:val="single" w:sz="2" w:space="0" w:color="939598"/>
              <w:right w:val="single" w:sz="2" w:space="0" w:color="939598"/>
            </w:tcBorders>
          </w:tcPr>
          <w:p w14:paraId="1084E452" w14:textId="77777777" w:rsidR="005676B4" w:rsidRDefault="005676B4" w:rsidP="005676B4">
            <w:pPr>
              <w:pStyle w:val="TableParagraph"/>
              <w:spacing w:before="22"/>
              <w:ind w:right="112"/>
              <w:jc w:val="right"/>
              <w:rPr>
                <w:sz w:val="17"/>
              </w:rPr>
            </w:pPr>
            <w:r>
              <w:rPr>
                <w:color w:val="231F20"/>
                <w:w w:val="105"/>
                <w:sz w:val="17"/>
              </w:rPr>
              <w:t>Receivables</w:t>
            </w:r>
          </w:p>
        </w:tc>
        <w:tc>
          <w:tcPr>
            <w:tcW w:w="1304" w:type="dxa"/>
            <w:tcBorders>
              <w:top w:val="single" w:sz="2" w:space="0" w:color="939598"/>
              <w:left w:val="single" w:sz="2" w:space="0" w:color="939598"/>
              <w:bottom w:val="single" w:sz="2" w:space="0" w:color="939598"/>
              <w:right w:val="nil"/>
            </w:tcBorders>
            <w:shd w:val="clear" w:color="auto" w:fill="E6E7E8"/>
          </w:tcPr>
          <w:p w14:paraId="5537D95B" w14:textId="77777777" w:rsidR="005676B4" w:rsidRDefault="005676B4" w:rsidP="005676B4">
            <w:pPr>
              <w:pStyle w:val="TableParagraph"/>
              <w:spacing w:before="22"/>
              <w:ind w:right="111"/>
              <w:jc w:val="right"/>
              <w:rPr>
                <w:sz w:val="17"/>
              </w:rPr>
            </w:pPr>
            <w:r>
              <w:rPr>
                <w:color w:val="231F20"/>
                <w:w w:val="105"/>
                <w:sz w:val="17"/>
              </w:rPr>
              <w:t>-</w:t>
            </w:r>
          </w:p>
        </w:tc>
      </w:tr>
      <w:tr w:rsidR="005676B4" w14:paraId="628BB25B" w14:textId="77777777" w:rsidTr="00944785">
        <w:trPr>
          <w:trHeight w:val="303"/>
        </w:trPr>
        <w:tc>
          <w:tcPr>
            <w:tcW w:w="3967" w:type="dxa"/>
            <w:tcBorders>
              <w:top w:val="single" w:sz="2" w:space="0" w:color="939598"/>
              <w:left w:val="nil"/>
              <w:bottom w:val="single" w:sz="2" w:space="0" w:color="939598"/>
              <w:right w:val="single" w:sz="2" w:space="0" w:color="939598"/>
            </w:tcBorders>
          </w:tcPr>
          <w:p w14:paraId="6F97BB74" w14:textId="77777777" w:rsidR="005676B4" w:rsidRDefault="005676B4" w:rsidP="00C17FBC">
            <w:pPr>
              <w:pStyle w:val="TableParagraph"/>
              <w:spacing w:before="22"/>
              <w:ind w:left="113"/>
              <w:rPr>
                <w:sz w:val="17"/>
              </w:rPr>
            </w:pPr>
            <w:r>
              <w:rPr>
                <w:color w:val="231F20"/>
                <w:w w:val="105"/>
                <w:sz w:val="17"/>
              </w:rPr>
              <w:t>VicRoads</w:t>
            </w:r>
          </w:p>
        </w:tc>
        <w:tc>
          <w:tcPr>
            <w:tcW w:w="995" w:type="dxa"/>
            <w:tcBorders>
              <w:top w:val="single" w:sz="2" w:space="0" w:color="939598"/>
              <w:left w:val="single" w:sz="2" w:space="0" w:color="939598"/>
              <w:bottom w:val="single" w:sz="2" w:space="0" w:color="939598"/>
              <w:right w:val="single" w:sz="2" w:space="0" w:color="939598"/>
            </w:tcBorders>
          </w:tcPr>
          <w:p w14:paraId="2AFF47D4" w14:textId="77777777" w:rsidR="005676B4" w:rsidRDefault="005676B4" w:rsidP="005676B4">
            <w:pPr>
              <w:pStyle w:val="TableParagraph"/>
              <w:spacing w:before="22"/>
              <w:ind w:left="224" w:right="225"/>
              <w:jc w:val="center"/>
              <w:rPr>
                <w:sz w:val="17"/>
              </w:rPr>
            </w:pPr>
            <w:r>
              <w:rPr>
                <w:color w:val="231F20"/>
                <w:w w:val="105"/>
                <w:sz w:val="17"/>
              </w:rPr>
              <w:t>DoT</w:t>
            </w:r>
          </w:p>
        </w:tc>
        <w:tc>
          <w:tcPr>
            <w:tcW w:w="1331" w:type="dxa"/>
            <w:tcBorders>
              <w:top w:val="single" w:sz="2" w:space="0" w:color="939598"/>
              <w:left w:val="single" w:sz="2" w:space="0" w:color="939598"/>
              <w:bottom w:val="single" w:sz="2" w:space="0" w:color="939598"/>
              <w:right w:val="single" w:sz="2" w:space="0" w:color="939598"/>
            </w:tcBorders>
          </w:tcPr>
          <w:p w14:paraId="1E735F11" w14:textId="77777777" w:rsidR="005676B4" w:rsidRDefault="005676B4" w:rsidP="005676B4">
            <w:pPr>
              <w:pStyle w:val="TableParagraph"/>
              <w:spacing w:before="22"/>
              <w:ind w:right="112"/>
              <w:jc w:val="right"/>
              <w:rPr>
                <w:sz w:val="17"/>
              </w:rPr>
            </w:pPr>
            <w:r>
              <w:rPr>
                <w:color w:val="231F20"/>
                <w:w w:val="105"/>
                <w:sz w:val="17"/>
              </w:rPr>
              <w:t>Contributions</w:t>
            </w:r>
          </w:p>
        </w:tc>
        <w:tc>
          <w:tcPr>
            <w:tcW w:w="1302" w:type="dxa"/>
            <w:gridSpan w:val="2"/>
            <w:tcBorders>
              <w:top w:val="single" w:sz="2" w:space="0" w:color="939598"/>
              <w:left w:val="single" w:sz="2" w:space="0" w:color="939598"/>
              <w:bottom w:val="single" w:sz="2" w:space="0" w:color="939598"/>
              <w:right w:val="single" w:sz="2" w:space="0" w:color="939598"/>
            </w:tcBorders>
            <w:shd w:val="clear" w:color="auto" w:fill="E6E7E8"/>
          </w:tcPr>
          <w:p w14:paraId="4B12DADA" w14:textId="77777777" w:rsidR="005676B4" w:rsidRDefault="005676B4" w:rsidP="005676B4">
            <w:pPr>
              <w:pStyle w:val="TableParagraph"/>
              <w:spacing w:before="22"/>
              <w:ind w:left="860"/>
              <w:jc w:val="right"/>
              <w:rPr>
                <w:sz w:val="17"/>
              </w:rPr>
            </w:pPr>
            <w:r>
              <w:rPr>
                <w:color w:val="231F20"/>
                <w:w w:val="105"/>
                <w:sz w:val="17"/>
              </w:rPr>
              <w:t>233</w:t>
            </w:r>
          </w:p>
        </w:tc>
        <w:tc>
          <w:tcPr>
            <w:tcW w:w="1306" w:type="dxa"/>
            <w:tcBorders>
              <w:top w:val="single" w:sz="2" w:space="0" w:color="939598"/>
              <w:left w:val="single" w:sz="2" w:space="0" w:color="939598"/>
              <w:bottom w:val="single" w:sz="2" w:space="0" w:color="939598"/>
              <w:right w:val="single" w:sz="2" w:space="0" w:color="939598"/>
            </w:tcBorders>
          </w:tcPr>
          <w:p w14:paraId="2D62C892" w14:textId="77777777" w:rsidR="005676B4" w:rsidRDefault="005676B4" w:rsidP="005676B4">
            <w:pPr>
              <w:pStyle w:val="TableParagraph"/>
              <w:spacing w:before="22"/>
              <w:ind w:right="112"/>
              <w:jc w:val="right"/>
              <w:rPr>
                <w:sz w:val="17"/>
              </w:rPr>
            </w:pPr>
            <w:r>
              <w:rPr>
                <w:color w:val="231F20"/>
                <w:w w:val="105"/>
                <w:sz w:val="17"/>
              </w:rPr>
              <w:t>Receivables</w:t>
            </w:r>
          </w:p>
        </w:tc>
        <w:tc>
          <w:tcPr>
            <w:tcW w:w="1304" w:type="dxa"/>
            <w:tcBorders>
              <w:top w:val="single" w:sz="2" w:space="0" w:color="939598"/>
              <w:left w:val="single" w:sz="2" w:space="0" w:color="939598"/>
              <w:bottom w:val="single" w:sz="2" w:space="0" w:color="939598"/>
              <w:right w:val="nil"/>
            </w:tcBorders>
            <w:shd w:val="clear" w:color="auto" w:fill="E6E7E8"/>
          </w:tcPr>
          <w:p w14:paraId="41B547AE" w14:textId="77777777" w:rsidR="005676B4" w:rsidRDefault="005676B4" w:rsidP="005676B4">
            <w:pPr>
              <w:pStyle w:val="TableParagraph"/>
              <w:spacing w:before="22"/>
              <w:ind w:right="111"/>
              <w:jc w:val="right"/>
              <w:rPr>
                <w:sz w:val="17"/>
              </w:rPr>
            </w:pPr>
            <w:r>
              <w:rPr>
                <w:color w:val="231F20"/>
                <w:w w:val="105"/>
                <w:sz w:val="17"/>
              </w:rPr>
              <w:t>-</w:t>
            </w:r>
          </w:p>
        </w:tc>
      </w:tr>
      <w:tr w:rsidR="005676B4" w14:paraId="600AF351" w14:textId="77777777" w:rsidTr="00944785">
        <w:trPr>
          <w:trHeight w:val="303"/>
        </w:trPr>
        <w:tc>
          <w:tcPr>
            <w:tcW w:w="3967" w:type="dxa"/>
            <w:tcBorders>
              <w:top w:val="single" w:sz="2" w:space="0" w:color="939598"/>
              <w:left w:val="nil"/>
              <w:bottom w:val="single" w:sz="2" w:space="0" w:color="939598"/>
              <w:right w:val="single" w:sz="2" w:space="0" w:color="939598"/>
            </w:tcBorders>
          </w:tcPr>
          <w:p w14:paraId="2446263A" w14:textId="77777777" w:rsidR="005676B4" w:rsidRDefault="005676B4" w:rsidP="00C17FBC">
            <w:pPr>
              <w:pStyle w:val="TableParagraph"/>
              <w:spacing w:before="22"/>
              <w:ind w:left="113"/>
              <w:rPr>
                <w:sz w:val="17"/>
              </w:rPr>
            </w:pPr>
            <w:r>
              <w:rPr>
                <w:color w:val="231F20"/>
                <w:w w:val="105"/>
                <w:sz w:val="17"/>
              </w:rPr>
              <w:t>Victorian WorkCover Authority</w:t>
            </w:r>
          </w:p>
        </w:tc>
        <w:tc>
          <w:tcPr>
            <w:tcW w:w="995" w:type="dxa"/>
            <w:tcBorders>
              <w:top w:val="single" w:sz="2" w:space="0" w:color="939598"/>
              <w:left w:val="single" w:sz="2" w:space="0" w:color="939598"/>
              <w:bottom w:val="single" w:sz="2" w:space="0" w:color="939598"/>
              <w:right w:val="single" w:sz="2" w:space="0" w:color="939598"/>
            </w:tcBorders>
          </w:tcPr>
          <w:p w14:paraId="32353864" w14:textId="77777777" w:rsidR="005676B4" w:rsidRDefault="005676B4" w:rsidP="005676B4">
            <w:pPr>
              <w:pStyle w:val="TableParagraph"/>
              <w:spacing w:before="22"/>
              <w:ind w:left="224" w:right="225"/>
              <w:jc w:val="center"/>
              <w:rPr>
                <w:sz w:val="17"/>
              </w:rPr>
            </w:pPr>
            <w:r>
              <w:rPr>
                <w:color w:val="231F20"/>
                <w:w w:val="105"/>
                <w:sz w:val="17"/>
              </w:rPr>
              <w:t>DJCS</w:t>
            </w:r>
          </w:p>
        </w:tc>
        <w:tc>
          <w:tcPr>
            <w:tcW w:w="1331" w:type="dxa"/>
            <w:tcBorders>
              <w:top w:val="single" w:sz="2" w:space="0" w:color="939598"/>
              <w:left w:val="single" w:sz="2" w:space="0" w:color="939598"/>
              <w:bottom w:val="single" w:sz="2" w:space="0" w:color="939598"/>
              <w:right w:val="single" w:sz="2" w:space="0" w:color="939598"/>
            </w:tcBorders>
          </w:tcPr>
          <w:p w14:paraId="3EC12C72" w14:textId="77777777" w:rsidR="005676B4" w:rsidRDefault="005676B4" w:rsidP="005676B4">
            <w:pPr>
              <w:pStyle w:val="TableParagraph"/>
              <w:spacing w:before="22"/>
              <w:ind w:right="112"/>
              <w:jc w:val="right"/>
              <w:rPr>
                <w:sz w:val="17"/>
              </w:rPr>
            </w:pPr>
            <w:r>
              <w:rPr>
                <w:color w:val="231F20"/>
                <w:w w:val="105"/>
                <w:sz w:val="17"/>
              </w:rPr>
              <w:t>Grants</w:t>
            </w:r>
          </w:p>
        </w:tc>
        <w:tc>
          <w:tcPr>
            <w:tcW w:w="1302" w:type="dxa"/>
            <w:gridSpan w:val="2"/>
            <w:tcBorders>
              <w:top w:val="single" w:sz="2" w:space="0" w:color="939598"/>
              <w:left w:val="single" w:sz="2" w:space="0" w:color="939598"/>
              <w:bottom w:val="single" w:sz="2" w:space="0" w:color="939598"/>
              <w:right w:val="single" w:sz="2" w:space="0" w:color="939598"/>
            </w:tcBorders>
            <w:shd w:val="clear" w:color="auto" w:fill="E6E7E8"/>
          </w:tcPr>
          <w:p w14:paraId="13D2DC45" w14:textId="77777777" w:rsidR="005676B4" w:rsidRDefault="005676B4" w:rsidP="005676B4">
            <w:pPr>
              <w:pStyle w:val="TableParagraph"/>
              <w:spacing w:before="22"/>
              <w:ind w:left="700"/>
              <w:jc w:val="right"/>
              <w:rPr>
                <w:sz w:val="17"/>
              </w:rPr>
            </w:pPr>
            <w:r>
              <w:rPr>
                <w:color w:val="231F20"/>
                <w:w w:val="105"/>
                <w:sz w:val="17"/>
              </w:rPr>
              <w:t>2,000</w:t>
            </w:r>
          </w:p>
        </w:tc>
        <w:tc>
          <w:tcPr>
            <w:tcW w:w="1306" w:type="dxa"/>
            <w:tcBorders>
              <w:top w:val="single" w:sz="2" w:space="0" w:color="939598"/>
              <w:left w:val="single" w:sz="2" w:space="0" w:color="939598"/>
              <w:bottom w:val="single" w:sz="2" w:space="0" w:color="939598"/>
              <w:right w:val="single" w:sz="2" w:space="0" w:color="939598"/>
            </w:tcBorders>
          </w:tcPr>
          <w:p w14:paraId="1B590827" w14:textId="77777777" w:rsidR="005676B4" w:rsidRDefault="005676B4" w:rsidP="005676B4">
            <w:pPr>
              <w:pStyle w:val="TableParagraph"/>
              <w:spacing w:before="22"/>
              <w:ind w:right="112"/>
              <w:jc w:val="right"/>
              <w:rPr>
                <w:sz w:val="17"/>
              </w:rPr>
            </w:pPr>
            <w:r>
              <w:rPr>
                <w:color w:val="231F20"/>
                <w:w w:val="105"/>
                <w:sz w:val="17"/>
              </w:rPr>
              <w:t>Receivables</w:t>
            </w:r>
          </w:p>
        </w:tc>
        <w:tc>
          <w:tcPr>
            <w:tcW w:w="1304" w:type="dxa"/>
            <w:tcBorders>
              <w:top w:val="single" w:sz="2" w:space="0" w:color="939598"/>
              <w:left w:val="single" w:sz="2" w:space="0" w:color="939598"/>
              <w:bottom w:val="single" w:sz="2" w:space="0" w:color="939598"/>
              <w:right w:val="nil"/>
            </w:tcBorders>
            <w:shd w:val="clear" w:color="auto" w:fill="E6E7E8"/>
          </w:tcPr>
          <w:p w14:paraId="419A85C7" w14:textId="77777777" w:rsidR="005676B4" w:rsidRDefault="005676B4" w:rsidP="005676B4">
            <w:pPr>
              <w:pStyle w:val="TableParagraph"/>
              <w:spacing w:before="22"/>
              <w:ind w:right="115"/>
              <w:jc w:val="right"/>
              <w:rPr>
                <w:sz w:val="17"/>
              </w:rPr>
            </w:pPr>
            <w:r>
              <w:rPr>
                <w:color w:val="231F20"/>
                <w:w w:val="105"/>
                <w:sz w:val="17"/>
              </w:rPr>
              <w:t>2,000</w:t>
            </w:r>
          </w:p>
        </w:tc>
      </w:tr>
      <w:tr w:rsidR="005676B4" w14:paraId="3C3B428C" w14:textId="77777777" w:rsidTr="00944785">
        <w:trPr>
          <w:trHeight w:val="303"/>
        </w:trPr>
        <w:tc>
          <w:tcPr>
            <w:tcW w:w="3967" w:type="dxa"/>
            <w:tcBorders>
              <w:top w:val="single" w:sz="2" w:space="0" w:color="939598"/>
              <w:left w:val="nil"/>
              <w:bottom w:val="single" w:sz="2" w:space="0" w:color="939598"/>
              <w:right w:val="single" w:sz="2" w:space="0" w:color="939598"/>
            </w:tcBorders>
          </w:tcPr>
          <w:p w14:paraId="1F2543F8" w14:textId="77777777" w:rsidR="005676B4" w:rsidRDefault="005676B4" w:rsidP="00C17FBC">
            <w:pPr>
              <w:pStyle w:val="TableParagraph"/>
              <w:spacing w:before="22"/>
              <w:ind w:left="113"/>
              <w:rPr>
                <w:sz w:val="17"/>
              </w:rPr>
            </w:pPr>
            <w:r>
              <w:rPr>
                <w:color w:val="231F20"/>
                <w:w w:val="105"/>
                <w:sz w:val="17"/>
              </w:rPr>
              <w:t>Victorian WorkCover Authority</w:t>
            </w:r>
          </w:p>
        </w:tc>
        <w:tc>
          <w:tcPr>
            <w:tcW w:w="995" w:type="dxa"/>
            <w:tcBorders>
              <w:top w:val="single" w:sz="2" w:space="0" w:color="939598"/>
              <w:left w:val="single" w:sz="2" w:space="0" w:color="939598"/>
              <w:bottom w:val="single" w:sz="2" w:space="0" w:color="939598"/>
              <w:right w:val="single" w:sz="2" w:space="0" w:color="939598"/>
            </w:tcBorders>
          </w:tcPr>
          <w:p w14:paraId="73AD36E4" w14:textId="77777777" w:rsidR="005676B4" w:rsidRDefault="005676B4" w:rsidP="005676B4">
            <w:pPr>
              <w:pStyle w:val="TableParagraph"/>
              <w:spacing w:before="22"/>
              <w:ind w:left="224" w:right="225"/>
              <w:jc w:val="center"/>
              <w:rPr>
                <w:sz w:val="17"/>
              </w:rPr>
            </w:pPr>
            <w:r>
              <w:rPr>
                <w:color w:val="231F20"/>
                <w:w w:val="105"/>
                <w:sz w:val="17"/>
              </w:rPr>
              <w:t>DJCS</w:t>
            </w:r>
          </w:p>
        </w:tc>
        <w:tc>
          <w:tcPr>
            <w:tcW w:w="1331" w:type="dxa"/>
            <w:tcBorders>
              <w:top w:val="single" w:sz="2" w:space="0" w:color="939598"/>
              <w:left w:val="single" w:sz="2" w:space="0" w:color="939598"/>
              <w:bottom w:val="single" w:sz="2" w:space="0" w:color="939598"/>
              <w:right w:val="single" w:sz="2" w:space="0" w:color="939598"/>
            </w:tcBorders>
          </w:tcPr>
          <w:p w14:paraId="571FB2B3" w14:textId="77777777" w:rsidR="005676B4" w:rsidRDefault="005676B4" w:rsidP="005676B4">
            <w:pPr>
              <w:pStyle w:val="TableParagraph"/>
              <w:spacing w:before="22"/>
              <w:ind w:right="112"/>
              <w:jc w:val="right"/>
              <w:rPr>
                <w:sz w:val="17"/>
              </w:rPr>
            </w:pPr>
            <w:r>
              <w:rPr>
                <w:color w:val="231F20"/>
                <w:w w:val="105"/>
                <w:sz w:val="17"/>
              </w:rPr>
              <w:t>Other Income</w:t>
            </w:r>
          </w:p>
        </w:tc>
        <w:tc>
          <w:tcPr>
            <w:tcW w:w="1302" w:type="dxa"/>
            <w:gridSpan w:val="2"/>
            <w:tcBorders>
              <w:top w:val="single" w:sz="2" w:space="0" w:color="939598"/>
              <w:left w:val="single" w:sz="2" w:space="0" w:color="939598"/>
              <w:bottom w:val="single" w:sz="2" w:space="0" w:color="939598"/>
              <w:right w:val="single" w:sz="2" w:space="0" w:color="939598"/>
            </w:tcBorders>
            <w:shd w:val="clear" w:color="auto" w:fill="E6E7E8"/>
          </w:tcPr>
          <w:p w14:paraId="76177030" w14:textId="77777777" w:rsidR="005676B4" w:rsidRDefault="005676B4" w:rsidP="005676B4">
            <w:pPr>
              <w:pStyle w:val="TableParagraph"/>
              <w:spacing w:before="22"/>
              <w:ind w:right="110"/>
              <w:jc w:val="right"/>
              <w:rPr>
                <w:sz w:val="17"/>
              </w:rPr>
            </w:pPr>
            <w:r>
              <w:rPr>
                <w:color w:val="231F20"/>
                <w:w w:val="105"/>
                <w:sz w:val="17"/>
              </w:rPr>
              <w:t>53</w:t>
            </w:r>
          </w:p>
        </w:tc>
        <w:tc>
          <w:tcPr>
            <w:tcW w:w="1306" w:type="dxa"/>
            <w:tcBorders>
              <w:top w:val="single" w:sz="2" w:space="0" w:color="939598"/>
              <w:left w:val="single" w:sz="2" w:space="0" w:color="939598"/>
              <w:bottom w:val="single" w:sz="2" w:space="0" w:color="939598"/>
              <w:right w:val="single" w:sz="2" w:space="0" w:color="939598"/>
            </w:tcBorders>
          </w:tcPr>
          <w:p w14:paraId="7C37E89B" w14:textId="77777777" w:rsidR="005676B4" w:rsidRDefault="005676B4" w:rsidP="005676B4">
            <w:pPr>
              <w:pStyle w:val="TableParagraph"/>
              <w:spacing w:before="22"/>
              <w:ind w:right="112"/>
              <w:jc w:val="right"/>
              <w:rPr>
                <w:sz w:val="17"/>
              </w:rPr>
            </w:pPr>
            <w:r>
              <w:rPr>
                <w:color w:val="231F20"/>
                <w:w w:val="105"/>
                <w:sz w:val="17"/>
              </w:rPr>
              <w:t>Receivables</w:t>
            </w:r>
          </w:p>
        </w:tc>
        <w:tc>
          <w:tcPr>
            <w:tcW w:w="1304" w:type="dxa"/>
            <w:tcBorders>
              <w:top w:val="single" w:sz="2" w:space="0" w:color="939598"/>
              <w:left w:val="single" w:sz="2" w:space="0" w:color="939598"/>
              <w:bottom w:val="single" w:sz="2" w:space="0" w:color="939598"/>
              <w:right w:val="nil"/>
            </w:tcBorders>
            <w:shd w:val="clear" w:color="auto" w:fill="E6E7E8"/>
          </w:tcPr>
          <w:p w14:paraId="07E3763A" w14:textId="77777777" w:rsidR="005676B4" w:rsidRDefault="005676B4" w:rsidP="005676B4">
            <w:pPr>
              <w:pStyle w:val="TableParagraph"/>
              <w:spacing w:before="22"/>
              <w:ind w:right="111"/>
              <w:jc w:val="right"/>
              <w:rPr>
                <w:sz w:val="17"/>
              </w:rPr>
            </w:pPr>
            <w:r>
              <w:rPr>
                <w:color w:val="231F20"/>
                <w:w w:val="105"/>
                <w:sz w:val="17"/>
              </w:rPr>
              <w:t>-</w:t>
            </w:r>
          </w:p>
        </w:tc>
      </w:tr>
    </w:tbl>
    <w:p w14:paraId="77D96FA2" w14:textId="77777777" w:rsidR="008212AF" w:rsidRDefault="008212AF" w:rsidP="005676B4">
      <w:pPr>
        <w:pStyle w:val="vicpol---notes---2020-alt"/>
      </w:pPr>
      <w:r>
        <w:t>Note:</w:t>
      </w:r>
    </w:p>
    <w:p w14:paraId="26D6C968" w14:textId="77777777" w:rsidR="005676B4" w:rsidRDefault="008212AF" w:rsidP="005676B4">
      <w:pPr>
        <w:pStyle w:val="vicpol---notes---2020-alt"/>
      </w:pPr>
      <w:r>
        <w:t>The amount owing from the Victorian Government as disclosed in Note 6.1 Receivables are amounts due from the Department of Treasury and Finance. This amount relates to all funding commitments incurred and drawdowns through grants from the Consolidated Funds.</w:t>
      </w:r>
      <w:r>
        <w:tab/>
      </w:r>
      <w:r>
        <w:tab/>
      </w:r>
      <w:r>
        <w:tab/>
      </w:r>
      <w:r>
        <w:tab/>
      </w:r>
    </w:p>
    <w:p w14:paraId="3415D3C8" w14:textId="77777777" w:rsidR="005676B4" w:rsidRDefault="005676B4">
      <w:pPr>
        <w:rPr>
          <w:rStyle w:val="medium0"/>
          <w:rFonts w:ascii="Calibri" w:hAnsi="Calibri"/>
          <w:noProof/>
          <w:color w:val="000000" w:themeColor="text1"/>
          <w:sz w:val="20"/>
          <w:szCs w:val="20"/>
          <w:lang w:val="en-GB"/>
        </w:rPr>
      </w:pPr>
      <w:r>
        <w:rPr>
          <w:rStyle w:val="medium0"/>
          <w:lang w:val="en-GB"/>
        </w:rPr>
        <w:br w:type="page"/>
      </w:r>
    </w:p>
    <w:p w14:paraId="704DAE29" w14:textId="18F96EA1" w:rsidR="008212AF" w:rsidRDefault="008212AF" w:rsidP="005676B4">
      <w:pPr>
        <w:pStyle w:val="BodyText"/>
        <w:jc w:val="right"/>
        <w:rPr>
          <w:lang w:val="en-GB"/>
        </w:rPr>
      </w:pPr>
      <w:r>
        <w:rPr>
          <w:rStyle w:val="medium0"/>
          <w:lang w:val="en-GB"/>
        </w:rPr>
        <w:lastRenderedPageBreak/>
        <w:t>($ thousand)</w:t>
      </w:r>
    </w:p>
    <w:tbl>
      <w:tblPr>
        <w:tblW w:w="1020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3967"/>
        <w:gridCol w:w="965"/>
        <w:gridCol w:w="2494"/>
        <w:gridCol w:w="907"/>
        <w:gridCol w:w="964"/>
        <w:gridCol w:w="907"/>
      </w:tblGrid>
      <w:tr w:rsidR="005676B4" w14:paraId="7FB4A7EA" w14:textId="77777777" w:rsidTr="005676B4">
        <w:trPr>
          <w:trHeight w:val="306"/>
        </w:trPr>
        <w:tc>
          <w:tcPr>
            <w:tcW w:w="3967" w:type="dxa"/>
            <w:tcBorders>
              <w:top w:val="nil"/>
              <w:left w:val="nil"/>
              <w:right w:val="nil"/>
            </w:tcBorders>
            <w:shd w:val="clear" w:color="auto" w:fill="00529F"/>
          </w:tcPr>
          <w:p w14:paraId="7438D439" w14:textId="77777777" w:rsidR="005676B4" w:rsidRDefault="005676B4" w:rsidP="00C17FBC">
            <w:pPr>
              <w:pStyle w:val="TableParagraph"/>
              <w:spacing w:before="19"/>
              <w:ind w:left="113"/>
              <w:rPr>
                <w:rFonts w:ascii="FuturaStd-Heavy"/>
                <w:b/>
                <w:sz w:val="17"/>
              </w:rPr>
            </w:pPr>
            <w:r>
              <w:rPr>
                <w:rFonts w:ascii="FuturaStd-Heavy"/>
                <w:b/>
                <w:color w:val="FFFFFF"/>
                <w:w w:val="105"/>
                <w:sz w:val="17"/>
              </w:rPr>
              <w:t>Payments/Liabilities</w:t>
            </w:r>
          </w:p>
        </w:tc>
        <w:tc>
          <w:tcPr>
            <w:tcW w:w="965" w:type="dxa"/>
            <w:vMerge w:val="restart"/>
            <w:tcBorders>
              <w:top w:val="nil"/>
              <w:left w:val="nil"/>
              <w:bottom w:val="nil"/>
              <w:right w:val="nil"/>
            </w:tcBorders>
            <w:shd w:val="clear" w:color="auto" w:fill="00529F"/>
          </w:tcPr>
          <w:p w14:paraId="433281DF" w14:textId="77777777" w:rsidR="005676B4" w:rsidRDefault="005676B4" w:rsidP="005676B4">
            <w:pPr>
              <w:pStyle w:val="TableParagraph"/>
              <w:spacing w:before="111" w:line="196" w:lineRule="auto"/>
              <w:ind w:left="302" w:right="174" w:hanging="176"/>
              <w:jc w:val="center"/>
              <w:rPr>
                <w:rFonts w:ascii="FuturaStd-Heavy"/>
                <w:b/>
                <w:sz w:val="17"/>
              </w:rPr>
            </w:pPr>
            <w:r>
              <w:rPr>
                <w:rFonts w:ascii="FuturaStd-Heavy"/>
                <w:b/>
                <w:color w:val="FFFFFF"/>
                <w:w w:val="105"/>
                <w:sz w:val="17"/>
              </w:rPr>
              <w:t>Portfolio Dept</w:t>
            </w:r>
          </w:p>
        </w:tc>
        <w:tc>
          <w:tcPr>
            <w:tcW w:w="2494" w:type="dxa"/>
            <w:tcBorders>
              <w:top w:val="nil"/>
              <w:left w:val="nil"/>
              <w:bottom w:val="nil"/>
              <w:right w:val="nil"/>
            </w:tcBorders>
            <w:shd w:val="clear" w:color="auto" w:fill="00529F"/>
          </w:tcPr>
          <w:p w14:paraId="03AD28E6" w14:textId="77777777" w:rsidR="005676B4" w:rsidRDefault="005676B4" w:rsidP="005676B4">
            <w:pPr>
              <w:pStyle w:val="TableParagraph"/>
              <w:spacing w:before="19"/>
              <w:ind w:left="1328"/>
              <w:jc w:val="center"/>
              <w:rPr>
                <w:rFonts w:ascii="FuturaStd-Heavy"/>
                <w:b/>
                <w:sz w:val="17"/>
              </w:rPr>
            </w:pPr>
            <w:r>
              <w:rPr>
                <w:rFonts w:ascii="FuturaStd-Heavy"/>
                <w:b/>
                <w:color w:val="FFFFFF"/>
                <w:w w:val="105"/>
                <w:sz w:val="17"/>
              </w:rPr>
              <w:t>Payments</w:t>
            </w:r>
          </w:p>
        </w:tc>
        <w:tc>
          <w:tcPr>
            <w:tcW w:w="907" w:type="dxa"/>
            <w:tcBorders>
              <w:top w:val="nil"/>
              <w:left w:val="nil"/>
              <w:bottom w:val="nil"/>
              <w:right w:val="nil"/>
            </w:tcBorders>
            <w:shd w:val="clear" w:color="auto" w:fill="00529F"/>
          </w:tcPr>
          <w:p w14:paraId="2506ADB6" w14:textId="77777777" w:rsidR="005676B4" w:rsidRDefault="005676B4" w:rsidP="005676B4">
            <w:pPr>
              <w:pStyle w:val="TableParagraph"/>
              <w:jc w:val="center"/>
              <w:rPr>
                <w:rFonts w:ascii="Times New Roman"/>
                <w:sz w:val="16"/>
              </w:rPr>
            </w:pPr>
          </w:p>
        </w:tc>
        <w:tc>
          <w:tcPr>
            <w:tcW w:w="1871" w:type="dxa"/>
            <w:gridSpan w:val="2"/>
            <w:tcBorders>
              <w:top w:val="nil"/>
              <w:left w:val="nil"/>
              <w:bottom w:val="nil"/>
              <w:right w:val="nil"/>
            </w:tcBorders>
            <w:shd w:val="clear" w:color="auto" w:fill="00529F"/>
          </w:tcPr>
          <w:p w14:paraId="0C42F4C4" w14:textId="77777777" w:rsidR="005676B4" w:rsidRDefault="005676B4" w:rsidP="005676B4">
            <w:pPr>
              <w:pStyle w:val="TableParagraph"/>
              <w:spacing w:before="19"/>
              <w:ind w:left="128"/>
              <w:jc w:val="center"/>
              <w:rPr>
                <w:rFonts w:ascii="FuturaStd-Heavy"/>
                <w:b/>
                <w:sz w:val="17"/>
              </w:rPr>
            </w:pPr>
            <w:r>
              <w:rPr>
                <w:rFonts w:ascii="FuturaStd-Heavy"/>
                <w:b/>
                <w:color w:val="FFFFFF"/>
                <w:w w:val="105"/>
                <w:sz w:val="17"/>
              </w:rPr>
              <w:t>Balance Outstanding</w:t>
            </w:r>
          </w:p>
        </w:tc>
      </w:tr>
      <w:tr w:rsidR="005676B4" w14:paraId="52790CCF" w14:textId="77777777" w:rsidTr="005676B4">
        <w:trPr>
          <w:trHeight w:val="311"/>
        </w:trPr>
        <w:tc>
          <w:tcPr>
            <w:tcW w:w="3967" w:type="dxa"/>
            <w:tcBorders>
              <w:left w:val="nil"/>
              <w:bottom w:val="nil"/>
              <w:right w:val="nil"/>
            </w:tcBorders>
            <w:shd w:val="clear" w:color="auto" w:fill="00529F"/>
          </w:tcPr>
          <w:p w14:paraId="509ABC5C" w14:textId="77777777" w:rsidR="005676B4" w:rsidRDefault="005676B4" w:rsidP="00C17FBC">
            <w:pPr>
              <w:pStyle w:val="TableParagraph"/>
              <w:spacing w:before="17"/>
              <w:ind w:left="113"/>
              <w:rPr>
                <w:rFonts w:ascii="FuturaStd-Heavy"/>
                <w:b/>
                <w:sz w:val="17"/>
              </w:rPr>
            </w:pPr>
            <w:r>
              <w:rPr>
                <w:rFonts w:ascii="FuturaStd-Heavy"/>
                <w:b/>
                <w:color w:val="FFFFFF"/>
                <w:w w:val="105"/>
                <w:sz w:val="17"/>
              </w:rPr>
              <w:t>Entity</w:t>
            </w:r>
          </w:p>
        </w:tc>
        <w:tc>
          <w:tcPr>
            <w:tcW w:w="965" w:type="dxa"/>
            <w:vMerge/>
            <w:tcBorders>
              <w:top w:val="nil"/>
              <w:left w:val="nil"/>
              <w:bottom w:val="nil"/>
              <w:right w:val="nil"/>
            </w:tcBorders>
            <w:shd w:val="clear" w:color="auto" w:fill="00529F"/>
          </w:tcPr>
          <w:p w14:paraId="5B38F51B" w14:textId="77777777" w:rsidR="005676B4" w:rsidRDefault="005676B4" w:rsidP="005676B4">
            <w:pPr>
              <w:jc w:val="center"/>
              <w:rPr>
                <w:sz w:val="2"/>
                <w:szCs w:val="2"/>
              </w:rPr>
            </w:pPr>
          </w:p>
        </w:tc>
        <w:tc>
          <w:tcPr>
            <w:tcW w:w="2494" w:type="dxa"/>
            <w:tcBorders>
              <w:top w:val="nil"/>
              <w:left w:val="nil"/>
              <w:bottom w:val="nil"/>
              <w:right w:val="nil"/>
            </w:tcBorders>
            <w:shd w:val="clear" w:color="auto" w:fill="00529F"/>
          </w:tcPr>
          <w:p w14:paraId="331FE4ED" w14:textId="77777777" w:rsidR="005676B4" w:rsidRDefault="005676B4" w:rsidP="005676B4">
            <w:pPr>
              <w:pStyle w:val="TableParagraph"/>
              <w:spacing w:before="17"/>
              <w:ind w:right="110"/>
              <w:jc w:val="right"/>
              <w:rPr>
                <w:rFonts w:ascii="FuturaStd-Heavy"/>
                <w:b/>
                <w:sz w:val="17"/>
              </w:rPr>
            </w:pPr>
            <w:r>
              <w:rPr>
                <w:rFonts w:ascii="FuturaStd-Heavy"/>
                <w:b/>
                <w:color w:val="FFFFFF"/>
                <w:w w:val="105"/>
                <w:sz w:val="17"/>
              </w:rPr>
              <w:t>Nature</w:t>
            </w:r>
          </w:p>
        </w:tc>
        <w:tc>
          <w:tcPr>
            <w:tcW w:w="907" w:type="dxa"/>
            <w:tcBorders>
              <w:top w:val="nil"/>
              <w:left w:val="nil"/>
              <w:bottom w:val="nil"/>
              <w:right w:val="nil"/>
            </w:tcBorders>
            <w:shd w:val="clear" w:color="auto" w:fill="00529F"/>
          </w:tcPr>
          <w:p w14:paraId="699E22F3" w14:textId="77777777" w:rsidR="005676B4" w:rsidRDefault="005676B4" w:rsidP="005676B4">
            <w:pPr>
              <w:pStyle w:val="TableParagraph"/>
              <w:spacing w:before="17"/>
              <w:ind w:right="110"/>
              <w:jc w:val="right"/>
              <w:rPr>
                <w:rFonts w:ascii="FuturaStd-Heavy"/>
                <w:b/>
                <w:sz w:val="17"/>
              </w:rPr>
            </w:pPr>
            <w:r>
              <w:rPr>
                <w:rFonts w:ascii="FuturaStd-Heavy"/>
                <w:b/>
                <w:color w:val="FFFFFF"/>
                <w:w w:val="105"/>
                <w:sz w:val="17"/>
              </w:rPr>
              <w:t>Amount</w:t>
            </w:r>
          </w:p>
        </w:tc>
        <w:tc>
          <w:tcPr>
            <w:tcW w:w="964" w:type="dxa"/>
            <w:tcBorders>
              <w:top w:val="nil"/>
              <w:left w:val="nil"/>
              <w:bottom w:val="nil"/>
              <w:right w:val="nil"/>
            </w:tcBorders>
            <w:shd w:val="clear" w:color="auto" w:fill="00529F"/>
          </w:tcPr>
          <w:p w14:paraId="72AFAFB9" w14:textId="77777777" w:rsidR="005676B4" w:rsidRDefault="005676B4" w:rsidP="005676B4">
            <w:pPr>
              <w:pStyle w:val="TableParagraph"/>
              <w:spacing w:before="17"/>
              <w:ind w:right="110"/>
              <w:jc w:val="right"/>
              <w:rPr>
                <w:rFonts w:ascii="FuturaStd-Heavy"/>
                <w:b/>
                <w:sz w:val="17"/>
              </w:rPr>
            </w:pPr>
            <w:r>
              <w:rPr>
                <w:rFonts w:ascii="FuturaStd-Heavy"/>
                <w:b/>
                <w:color w:val="FFFFFF"/>
                <w:w w:val="105"/>
                <w:sz w:val="17"/>
              </w:rPr>
              <w:t>Nature</w:t>
            </w:r>
          </w:p>
        </w:tc>
        <w:tc>
          <w:tcPr>
            <w:tcW w:w="907" w:type="dxa"/>
            <w:tcBorders>
              <w:top w:val="nil"/>
              <w:left w:val="nil"/>
              <w:bottom w:val="nil"/>
              <w:right w:val="nil"/>
            </w:tcBorders>
            <w:shd w:val="clear" w:color="auto" w:fill="00529F"/>
          </w:tcPr>
          <w:p w14:paraId="58F5382D" w14:textId="77777777" w:rsidR="005676B4" w:rsidRDefault="005676B4" w:rsidP="005676B4">
            <w:pPr>
              <w:pStyle w:val="TableParagraph"/>
              <w:spacing w:before="17"/>
              <w:ind w:right="110"/>
              <w:jc w:val="right"/>
              <w:rPr>
                <w:rFonts w:ascii="FuturaStd-Heavy"/>
                <w:b/>
                <w:sz w:val="17"/>
              </w:rPr>
            </w:pPr>
            <w:r>
              <w:rPr>
                <w:rFonts w:ascii="FuturaStd-Heavy"/>
                <w:b/>
                <w:color w:val="FFFFFF"/>
                <w:w w:val="105"/>
                <w:sz w:val="17"/>
              </w:rPr>
              <w:t>Amount</w:t>
            </w:r>
          </w:p>
        </w:tc>
      </w:tr>
      <w:tr w:rsidR="005676B4" w14:paraId="395EB9F9" w14:textId="77777777" w:rsidTr="005676B4">
        <w:trPr>
          <w:trHeight w:val="306"/>
        </w:trPr>
        <w:tc>
          <w:tcPr>
            <w:tcW w:w="3967" w:type="dxa"/>
            <w:tcBorders>
              <w:top w:val="nil"/>
              <w:left w:val="nil"/>
              <w:bottom w:val="single" w:sz="2" w:space="0" w:color="939598"/>
              <w:right w:val="dashed" w:sz="2" w:space="0" w:color="939598"/>
            </w:tcBorders>
          </w:tcPr>
          <w:p w14:paraId="08ED41B6" w14:textId="77777777" w:rsidR="005676B4" w:rsidRDefault="005676B4" w:rsidP="00C17FBC">
            <w:pPr>
              <w:pStyle w:val="TableParagraph"/>
              <w:spacing w:before="24"/>
              <w:ind w:left="113"/>
              <w:rPr>
                <w:sz w:val="17"/>
              </w:rPr>
            </w:pPr>
            <w:r>
              <w:rPr>
                <w:color w:val="231F20"/>
                <w:w w:val="105"/>
                <w:sz w:val="17"/>
              </w:rPr>
              <w:t>Ambulance Victoria</w:t>
            </w:r>
          </w:p>
        </w:tc>
        <w:tc>
          <w:tcPr>
            <w:tcW w:w="965" w:type="dxa"/>
            <w:tcBorders>
              <w:top w:val="nil"/>
              <w:left w:val="dashed" w:sz="2" w:space="0" w:color="939598"/>
              <w:bottom w:val="single" w:sz="2" w:space="0" w:color="939598"/>
              <w:right w:val="dashed" w:sz="2" w:space="0" w:color="939598"/>
            </w:tcBorders>
          </w:tcPr>
          <w:p w14:paraId="10FE94CC" w14:textId="77777777" w:rsidR="005676B4" w:rsidRDefault="005676B4" w:rsidP="005676B4">
            <w:pPr>
              <w:pStyle w:val="TableParagraph"/>
              <w:spacing w:before="24"/>
              <w:ind w:left="224" w:right="225"/>
              <w:jc w:val="center"/>
              <w:rPr>
                <w:sz w:val="17"/>
              </w:rPr>
            </w:pPr>
            <w:r>
              <w:rPr>
                <w:color w:val="231F20"/>
                <w:w w:val="105"/>
                <w:sz w:val="17"/>
              </w:rPr>
              <w:t>DHHS</w:t>
            </w:r>
          </w:p>
        </w:tc>
        <w:tc>
          <w:tcPr>
            <w:tcW w:w="2494" w:type="dxa"/>
            <w:tcBorders>
              <w:top w:val="nil"/>
              <w:left w:val="dashed" w:sz="2" w:space="0" w:color="939598"/>
              <w:bottom w:val="single" w:sz="2" w:space="0" w:color="939598"/>
              <w:right w:val="dashed" w:sz="2" w:space="0" w:color="939598"/>
            </w:tcBorders>
          </w:tcPr>
          <w:p w14:paraId="119F19FF" w14:textId="77777777" w:rsidR="005676B4" w:rsidRDefault="005676B4" w:rsidP="005676B4">
            <w:pPr>
              <w:pStyle w:val="TableParagraph"/>
              <w:spacing w:before="24"/>
              <w:ind w:right="111"/>
              <w:jc w:val="right"/>
              <w:rPr>
                <w:sz w:val="17"/>
              </w:rPr>
            </w:pPr>
            <w:r>
              <w:rPr>
                <w:color w:val="231F20"/>
                <w:w w:val="105"/>
                <w:sz w:val="17"/>
              </w:rPr>
              <w:t>Medical Services</w:t>
            </w:r>
          </w:p>
        </w:tc>
        <w:tc>
          <w:tcPr>
            <w:tcW w:w="907" w:type="dxa"/>
            <w:tcBorders>
              <w:top w:val="nil"/>
              <w:left w:val="dashed" w:sz="2" w:space="0" w:color="939598"/>
              <w:bottom w:val="single" w:sz="2" w:space="0" w:color="939598"/>
              <w:right w:val="dashed" w:sz="2" w:space="0" w:color="939598"/>
            </w:tcBorders>
            <w:shd w:val="clear" w:color="auto" w:fill="E6E7E8"/>
          </w:tcPr>
          <w:p w14:paraId="1FB514D8" w14:textId="77777777" w:rsidR="005676B4" w:rsidRDefault="005676B4" w:rsidP="005676B4">
            <w:pPr>
              <w:pStyle w:val="TableParagraph"/>
              <w:spacing w:before="24"/>
              <w:ind w:right="111"/>
              <w:jc w:val="right"/>
              <w:rPr>
                <w:sz w:val="17"/>
              </w:rPr>
            </w:pPr>
            <w:r>
              <w:rPr>
                <w:color w:val="231F20"/>
                <w:w w:val="105"/>
                <w:sz w:val="17"/>
              </w:rPr>
              <w:t>698</w:t>
            </w:r>
          </w:p>
        </w:tc>
        <w:tc>
          <w:tcPr>
            <w:tcW w:w="964" w:type="dxa"/>
            <w:tcBorders>
              <w:top w:val="nil"/>
              <w:left w:val="dashed" w:sz="2" w:space="0" w:color="939598"/>
              <w:bottom w:val="single" w:sz="2" w:space="0" w:color="939598"/>
              <w:right w:val="dashed" w:sz="2" w:space="0" w:color="939598"/>
            </w:tcBorders>
          </w:tcPr>
          <w:p w14:paraId="00ED67B5" w14:textId="77777777" w:rsidR="005676B4" w:rsidRDefault="005676B4" w:rsidP="005676B4">
            <w:pPr>
              <w:pStyle w:val="TableParagraph"/>
              <w:spacing w:before="24"/>
              <w:ind w:right="111"/>
              <w:jc w:val="right"/>
              <w:rPr>
                <w:sz w:val="17"/>
              </w:rPr>
            </w:pPr>
            <w:r>
              <w:rPr>
                <w:color w:val="231F20"/>
                <w:w w:val="105"/>
                <w:sz w:val="17"/>
              </w:rPr>
              <w:t>Payables</w:t>
            </w:r>
          </w:p>
        </w:tc>
        <w:tc>
          <w:tcPr>
            <w:tcW w:w="907" w:type="dxa"/>
            <w:tcBorders>
              <w:top w:val="nil"/>
              <w:left w:val="dashed" w:sz="2" w:space="0" w:color="939598"/>
              <w:bottom w:val="single" w:sz="2" w:space="0" w:color="939598"/>
              <w:right w:val="nil"/>
            </w:tcBorders>
            <w:shd w:val="clear" w:color="auto" w:fill="E6E7E8"/>
          </w:tcPr>
          <w:p w14:paraId="2EB037F0" w14:textId="77777777" w:rsidR="005676B4" w:rsidRDefault="005676B4" w:rsidP="005676B4">
            <w:pPr>
              <w:pStyle w:val="TableParagraph"/>
              <w:spacing w:before="24"/>
              <w:ind w:right="110"/>
              <w:jc w:val="right"/>
              <w:rPr>
                <w:sz w:val="17"/>
              </w:rPr>
            </w:pPr>
            <w:r>
              <w:rPr>
                <w:color w:val="231F20"/>
                <w:w w:val="105"/>
                <w:sz w:val="17"/>
              </w:rPr>
              <w:t>-</w:t>
            </w:r>
          </w:p>
        </w:tc>
      </w:tr>
      <w:tr w:rsidR="005676B4" w14:paraId="2E13CFED" w14:textId="77777777" w:rsidTr="005676B4">
        <w:trPr>
          <w:trHeight w:val="303"/>
        </w:trPr>
        <w:tc>
          <w:tcPr>
            <w:tcW w:w="3967" w:type="dxa"/>
            <w:tcBorders>
              <w:top w:val="single" w:sz="2" w:space="0" w:color="939598"/>
              <w:left w:val="nil"/>
              <w:bottom w:val="single" w:sz="2" w:space="0" w:color="939598"/>
              <w:right w:val="dashed" w:sz="2" w:space="0" w:color="939598"/>
            </w:tcBorders>
          </w:tcPr>
          <w:p w14:paraId="021144E3" w14:textId="77777777" w:rsidR="005676B4" w:rsidRDefault="005676B4" w:rsidP="00C17FBC">
            <w:pPr>
              <w:pStyle w:val="TableParagraph"/>
              <w:spacing w:before="22"/>
              <w:ind w:left="113"/>
              <w:rPr>
                <w:sz w:val="17"/>
              </w:rPr>
            </w:pPr>
            <w:r>
              <w:rPr>
                <w:color w:val="231F20"/>
                <w:w w:val="105"/>
                <w:sz w:val="17"/>
              </w:rPr>
              <w:t>Ballarat Health Services</w:t>
            </w:r>
          </w:p>
        </w:tc>
        <w:tc>
          <w:tcPr>
            <w:tcW w:w="965" w:type="dxa"/>
            <w:tcBorders>
              <w:top w:val="single" w:sz="2" w:space="0" w:color="939598"/>
              <w:left w:val="dashed" w:sz="2" w:space="0" w:color="939598"/>
              <w:bottom w:val="single" w:sz="2" w:space="0" w:color="939598"/>
              <w:right w:val="dashed" w:sz="2" w:space="0" w:color="939598"/>
            </w:tcBorders>
          </w:tcPr>
          <w:p w14:paraId="6B8C75E7" w14:textId="77777777" w:rsidR="005676B4" w:rsidRDefault="005676B4" w:rsidP="005676B4">
            <w:pPr>
              <w:pStyle w:val="TableParagraph"/>
              <w:spacing w:before="22"/>
              <w:ind w:left="224" w:right="225"/>
              <w:jc w:val="center"/>
              <w:rPr>
                <w:sz w:val="17"/>
              </w:rPr>
            </w:pPr>
            <w:r>
              <w:rPr>
                <w:color w:val="231F20"/>
                <w:w w:val="105"/>
                <w:sz w:val="17"/>
              </w:rPr>
              <w:t>DHHS</w:t>
            </w:r>
          </w:p>
        </w:tc>
        <w:tc>
          <w:tcPr>
            <w:tcW w:w="2494" w:type="dxa"/>
            <w:tcBorders>
              <w:top w:val="single" w:sz="2" w:space="0" w:color="939598"/>
              <w:left w:val="dashed" w:sz="2" w:space="0" w:color="939598"/>
              <w:bottom w:val="single" w:sz="2" w:space="0" w:color="939598"/>
              <w:right w:val="dashed" w:sz="2" w:space="0" w:color="939598"/>
            </w:tcBorders>
          </w:tcPr>
          <w:p w14:paraId="06941D07" w14:textId="77777777" w:rsidR="005676B4" w:rsidRDefault="005676B4" w:rsidP="005676B4">
            <w:pPr>
              <w:pStyle w:val="TableParagraph"/>
              <w:spacing w:before="22"/>
              <w:ind w:right="111"/>
              <w:jc w:val="right"/>
              <w:rPr>
                <w:sz w:val="17"/>
              </w:rPr>
            </w:pPr>
            <w:r>
              <w:rPr>
                <w:color w:val="231F20"/>
                <w:w w:val="105"/>
                <w:sz w:val="17"/>
              </w:rPr>
              <w:t>Medical Services</w:t>
            </w:r>
          </w:p>
        </w:tc>
        <w:tc>
          <w:tcPr>
            <w:tcW w:w="907" w:type="dxa"/>
            <w:tcBorders>
              <w:top w:val="single" w:sz="2" w:space="0" w:color="939598"/>
              <w:left w:val="dashed" w:sz="2" w:space="0" w:color="939598"/>
              <w:bottom w:val="single" w:sz="2" w:space="0" w:color="939598"/>
              <w:right w:val="dashed" w:sz="2" w:space="0" w:color="939598"/>
            </w:tcBorders>
            <w:shd w:val="clear" w:color="auto" w:fill="E6E7E8"/>
          </w:tcPr>
          <w:p w14:paraId="7B2A548E" w14:textId="77777777" w:rsidR="005676B4" w:rsidRDefault="005676B4" w:rsidP="005676B4">
            <w:pPr>
              <w:pStyle w:val="TableParagraph"/>
              <w:spacing w:before="22"/>
              <w:ind w:right="111"/>
              <w:jc w:val="right"/>
              <w:rPr>
                <w:sz w:val="17"/>
              </w:rPr>
            </w:pPr>
            <w:r>
              <w:rPr>
                <w:color w:val="231F20"/>
                <w:w w:val="105"/>
                <w:sz w:val="17"/>
              </w:rPr>
              <w:t>994</w:t>
            </w:r>
          </w:p>
        </w:tc>
        <w:tc>
          <w:tcPr>
            <w:tcW w:w="964" w:type="dxa"/>
            <w:tcBorders>
              <w:top w:val="single" w:sz="2" w:space="0" w:color="939598"/>
              <w:left w:val="dashed" w:sz="2" w:space="0" w:color="939598"/>
              <w:bottom w:val="single" w:sz="2" w:space="0" w:color="939598"/>
              <w:right w:val="dashed" w:sz="2" w:space="0" w:color="939598"/>
            </w:tcBorders>
          </w:tcPr>
          <w:p w14:paraId="21FAC293" w14:textId="77777777" w:rsidR="005676B4" w:rsidRDefault="005676B4" w:rsidP="005676B4">
            <w:pPr>
              <w:pStyle w:val="TableParagraph"/>
              <w:spacing w:before="22"/>
              <w:ind w:right="111"/>
              <w:jc w:val="right"/>
              <w:rPr>
                <w:sz w:val="17"/>
              </w:rPr>
            </w:pPr>
            <w:r>
              <w:rPr>
                <w:color w:val="231F20"/>
                <w:w w:val="105"/>
                <w:sz w:val="17"/>
              </w:rPr>
              <w:t>Payables</w:t>
            </w:r>
          </w:p>
        </w:tc>
        <w:tc>
          <w:tcPr>
            <w:tcW w:w="907" w:type="dxa"/>
            <w:tcBorders>
              <w:top w:val="single" w:sz="2" w:space="0" w:color="939598"/>
              <w:left w:val="dashed" w:sz="2" w:space="0" w:color="939598"/>
              <w:bottom w:val="single" w:sz="2" w:space="0" w:color="939598"/>
              <w:right w:val="nil"/>
            </w:tcBorders>
            <w:shd w:val="clear" w:color="auto" w:fill="E6E7E8"/>
          </w:tcPr>
          <w:p w14:paraId="2C0745F7" w14:textId="77777777" w:rsidR="005676B4" w:rsidRDefault="005676B4" w:rsidP="005676B4">
            <w:pPr>
              <w:pStyle w:val="TableParagraph"/>
              <w:spacing w:before="22"/>
              <w:ind w:right="110"/>
              <w:jc w:val="right"/>
              <w:rPr>
                <w:sz w:val="17"/>
              </w:rPr>
            </w:pPr>
            <w:r>
              <w:rPr>
                <w:color w:val="231F20"/>
                <w:w w:val="105"/>
                <w:sz w:val="17"/>
              </w:rPr>
              <w:t>-</w:t>
            </w:r>
          </w:p>
        </w:tc>
      </w:tr>
      <w:tr w:rsidR="005676B4" w14:paraId="072967B5" w14:textId="77777777" w:rsidTr="005676B4">
        <w:trPr>
          <w:trHeight w:val="303"/>
        </w:trPr>
        <w:tc>
          <w:tcPr>
            <w:tcW w:w="3967" w:type="dxa"/>
            <w:tcBorders>
              <w:top w:val="single" w:sz="2" w:space="0" w:color="939598"/>
              <w:left w:val="nil"/>
              <w:bottom w:val="single" w:sz="2" w:space="0" w:color="939598"/>
              <w:right w:val="dashed" w:sz="2" w:space="0" w:color="939598"/>
            </w:tcBorders>
          </w:tcPr>
          <w:p w14:paraId="491C7D9B" w14:textId="77777777" w:rsidR="005676B4" w:rsidRDefault="005676B4" w:rsidP="00C17FBC">
            <w:pPr>
              <w:pStyle w:val="TableParagraph"/>
              <w:spacing w:before="22"/>
              <w:ind w:left="113"/>
              <w:rPr>
                <w:sz w:val="17"/>
              </w:rPr>
            </w:pPr>
            <w:r>
              <w:rPr>
                <w:color w:val="231F20"/>
                <w:w w:val="105"/>
                <w:sz w:val="17"/>
              </w:rPr>
              <w:t>Court Services of Victoria</w:t>
            </w:r>
          </w:p>
        </w:tc>
        <w:tc>
          <w:tcPr>
            <w:tcW w:w="965" w:type="dxa"/>
            <w:tcBorders>
              <w:top w:val="single" w:sz="2" w:space="0" w:color="939598"/>
              <w:left w:val="dashed" w:sz="2" w:space="0" w:color="939598"/>
              <w:bottom w:val="single" w:sz="2" w:space="0" w:color="939598"/>
              <w:right w:val="dashed" w:sz="2" w:space="0" w:color="939598"/>
            </w:tcBorders>
          </w:tcPr>
          <w:p w14:paraId="650B7A39" w14:textId="77777777" w:rsidR="005676B4" w:rsidRDefault="005676B4" w:rsidP="005676B4">
            <w:pPr>
              <w:pStyle w:val="TableParagraph"/>
              <w:spacing w:before="22"/>
              <w:ind w:left="224" w:right="225"/>
              <w:jc w:val="center"/>
              <w:rPr>
                <w:sz w:val="17"/>
              </w:rPr>
            </w:pPr>
            <w:r>
              <w:rPr>
                <w:color w:val="231F20"/>
                <w:w w:val="105"/>
                <w:sz w:val="17"/>
              </w:rPr>
              <w:t>CSV</w:t>
            </w:r>
          </w:p>
        </w:tc>
        <w:tc>
          <w:tcPr>
            <w:tcW w:w="2494" w:type="dxa"/>
            <w:tcBorders>
              <w:top w:val="single" w:sz="2" w:space="0" w:color="939598"/>
              <w:left w:val="dashed" w:sz="2" w:space="0" w:color="939598"/>
              <w:bottom w:val="single" w:sz="2" w:space="0" w:color="939598"/>
              <w:right w:val="dashed" w:sz="2" w:space="0" w:color="939598"/>
            </w:tcBorders>
          </w:tcPr>
          <w:p w14:paraId="045CD186" w14:textId="77777777" w:rsidR="005676B4" w:rsidRDefault="005676B4" w:rsidP="005676B4">
            <w:pPr>
              <w:pStyle w:val="TableParagraph"/>
              <w:spacing w:before="22"/>
              <w:ind w:right="111"/>
              <w:jc w:val="right"/>
              <w:rPr>
                <w:sz w:val="17"/>
              </w:rPr>
            </w:pPr>
            <w:r>
              <w:rPr>
                <w:color w:val="231F20"/>
                <w:w w:val="105"/>
                <w:sz w:val="17"/>
              </w:rPr>
              <w:t>Court Services</w:t>
            </w:r>
          </w:p>
        </w:tc>
        <w:tc>
          <w:tcPr>
            <w:tcW w:w="907" w:type="dxa"/>
            <w:tcBorders>
              <w:top w:val="single" w:sz="2" w:space="0" w:color="939598"/>
              <w:left w:val="dashed" w:sz="2" w:space="0" w:color="939598"/>
              <w:bottom w:val="single" w:sz="2" w:space="0" w:color="939598"/>
              <w:right w:val="dashed" w:sz="2" w:space="0" w:color="939598"/>
            </w:tcBorders>
            <w:shd w:val="clear" w:color="auto" w:fill="E6E7E8"/>
          </w:tcPr>
          <w:p w14:paraId="77DEBBF9" w14:textId="77777777" w:rsidR="005676B4" w:rsidRDefault="005676B4" w:rsidP="005676B4">
            <w:pPr>
              <w:pStyle w:val="TableParagraph"/>
              <w:spacing w:before="22"/>
              <w:ind w:right="111"/>
              <w:jc w:val="right"/>
              <w:rPr>
                <w:sz w:val="17"/>
              </w:rPr>
            </w:pPr>
            <w:r>
              <w:rPr>
                <w:color w:val="231F20"/>
                <w:w w:val="105"/>
                <w:sz w:val="17"/>
              </w:rPr>
              <w:t>3,818</w:t>
            </w:r>
          </w:p>
        </w:tc>
        <w:tc>
          <w:tcPr>
            <w:tcW w:w="964" w:type="dxa"/>
            <w:tcBorders>
              <w:top w:val="single" w:sz="2" w:space="0" w:color="939598"/>
              <w:left w:val="dashed" w:sz="2" w:space="0" w:color="939598"/>
              <w:bottom w:val="single" w:sz="2" w:space="0" w:color="939598"/>
              <w:right w:val="dashed" w:sz="2" w:space="0" w:color="939598"/>
            </w:tcBorders>
          </w:tcPr>
          <w:p w14:paraId="36DE256F" w14:textId="77777777" w:rsidR="005676B4" w:rsidRDefault="005676B4" w:rsidP="005676B4">
            <w:pPr>
              <w:pStyle w:val="TableParagraph"/>
              <w:spacing w:before="22"/>
              <w:ind w:right="111"/>
              <w:jc w:val="right"/>
              <w:rPr>
                <w:sz w:val="17"/>
              </w:rPr>
            </w:pPr>
            <w:r>
              <w:rPr>
                <w:color w:val="231F20"/>
                <w:w w:val="105"/>
                <w:sz w:val="17"/>
              </w:rPr>
              <w:t>Payables</w:t>
            </w:r>
          </w:p>
        </w:tc>
        <w:tc>
          <w:tcPr>
            <w:tcW w:w="907" w:type="dxa"/>
            <w:tcBorders>
              <w:top w:val="single" w:sz="2" w:space="0" w:color="939598"/>
              <w:left w:val="dashed" w:sz="2" w:space="0" w:color="939598"/>
              <w:bottom w:val="single" w:sz="2" w:space="0" w:color="939598"/>
              <w:right w:val="nil"/>
            </w:tcBorders>
            <w:shd w:val="clear" w:color="auto" w:fill="E6E7E8"/>
          </w:tcPr>
          <w:p w14:paraId="034EF569" w14:textId="77777777" w:rsidR="005676B4" w:rsidRDefault="005676B4" w:rsidP="005676B4">
            <w:pPr>
              <w:pStyle w:val="TableParagraph"/>
              <w:spacing w:before="22"/>
              <w:ind w:right="114"/>
              <w:jc w:val="right"/>
              <w:rPr>
                <w:sz w:val="17"/>
              </w:rPr>
            </w:pPr>
            <w:r>
              <w:rPr>
                <w:color w:val="231F20"/>
                <w:w w:val="105"/>
                <w:sz w:val="17"/>
              </w:rPr>
              <w:t>28</w:t>
            </w:r>
          </w:p>
        </w:tc>
      </w:tr>
      <w:tr w:rsidR="005676B4" w14:paraId="23673CC1" w14:textId="77777777" w:rsidTr="005676B4">
        <w:trPr>
          <w:trHeight w:val="303"/>
        </w:trPr>
        <w:tc>
          <w:tcPr>
            <w:tcW w:w="3967" w:type="dxa"/>
            <w:tcBorders>
              <w:top w:val="single" w:sz="2" w:space="0" w:color="939598"/>
              <w:left w:val="nil"/>
              <w:bottom w:val="single" w:sz="2" w:space="0" w:color="939598"/>
              <w:right w:val="dashed" w:sz="2" w:space="0" w:color="939598"/>
            </w:tcBorders>
          </w:tcPr>
          <w:p w14:paraId="5A7C44D3" w14:textId="77777777" w:rsidR="005676B4" w:rsidRDefault="005676B4" w:rsidP="00C17FBC">
            <w:pPr>
              <w:pStyle w:val="TableParagraph"/>
              <w:spacing w:before="22"/>
              <w:ind w:left="113"/>
              <w:rPr>
                <w:sz w:val="17"/>
              </w:rPr>
            </w:pPr>
            <w:r>
              <w:rPr>
                <w:color w:val="231F20"/>
                <w:w w:val="105"/>
                <w:sz w:val="17"/>
              </w:rPr>
              <w:t>Department of Transport</w:t>
            </w:r>
          </w:p>
        </w:tc>
        <w:tc>
          <w:tcPr>
            <w:tcW w:w="965" w:type="dxa"/>
            <w:tcBorders>
              <w:top w:val="single" w:sz="2" w:space="0" w:color="939598"/>
              <w:left w:val="dashed" w:sz="2" w:space="0" w:color="939598"/>
              <w:bottom w:val="single" w:sz="2" w:space="0" w:color="939598"/>
              <w:right w:val="dashed" w:sz="2" w:space="0" w:color="939598"/>
            </w:tcBorders>
          </w:tcPr>
          <w:p w14:paraId="6C693AB7" w14:textId="77777777" w:rsidR="005676B4" w:rsidRDefault="005676B4" w:rsidP="005676B4">
            <w:pPr>
              <w:pStyle w:val="TableParagraph"/>
              <w:spacing w:before="22"/>
              <w:ind w:left="224" w:right="225"/>
              <w:jc w:val="center"/>
              <w:rPr>
                <w:sz w:val="17"/>
              </w:rPr>
            </w:pPr>
            <w:r>
              <w:rPr>
                <w:color w:val="231F20"/>
                <w:w w:val="105"/>
                <w:sz w:val="17"/>
              </w:rPr>
              <w:t>DoT</w:t>
            </w:r>
          </w:p>
        </w:tc>
        <w:tc>
          <w:tcPr>
            <w:tcW w:w="2494" w:type="dxa"/>
            <w:tcBorders>
              <w:top w:val="single" w:sz="2" w:space="0" w:color="939598"/>
              <w:left w:val="dashed" w:sz="2" w:space="0" w:color="939598"/>
              <w:bottom w:val="single" w:sz="2" w:space="0" w:color="939598"/>
              <w:right w:val="dashed" w:sz="2" w:space="0" w:color="939598"/>
            </w:tcBorders>
          </w:tcPr>
          <w:p w14:paraId="1BFE7ADD" w14:textId="77777777" w:rsidR="005676B4" w:rsidRDefault="005676B4" w:rsidP="005676B4">
            <w:pPr>
              <w:pStyle w:val="TableParagraph"/>
              <w:spacing w:before="22"/>
              <w:ind w:right="111"/>
              <w:jc w:val="right"/>
              <w:rPr>
                <w:sz w:val="17"/>
              </w:rPr>
            </w:pPr>
            <w:r>
              <w:rPr>
                <w:color w:val="231F20"/>
                <w:w w:val="105"/>
                <w:sz w:val="17"/>
              </w:rPr>
              <w:t>Licensing &amp; Regulation Services</w:t>
            </w:r>
          </w:p>
        </w:tc>
        <w:tc>
          <w:tcPr>
            <w:tcW w:w="907" w:type="dxa"/>
            <w:tcBorders>
              <w:top w:val="single" w:sz="2" w:space="0" w:color="939598"/>
              <w:left w:val="dashed" w:sz="2" w:space="0" w:color="939598"/>
              <w:bottom w:val="single" w:sz="2" w:space="0" w:color="939598"/>
              <w:right w:val="dashed" w:sz="2" w:space="0" w:color="939598"/>
            </w:tcBorders>
            <w:shd w:val="clear" w:color="auto" w:fill="E6E7E8"/>
          </w:tcPr>
          <w:p w14:paraId="0CBC37D8" w14:textId="77777777" w:rsidR="005676B4" w:rsidRDefault="005676B4" w:rsidP="005676B4">
            <w:pPr>
              <w:pStyle w:val="TableParagraph"/>
              <w:spacing w:before="22"/>
              <w:ind w:right="111"/>
              <w:jc w:val="right"/>
              <w:rPr>
                <w:sz w:val="17"/>
              </w:rPr>
            </w:pPr>
            <w:r>
              <w:rPr>
                <w:color w:val="231F20"/>
                <w:w w:val="105"/>
                <w:sz w:val="17"/>
              </w:rPr>
              <w:t>955</w:t>
            </w:r>
          </w:p>
        </w:tc>
        <w:tc>
          <w:tcPr>
            <w:tcW w:w="964" w:type="dxa"/>
            <w:tcBorders>
              <w:top w:val="single" w:sz="2" w:space="0" w:color="939598"/>
              <w:left w:val="dashed" w:sz="2" w:space="0" w:color="939598"/>
              <w:bottom w:val="single" w:sz="2" w:space="0" w:color="939598"/>
              <w:right w:val="dashed" w:sz="2" w:space="0" w:color="939598"/>
            </w:tcBorders>
          </w:tcPr>
          <w:p w14:paraId="2BB71EDB" w14:textId="77777777" w:rsidR="005676B4" w:rsidRDefault="005676B4" w:rsidP="005676B4">
            <w:pPr>
              <w:pStyle w:val="TableParagraph"/>
              <w:spacing w:before="22"/>
              <w:ind w:right="111"/>
              <w:jc w:val="right"/>
              <w:rPr>
                <w:sz w:val="17"/>
              </w:rPr>
            </w:pPr>
            <w:r>
              <w:rPr>
                <w:color w:val="231F20"/>
                <w:w w:val="105"/>
                <w:sz w:val="17"/>
              </w:rPr>
              <w:t>Payables</w:t>
            </w:r>
          </w:p>
        </w:tc>
        <w:tc>
          <w:tcPr>
            <w:tcW w:w="907" w:type="dxa"/>
            <w:tcBorders>
              <w:top w:val="single" w:sz="2" w:space="0" w:color="939598"/>
              <w:left w:val="dashed" w:sz="2" w:space="0" w:color="939598"/>
              <w:bottom w:val="single" w:sz="2" w:space="0" w:color="939598"/>
              <w:right w:val="nil"/>
            </w:tcBorders>
            <w:shd w:val="clear" w:color="auto" w:fill="E6E7E8"/>
          </w:tcPr>
          <w:p w14:paraId="2B2772AE" w14:textId="77777777" w:rsidR="005676B4" w:rsidRDefault="005676B4" w:rsidP="005676B4">
            <w:pPr>
              <w:pStyle w:val="TableParagraph"/>
              <w:spacing w:before="22"/>
              <w:ind w:right="110"/>
              <w:jc w:val="right"/>
              <w:rPr>
                <w:sz w:val="17"/>
              </w:rPr>
            </w:pPr>
            <w:r>
              <w:rPr>
                <w:color w:val="231F20"/>
                <w:w w:val="105"/>
                <w:sz w:val="17"/>
              </w:rPr>
              <w:t>-</w:t>
            </w:r>
          </w:p>
        </w:tc>
      </w:tr>
      <w:tr w:rsidR="005676B4" w14:paraId="59958CAA" w14:textId="77777777" w:rsidTr="005676B4">
        <w:trPr>
          <w:trHeight w:val="303"/>
        </w:trPr>
        <w:tc>
          <w:tcPr>
            <w:tcW w:w="3967" w:type="dxa"/>
            <w:tcBorders>
              <w:top w:val="single" w:sz="2" w:space="0" w:color="939598"/>
              <w:left w:val="nil"/>
              <w:bottom w:val="single" w:sz="2" w:space="0" w:color="939598"/>
              <w:right w:val="dashed" w:sz="2" w:space="0" w:color="939598"/>
            </w:tcBorders>
          </w:tcPr>
          <w:p w14:paraId="4A926CCA" w14:textId="77777777" w:rsidR="005676B4" w:rsidRDefault="005676B4" w:rsidP="00C17FBC">
            <w:pPr>
              <w:pStyle w:val="TableParagraph"/>
              <w:spacing w:before="22"/>
              <w:ind w:left="113"/>
              <w:rPr>
                <w:sz w:val="17"/>
              </w:rPr>
            </w:pPr>
            <w:r>
              <w:rPr>
                <w:color w:val="231F20"/>
                <w:w w:val="105"/>
                <w:sz w:val="17"/>
              </w:rPr>
              <w:t>Department of Justice and Community Safety</w:t>
            </w:r>
          </w:p>
        </w:tc>
        <w:tc>
          <w:tcPr>
            <w:tcW w:w="965" w:type="dxa"/>
            <w:tcBorders>
              <w:top w:val="single" w:sz="2" w:space="0" w:color="939598"/>
              <w:left w:val="dashed" w:sz="2" w:space="0" w:color="939598"/>
              <w:bottom w:val="single" w:sz="2" w:space="0" w:color="939598"/>
              <w:right w:val="dashed" w:sz="2" w:space="0" w:color="939598"/>
            </w:tcBorders>
          </w:tcPr>
          <w:p w14:paraId="6E644F75" w14:textId="77777777" w:rsidR="005676B4" w:rsidRDefault="005676B4" w:rsidP="005676B4">
            <w:pPr>
              <w:pStyle w:val="TableParagraph"/>
              <w:spacing w:before="22"/>
              <w:ind w:left="224" w:right="225"/>
              <w:jc w:val="center"/>
              <w:rPr>
                <w:sz w:val="17"/>
              </w:rPr>
            </w:pPr>
            <w:r>
              <w:rPr>
                <w:color w:val="231F20"/>
                <w:w w:val="105"/>
                <w:sz w:val="17"/>
              </w:rPr>
              <w:t>DJCS</w:t>
            </w:r>
          </w:p>
        </w:tc>
        <w:tc>
          <w:tcPr>
            <w:tcW w:w="2494" w:type="dxa"/>
            <w:tcBorders>
              <w:top w:val="single" w:sz="2" w:space="0" w:color="939598"/>
              <w:left w:val="dashed" w:sz="2" w:space="0" w:color="939598"/>
              <w:bottom w:val="single" w:sz="2" w:space="0" w:color="939598"/>
              <w:right w:val="dashed" w:sz="2" w:space="0" w:color="939598"/>
            </w:tcBorders>
          </w:tcPr>
          <w:p w14:paraId="19491FB0" w14:textId="77777777" w:rsidR="005676B4" w:rsidRDefault="005676B4" w:rsidP="005676B4">
            <w:pPr>
              <w:pStyle w:val="TableParagraph"/>
              <w:spacing w:before="22"/>
              <w:ind w:right="111"/>
              <w:jc w:val="right"/>
              <w:rPr>
                <w:sz w:val="17"/>
              </w:rPr>
            </w:pPr>
            <w:r>
              <w:rPr>
                <w:color w:val="231F20"/>
                <w:w w:val="105"/>
                <w:sz w:val="17"/>
              </w:rPr>
              <w:t>Various Expenses</w:t>
            </w:r>
          </w:p>
        </w:tc>
        <w:tc>
          <w:tcPr>
            <w:tcW w:w="907" w:type="dxa"/>
            <w:tcBorders>
              <w:top w:val="single" w:sz="2" w:space="0" w:color="939598"/>
              <w:left w:val="dashed" w:sz="2" w:space="0" w:color="939598"/>
              <w:bottom w:val="single" w:sz="2" w:space="0" w:color="939598"/>
              <w:right w:val="dashed" w:sz="2" w:space="0" w:color="939598"/>
            </w:tcBorders>
            <w:shd w:val="clear" w:color="auto" w:fill="E6E7E8"/>
          </w:tcPr>
          <w:p w14:paraId="255150DF" w14:textId="77777777" w:rsidR="005676B4" w:rsidRDefault="005676B4" w:rsidP="005676B4">
            <w:pPr>
              <w:pStyle w:val="TableParagraph"/>
              <w:spacing w:before="22"/>
              <w:ind w:right="111"/>
              <w:jc w:val="right"/>
              <w:rPr>
                <w:sz w:val="17"/>
              </w:rPr>
            </w:pPr>
            <w:r>
              <w:rPr>
                <w:color w:val="231F20"/>
                <w:w w:val="105"/>
                <w:sz w:val="17"/>
              </w:rPr>
              <w:t>494</w:t>
            </w:r>
          </w:p>
        </w:tc>
        <w:tc>
          <w:tcPr>
            <w:tcW w:w="964" w:type="dxa"/>
            <w:tcBorders>
              <w:top w:val="single" w:sz="2" w:space="0" w:color="939598"/>
              <w:left w:val="dashed" w:sz="2" w:space="0" w:color="939598"/>
              <w:bottom w:val="single" w:sz="2" w:space="0" w:color="939598"/>
              <w:right w:val="dashed" w:sz="2" w:space="0" w:color="939598"/>
            </w:tcBorders>
          </w:tcPr>
          <w:p w14:paraId="3B983BC0" w14:textId="77777777" w:rsidR="005676B4" w:rsidRDefault="005676B4" w:rsidP="005676B4">
            <w:pPr>
              <w:pStyle w:val="TableParagraph"/>
              <w:spacing w:before="22"/>
              <w:ind w:right="111"/>
              <w:jc w:val="right"/>
              <w:rPr>
                <w:sz w:val="17"/>
              </w:rPr>
            </w:pPr>
            <w:r>
              <w:rPr>
                <w:color w:val="231F20"/>
                <w:w w:val="105"/>
                <w:sz w:val="17"/>
              </w:rPr>
              <w:t>Payables</w:t>
            </w:r>
          </w:p>
        </w:tc>
        <w:tc>
          <w:tcPr>
            <w:tcW w:w="907" w:type="dxa"/>
            <w:tcBorders>
              <w:top w:val="single" w:sz="2" w:space="0" w:color="939598"/>
              <w:left w:val="dashed" w:sz="2" w:space="0" w:color="939598"/>
              <w:bottom w:val="single" w:sz="2" w:space="0" w:color="939598"/>
              <w:right w:val="nil"/>
            </w:tcBorders>
            <w:shd w:val="clear" w:color="auto" w:fill="E6E7E8"/>
          </w:tcPr>
          <w:p w14:paraId="5A390C31" w14:textId="77777777" w:rsidR="005676B4" w:rsidRDefault="005676B4" w:rsidP="005676B4">
            <w:pPr>
              <w:pStyle w:val="TableParagraph"/>
              <w:spacing w:before="22"/>
              <w:ind w:right="114"/>
              <w:jc w:val="right"/>
              <w:rPr>
                <w:sz w:val="17"/>
              </w:rPr>
            </w:pPr>
            <w:r>
              <w:rPr>
                <w:color w:val="231F20"/>
                <w:w w:val="105"/>
                <w:sz w:val="17"/>
              </w:rPr>
              <w:t>10</w:t>
            </w:r>
          </w:p>
        </w:tc>
      </w:tr>
      <w:tr w:rsidR="005676B4" w14:paraId="20217FBB" w14:textId="77777777" w:rsidTr="005676B4">
        <w:trPr>
          <w:trHeight w:val="303"/>
        </w:trPr>
        <w:tc>
          <w:tcPr>
            <w:tcW w:w="3967" w:type="dxa"/>
            <w:tcBorders>
              <w:top w:val="single" w:sz="2" w:space="0" w:color="939598"/>
              <w:left w:val="nil"/>
              <w:bottom w:val="single" w:sz="2" w:space="0" w:color="939598"/>
              <w:right w:val="dashed" w:sz="2" w:space="0" w:color="939598"/>
            </w:tcBorders>
          </w:tcPr>
          <w:p w14:paraId="59423FEE" w14:textId="77777777" w:rsidR="005676B4" w:rsidRDefault="005676B4" w:rsidP="00C17FBC">
            <w:pPr>
              <w:pStyle w:val="TableParagraph"/>
              <w:spacing w:before="22"/>
              <w:ind w:left="113"/>
              <w:rPr>
                <w:sz w:val="17"/>
              </w:rPr>
            </w:pPr>
            <w:r>
              <w:rPr>
                <w:color w:val="231F20"/>
                <w:w w:val="105"/>
                <w:sz w:val="17"/>
              </w:rPr>
              <w:t>Department of Premier and Cabinet</w:t>
            </w:r>
          </w:p>
        </w:tc>
        <w:tc>
          <w:tcPr>
            <w:tcW w:w="965" w:type="dxa"/>
            <w:tcBorders>
              <w:top w:val="single" w:sz="2" w:space="0" w:color="939598"/>
              <w:left w:val="dashed" w:sz="2" w:space="0" w:color="939598"/>
              <w:bottom w:val="single" w:sz="2" w:space="0" w:color="939598"/>
              <w:right w:val="dashed" w:sz="2" w:space="0" w:color="939598"/>
            </w:tcBorders>
          </w:tcPr>
          <w:p w14:paraId="5D9B760F" w14:textId="77777777" w:rsidR="005676B4" w:rsidRDefault="005676B4" w:rsidP="005676B4">
            <w:pPr>
              <w:pStyle w:val="TableParagraph"/>
              <w:spacing w:before="22"/>
              <w:ind w:left="224" w:right="225"/>
              <w:jc w:val="center"/>
              <w:rPr>
                <w:sz w:val="17"/>
              </w:rPr>
            </w:pPr>
            <w:r>
              <w:rPr>
                <w:color w:val="231F20"/>
                <w:w w:val="105"/>
                <w:sz w:val="17"/>
              </w:rPr>
              <w:t>DPC</w:t>
            </w:r>
          </w:p>
        </w:tc>
        <w:tc>
          <w:tcPr>
            <w:tcW w:w="2494" w:type="dxa"/>
            <w:tcBorders>
              <w:top w:val="single" w:sz="2" w:space="0" w:color="939598"/>
              <w:left w:val="dashed" w:sz="2" w:space="0" w:color="939598"/>
              <w:bottom w:val="single" w:sz="2" w:space="0" w:color="939598"/>
              <w:right w:val="dashed" w:sz="2" w:space="0" w:color="939598"/>
            </w:tcBorders>
          </w:tcPr>
          <w:p w14:paraId="300D0D2B" w14:textId="77777777" w:rsidR="005676B4" w:rsidRDefault="005676B4" w:rsidP="005676B4">
            <w:pPr>
              <w:pStyle w:val="TableParagraph"/>
              <w:spacing w:before="22"/>
              <w:ind w:right="111"/>
              <w:jc w:val="right"/>
              <w:rPr>
                <w:sz w:val="17"/>
              </w:rPr>
            </w:pPr>
            <w:r>
              <w:rPr>
                <w:color w:val="231F20"/>
                <w:w w:val="105"/>
                <w:sz w:val="17"/>
              </w:rPr>
              <w:t>Various Expenses</w:t>
            </w:r>
          </w:p>
        </w:tc>
        <w:tc>
          <w:tcPr>
            <w:tcW w:w="907" w:type="dxa"/>
            <w:tcBorders>
              <w:top w:val="single" w:sz="2" w:space="0" w:color="939598"/>
              <w:left w:val="dashed" w:sz="2" w:space="0" w:color="939598"/>
              <w:bottom w:val="single" w:sz="2" w:space="0" w:color="939598"/>
              <w:right w:val="dashed" w:sz="2" w:space="0" w:color="939598"/>
            </w:tcBorders>
            <w:shd w:val="clear" w:color="auto" w:fill="E6E7E8"/>
          </w:tcPr>
          <w:p w14:paraId="7FBEFDCA" w14:textId="77777777" w:rsidR="005676B4" w:rsidRDefault="005676B4" w:rsidP="005676B4">
            <w:pPr>
              <w:pStyle w:val="TableParagraph"/>
              <w:spacing w:before="22"/>
              <w:ind w:right="111"/>
              <w:jc w:val="right"/>
              <w:rPr>
                <w:sz w:val="17"/>
              </w:rPr>
            </w:pPr>
            <w:r>
              <w:rPr>
                <w:color w:val="231F20"/>
                <w:w w:val="105"/>
                <w:sz w:val="17"/>
              </w:rPr>
              <w:t>1,772</w:t>
            </w:r>
          </w:p>
        </w:tc>
        <w:tc>
          <w:tcPr>
            <w:tcW w:w="964" w:type="dxa"/>
            <w:tcBorders>
              <w:top w:val="single" w:sz="2" w:space="0" w:color="939598"/>
              <w:left w:val="dashed" w:sz="2" w:space="0" w:color="939598"/>
              <w:bottom w:val="single" w:sz="2" w:space="0" w:color="939598"/>
              <w:right w:val="dashed" w:sz="2" w:space="0" w:color="939598"/>
            </w:tcBorders>
          </w:tcPr>
          <w:p w14:paraId="5D1B200C" w14:textId="77777777" w:rsidR="005676B4" w:rsidRDefault="005676B4" w:rsidP="005676B4">
            <w:pPr>
              <w:pStyle w:val="TableParagraph"/>
              <w:spacing w:before="22"/>
              <w:ind w:right="111"/>
              <w:jc w:val="right"/>
              <w:rPr>
                <w:sz w:val="17"/>
              </w:rPr>
            </w:pPr>
            <w:r>
              <w:rPr>
                <w:color w:val="231F20"/>
                <w:w w:val="105"/>
                <w:sz w:val="17"/>
              </w:rPr>
              <w:t>Payables</w:t>
            </w:r>
          </w:p>
        </w:tc>
        <w:tc>
          <w:tcPr>
            <w:tcW w:w="907" w:type="dxa"/>
            <w:tcBorders>
              <w:top w:val="single" w:sz="2" w:space="0" w:color="939598"/>
              <w:left w:val="dashed" w:sz="2" w:space="0" w:color="939598"/>
              <w:bottom w:val="single" w:sz="2" w:space="0" w:color="939598"/>
              <w:right w:val="nil"/>
            </w:tcBorders>
            <w:shd w:val="clear" w:color="auto" w:fill="E6E7E8"/>
          </w:tcPr>
          <w:p w14:paraId="74A95B53" w14:textId="77777777" w:rsidR="005676B4" w:rsidRDefault="005676B4" w:rsidP="005676B4">
            <w:pPr>
              <w:pStyle w:val="TableParagraph"/>
              <w:spacing w:before="22"/>
              <w:ind w:right="114"/>
              <w:jc w:val="right"/>
              <w:rPr>
                <w:sz w:val="17"/>
              </w:rPr>
            </w:pPr>
            <w:r>
              <w:rPr>
                <w:color w:val="231F20"/>
                <w:w w:val="105"/>
                <w:sz w:val="17"/>
              </w:rPr>
              <w:t>56</w:t>
            </w:r>
          </w:p>
        </w:tc>
      </w:tr>
      <w:tr w:rsidR="005676B4" w14:paraId="0ACB157D" w14:textId="77777777" w:rsidTr="005676B4">
        <w:trPr>
          <w:trHeight w:val="303"/>
        </w:trPr>
        <w:tc>
          <w:tcPr>
            <w:tcW w:w="3967" w:type="dxa"/>
            <w:tcBorders>
              <w:top w:val="single" w:sz="2" w:space="0" w:color="939598"/>
              <w:left w:val="nil"/>
              <w:bottom w:val="single" w:sz="2" w:space="0" w:color="939598"/>
              <w:right w:val="dashed" w:sz="2" w:space="0" w:color="939598"/>
            </w:tcBorders>
          </w:tcPr>
          <w:p w14:paraId="402DF716" w14:textId="77777777" w:rsidR="005676B4" w:rsidRDefault="005676B4" w:rsidP="00C17FBC">
            <w:pPr>
              <w:pStyle w:val="TableParagraph"/>
              <w:spacing w:before="22"/>
              <w:ind w:left="113"/>
              <w:rPr>
                <w:sz w:val="17"/>
              </w:rPr>
            </w:pPr>
            <w:r>
              <w:rPr>
                <w:color w:val="231F20"/>
                <w:w w:val="105"/>
                <w:sz w:val="17"/>
              </w:rPr>
              <w:t>Department of Treasury and Finance</w:t>
            </w:r>
          </w:p>
        </w:tc>
        <w:tc>
          <w:tcPr>
            <w:tcW w:w="965" w:type="dxa"/>
            <w:tcBorders>
              <w:top w:val="single" w:sz="2" w:space="0" w:color="939598"/>
              <w:left w:val="dashed" w:sz="2" w:space="0" w:color="939598"/>
              <w:bottom w:val="single" w:sz="2" w:space="0" w:color="939598"/>
              <w:right w:val="dashed" w:sz="2" w:space="0" w:color="939598"/>
            </w:tcBorders>
          </w:tcPr>
          <w:p w14:paraId="3E6CCBC7" w14:textId="77777777" w:rsidR="005676B4" w:rsidRDefault="005676B4" w:rsidP="005676B4">
            <w:pPr>
              <w:pStyle w:val="TableParagraph"/>
              <w:spacing w:before="22"/>
              <w:ind w:left="224" w:right="225"/>
              <w:jc w:val="center"/>
              <w:rPr>
                <w:sz w:val="17"/>
              </w:rPr>
            </w:pPr>
            <w:r>
              <w:rPr>
                <w:color w:val="231F20"/>
                <w:w w:val="105"/>
                <w:sz w:val="17"/>
              </w:rPr>
              <w:t>DTF</w:t>
            </w:r>
          </w:p>
        </w:tc>
        <w:tc>
          <w:tcPr>
            <w:tcW w:w="2494" w:type="dxa"/>
            <w:tcBorders>
              <w:top w:val="single" w:sz="2" w:space="0" w:color="939598"/>
              <w:left w:val="dashed" w:sz="2" w:space="0" w:color="939598"/>
              <w:bottom w:val="single" w:sz="2" w:space="0" w:color="939598"/>
              <w:right w:val="dashed" w:sz="2" w:space="0" w:color="939598"/>
            </w:tcBorders>
          </w:tcPr>
          <w:p w14:paraId="6ED26164" w14:textId="77777777" w:rsidR="005676B4" w:rsidRDefault="005676B4" w:rsidP="005676B4">
            <w:pPr>
              <w:pStyle w:val="TableParagraph"/>
              <w:spacing w:before="22"/>
              <w:ind w:right="111"/>
              <w:jc w:val="right"/>
              <w:rPr>
                <w:sz w:val="17"/>
              </w:rPr>
            </w:pPr>
            <w:r>
              <w:rPr>
                <w:color w:val="231F20"/>
                <w:w w:val="105"/>
                <w:sz w:val="17"/>
              </w:rPr>
              <w:t>Various Expenses</w:t>
            </w:r>
          </w:p>
        </w:tc>
        <w:tc>
          <w:tcPr>
            <w:tcW w:w="907" w:type="dxa"/>
            <w:tcBorders>
              <w:top w:val="single" w:sz="2" w:space="0" w:color="939598"/>
              <w:left w:val="dashed" w:sz="2" w:space="0" w:color="939598"/>
              <w:bottom w:val="single" w:sz="2" w:space="0" w:color="939598"/>
              <w:right w:val="dashed" w:sz="2" w:space="0" w:color="939598"/>
            </w:tcBorders>
            <w:shd w:val="clear" w:color="auto" w:fill="E6E7E8"/>
          </w:tcPr>
          <w:p w14:paraId="17EF19D7" w14:textId="77777777" w:rsidR="005676B4" w:rsidRDefault="005676B4" w:rsidP="005676B4">
            <w:pPr>
              <w:pStyle w:val="TableParagraph"/>
              <w:spacing w:before="22"/>
              <w:ind w:right="111"/>
              <w:jc w:val="right"/>
              <w:rPr>
                <w:sz w:val="17"/>
              </w:rPr>
            </w:pPr>
            <w:r>
              <w:rPr>
                <w:color w:val="231F20"/>
                <w:w w:val="105"/>
                <w:sz w:val="17"/>
              </w:rPr>
              <w:t>14,011</w:t>
            </w:r>
          </w:p>
        </w:tc>
        <w:tc>
          <w:tcPr>
            <w:tcW w:w="964" w:type="dxa"/>
            <w:tcBorders>
              <w:top w:val="single" w:sz="2" w:space="0" w:color="939598"/>
              <w:left w:val="dashed" w:sz="2" w:space="0" w:color="939598"/>
              <w:bottom w:val="single" w:sz="2" w:space="0" w:color="939598"/>
              <w:right w:val="dashed" w:sz="2" w:space="0" w:color="939598"/>
            </w:tcBorders>
          </w:tcPr>
          <w:p w14:paraId="4ABEFEC8" w14:textId="77777777" w:rsidR="005676B4" w:rsidRDefault="005676B4" w:rsidP="005676B4">
            <w:pPr>
              <w:pStyle w:val="TableParagraph"/>
              <w:spacing w:before="22"/>
              <w:ind w:right="111"/>
              <w:jc w:val="right"/>
              <w:rPr>
                <w:sz w:val="17"/>
              </w:rPr>
            </w:pPr>
            <w:r>
              <w:rPr>
                <w:color w:val="231F20"/>
                <w:w w:val="105"/>
                <w:sz w:val="17"/>
              </w:rPr>
              <w:t>Payables</w:t>
            </w:r>
          </w:p>
        </w:tc>
        <w:tc>
          <w:tcPr>
            <w:tcW w:w="907" w:type="dxa"/>
            <w:tcBorders>
              <w:top w:val="single" w:sz="2" w:space="0" w:color="939598"/>
              <w:left w:val="dashed" w:sz="2" w:space="0" w:color="939598"/>
              <w:bottom w:val="single" w:sz="2" w:space="0" w:color="939598"/>
              <w:right w:val="nil"/>
            </w:tcBorders>
            <w:shd w:val="clear" w:color="auto" w:fill="E6E7E8"/>
          </w:tcPr>
          <w:p w14:paraId="1C4128E8" w14:textId="77777777" w:rsidR="005676B4" w:rsidRDefault="005676B4" w:rsidP="005676B4">
            <w:pPr>
              <w:pStyle w:val="TableParagraph"/>
              <w:spacing w:before="22"/>
              <w:ind w:right="110"/>
              <w:jc w:val="right"/>
              <w:rPr>
                <w:sz w:val="17"/>
              </w:rPr>
            </w:pPr>
            <w:r>
              <w:rPr>
                <w:color w:val="231F20"/>
                <w:w w:val="105"/>
                <w:sz w:val="17"/>
              </w:rPr>
              <w:t>-</w:t>
            </w:r>
          </w:p>
        </w:tc>
      </w:tr>
      <w:tr w:rsidR="005676B4" w14:paraId="5C45EA05" w14:textId="77777777" w:rsidTr="005676B4">
        <w:trPr>
          <w:trHeight w:val="303"/>
        </w:trPr>
        <w:tc>
          <w:tcPr>
            <w:tcW w:w="3967" w:type="dxa"/>
            <w:tcBorders>
              <w:top w:val="single" w:sz="2" w:space="0" w:color="939598"/>
              <w:left w:val="nil"/>
              <w:bottom w:val="single" w:sz="2" w:space="0" w:color="939598"/>
              <w:right w:val="dashed" w:sz="2" w:space="0" w:color="939598"/>
            </w:tcBorders>
          </w:tcPr>
          <w:p w14:paraId="2C0421A5" w14:textId="77777777" w:rsidR="005676B4" w:rsidRDefault="005676B4" w:rsidP="00C17FBC">
            <w:pPr>
              <w:pStyle w:val="TableParagraph"/>
              <w:spacing w:before="22"/>
              <w:ind w:left="113"/>
              <w:rPr>
                <w:sz w:val="17"/>
              </w:rPr>
            </w:pPr>
            <w:r>
              <w:rPr>
                <w:color w:val="231F20"/>
                <w:w w:val="105"/>
                <w:sz w:val="17"/>
              </w:rPr>
              <w:t>Emergency Services Telecommunication Authority</w:t>
            </w:r>
          </w:p>
        </w:tc>
        <w:tc>
          <w:tcPr>
            <w:tcW w:w="965" w:type="dxa"/>
            <w:tcBorders>
              <w:top w:val="single" w:sz="2" w:space="0" w:color="939598"/>
              <w:left w:val="dashed" w:sz="2" w:space="0" w:color="939598"/>
              <w:bottom w:val="single" w:sz="2" w:space="0" w:color="939598"/>
              <w:right w:val="dashed" w:sz="2" w:space="0" w:color="939598"/>
            </w:tcBorders>
          </w:tcPr>
          <w:p w14:paraId="358B8A7D" w14:textId="77777777" w:rsidR="005676B4" w:rsidRDefault="005676B4" w:rsidP="005676B4">
            <w:pPr>
              <w:pStyle w:val="TableParagraph"/>
              <w:spacing w:before="22"/>
              <w:ind w:left="224" w:right="225"/>
              <w:jc w:val="center"/>
              <w:rPr>
                <w:sz w:val="17"/>
              </w:rPr>
            </w:pPr>
            <w:r>
              <w:rPr>
                <w:color w:val="231F20"/>
                <w:w w:val="105"/>
                <w:sz w:val="17"/>
              </w:rPr>
              <w:t>DJCS</w:t>
            </w:r>
          </w:p>
        </w:tc>
        <w:tc>
          <w:tcPr>
            <w:tcW w:w="2494" w:type="dxa"/>
            <w:tcBorders>
              <w:top w:val="single" w:sz="2" w:space="0" w:color="939598"/>
              <w:left w:val="dashed" w:sz="2" w:space="0" w:color="939598"/>
              <w:bottom w:val="single" w:sz="2" w:space="0" w:color="939598"/>
              <w:right w:val="dashed" w:sz="2" w:space="0" w:color="939598"/>
            </w:tcBorders>
          </w:tcPr>
          <w:p w14:paraId="454CA531" w14:textId="77777777" w:rsidR="005676B4" w:rsidRDefault="005676B4" w:rsidP="005676B4">
            <w:pPr>
              <w:pStyle w:val="TableParagraph"/>
              <w:spacing w:before="22"/>
              <w:ind w:right="111"/>
              <w:jc w:val="right"/>
              <w:rPr>
                <w:sz w:val="17"/>
              </w:rPr>
            </w:pPr>
            <w:r>
              <w:rPr>
                <w:color w:val="231F20"/>
                <w:w w:val="105"/>
                <w:sz w:val="17"/>
              </w:rPr>
              <w:t>Tele-Communications</w:t>
            </w:r>
          </w:p>
        </w:tc>
        <w:tc>
          <w:tcPr>
            <w:tcW w:w="907" w:type="dxa"/>
            <w:tcBorders>
              <w:top w:val="single" w:sz="2" w:space="0" w:color="939598"/>
              <w:left w:val="dashed" w:sz="2" w:space="0" w:color="939598"/>
              <w:bottom w:val="single" w:sz="2" w:space="0" w:color="939598"/>
              <w:right w:val="dashed" w:sz="2" w:space="0" w:color="939598"/>
            </w:tcBorders>
            <w:shd w:val="clear" w:color="auto" w:fill="E6E7E8"/>
          </w:tcPr>
          <w:p w14:paraId="286A2317" w14:textId="77777777" w:rsidR="005676B4" w:rsidRDefault="005676B4" w:rsidP="005676B4">
            <w:pPr>
              <w:pStyle w:val="TableParagraph"/>
              <w:spacing w:before="22"/>
              <w:ind w:right="111"/>
              <w:jc w:val="right"/>
              <w:rPr>
                <w:sz w:val="17"/>
              </w:rPr>
            </w:pPr>
            <w:r>
              <w:rPr>
                <w:color w:val="231F20"/>
                <w:w w:val="105"/>
                <w:sz w:val="17"/>
              </w:rPr>
              <w:t>78,339</w:t>
            </w:r>
          </w:p>
        </w:tc>
        <w:tc>
          <w:tcPr>
            <w:tcW w:w="964" w:type="dxa"/>
            <w:tcBorders>
              <w:top w:val="single" w:sz="2" w:space="0" w:color="939598"/>
              <w:left w:val="dashed" w:sz="2" w:space="0" w:color="939598"/>
              <w:bottom w:val="single" w:sz="2" w:space="0" w:color="939598"/>
              <w:right w:val="dashed" w:sz="2" w:space="0" w:color="939598"/>
            </w:tcBorders>
          </w:tcPr>
          <w:p w14:paraId="0AD0FE7A" w14:textId="77777777" w:rsidR="005676B4" w:rsidRDefault="005676B4" w:rsidP="005676B4">
            <w:pPr>
              <w:pStyle w:val="TableParagraph"/>
              <w:spacing w:before="22"/>
              <w:ind w:right="111"/>
              <w:jc w:val="right"/>
              <w:rPr>
                <w:sz w:val="17"/>
              </w:rPr>
            </w:pPr>
            <w:r>
              <w:rPr>
                <w:color w:val="231F20"/>
                <w:w w:val="105"/>
                <w:sz w:val="17"/>
              </w:rPr>
              <w:t>Payables</w:t>
            </w:r>
          </w:p>
        </w:tc>
        <w:tc>
          <w:tcPr>
            <w:tcW w:w="907" w:type="dxa"/>
            <w:tcBorders>
              <w:top w:val="single" w:sz="2" w:space="0" w:color="939598"/>
              <w:left w:val="dashed" w:sz="2" w:space="0" w:color="939598"/>
              <w:bottom w:val="single" w:sz="2" w:space="0" w:color="939598"/>
              <w:right w:val="nil"/>
            </w:tcBorders>
            <w:shd w:val="clear" w:color="auto" w:fill="E6E7E8"/>
          </w:tcPr>
          <w:p w14:paraId="0EBF4EFD" w14:textId="77777777" w:rsidR="005676B4" w:rsidRDefault="005676B4" w:rsidP="005676B4">
            <w:pPr>
              <w:pStyle w:val="TableParagraph"/>
              <w:spacing w:before="22"/>
              <w:ind w:right="110"/>
              <w:jc w:val="right"/>
              <w:rPr>
                <w:sz w:val="17"/>
              </w:rPr>
            </w:pPr>
            <w:r>
              <w:rPr>
                <w:color w:val="231F20"/>
                <w:w w:val="105"/>
                <w:sz w:val="17"/>
              </w:rPr>
              <w:t>-</w:t>
            </w:r>
          </w:p>
        </w:tc>
      </w:tr>
      <w:tr w:rsidR="005676B4" w14:paraId="59068E35" w14:textId="77777777" w:rsidTr="005676B4">
        <w:trPr>
          <w:trHeight w:val="303"/>
        </w:trPr>
        <w:tc>
          <w:tcPr>
            <w:tcW w:w="3967" w:type="dxa"/>
            <w:tcBorders>
              <w:top w:val="single" w:sz="2" w:space="0" w:color="939598"/>
              <w:left w:val="nil"/>
              <w:bottom w:val="single" w:sz="2" w:space="0" w:color="939598"/>
              <w:right w:val="dashed" w:sz="2" w:space="0" w:color="939598"/>
            </w:tcBorders>
          </w:tcPr>
          <w:p w14:paraId="012F9ECE" w14:textId="77777777" w:rsidR="005676B4" w:rsidRDefault="005676B4" w:rsidP="00C17FBC">
            <w:pPr>
              <w:pStyle w:val="TableParagraph"/>
              <w:spacing w:before="22"/>
              <w:ind w:left="113"/>
              <w:rPr>
                <w:sz w:val="17"/>
              </w:rPr>
            </w:pPr>
            <w:r>
              <w:rPr>
                <w:color w:val="231F20"/>
                <w:w w:val="105"/>
                <w:sz w:val="17"/>
              </w:rPr>
              <w:t>State Revenue Office</w:t>
            </w:r>
          </w:p>
        </w:tc>
        <w:tc>
          <w:tcPr>
            <w:tcW w:w="965" w:type="dxa"/>
            <w:tcBorders>
              <w:top w:val="single" w:sz="2" w:space="0" w:color="939598"/>
              <w:left w:val="dashed" w:sz="2" w:space="0" w:color="939598"/>
              <w:bottom w:val="single" w:sz="2" w:space="0" w:color="939598"/>
              <w:right w:val="dashed" w:sz="2" w:space="0" w:color="939598"/>
            </w:tcBorders>
          </w:tcPr>
          <w:p w14:paraId="1AEC0846" w14:textId="77777777" w:rsidR="005676B4" w:rsidRDefault="005676B4" w:rsidP="005676B4">
            <w:pPr>
              <w:pStyle w:val="TableParagraph"/>
              <w:spacing w:before="22"/>
              <w:ind w:left="224" w:right="225"/>
              <w:jc w:val="center"/>
              <w:rPr>
                <w:sz w:val="17"/>
              </w:rPr>
            </w:pPr>
            <w:r>
              <w:rPr>
                <w:color w:val="231F20"/>
                <w:w w:val="105"/>
                <w:sz w:val="17"/>
              </w:rPr>
              <w:t>DTF</w:t>
            </w:r>
          </w:p>
        </w:tc>
        <w:tc>
          <w:tcPr>
            <w:tcW w:w="2494" w:type="dxa"/>
            <w:tcBorders>
              <w:top w:val="single" w:sz="2" w:space="0" w:color="939598"/>
              <w:left w:val="dashed" w:sz="2" w:space="0" w:color="939598"/>
              <w:bottom w:val="single" w:sz="2" w:space="0" w:color="939598"/>
              <w:right w:val="dashed" w:sz="2" w:space="0" w:color="939598"/>
            </w:tcBorders>
          </w:tcPr>
          <w:p w14:paraId="6C062B30" w14:textId="77777777" w:rsidR="005676B4" w:rsidRDefault="005676B4" w:rsidP="005676B4">
            <w:pPr>
              <w:pStyle w:val="TableParagraph"/>
              <w:spacing w:before="22"/>
              <w:ind w:right="111"/>
              <w:jc w:val="right"/>
              <w:rPr>
                <w:sz w:val="17"/>
              </w:rPr>
            </w:pPr>
            <w:r>
              <w:rPr>
                <w:color w:val="231F20"/>
                <w:w w:val="105"/>
                <w:sz w:val="17"/>
              </w:rPr>
              <w:t>Payroll Tax</w:t>
            </w:r>
          </w:p>
        </w:tc>
        <w:tc>
          <w:tcPr>
            <w:tcW w:w="907" w:type="dxa"/>
            <w:tcBorders>
              <w:top w:val="single" w:sz="2" w:space="0" w:color="939598"/>
              <w:left w:val="dashed" w:sz="2" w:space="0" w:color="939598"/>
              <w:bottom w:val="single" w:sz="2" w:space="0" w:color="939598"/>
              <w:right w:val="dashed" w:sz="2" w:space="0" w:color="939598"/>
            </w:tcBorders>
            <w:shd w:val="clear" w:color="auto" w:fill="E6E7E8"/>
          </w:tcPr>
          <w:p w14:paraId="43B3B9E6" w14:textId="77777777" w:rsidR="005676B4" w:rsidRDefault="005676B4" w:rsidP="005676B4">
            <w:pPr>
              <w:pStyle w:val="TableParagraph"/>
              <w:spacing w:before="22"/>
              <w:ind w:right="111"/>
              <w:jc w:val="right"/>
              <w:rPr>
                <w:sz w:val="17"/>
              </w:rPr>
            </w:pPr>
            <w:r>
              <w:rPr>
                <w:color w:val="231F20"/>
                <w:w w:val="105"/>
                <w:sz w:val="17"/>
              </w:rPr>
              <w:t>117,931</w:t>
            </w:r>
          </w:p>
        </w:tc>
        <w:tc>
          <w:tcPr>
            <w:tcW w:w="964" w:type="dxa"/>
            <w:tcBorders>
              <w:top w:val="single" w:sz="2" w:space="0" w:color="939598"/>
              <w:left w:val="dashed" w:sz="2" w:space="0" w:color="939598"/>
              <w:bottom w:val="single" w:sz="2" w:space="0" w:color="939598"/>
              <w:right w:val="dashed" w:sz="2" w:space="0" w:color="939598"/>
            </w:tcBorders>
          </w:tcPr>
          <w:p w14:paraId="60EF8C89" w14:textId="77777777" w:rsidR="005676B4" w:rsidRDefault="005676B4" w:rsidP="005676B4">
            <w:pPr>
              <w:pStyle w:val="TableParagraph"/>
              <w:spacing w:before="22"/>
              <w:ind w:right="111"/>
              <w:jc w:val="right"/>
              <w:rPr>
                <w:sz w:val="17"/>
              </w:rPr>
            </w:pPr>
            <w:r>
              <w:rPr>
                <w:color w:val="231F20"/>
                <w:w w:val="105"/>
                <w:sz w:val="17"/>
              </w:rPr>
              <w:t>Payables</w:t>
            </w:r>
          </w:p>
        </w:tc>
        <w:tc>
          <w:tcPr>
            <w:tcW w:w="907" w:type="dxa"/>
            <w:tcBorders>
              <w:top w:val="single" w:sz="2" w:space="0" w:color="939598"/>
              <w:left w:val="dashed" w:sz="2" w:space="0" w:color="939598"/>
              <w:bottom w:val="single" w:sz="2" w:space="0" w:color="939598"/>
              <w:right w:val="nil"/>
            </w:tcBorders>
            <w:shd w:val="clear" w:color="auto" w:fill="E6E7E8"/>
          </w:tcPr>
          <w:p w14:paraId="60EF57C2" w14:textId="77777777" w:rsidR="005676B4" w:rsidRDefault="005676B4" w:rsidP="005676B4">
            <w:pPr>
              <w:pStyle w:val="TableParagraph"/>
              <w:spacing w:before="22"/>
              <w:ind w:right="114"/>
              <w:jc w:val="right"/>
              <w:rPr>
                <w:sz w:val="17"/>
              </w:rPr>
            </w:pPr>
            <w:r>
              <w:rPr>
                <w:color w:val="231F20"/>
                <w:w w:val="105"/>
                <w:sz w:val="17"/>
              </w:rPr>
              <w:t>8,193</w:t>
            </w:r>
          </w:p>
        </w:tc>
      </w:tr>
      <w:tr w:rsidR="005676B4" w14:paraId="4D012237" w14:textId="77777777" w:rsidTr="005676B4">
        <w:trPr>
          <w:trHeight w:val="303"/>
        </w:trPr>
        <w:tc>
          <w:tcPr>
            <w:tcW w:w="3967" w:type="dxa"/>
            <w:tcBorders>
              <w:top w:val="single" w:sz="2" w:space="0" w:color="939598"/>
              <w:left w:val="nil"/>
              <w:bottom w:val="single" w:sz="2" w:space="0" w:color="939598"/>
              <w:right w:val="dashed" w:sz="2" w:space="0" w:color="939598"/>
            </w:tcBorders>
          </w:tcPr>
          <w:p w14:paraId="6B8A7433" w14:textId="77777777" w:rsidR="005676B4" w:rsidRDefault="005676B4" w:rsidP="00C17FBC">
            <w:pPr>
              <w:pStyle w:val="TableParagraph"/>
              <w:spacing w:before="22"/>
              <w:ind w:left="113"/>
              <w:rPr>
                <w:sz w:val="17"/>
              </w:rPr>
            </w:pPr>
            <w:r>
              <w:rPr>
                <w:color w:val="231F20"/>
                <w:w w:val="105"/>
                <w:sz w:val="17"/>
              </w:rPr>
              <w:t>Victorian Interpreting and Translating Service</w:t>
            </w:r>
          </w:p>
        </w:tc>
        <w:tc>
          <w:tcPr>
            <w:tcW w:w="965" w:type="dxa"/>
            <w:tcBorders>
              <w:top w:val="single" w:sz="2" w:space="0" w:color="939598"/>
              <w:left w:val="dashed" w:sz="2" w:space="0" w:color="939598"/>
              <w:bottom w:val="single" w:sz="2" w:space="0" w:color="939598"/>
              <w:right w:val="dashed" w:sz="2" w:space="0" w:color="939598"/>
            </w:tcBorders>
          </w:tcPr>
          <w:p w14:paraId="3998A66A" w14:textId="77777777" w:rsidR="005676B4" w:rsidRDefault="005676B4" w:rsidP="005676B4">
            <w:pPr>
              <w:pStyle w:val="TableParagraph"/>
              <w:spacing w:before="22"/>
              <w:ind w:left="224" w:right="225"/>
              <w:jc w:val="center"/>
              <w:rPr>
                <w:sz w:val="17"/>
              </w:rPr>
            </w:pPr>
            <w:r>
              <w:rPr>
                <w:color w:val="231F20"/>
                <w:w w:val="105"/>
                <w:sz w:val="17"/>
              </w:rPr>
              <w:t>DPC</w:t>
            </w:r>
          </w:p>
        </w:tc>
        <w:tc>
          <w:tcPr>
            <w:tcW w:w="2494" w:type="dxa"/>
            <w:tcBorders>
              <w:top w:val="single" w:sz="2" w:space="0" w:color="939598"/>
              <w:left w:val="dashed" w:sz="2" w:space="0" w:color="939598"/>
              <w:bottom w:val="single" w:sz="2" w:space="0" w:color="939598"/>
              <w:right w:val="dashed" w:sz="2" w:space="0" w:color="939598"/>
            </w:tcBorders>
          </w:tcPr>
          <w:p w14:paraId="3034FAEA" w14:textId="77777777" w:rsidR="005676B4" w:rsidRDefault="005676B4" w:rsidP="005676B4">
            <w:pPr>
              <w:pStyle w:val="TableParagraph"/>
              <w:spacing w:before="22"/>
              <w:ind w:right="111"/>
              <w:jc w:val="right"/>
              <w:rPr>
                <w:sz w:val="17"/>
              </w:rPr>
            </w:pPr>
            <w:r>
              <w:rPr>
                <w:color w:val="231F20"/>
                <w:w w:val="105"/>
                <w:sz w:val="17"/>
              </w:rPr>
              <w:t>Interpreting Services</w:t>
            </w:r>
          </w:p>
        </w:tc>
        <w:tc>
          <w:tcPr>
            <w:tcW w:w="907" w:type="dxa"/>
            <w:tcBorders>
              <w:top w:val="single" w:sz="2" w:space="0" w:color="939598"/>
              <w:left w:val="dashed" w:sz="2" w:space="0" w:color="939598"/>
              <w:bottom w:val="single" w:sz="2" w:space="0" w:color="939598"/>
              <w:right w:val="dashed" w:sz="2" w:space="0" w:color="939598"/>
            </w:tcBorders>
            <w:shd w:val="clear" w:color="auto" w:fill="E6E7E8"/>
          </w:tcPr>
          <w:p w14:paraId="7B8AA4A4" w14:textId="77777777" w:rsidR="005676B4" w:rsidRDefault="005676B4" w:rsidP="005676B4">
            <w:pPr>
              <w:pStyle w:val="TableParagraph"/>
              <w:spacing w:before="22"/>
              <w:ind w:right="111"/>
              <w:jc w:val="right"/>
              <w:rPr>
                <w:sz w:val="17"/>
              </w:rPr>
            </w:pPr>
            <w:r>
              <w:rPr>
                <w:color w:val="231F20"/>
                <w:w w:val="105"/>
                <w:sz w:val="17"/>
              </w:rPr>
              <w:t>928</w:t>
            </w:r>
          </w:p>
        </w:tc>
        <w:tc>
          <w:tcPr>
            <w:tcW w:w="964" w:type="dxa"/>
            <w:tcBorders>
              <w:top w:val="single" w:sz="2" w:space="0" w:color="939598"/>
              <w:left w:val="dashed" w:sz="2" w:space="0" w:color="939598"/>
              <w:bottom w:val="single" w:sz="2" w:space="0" w:color="939598"/>
              <w:right w:val="dashed" w:sz="2" w:space="0" w:color="939598"/>
            </w:tcBorders>
          </w:tcPr>
          <w:p w14:paraId="10DB2C48" w14:textId="77777777" w:rsidR="005676B4" w:rsidRDefault="005676B4" w:rsidP="005676B4">
            <w:pPr>
              <w:pStyle w:val="TableParagraph"/>
              <w:spacing w:before="22"/>
              <w:ind w:right="111"/>
              <w:jc w:val="right"/>
              <w:rPr>
                <w:sz w:val="17"/>
              </w:rPr>
            </w:pPr>
            <w:r>
              <w:rPr>
                <w:color w:val="231F20"/>
                <w:w w:val="105"/>
                <w:sz w:val="17"/>
              </w:rPr>
              <w:t>Payables</w:t>
            </w:r>
          </w:p>
        </w:tc>
        <w:tc>
          <w:tcPr>
            <w:tcW w:w="907" w:type="dxa"/>
            <w:tcBorders>
              <w:top w:val="single" w:sz="2" w:space="0" w:color="939598"/>
              <w:left w:val="dashed" w:sz="2" w:space="0" w:color="939598"/>
              <w:bottom w:val="single" w:sz="2" w:space="0" w:color="939598"/>
              <w:right w:val="nil"/>
            </w:tcBorders>
            <w:shd w:val="clear" w:color="auto" w:fill="E6E7E8"/>
          </w:tcPr>
          <w:p w14:paraId="433E6DA5" w14:textId="77777777" w:rsidR="005676B4" w:rsidRDefault="005676B4" w:rsidP="005676B4">
            <w:pPr>
              <w:pStyle w:val="TableParagraph"/>
              <w:spacing w:before="22"/>
              <w:ind w:right="110"/>
              <w:jc w:val="right"/>
              <w:rPr>
                <w:sz w:val="17"/>
              </w:rPr>
            </w:pPr>
            <w:r>
              <w:rPr>
                <w:color w:val="231F20"/>
                <w:w w:val="105"/>
                <w:sz w:val="17"/>
              </w:rPr>
              <w:t>-</w:t>
            </w:r>
          </w:p>
        </w:tc>
      </w:tr>
      <w:tr w:rsidR="005676B4" w14:paraId="1C3853A8" w14:textId="77777777" w:rsidTr="005676B4">
        <w:trPr>
          <w:trHeight w:val="303"/>
        </w:trPr>
        <w:tc>
          <w:tcPr>
            <w:tcW w:w="3967" w:type="dxa"/>
            <w:tcBorders>
              <w:top w:val="single" w:sz="2" w:space="0" w:color="939598"/>
              <w:left w:val="nil"/>
              <w:bottom w:val="single" w:sz="2" w:space="0" w:color="939598"/>
              <w:right w:val="dashed" w:sz="2" w:space="0" w:color="939598"/>
            </w:tcBorders>
          </w:tcPr>
          <w:p w14:paraId="3F8A7890" w14:textId="77777777" w:rsidR="005676B4" w:rsidRDefault="005676B4" w:rsidP="00C17FBC">
            <w:pPr>
              <w:pStyle w:val="TableParagraph"/>
              <w:spacing w:before="22"/>
              <w:ind w:left="113"/>
              <w:rPr>
                <w:sz w:val="17"/>
              </w:rPr>
            </w:pPr>
            <w:r>
              <w:rPr>
                <w:color w:val="231F20"/>
                <w:w w:val="105"/>
                <w:sz w:val="17"/>
              </w:rPr>
              <w:t>VicRoads</w:t>
            </w:r>
          </w:p>
        </w:tc>
        <w:tc>
          <w:tcPr>
            <w:tcW w:w="965" w:type="dxa"/>
            <w:tcBorders>
              <w:top w:val="single" w:sz="2" w:space="0" w:color="939598"/>
              <w:left w:val="dashed" w:sz="2" w:space="0" w:color="939598"/>
              <w:bottom w:val="single" w:sz="2" w:space="0" w:color="939598"/>
              <w:right w:val="dashed" w:sz="2" w:space="0" w:color="939598"/>
            </w:tcBorders>
          </w:tcPr>
          <w:p w14:paraId="3E400B52" w14:textId="77777777" w:rsidR="005676B4" w:rsidRDefault="005676B4" w:rsidP="005676B4">
            <w:pPr>
              <w:pStyle w:val="TableParagraph"/>
              <w:spacing w:before="22"/>
              <w:ind w:left="224" w:right="225"/>
              <w:jc w:val="center"/>
              <w:rPr>
                <w:sz w:val="17"/>
              </w:rPr>
            </w:pPr>
            <w:r>
              <w:rPr>
                <w:color w:val="231F20"/>
                <w:w w:val="105"/>
                <w:sz w:val="17"/>
              </w:rPr>
              <w:t>DoT</w:t>
            </w:r>
          </w:p>
        </w:tc>
        <w:tc>
          <w:tcPr>
            <w:tcW w:w="2494" w:type="dxa"/>
            <w:tcBorders>
              <w:top w:val="single" w:sz="2" w:space="0" w:color="939598"/>
              <w:left w:val="dashed" w:sz="2" w:space="0" w:color="939598"/>
              <w:bottom w:val="single" w:sz="2" w:space="0" w:color="939598"/>
              <w:right w:val="dashed" w:sz="2" w:space="0" w:color="939598"/>
            </w:tcBorders>
          </w:tcPr>
          <w:p w14:paraId="39FF2EEB" w14:textId="77777777" w:rsidR="005676B4" w:rsidRDefault="005676B4" w:rsidP="005676B4">
            <w:pPr>
              <w:pStyle w:val="TableParagraph"/>
              <w:spacing w:before="22"/>
              <w:ind w:right="111"/>
              <w:jc w:val="right"/>
              <w:rPr>
                <w:sz w:val="17"/>
              </w:rPr>
            </w:pPr>
            <w:r>
              <w:rPr>
                <w:color w:val="231F20"/>
                <w:w w:val="105"/>
                <w:sz w:val="17"/>
              </w:rPr>
              <w:t>Registration &amp; Records Check</w:t>
            </w:r>
          </w:p>
        </w:tc>
        <w:tc>
          <w:tcPr>
            <w:tcW w:w="907" w:type="dxa"/>
            <w:tcBorders>
              <w:top w:val="single" w:sz="2" w:space="0" w:color="939598"/>
              <w:left w:val="dashed" w:sz="2" w:space="0" w:color="939598"/>
              <w:bottom w:val="single" w:sz="2" w:space="0" w:color="939598"/>
              <w:right w:val="dashed" w:sz="2" w:space="0" w:color="939598"/>
            </w:tcBorders>
            <w:shd w:val="clear" w:color="auto" w:fill="E6E7E8"/>
          </w:tcPr>
          <w:p w14:paraId="0DB7B6F4" w14:textId="77777777" w:rsidR="005676B4" w:rsidRDefault="005676B4" w:rsidP="005676B4">
            <w:pPr>
              <w:pStyle w:val="TableParagraph"/>
              <w:spacing w:before="22"/>
              <w:ind w:right="111"/>
              <w:jc w:val="right"/>
              <w:rPr>
                <w:sz w:val="17"/>
              </w:rPr>
            </w:pPr>
            <w:r>
              <w:rPr>
                <w:color w:val="231F20"/>
                <w:w w:val="105"/>
                <w:sz w:val="17"/>
              </w:rPr>
              <w:t>948</w:t>
            </w:r>
          </w:p>
        </w:tc>
        <w:tc>
          <w:tcPr>
            <w:tcW w:w="964" w:type="dxa"/>
            <w:tcBorders>
              <w:top w:val="single" w:sz="2" w:space="0" w:color="939598"/>
              <w:left w:val="dashed" w:sz="2" w:space="0" w:color="939598"/>
              <w:bottom w:val="single" w:sz="2" w:space="0" w:color="939598"/>
              <w:right w:val="dashed" w:sz="2" w:space="0" w:color="939598"/>
            </w:tcBorders>
          </w:tcPr>
          <w:p w14:paraId="5BF2705A" w14:textId="77777777" w:rsidR="005676B4" w:rsidRDefault="005676B4" w:rsidP="005676B4">
            <w:pPr>
              <w:pStyle w:val="TableParagraph"/>
              <w:spacing w:before="22"/>
              <w:ind w:right="111"/>
              <w:jc w:val="right"/>
              <w:rPr>
                <w:sz w:val="17"/>
              </w:rPr>
            </w:pPr>
            <w:r>
              <w:rPr>
                <w:color w:val="231F20"/>
                <w:w w:val="105"/>
                <w:sz w:val="17"/>
              </w:rPr>
              <w:t>Payables</w:t>
            </w:r>
          </w:p>
        </w:tc>
        <w:tc>
          <w:tcPr>
            <w:tcW w:w="907" w:type="dxa"/>
            <w:tcBorders>
              <w:top w:val="single" w:sz="2" w:space="0" w:color="939598"/>
              <w:left w:val="dashed" w:sz="2" w:space="0" w:color="939598"/>
              <w:bottom w:val="single" w:sz="2" w:space="0" w:color="939598"/>
              <w:right w:val="nil"/>
            </w:tcBorders>
            <w:shd w:val="clear" w:color="auto" w:fill="E6E7E8"/>
          </w:tcPr>
          <w:p w14:paraId="7ECD11FF" w14:textId="77777777" w:rsidR="005676B4" w:rsidRDefault="005676B4" w:rsidP="005676B4">
            <w:pPr>
              <w:pStyle w:val="TableParagraph"/>
              <w:spacing w:before="22"/>
              <w:ind w:right="110"/>
              <w:jc w:val="right"/>
              <w:rPr>
                <w:sz w:val="17"/>
              </w:rPr>
            </w:pPr>
            <w:r>
              <w:rPr>
                <w:color w:val="231F20"/>
                <w:w w:val="105"/>
                <w:sz w:val="17"/>
              </w:rPr>
              <w:t>-</w:t>
            </w:r>
          </w:p>
        </w:tc>
      </w:tr>
      <w:tr w:rsidR="005676B4" w14:paraId="11BA8FCF" w14:textId="77777777" w:rsidTr="005676B4">
        <w:trPr>
          <w:trHeight w:val="303"/>
        </w:trPr>
        <w:tc>
          <w:tcPr>
            <w:tcW w:w="3967" w:type="dxa"/>
            <w:tcBorders>
              <w:top w:val="single" w:sz="2" w:space="0" w:color="939598"/>
              <w:left w:val="nil"/>
              <w:bottom w:val="single" w:sz="2" w:space="0" w:color="939598"/>
              <w:right w:val="dashed" w:sz="2" w:space="0" w:color="939598"/>
            </w:tcBorders>
          </w:tcPr>
          <w:p w14:paraId="37EE1CCA" w14:textId="77777777" w:rsidR="005676B4" w:rsidRDefault="005676B4" w:rsidP="00C17FBC">
            <w:pPr>
              <w:pStyle w:val="TableParagraph"/>
              <w:spacing w:before="22"/>
              <w:ind w:left="113"/>
              <w:rPr>
                <w:sz w:val="17"/>
              </w:rPr>
            </w:pPr>
            <w:r>
              <w:rPr>
                <w:color w:val="231F20"/>
                <w:w w:val="105"/>
                <w:sz w:val="17"/>
              </w:rPr>
              <w:t>VicFleet Lease Management</w:t>
            </w:r>
          </w:p>
        </w:tc>
        <w:tc>
          <w:tcPr>
            <w:tcW w:w="965" w:type="dxa"/>
            <w:tcBorders>
              <w:top w:val="single" w:sz="2" w:space="0" w:color="939598"/>
              <w:left w:val="dashed" w:sz="2" w:space="0" w:color="939598"/>
              <w:bottom w:val="single" w:sz="2" w:space="0" w:color="939598"/>
              <w:right w:val="dashed" w:sz="2" w:space="0" w:color="939598"/>
            </w:tcBorders>
          </w:tcPr>
          <w:p w14:paraId="44D3332B" w14:textId="77777777" w:rsidR="005676B4" w:rsidRDefault="005676B4" w:rsidP="005676B4">
            <w:pPr>
              <w:pStyle w:val="TableParagraph"/>
              <w:spacing w:before="22"/>
              <w:ind w:left="224" w:right="225"/>
              <w:jc w:val="center"/>
              <w:rPr>
                <w:sz w:val="17"/>
              </w:rPr>
            </w:pPr>
            <w:r>
              <w:rPr>
                <w:color w:val="231F20"/>
                <w:w w:val="105"/>
                <w:sz w:val="17"/>
              </w:rPr>
              <w:t>DTF</w:t>
            </w:r>
          </w:p>
        </w:tc>
        <w:tc>
          <w:tcPr>
            <w:tcW w:w="2494" w:type="dxa"/>
            <w:tcBorders>
              <w:top w:val="single" w:sz="2" w:space="0" w:color="939598"/>
              <w:left w:val="dashed" w:sz="2" w:space="0" w:color="939598"/>
              <w:bottom w:val="single" w:sz="2" w:space="0" w:color="939598"/>
              <w:right w:val="dashed" w:sz="2" w:space="0" w:color="939598"/>
            </w:tcBorders>
          </w:tcPr>
          <w:p w14:paraId="755EE4E4" w14:textId="77777777" w:rsidR="005676B4" w:rsidRDefault="005676B4" w:rsidP="005676B4">
            <w:pPr>
              <w:pStyle w:val="TableParagraph"/>
              <w:spacing w:before="22"/>
              <w:ind w:right="111"/>
              <w:jc w:val="right"/>
              <w:rPr>
                <w:sz w:val="17"/>
              </w:rPr>
            </w:pPr>
            <w:r>
              <w:rPr>
                <w:color w:val="231F20"/>
                <w:w w:val="105"/>
                <w:sz w:val="17"/>
              </w:rPr>
              <w:t>Leasing of Motor Vehicles</w:t>
            </w:r>
          </w:p>
        </w:tc>
        <w:tc>
          <w:tcPr>
            <w:tcW w:w="907" w:type="dxa"/>
            <w:tcBorders>
              <w:top w:val="single" w:sz="2" w:space="0" w:color="939598"/>
              <w:left w:val="dashed" w:sz="2" w:space="0" w:color="939598"/>
              <w:bottom w:val="single" w:sz="2" w:space="0" w:color="939598"/>
              <w:right w:val="dashed" w:sz="2" w:space="0" w:color="939598"/>
            </w:tcBorders>
            <w:shd w:val="clear" w:color="auto" w:fill="E6E7E8"/>
          </w:tcPr>
          <w:p w14:paraId="547FEAB9" w14:textId="77777777" w:rsidR="005676B4" w:rsidRDefault="005676B4" w:rsidP="005676B4">
            <w:pPr>
              <w:pStyle w:val="TableParagraph"/>
              <w:spacing w:before="22"/>
              <w:ind w:right="111"/>
              <w:jc w:val="right"/>
              <w:rPr>
                <w:sz w:val="17"/>
              </w:rPr>
            </w:pPr>
            <w:r>
              <w:rPr>
                <w:color w:val="231F20"/>
                <w:w w:val="105"/>
                <w:sz w:val="17"/>
              </w:rPr>
              <w:t>37,321</w:t>
            </w:r>
          </w:p>
        </w:tc>
        <w:tc>
          <w:tcPr>
            <w:tcW w:w="964" w:type="dxa"/>
            <w:tcBorders>
              <w:top w:val="single" w:sz="2" w:space="0" w:color="939598"/>
              <w:left w:val="dashed" w:sz="2" w:space="0" w:color="939598"/>
              <w:bottom w:val="single" w:sz="2" w:space="0" w:color="939598"/>
              <w:right w:val="dashed" w:sz="2" w:space="0" w:color="939598"/>
            </w:tcBorders>
          </w:tcPr>
          <w:p w14:paraId="4A5CAAA0" w14:textId="77777777" w:rsidR="005676B4" w:rsidRDefault="005676B4" w:rsidP="005676B4">
            <w:pPr>
              <w:pStyle w:val="TableParagraph"/>
              <w:spacing w:before="22"/>
              <w:ind w:right="111"/>
              <w:jc w:val="right"/>
              <w:rPr>
                <w:sz w:val="17"/>
              </w:rPr>
            </w:pPr>
            <w:r>
              <w:rPr>
                <w:color w:val="231F20"/>
                <w:w w:val="105"/>
                <w:sz w:val="17"/>
              </w:rPr>
              <w:t>Payables</w:t>
            </w:r>
          </w:p>
        </w:tc>
        <w:tc>
          <w:tcPr>
            <w:tcW w:w="907" w:type="dxa"/>
            <w:tcBorders>
              <w:top w:val="single" w:sz="2" w:space="0" w:color="939598"/>
              <w:left w:val="dashed" w:sz="2" w:space="0" w:color="939598"/>
              <w:bottom w:val="single" w:sz="2" w:space="0" w:color="939598"/>
              <w:right w:val="nil"/>
            </w:tcBorders>
            <w:shd w:val="clear" w:color="auto" w:fill="E6E7E8"/>
          </w:tcPr>
          <w:p w14:paraId="600A99C9" w14:textId="77777777" w:rsidR="005676B4" w:rsidRDefault="005676B4" w:rsidP="005676B4">
            <w:pPr>
              <w:pStyle w:val="TableParagraph"/>
              <w:spacing w:before="22"/>
              <w:ind w:right="114"/>
              <w:jc w:val="right"/>
              <w:rPr>
                <w:sz w:val="17"/>
              </w:rPr>
            </w:pPr>
            <w:r>
              <w:rPr>
                <w:color w:val="231F20"/>
                <w:w w:val="105"/>
                <w:sz w:val="17"/>
              </w:rPr>
              <w:t>106,766</w:t>
            </w:r>
          </w:p>
        </w:tc>
      </w:tr>
      <w:tr w:rsidR="005676B4" w14:paraId="17E2AE59" w14:textId="77777777" w:rsidTr="005676B4">
        <w:trPr>
          <w:trHeight w:val="303"/>
        </w:trPr>
        <w:tc>
          <w:tcPr>
            <w:tcW w:w="3967" w:type="dxa"/>
            <w:tcBorders>
              <w:top w:val="single" w:sz="2" w:space="0" w:color="939598"/>
              <w:left w:val="nil"/>
              <w:bottom w:val="single" w:sz="2" w:space="0" w:color="939598"/>
              <w:right w:val="dashed" w:sz="2" w:space="0" w:color="939598"/>
            </w:tcBorders>
          </w:tcPr>
          <w:p w14:paraId="3D2BBF3B" w14:textId="77777777" w:rsidR="005676B4" w:rsidRDefault="005676B4" w:rsidP="00C17FBC">
            <w:pPr>
              <w:pStyle w:val="TableParagraph"/>
              <w:spacing w:before="22"/>
              <w:ind w:left="113"/>
              <w:rPr>
                <w:sz w:val="17"/>
              </w:rPr>
            </w:pPr>
            <w:r>
              <w:rPr>
                <w:color w:val="231F20"/>
                <w:w w:val="105"/>
                <w:sz w:val="17"/>
              </w:rPr>
              <w:t>Victoria Government Solicitors Office</w:t>
            </w:r>
          </w:p>
        </w:tc>
        <w:tc>
          <w:tcPr>
            <w:tcW w:w="965" w:type="dxa"/>
            <w:tcBorders>
              <w:top w:val="single" w:sz="2" w:space="0" w:color="939598"/>
              <w:left w:val="dashed" w:sz="2" w:space="0" w:color="939598"/>
              <w:bottom w:val="single" w:sz="2" w:space="0" w:color="939598"/>
              <w:right w:val="dashed" w:sz="2" w:space="0" w:color="939598"/>
            </w:tcBorders>
          </w:tcPr>
          <w:p w14:paraId="52541BC4" w14:textId="77777777" w:rsidR="005676B4" w:rsidRDefault="005676B4" w:rsidP="005676B4">
            <w:pPr>
              <w:pStyle w:val="TableParagraph"/>
              <w:spacing w:before="22"/>
              <w:ind w:left="224" w:right="225"/>
              <w:jc w:val="center"/>
              <w:rPr>
                <w:sz w:val="17"/>
              </w:rPr>
            </w:pPr>
            <w:r>
              <w:rPr>
                <w:color w:val="231F20"/>
                <w:w w:val="105"/>
                <w:sz w:val="17"/>
              </w:rPr>
              <w:t>DJCS</w:t>
            </w:r>
          </w:p>
        </w:tc>
        <w:tc>
          <w:tcPr>
            <w:tcW w:w="2494" w:type="dxa"/>
            <w:tcBorders>
              <w:top w:val="single" w:sz="2" w:space="0" w:color="939598"/>
              <w:left w:val="dashed" w:sz="2" w:space="0" w:color="939598"/>
              <w:bottom w:val="single" w:sz="2" w:space="0" w:color="939598"/>
              <w:right w:val="dashed" w:sz="2" w:space="0" w:color="939598"/>
            </w:tcBorders>
          </w:tcPr>
          <w:p w14:paraId="7FBA062A" w14:textId="77777777" w:rsidR="005676B4" w:rsidRDefault="005676B4" w:rsidP="005676B4">
            <w:pPr>
              <w:pStyle w:val="TableParagraph"/>
              <w:spacing w:before="22"/>
              <w:ind w:right="111"/>
              <w:jc w:val="right"/>
              <w:rPr>
                <w:sz w:val="17"/>
              </w:rPr>
            </w:pPr>
            <w:r>
              <w:rPr>
                <w:color w:val="231F20"/>
                <w:w w:val="105"/>
                <w:sz w:val="17"/>
              </w:rPr>
              <w:t>Legal Expenses</w:t>
            </w:r>
          </w:p>
        </w:tc>
        <w:tc>
          <w:tcPr>
            <w:tcW w:w="907" w:type="dxa"/>
            <w:tcBorders>
              <w:top w:val="single" w:sz="2" w:space="0" w:color="939598"/>
              <w:left w:val="dashed" w:sz="2" w:space="0" w:color="939598"/>
              <w:bottom w:val="single" w:sz="2" w:space="0" w:color="939598"/>
              <w:right w:val="dashed" w:sz="2" w:space="0" w:color="939598"/>
            </w:tcBorders>
            <w:shd w:val="clear" w:color="auto" w:fill="E6E7E8"/>
          </w:tcPr>
          <w:p w14:paraId="1E8B82E7" w14:textId="77777777" w:rsidR="005676B4" w:rsidRDefault="005676B4" w:rsidP="005676B4">
            <w:pPr>
              <w:pStyle w:val="TableParagraph"/>
              <w:spacing w:before="22"/>
              <w:ind w:right="111"/>
              <w:jc w:val="right"/>
              <w:rPr>
                <w:sz w:val="17"/>
              </w:rPr>
            </w:pPr>
            <w:r>
              <w:rPr>
                <w:color w:val="231F20"/>
                <w:w w:val="105"/>
                <w:sz w:val="17"/>
              </w:rPr>
              <w:t>16,280</w:t>
            </w:r>
          </w:p>
        </w:tc>
        <w:tc>
          <w:tcPr>
            <w:tcW w:w="964" w:type="dxa"/>
            <w:tcBorders>
              <w:top w:val="single" w:sz="2" w:space="0" w:color="939598"/>
              <w:left w:val="dashed" w:sz="2" w:space="0" w:color="939598"/>
              <w:bottom w:val="single" w:sz="2" w:space="0" w:color="939598"/>
              <w:right w:val="dashed" w:sz="2" w:space="0" w:color="939598"/>
            </w:tcBorders>
          </w:tcPr>
          <w:p w14:paraId="6929A551" w14:textId="77777777" w:rsidR="005676B4" w:rsidRDefault="005676B4" w:rsidP="005676B4">
            <w:pPr>
              <w:pStyle w:val="TableParagraph"/>
              <w:spacing w:before="22"/>
              <w:ind w:right="111"/>
              <w:jc w:val="right"/>
              <w:rPr>
                <w:sz w:val="17"/>
              </w:rPr>
            </w:pPr>
            <w:r>
              <w:rPr>
                <w:color w:val="231F20"/>
                <w:w w:val="105"/>
                <w:sz w:val="17"/>
              </w:rPr>
              <w:t>Payables</w:t>
            </w:r>
          </w:p>
        </w:tc>
        <w:tc>
          <w:tcPr>
            <w:tcW w:w="907" w:type="dxa"/>
            <w:tcBorders>
              <w:top w:val="single" w:sz="2" w:space="0" w:color="939598"/>
              <w:left w:val="dashed" w:sz="2" w:space="0" w:color="939598"/>
              <w:bottom w:val="single" w:sz="2" w:space="0" w:color="939598"/>
              <w:right w:val="nil"/>
            </w:tcBorders>
            <w:shd w:val="clear" w:color="auto" w:fill="E6E7E8"/>
          </w:tcPr>
          <w:p w14:paraId="7DB8069D" w14:textId="77777777" w:rsidR="005676B4" w:rsidRDefault="005676B4" w:rsidP="005676B4">
            <w:pPr>
              <w:pStyle w:val="TableParagraph"/>
              <w:spacing w:before="22"/>
              <w:ind w:right="114"/>
              <w:jc w:val="right"/>
              <w:rPr>
                <w:sz w:val="17"/>
              </w:rPr>
            </w:pPr>
            <w:r>
              <w:rPr>
                <w:color w:val="231F20"/>
                <w:w w:val="105"/>
                <w:sz w:val="17"/>
              </w:rPr>
              <w:t>538</w:t>
            </w:r>
          </w:p>
        </w:tc>
      </w:tr>
      <w:tr w:rsidR="005676B4" w14:paraId="37AE0840" w14:textId="77777777" w:rsidTr="005676B4">
        <w:trPr>
          <w:trHeight w:val="303"/>
        </w:trPr>
        <w:tc>
          <w:tcPr>
            <w:tcW w:w="3967" w:type="dxa"/>
            <w:tcBorders>
              <w:top w:val="single" w:sz="2" w:space="0" w:color="939598"/>
              <w:left w:val="nil"/>
              <w:bottom w:val="single" w:sz="2" w:space="0" w:color="939598"/>
              <w:right w:val="dashed" w:sz="2" w:space="0" w:color="939598"/>
            </w:tcBorders>
          </w:tcPr>
          <w:p w14:paraId="6E4742CD" w14:textId="77777777" w:rsidR="005676B4" w:rsidRDefault="005676B4" w:rsidP="00C17FBC">
            <w:pPr>
              <w:pStyle w:val="TableParagraph"/>
              <w:spacing w:before="22"/>
              <w:ind w:left="113"/>
              <w:rPr>
                <w:sz w:val="17"/>
              </w:rPr>
            </w:pPr>
            <w:r>
              <w:rPr>
                <w:color w:val="231F20"/>
                <w:w w:val="105"/>
                <w:sz w:val="17"/>
              </w:rPr>
              <w:t>Victoria Institute of Forensic Medicine</w:t>
            </w:r>
          </w:p>
        </w:tc>
        <w:tc>
          <w:tcPr>
            <w:tcW w:w="965" w:type="dxa"/>
            <w:tcBorders>
              <w:top w:val="single" w:sz="2" w:space="0" w:color="939598"/>
              <w:left w:val="dashed" w:sz="2" w:space="0" w:color="939598"/>
              <w:bottom w:val="single" w:sz="2" w:space="0" w:color="939598"/>
              <w:right w:val="dashed" w:sz="2" w:space="0" w:color="939598"/>
            </w:tcBorders>
          </w:tcPr>
          <w:p w14:paraId="3EDAB4B3" w14:textId="77777777" w:rsidR="005676B4" w:rsidRDefault="005676B4" w:rsidP="005676B4">
            <w:pPr>
              <w:pStyle w:val="TableParagraph"/>
              <w:spacing w:before="22"/>
              <w:ind w:left="224" w:right="225"/>
              <w:jc w:val="center"/>
              <w:rPr>
                <w:sz w:val="17"/>
              </w:rPr>
            </w:pPr>
            <w:r>
              <w:rPr>
                <w:color w:val="231F20"/>
                <w:w w:val="105"/>
                <w:sz w:val="17"/>
              </w:rPr>
              <w:t>DJCS</w:t>
            </w:r>
          </w:p>
        </w:tc>
        <w:tc>
          <w:tcPr>
            <w:tcW w:w="2494" w:type="dxa"/>
            <w:tcBorders>
              <w:top w:val="single" w:sz="2" w:space="0" w:color="939598"/>
              <w:left w:val="dashed" w:sz="2" w:space="0" w:color="939598"/>
              <w:bottom w:val="single" w:sz="2" w:space="0" w:color="939598"/>
              <w:right w:val="dashed" w:sz="2" w:space="0" w:color="939598"/>
            </w:tcBorders>
          </w:tcPr>
          <w:p w14:paraId="6753052D" w14:textId="77777777" w:rsidR="005676B4" w:rsidRDefault="005676B4" w:rsidP="005676B4">
            <w:pPr>
              <w:pStyle w:val="TableParagraph"/>
              <w:spacing w:before="22"/>
              <w:ind w:right="111"/>
              <w:jc w:val="right"/>
              <w:rPr>
                <w:sz w:val="17"/>
              </w:rPr>
            </w:pPr>
            <w:r>
              <w:rPr>
                <w:color w:val="231F20"/>
                <w:w w:val="105"/>
                <w:sz w:val="17"/>
              </w:rPr>
              <w:t>Forensic Medical Services</w:t>
            </w:r>
          </w:p>
        </w:tc>
        <w:tc>
          <w:tcPr>
            <w:tcW w:w="907" w:type="dxa"/>
            <w:tcBorders>
              <w:top w:val="single" w:sz="2" w:space="0" w:color="939598"/>
              <w:left w:val="dashed" w:sz="2" w:space="0" w:color="939598"/>
              <w:bottom w:val="single" w:sz="2" w:space="0" w:color="939598"/>
              <w:right w:val="dashed" w:sz="2" w:space="0" w:color="939598"/>
            </w:tcBorders>
            <w:shd w:val="clear" w:color="auto" w:fill="E6E7E8"/>
          </w:tcPr>
          <w:p w14:paraId="76FA7A7E" w14:textId="77777777" w:rsidR="005676B4" w:rsidRDefault="005676B4" w:rsidP="005676B4">
            <w:pPr>
              <w:pStyle w:val="TableParagraph"/>
              <w:spacing w:before="22"/>
              <w:ind w:right="111"/>
              <w:jc w:val="right"/>
              <w:rPr>
                <w:sz w:val="17"/>
              </w:rPr>
            </w:pPr>
            <w:r>
              <w:rPr>
                <w:color w:val="231F20"/>
                <w:w w:val="105"/>
                <w:sz w:val="17"/>
              </w:rPr>
              <w:t>11,784</w:t>
            </w:r>
          </w:p>
        </w:tc>
        <w:tc>
          <w:tcPr>
            <w:tcW w:w="964" w:type="dxa"/>
            <w:tcBorders>
              <w:top w:val="single" w:sz="2" w:space="0" w:color="939598"/>
              <w:left w:val="dashed" w:sz="2" w:space="0" w:color="939598"/>
              <w:bottom w:val="single" w:sz="2" w:space="0" w:color="939598"/>
              <w:right w:val="dashed" w:sz="2" w:space="0" w:color="939598"/>
            </w:tcBorders>
          </w:tcPr>
          <w:p w14:paraId="023A2A3D" w14:textId="77777777" w:rsidR="005676B4" w:rsidRDefault="005676B4" w:rsidP="005676B4">
            <w:pPr>
              <w:pStyle w:val="TableParagraph"/>
              <w:spacing w:before="22"/>
              <w:ind w:right="111"/>
              <w:jc w:val="right"/>
              <w:rPr>
                <w:sz w:val="17"/>
              </w:rPr>
            </w:pPr>
            <w:r>
              <w:rPr>
                <w:color w:val="231F20"/>
                <w:w w:val="105"/>
                <w:sz w:val="17"/>
              </w:rPr>
              <w:t>Payables</w:t>
            </w:r>
          </w:p>
        </w:tc>
        <w:tc>
          <w:tcPr>
            <w:tcW w:w="907" w:type="dxa"/>
            <w:tcBorders>
              <w:top w:val="single" w:sz="2" w:space="0" w:color="939598"/>
              <w:left w:val="dashed" w:sz="2" w:space="0" w:color="939598"/>
              <w:bottom w:val="single" w:sz="2" w:space="0" w:color="939598"/>
              <w:right w:val="nil"/>
            </w:tcBorders>
            <w:shd w:val="clear" w:color="auto" w:fill="E6E7E8"/>
          </w:tcPr>
          <w:p w14:paraId="0C732062" w14:textId="77777777" w:rsidR="005676B4" w:rsidRDefault="005676B4" w:rsidP="005676B4">
            <w:pPr>
              <w:pStyle w:val="TableParagraph"/>
              <w:spacing w:before="22"/>
              <w:ind w:right="110"/>
              <w:jc w:val="right"/>
              <w:rPr>
                <w:sz w:val="17"/>
              </w:rPr>
            </w:pPr>
            <w:r>
              <w:rPr>
                <w:color w:val="231F20"/>
                <w:w w:val="105"/>
                <w:sz w:val="17"/>
              </w:rPr>
              <w:t>-</w:t>
            </w:r>
          </w:p>
        </w:tc>
      </w:tr>
      <w:tr w:rsidR="005676B4" w14:paraId="55031DF0" w14:textId="77777777" w:rsidTr="005676B4">
        <w:trPr>
          <w:trHeight w:val="303"/>
        </w:trPr>
        <w:tc>
          <w:tcPr>
            <w:tcW w:w="3967" w:type="dxa"/>
            <w:tcBorders>
              <w:top w:val="single" w:sz="2" w:space="0" w:color="939598"/>
              <w:left w:val="nil"/>
              <w:bottom w:val="single" w:sz="2" w:space="0" w:color="939598"/>
              <w:right w:val="dashed" w:sz="2" w:space="0" w:color="939598"/>
            </w:tcBorders>
          </w:tcPr>
          <w:p w14:paraId="2A7F5602" w14:textId="77777777" w:rsidR="005676B4" w:rsidRDefault="005676B4" w:rsidP="00C17FBC">
            <w:pPr>
              <w:pStyle w:val="TableParagraph"/>
              <w:spacing w:before="22"/>
              <w:ind w:left="113"/>
              <w:rPr>
                <w:sz w:val="17"/>
              </w:rPr>
            </w:pPr>
            <w:r>
              <w:rPr>
                <w:color w:val="231F20"/>
                <w:w w:val="105"/>
                <w:sz w:val="17"/>
              </w:rPr>
              <w:t>Victoria WorkCover Authority</w:t>
            </w:r>
          </w:p>
        </w:tc>
        <w:tc>
          <w:tcPr>
            <w:tcW w:w="965" w:type="dxa"/>
            <w:tcBorders>
              <w:top w:val="single" w:sz="2" w:space="0" w:color="939598"/>
              <w:left w:val="dashed" w:sz="2" w:space="0" w:color="939598"/>
              <w:bottom w:val="single" w:sz="2" w:space="0" w:color="939598"/>
              <w:right w:val="dashed" w:sz="2" w:space="0" w:color="939598"/>
            </w:tcBorders>
          </w:tcPr>
          <w:p w14:paraId="72136251" w14:textId="77777777" w:rsidR="005676B4" w:rsidRDefault="005676B4" w:rsidP="005676B4">
            <w:pPr>
              <w:pStyle w:val="TableParagraph"/>
              <w:spacing w:before="22"/>
              <w:ind w:left="224" w:right="225"/>
              <w:jc w:val="center"/>
              <w:rPr>
                <w:sz w:val="17"/>
              </w:rPr>
            </w:pPr>
            <w:r>
              <w:rPr>
                <w:color w:val="231F20"/>
                <w:w w:val="105"/>
                <w:sz w:val="17"/>
              </w:rPr>
              <w:t>DJCS</w:t>
            </w:r>
          </w:p>
        </w:tc>
        <w:tc>
          <w:tcPr>
            <w:tcW w:w="2494" w:type="dxa"/>
            <w:tcBorders>
              <w:top w:val="single" w:sz="2" w:space="0" w:color="939598"/>
              <w:left w:val="dashed" w:sz="2" w:space="0" w:color="939598"/>
              <w:bottom w:val="single" w:sz="2" w:space="0" w:color="939598"/>
              <w:right w:val="dashed" w:sz="2" w:space="0" w:color="939598"/>
            </w:tcBorders>
          </w:tcPr>
          <w:p w14:paraId="6CAFA43A" w14:textId="77777777" w:rsidR="005676B4" w:rsidRDefault="005676B4" w:rsidP="005676B4">
            <w:pPr>
              <w:pStyle w:val="TableParagraph"/>
              <w:spacing w:before="22"/>
              <w:ind w:right="111"/>
              <w:jc w:val="right"/>
              <w:rPr>
                <w:sz w:val="17"/>
              </w:rPr>
            </w:pPr>
            <w:r>
              <w:rPr>
                <w:color w:val="231F20"/>
                <w:w w:val="105"/>
                <w:sz w:val="17"/>
              </w:rPr>
              <w:t>Insurance</w:t>
            </w:r>
          </w:p>
        </w:tc>
        <w:tc>
          <w:tcPr>
            <w:tcW w:w="907" w:type="dxa"/>
            <w:tcBorders>
              <w:top w:val="single" w:sz="2" w:space="0" w:color="939598"/>
              <w:left w:val="dashed" w:sz="2" w:space="0" w:color="939598"/>
              <w:bottom w:val="single" w:sz="2" w:space="0" w:color="939598"/>
              <w:right w:val="dashed" w:sz="2" w:space="0" w:color="939598"/>
            </w:tcBorders>
            <w:shd w:val="clear" w:color="auto" w:fill="E6E7E8"/>
          </w:tcPr>
          <w:p w14:paraId="293C2701" w14:textId="77777777" w:rsidR="005676B4" w:rsidRDefault="005676B4" w:rsidP="005676B4">
            <w:pPr>
              <w:pStyle w:val="TableParagraph"/>
              <w:spacing w:before="22"/>
              <w:ind w:right="111"/>
              <w:jc w:val="right"/>
              <w:rPr>
                <w:sz w:val="17"/>
              </w:rPr>
            </w:pPr>
            <w:r>
              <w:rPr>
                <w:color w:val="231F20"/>
                <w:w w:val="105"/>
                <w:sz w:val="17"/>
              </w:rPr>
              <w:t>95,764</w:t>
            </w:r>
          </w:p>
        </w:tc>
        <w:tc>
          <w:tcPr>
            <w:tcW w:w="964" w:type="dxa"/>
            <w:tcBorders>
              <w:top w:val="single" w:sz="2" w:space="0" w:color="939598"/>
              <w:left w:val="dashed" w:sz="2" w:space="0" w:color="939598"/>
              <w:bottom w:val="single" w:sz="2" w:space="0" w:color="939598"/>
              <w:right w:val="dashed" w:sz="2" w:space="0" w:color="939598"/>
            </w:tcBorders>
          </w:tcPr>
          <w:p w14:paraId="03B1146E" w14:textId="77777777" w:rsidR="005676B4" w:rsidRDefault="005676B4" w:rsidP="005676B4">
            <w:pPr>
              <w:pStyle w:val="TableParagraph"/>
              <w:spacing w:before="22"/>
              <w:ind w:right="111"/>
              <w:jc w:val="right"/>
              <w:rPr>
                <w:sz w:val="17"/>
              </w:rPr>
            </w:pPr>
            <w:r>
              <w:rPr>
                <w:color w:val="231F20"/>
                <w:w w:val="105"/>
                <w:sz w:val="17"/>
              </w:rPr>
              <w:t>Payables</w:t>
            </w:r>
          </w:p>
        </w:tc>
        <w:tc>
          <w:tcPr>
            <w:tcW w:w="907" w:type="dxa"/>
            <w:tcBorders>
              <w:top w:val="single" w:sz="2" w:space="0" w:color="939598"/>
              <w:left w:val="dashed" w:sz="2" w:space="0" w:color="939598"/>
              <w:bottom w:val="single" w:sz="2" w:space="0" w:color="939598"/>
              <w:right w:val="nil"/>
            </w:tcBorders>
            <w:shd w:val="clear" w:color="auto" w:fill="E6E7E8"/>
          </w:tcPr>
          <w:p w14:paraId="3B6962E1" w14:textId="77777777" w:rsidR="005676B4" w:rsidRDefault="005676B4" w:rsidP="005676B4">
            <w:pPr>
              <w:pStyle w:val="TableParagraph"/>
              <w:spacing w:before="22"/>
              <w:ind w:right="110"/>
              <w:jc w:val="right"/>
              <w:rPr>
                <w:sz w:val="17"/>
              </w:rPr>
            </w:pPr>
            <w:r>
              <w:rPr>
                <w:color w:val="231F20"/>
                <w:w w:val="105"/>
                <w:sz w:val="17"/>
              </w:rPr>
              <w:t>-</w:t>
            </w:r>
          </w:p>
        </w:tc>
      </w:tr>
      <w:tr w:rsidR="005676B4" w14:paraId="66B40E01" w14:textId="77777777" w:rsidTr="005676B4">
        <w:trPr>
          <w:trHeight w:val="303"/>
        </w:trPr>
        <w:tc>
          <w:tcPr>
            <w:tcW w:w="3967" w:type="dxa"/>
            <w:tcBorders>
              <w:top w:val="single" w:sz="2" w:space="0" w:color="939598"/>
              <w:left w:val="nil"/>
              <w:bottom w:val="single" w:sz="2" w:space="0" w:color="939598"/>
              <w:right w:val="dashed" w:sz="2" w:space="0" w:color="939598"/>
            </w:tcBorders>
          </w:tcPr>
          <w:p w14:paraId="73A075F9" w14:textId="77777777" w:rsidR="005676B4" w:rsidRDefault="005676B4" w:rsidP="00C17FBC">
            <w:pPr>
              <w:pStyle w:val="TableParagraph"/>
              <w:spacing w:before="22"/>
              <w:ind w:left="113"/>
              <w:rPr>
                <w:sz w:val="17"/>
              </w:rPr>
            </w:pPr>
            <w:r>
              <w:rPr>
                <w:color w:val="231F20"/>
                <w:w w:val="105"/>
                <w:sz w:val="17"/>
              </w:rPr>
              <w:t>Victoria Managed Insurance Authority</w:t>
            </w:r>
          </w:p>
        </w:tc>
        <w:tc>
          <w:tcPr>
            <w:tcW w:w="965" w:type="dxa"/>
            <w:tcBorders>
              <w:top w:val="single" w:sz="2" w:space="0" w:color="939598"/>
              <w:left w:val="dashed" w:sz="2" w:space="0" w:color="939598"/>
              <w:bottom w:val="single" w:sz="2" w:space="0" w:color="939598"/>
              <w:right w:val="dashed" w:sz="2" w:space="0" w:color="939598"/>
            </w:tcBorders>
          </w:tcPr>
          <w:p w14:paraId="6DDABFF9" w14:textId="77777777" w:rsidR="005676B4" w:rsidRDefault="005676B4" w:rsidP="005676B4">
            <w:pPr>
              <w:pStyle w:val="TableParagraph"/>
              <w:spacing w:before="22"/>
              <w:ind w:left="224" w:right="225"/>
              <w:jc w:val="center"/>
              <w:rPr>
                <w:sz w:val="17"/>
              </w:rPr>
            </w:pPr>
            <w:r>
              <w:rPr>
                <w:color w:val="231F20"/>
                <w:w w:val="105"/>
                <w:sz w:val="17"/>
              </w:rPr>
              <w:t>DTF</w:t>
            </w:r>
          </w:p>
        </w:tc>
        <w:tc>
          <w:tcPr>
            <w:tcW w:w="2494" w:type="dxa"/>
            <w:tcBorders>
              <w:top w:val="single" w:sz="2" w:space="0" w:color="939598"/>
              <w:left w:val="dashed" w:sz="2" w:space="0" w:color="939598"/>
              <w:bottom w:val="single" w:sz="2" w:space="0" w:color="939598"/>
              <w:right w:val="dashed" w:sz="2" w:space="0" w:color="939598"/>
            </w:tcBorders>
          </w:tcPr>
          <w:p w14:paraId="7C03B0A9" w14:textId="77777777" w:rsidR="005676B4" w:rsidRDefault="005676B4" w:rsidP="005676B4">
            <w:pPr>
              <w:pStyle w:val="TableParagraph"/>
              <w:spacing w:before="22"/>
              <w:ind w:right="111"/>
              <w:jc w:val="right"/>
              <w:rPr>
                <w:sz w:val="17"/>
              </w:rPr>
            </w:pPr>
            <w:r>
              <w:rPr>
                <w:color w:val="231F20"/>
                <w:w w:val="105"/>
                <w:sz w:val="17"/>
              </w:rPr>
              <w:t>Insurance</w:t>
            </w:r>
          </w:p>
        </w:tc>
        <w:tc>
          <w:tcPr>
            <w:tcW w:w="907" w:type="dxa"/>
            <w:tcBorders>
              <w:top w:val="single" w:sz="2" w:space="0" w:color="939598"/>
              <w:left w:val="dashed" w:sz="2" w:space="0" w:color="939598"/>
              <w:bottom w:val="single" w:sz="2" w:space="0" w:color="939598"/>
              <w:right w:val="dashed" w:sz="2" w:space="0" w:color="939598"/>
            </w:tcBorders>
            <w:shd w:val="clear" w:color="auto" w:fill="E6E7E8"/>
          </w:tcPr>
          <w:p w14:paraId="349D3151" w14:textId="77777777" w:rsidR="005676B4" w:rsidRDefault="005676B4" w:rsidP="005676B4">
            <w:pPr>
              <w:pStyle w:val="TableParagraph"/>
              <w:spacing w:before="22"/>
              <w:ind w:right="111"/>
              <w:jc w:val="right"/>
              <w:rPr>
                <w:sz w:val="17"/>
              </w:rPr>
            </w:pPr>
            <w:r>
              <w:rPr>
                <w:color w:val="231F20"/>
                <w:w w:val="105"/>
                <w:sz w:val="17"/>
              </w:rPr>
              <w:t>2,272</w:t>
            </w:r>
          </w:p>
        </w:tc>
        <w:tc>
          <w:tcPr>
            <w:tcW w:w="964" w:type="dxa"/>
            <w:tcBorders>
              <w:top w:val="single" w:sz="2" w:space="0" w:color="939598"/>
              <w:left w:val="dashed" w:sz="2" w:space="0" w:color="939598"/>
              <w:bottom w:val="single" w:sz="2" w:space="0" w:color="939598"/>
              <w:right w:val="dashed" w:sz="2" w:space="0" w:color="939598"/>
            </w:tcBorders>
          </w:tcPr>
          <w:p w14:paraId="0D79B5E3" w14:textId="77777777" w:rsidR="005676B4" w:rsidRDefault="005676B4" w:rsidP="005676B4">
            <w:pPr>
              <w:pStyle w:val="TableParagraph"/>
              <w:spacing w:before="22"/>
              <w:ind w:right="111"/>
              <w:jc w:val="right"/>
              <w:rPr>
                <w:sz w:val="17"/>
              </w:rPr>
            </w:pPr>
            <w:r>
              <w:rPr>
                <w:color w:val="231F20"/>
                <w:w w:val="105"/>
                <w:sz w:val="17"/>
              </w:rPr>
              <w:t>Payables</w:t>
            </w:r>
          </w:p>
        </w:tc>
        <w:tc>
          <w:tcPr>
            <w:tcW w:w="907" w:type="dxa"/>
            <w:tcBorders>
              <w:top w:val="single" w:sz="2" w:space="0" w:color="939598"/>
              <w:left w:val="dashed" w:sz="2" w:space="0" w:color="939598"/>
              <w:bottom w:val="single" w:sz="2" w:space="0" w:color="939598"/>
              <w:right w:val="nil"/>
            </w:tcBorders>
            <w:shd w:val="clear" w:color="auto" w:fill="E6E7E8"/>
          </w:tcPr>
          <w:p w14:paraId="1143878E" w14:textId="77777777" w:rsidR="005676B4" w:rsidRDefault="005676B4" w:rsidP="005676B4">
            <w:pPr>
              <w:pStyle w:val="TableParagraph"/>
              <w:spacing w:before="22"/>
              <w:ind w:right="114"/>
              <w:jc w:val="right"/>
              <w:rPr>
                <w:sz w:val="17"/>
              </w:rPr>
            </w:pPr>
            <w:r>
              <w:rPr>
                <w:color w:val="231F20"/>
                <w:w w:val="105"/>
                <w:sz w:val="17"/>
              </w:rPr>
              <w:t>606</w:t>
            </w:r>
          </w:p>
        </w:tc>
      </w:tr>
    </w:tbl>
    <w:p w14:paraId="5DDA2222" w14:textId="541E7ACC" w:rsidR="008212AF" w:rsidRDefault="008212AF" w:rsidP="008212AF">
      <w:pPr>
        <w:pStyle w:val="BodyText"/>
        <w:rPr>
          <w:rFonts w:eastAsiaTheme="minorEastAsia"/>
          <w:lang w:val="en-GB"/>
        </w:rPr>
      </w:pPr>
      <w:r w:rsidRPr="00491800">
        <w:rPr>
          <w:rStyle w:val="heavy"/>
          <w:b/>
          <w:bCs/>
          <w:lang w:val="en-GB"/>
        </w:rPr>
        <w:t>2019</w:t>
      </w:r>
      <w:r>
        <w:rPr>
          <w:rStyle w:val="medium0"/>
          <w:lang w:val="en-GB"/>
        </w:rPr>
        <w:tab/>
      </w:r>
      <w:r>
        <w:rPr>
          <w:rStyle w:val="medium0"/>
          <w:lang w:val="en-GB"/>
        </w:rPr>
        <w:tab/>
      </w:r>
      <w:r>
        <w:rPr>
          <w:rStyle w:val="medium0"/>
          <w:lang w:val="en-GB"/>
        </w:rPr>
        <w:tab/>
      </w:r>
      <w:r w:rsidR="00491800">
        <w:rPr>
          <w:rStyle w:val="medium0"/>
          <w:lang w:val="en-GB"/>
        </w:rPr>
        <w:tab/>
      </w:r>
      <w:r w:rsidR="00491800">
        <w:rPr>
          <w:rStyle w:val="medium0"/>
          <w:lang w:val="en-GB"/>
        </w:rPr>
        <w:tab/>
      </w:r>
      <w:r w:rsidR="00491800">
        <w:rPr>
          <w:rStyle w:val="medium0"/>
          <w:lang w:val="en-GB"/>
        </w:rPr>
        <w:tab/>
      </w:r>
      <w:r w:rsidR="00491800">
        <w:rPr>
          <w:rStyle w:val="medium0"/>
          <w:lang w:val="en-GB"/>
        </w:rPr>
        <w:tab/>
      </w:r>
      <w:r w:rsidR="00491800">
        <w:rPr>
          <w:rStyle w:val="medium0"/>
          <w:lang w:val="en-GB"/>
        </w:rPr>
        <w:tab/>
      </w:r>
      <w:r w:rsidR="00491800">
        <w:rPr>
          <w:rStyle w:val="medium0"/>
          <w:lang w:val="en-GB"/>
        </w:rPr>
        <w:tab/>
      </w:r>
      <w:r w:rsidR="00491800">
        <w:rPr>
          <w:rStyle w:val="medium0"/>
          <w:lang w:val="en-GB"/>
        </w:rPr>
        <w:tab/>
      </w:r>
      <w:r w:rsidR="00491800">
        <w:rPr>
          <w:rStyle w:val="medium0"/>
          <w:lang w:val="en-GB"/>
        </w:rPr>
        <w:tab/>
      </w:r>
      <w:r w:rsidR="00491800">
        <w:rPr>
          <w:rStyle w:val="medium0"/>
          <w:lang w:val="en-GB"/>
        </w:rPr>
        <w:tab/>
        <w:t xml:space="preserve">           </w:t>
      </w:r>
      <w:r>
        <w:rPr>
          <w:rStyle w:val="medium0"/>
          <w:lang w:val="en-GB"/>
        </w:rPr>
        <w:t>($ thousand)</w:t>
      </w:r>
    </w:p>
    <w:tbl>
      <w:tblPr>
        <w:tblW w:w="102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4140"/>
        <w:gridCol w:w="963"/>
        <w:gridCol w:w="1276"/>
        <w:gridCol w:w="435"/>
        <w:gridCol w:w="842"/>
        <w:gridCol w:w="1276"/>
        <w:gridCol w:w="1276"/>
      </w:tblGrid>
      <w:tr w:rsidR="00491800" w14:paraId="3CCE05A6" w14:textId="77777777" w:rsidTr="00491800">
        <w:trPr>
          <w:trHeight w:val="339"/>
        </w:trPr>
        <w:tc>
          <w:tcPr>
            <w:tcW w:w="4140" w:type="dxa"/>
            <w:tcBorders>
              <w:top w:val="nil"/>
              <w:left w:val="nil"/>
              <w:right w:val="nil"/>
            </w:tcBorders>
            <w:shd w:val="clear" w:color="auto" w:fill="00529F"/>
          </w:tcPr>
          <w:p w14:paraId="28AD621D" w14:textId="77777777" w:rsidR="00491800" w:rsidRDefault="00491800" w:rsidP="00C17FBC">
            <w:pPr>
              <w:pStyle w:val="TableParagraph"/>
              <w:spacing w:before="29"/>
              <w:ind w:left="113"/>
              <w:rPr>
                <w:rFonts w:ascii="FuturaStd-Heavy"/>
                <w:b/>
                <w:sz w:val="18"/>
              </w:rPr>
            </w:pPr>
            <w:r>
              <w:rPr>
                <w:rFonts w:ascii="FuturaStd-Heavy"/>
                <w:b/>
                <w:color w:val="FFFFFF"/>
                <w:sz w:val="18"/>
              </w:rPr>
              <w:t>Receipts/Receivables</w:t>
            </w:r>
          </w:p>
        </w:tc>
        <w:tc>
          <w:tcPr>
            <w:tcW w:w="963" w:type="dxa"/>
            <w:vMerge w:val="restart"/>
            <w:tcBorders>
              <w:top w:val="nil"/>
              <w:left w:val="nil"/>
              <w:bottom w:val="nil"/>
              <w:right w:val="nil"/>
            </w:tcBorders>
            <w:shd w:val="clear" w:color="auto" w:fill="00529F"/>
          </w:tcPr>
          <w:p w14:paraId="1E99C52F" w14:textId="77777777" w:rsidR="00491800" w:rsidRPr="001A286D" w:rsidRDefault="00491800" w:rsidP="001A286D">
            <w:pPr>
              <w:pStyle w:val="BodyText"/>
              <w:jc w:val="right"/>
              <w:rPr>
                <w:b/>
                <w:bCs/>
                <w:color w:val="FFFFFF" w:themeColor="background1"/>
              </w:rPr>
            </w:pPr>
            <w:r w:rsidRPr="001A286D">
              <w:rPr>
                <w:b/>
                <w:bCs/>
                <w:color w:val="FFFFFF" w:themeColor="background1"/>
              </w:rPr>
              <w:t>Portfolio Dept</w:t>
            </w:r>
          </w:p>
        </w:tc>
        <w:tc>
          <w:tcPr>
            <w:tcW w:w="1711" w:type="dxa"/>
            <w:gridSpan w:val="2"/>
            <w:tcBorders>
              <w:top w:val="nil"/>
              <w:left w:val="nil"/>
              <w:bottom w:val="nil"/>
              <w:right w:val="nil"/>
            </w:tcBorders>
            <w:shd w:val="clear" w:color="auto" w:fill="00529F"/>
          </w:tcPr>
          <w:p w14:paraId="0C2E5CF7" w14:textId="77777777" w:rsidR="00491800" w:rsidRDefault="00491800" w:rsidP="00491800">
            <w:pPr>
              <w:pStyle w:val="TableParagraph"/>
              <w:spacing w:before="29"/>
              <w:ind w:left="961"/>
              <w:jc w:val="center"/>
              <w:rPr>
                <w:rFonts w:ascii="FuturaStd-Heavy"/>
                <w:b/>
                <w:sz w:val="18"/>
              </w:rPr>
            </w:pPr>
            <w:r>
              <w:rPr>
                <w:rFonts w:ascii="FuturaStd-Heavy"/>
                <w:b/>
                <w:color w:val="FFFFFF"/>
                <w:sz w:val="18"/>
              </w:rPr>
              <w:t>Receipts</w:t>
            </w:r>
          </w:p>
        </w:tc>
        <w:tc>
          <w:tcPr>
            <w:tcW w:w="842" w:type="dxa"/>
            <w:tcBorders>
              <w:top w:val="nil"/>
              <w:left w:val="nil"/>
              <w:bottom w:val="nil"/>
              <w:right w:val="nil"/>
            </w:tcBorders>
            <w:shd w:val="clear" w:color="auto" w:fill="00529F"/>
          </w:tcPr>
          <w:p w14:paraId="69B12EBE" w14:textId="77777777" w:rsidR="00491800" w:rsidRDefault="00491800" w:rsidP="00491800">
            <w:pPr>
              <w:pStyle w:val="TableParagraph"/>
              <w:jc w:val="center"/>
              <w:rPr>
                <w:rFonts w:ascii="Times New Roman"/>
                <w:sz w:val="16"/>
              </w:rPr>
            </w:pPr>
          </w:p>
        </w:tc>
        <w:tc>
          <w:tcPr>
            <w:tcW w:w="2552" w:type="dxa"/>
            <w:gridSpan w:val="2"/>
            <w:tcBorders>
              <w:top w:val="nil"/>
              <w:left w:val="nil"/>
              <w:bottom w:val="nil"/>
              <w:right w:val="nil"/>
            </w:tcBorders>
            <w:shd w:val="clear" w:color="auto" w:fill="00529F"/>
          </w:tcPr>
          <w:p w14:paraId="4D5B2602" w14:textId="77777777" w:rsidR="00491800" w:rsidRDefault="00491800" w:rsidP="00491800">
            <w:pPr>
              <w:pStyle w:val="TableParagraph"/>
              <w:spacing w:before="29"/>
              <w:ind w:left="465"/>
              <w:jc w:val="center"/>
              <w:rPr>
                <w:rFonts w:ascii="FuturaStd-Heavy"/>
                <w:b/>
                <w:sz w:val="18"/>
              </w:rPr>
            </w:pPr>
            <w:r>
              <w:rPr>
                <w:rFonts w:ascii="FuturaStd-Heavy"/>
                <w:b/>
                <w:color w:val="FFFFFF"/>
                <w:sz w:val="18"/>
              </w:rPr>
              <w:t>Balance Outstanding</w:t>
            </w:r>
          </w:p>
        </w:tc>
      </w:tr>
      <w:tr w:rsidR="00491800" w14:paraId="16A1492D" w14:textId="77777777" w:rsidTr="001A286D">
        <w:trPr>
          <w:trHeight w:val="206"/>
        </w:trPr>
        <w:tc>
          <w:tcPr>
            <w:tcW w:w="4140" w:type="dxa"/>
            <w:tcBorders>
              <w:left w:val="nil"/>
              <w:bottom w:val="nil"/>
              <w:right w:val="nil"/>
            </w:tcBorders>
            <w:shd w:val="clear" w:color="auto" w:fill="00529F"/>
          </w:tcPr>
          <w:p w14:paraId="46BB92DC" w14:textId="77777777" w:rsidR="00491800" w:rsidRDefault="00491800" w:rsidP="00C17FBC">
            <w:pPr>
              <w:pStyle w:val="TableParagraph"/>
              <w:spacing w:before="26"/>
              <w:ind w:left="113"/>
              <w:rPr>
                <w:rFonts w:ascii="FuturaStd-Heavy"/>
                <w:b/>
                <w:sz w:val="18"/>
              </w:rPr>
            </w:pPr>
            <w:r>
              <w:rPr>
                <w:rFonts w:ascii="FuturaStd-Heavy"/>
                <w:b/>
                <w:color w:val="FFFFFF"/>
                <w:sz w:val="18"/>
              </w:rPr>
              <w:t>Entity</w:t>
            </w:r>
          </w:p>
        </w:tc>
        <w:tc>
          <w:tcPr>
            <w:tcW w:w="963" w:type="dxa"/>
            <w:vMerge/>
            <w:tcBorders>
              <w:top w:val="nil"/>
              <w:left w:val="nil"/>
              <w:bottom w:val="nil"/>
              <w:right w:val="nil"/>
            </w:tcBorders>
            <w:shd w:val="clear" w:color="auto" w:fill="00529F"/>
          </w:tcPr>
          <w:p w14:paraId="24FDEECB" w14:textId="77777777" w:rsidR="00491800" w:rsidRDefault="00491800" w:rsidP="00491800">
            <w:pPr>
              <w:jc w:val="center"/>
              <w:rPr>
                <w:sz w:val="2"/>
                <w:szCs w:val="2"/>
              </w:rPr>
            </w:pPr>
          </w:p>
        </w:tc>
        <w:tc>
          <w:tcPr>
            <w:tcW w:w="1276" w:type="dxa"/>
            <w:tcBorders>
              <w:top w:val="nil"/>
              <w:left w:val="nil"/>
              <w:bottom w:val="nil"/>
              <w:right w:val="nil"/>
            </w:tcBorders>
            <w:shd w:val="clear" w:color="auto" w:fill="00529F"/>
          </w:tcPr>
          <w:p w14:paraId="3CBEB8AA" w14:textId="77777777" w:rsidR="00491800" w:rsidRDefault="00491800" w:rsidP="00491800">
            <w:pPr>
              <w:pStyle w:val="TableParagraph"/>
              <w:spacing w:before="26"/>
              <w:ind w:right="112"/>
              <w:jc w:val="right"/>
              <w:rPr>
                <w:rFonts w:ascii="FuturaStd-Heavy"/>
                <w:b/>
                <w:sz w:val="18"/>
              </w:rPr>
            </w:pPr>
            <w:r>
              <w:rPr>
                <w:rFonts w:ascii="FuturaStd-Heavy"/>
                <w:b/>
                <w:color w:val="FFFFFF"/>
                <w:sz w:val="18"/>
              </w:rPr>
              <w:t>Nature</w:t>
            </w:r>
          </w:p>
        </w:tc>
        <w:tc>
          <w:tcPr>
            <w:tcW w:w="435" w:type="dxa"/>
            <w:tcBorders>
              <w:top w:val="nil"/>
              <w:left w:val="nil"/>
              <w:bottom w:val="nil"/>
              <w:right w:val="nil"/>
            </w:tcBorders>
            <w:shd w:val="clear" w:color="auto" w:fill="00529F"/>
          </w:tcPr>
          <w:p w14:paraId="7BBF2034" w14:textId="77777777" w:rsidR="00491800" w:rsidRDefault="00491800" w:rsidP="00491800">
            <w:pPr>
              <w:pStyle w:val="TableParagraph"/>
              <w:jc w:val="right"/>
              <w:rPr>
                <w:rFonts w:ascii="Times New Roman"/>
                <w:sz w:val="16"/>
              </w:rPr>
            </w:pPr>
          </w:p>
        </w:tc>
        <w:tc>
          <w:tcPr>
            <w:tcW w:w="842" w:type="dxa"/>
            <w:tcBorders>
              <w:top w:val="nil"/>
              <w:left w:val="nil"/>
              <w:bottom w:val="nil"/>
              <w:right w:val="nil"/>
            </w:tcBorders>
            <w:shd w:val="clear" w:color="auto" w:fill="00529F"/>
          </w:tcPr>
          <w:p w14:paraId="6E4371E9" w14:textId="77777777" w:rsidR="00491800" w:rsidRDefault="00491800" w:rsidP="00491800">
            <w:pPr>
              <w:pStyle w:val="TableParagraph"/>
              <w:spacing w:before="26"/>
              <w:ind w:left="118"/>
              <w:jc w:val="right"/>
              <w:rPr>
                <w:rFonts w:ascii="FuturaStd-Heavy"/>
                <w:b/>
                <w:sz w:val="18"/>
              </w:rPr>
            </w:pPr>
            <w:r>
              <w:rPr>
                <w:rFonts w:ascii="FuturaStd-Heavy"/>
                <w:b/>
                <w:color w:val="FFFFFF"/>
                <w:sz w:val="18"/>
              </w:rPr>
              <w:t>Amount</w:t>
            </w:r>
          </w:p>
        </w:tc>
        <w:tc>
          <w:tcPr>
            <w:tcW w:w="1276" w:type="dxa"/>
            <w:tcBorders>
              <w:top w:val="nil"/>
              <w:left w:val="nil"/>
              <w:bottom w:val="nil"/>
              <w:right w:val="nil"/>
            </w:tcBorders>
            <w:shd w:val="clear" w:color="auto" w:fill="00529F"/>
          </w:tcPr>
          <w:p w14:paraId="2C75DDC6" w14:textId="77777777" w:rsidR="00491800" w:rsidRDefault="00491800" w:rsidP="00491800">
            <w:pPr>
              <w:pStyle w:val="TableParagraph"/>
              <w:spacing w:before="26"/>
              <w:ind w:right="114"/>
              <w:jc w:val="right"/>
              <w:rPr>
                <w:rFonts w:ascii="FuturaStd-Heavy"/>
                <w:b/>
                <w:sz w:val="18"/>
              </w:rPr>
            </w:pPr>
            <w:r>
              <w:rPr>
                <w:rFonts w:ascii="FuturaStd-Heavy"/>
                <w:b/>
                <w:color w:val="FFFFFF"/>
                <w:sz w:val="18"/>
              </w:rPr>
              <w:t>Nature</w:t>
            </w:r>
          </w:p>
        </w:tc>
        <w:tc>
          <w:tcPr>
            <w:tcW w:w="1276" w:type="dxa"/>
            <w:tcBorders>
              <w:top w:val="nil"/>
              <w:left w:val="nil"/>
              <w:bottom w:val="nil"/>
              <w:right w:val="nil"/>
            </w:tcBorders>
            <w:shd w:val="clear" w:color="auto" w:fill="00529F"/>
          </w:tcPr>
          <w:p w14:paraId="40C9BE96" w14:textId="77777777" w:rsidR="00491800" w:rsidRDefault="00491800" w:rsidP="00491800">
            <w:pPr>
              <w:pStyle w:val="TableParagraph"/>
              <w:spacing w:before="26"/>
              <w:ind w:right="114"/>
              <w:jc w:val="right"/>
              <w:rPr>
                <w:rFonts w:ascii="FuturaStd-Heavy"/>
                <w:b/>
                <w:sz w:val="18"/>
              </w:rPr>
            </w:pPr>
            <w:r>
              <w:rPr>
                <w:rFonts w:ascii="FuturaStd-Heavy"/>
                <w:b/>
                <w:color w:val="FFFFFF"/>
                <w:sz w:val="18"/>
              </w:rPr>
              <w:t>Amount</w:t>
            </w:r>
          </w:p>
        </w:tc>
      </w:tr>
      <w:tr w:rsidR="00491800" w14:paraId="228721FD" w14:textId="77777777" w:rsidTr="00491800">
        <w:trPr>
          <w:trHeight w:val="338"/>
        </w:trPr>
        <w:tc>
          <w:tcPr>
            <w:tcW w:w="4140" w:type="dxa"/>
            <w:tcBorders>
              <w:top w:val="nil"/>
              <w:left w:val="nil"/>
              <w:bottom w:val="single" w:sz="2" w:space="0" w:color="939598"/>
              <w:right w:val="single" w:sz="2" w:space="0" w:color="939598"/>
            </w:tcBorders>
          </w:tcPr>
          <w:p w14:paraId="4480FE2B" w14:textId="77777777" w:rsidR="00491800" w:rsidRDefault="00491800" w:rsidP="00C17FBC">
            <w:pPr>
              <w:pStyle w:val="TableParagraph"/>
              <w:spacing w:before="33"/>
              <w:ind w:left="113"/>
              <w:rPr>
                <w:sz w:val="18"/>
              </w:rPr>
            </w:pPr>
            <w:r>
              <w:rPr>
                <w:color w:val="231F20"/>
                <w:sz w:val="18"/>
              </w:rPr>
              <w:t>Department of Justice and Community Safety</w:t>
            </w:r>
          </w:p>
        </w:tc>
        <w:tc>
          <w:tcPr>
            <w:tcW w:w="963" w:type="dxa"/>
            <w:tcBorders>
              <w:top w:val="nil"/>
              <w:left w:val="single" w:sz="2" w:space="0" w:color="939598"/>
              <w:bottom w:val="single" w:sz="2" w:space="0" w:color="939598"/>
              <w:right w:val="single" w:sz="2" w:space="0" w:color="939598"/>
            </w:tcBorders>
          </w:tcPr>
          <w:p w14:paraId="23A381A7" w14:textId="77777777" w:rsidR="00491800" w:rsidRDefault="00491800" w:rsidP="00491800">
            <w:pPr>
              <w:pStyle w:val="TableParagraph"/>
              <w:spacing w:before="33"/>
              <w:ind w:left="220" w:right="220"/>
              <w:jc w:val="center"/>
              <w:rPr>
                <w:sz w:val="18"/>
              </w:rPr>
            </w:pPr>
            <w:r>
              <w:rPr>
                <w:color w:val="231F20"/>
                <w:sz w:val="18"/>
              </w:rPr>
              <w:t>DJCS</w:t>
            </w:r>
          </w:p>
        </w:tc>
        <w:tc>
          <w:tcPr>
            <w:tcW w:w="1276" w:type="dxa"/>
            <w:tcBorders>
              <w:top w:val="nil"/>
              <w:left w:val="single" w:sz="2" w:space="0" w:color="939598"/>
              <w:bottom w:val="single" w:sz="2" w:space="0" w:color="939598"/>
              <w:right w:val="single" w:sz="2" w:space="0" w:color="939598"/>
            </w:tcBorders>
          </w:tcPr>
          <w:p w14:paraId="52B1A8D3" w14:textId="77777777" w:rsidR="00491800" w:rsidRDefault="00491800" w:rsidP="00491800">
            <w:pPr>
              <w:pStyle w:val="TableParagraph"/>
              <w:spacing w:before="33"/>
              <w:ind w:right="113"/>
              <w:jc w:val="right"/>
              <w:rPr>
                <w:sz w:val="18"/>
              </w:rPr>
            </w:pPr>
            <w:r>
              <w:rPr>
                <w:color w:val="231F20"/>
                <w:sz w:val="18"/>
              </w:rPr>
              <w:t>Grants</w:t>
            </w:r>
          </w:p>
        </w:tc>
        <w:tc>
          <w:tcPr>
            <w:tcW w:w="1277" w:type="dxa"/>
            <w:gridSpan w:val="2"/>
            <w:tcBorders>
              <w:top w:val="nil"/>
              <w:left w:val="single" w:sz="2" w:space="0" w:color="939598"/>
              <w:bottom w:val="single" w:sz="2" w:space="0" w:color="939598"/>
              <w:right w:val="single" w:sz="2" w:space="0" w:color="939598"/>
            </w:tcBorders>
            <w:shd w:val="clear" w:color="auto" w:fill="E6E7E8"/>
          </w:tcPr>
          <w:p w14:paraId="04A69999" w14:textId="77777777" w:rsidR="00491800" w:rsidRDefault="00491800" w:rsidP="00491800">
            <w:pPr>
              <w:pStyle w:val="TableParagraph"/>
              <w:spacing w:before="33"/>
              <w:ind w:left="294"/>
              <w:jc w:val="right"/>
              <w:rPr>
                <w:sz w:val="18"/>
              </w:rPr>
            </w:pPr>
            <w:r>
              <w:rPr>
                <w:color w:val="231F20"/>
                <w:sz w:val="18"/>
              </w:rPr>
              <w:t>3,361,313</w:t>
            </w:r>
          </w:p>
        </w:tc>
        <w:tc>
          <w:tcPr>
            <w:tcW w:w="1276" w:type="dxa"/>
            <w:tcBorders>
              <w:top w:val="nil"/>
              <w:left w:val="single" w:sz="2" w:space="0" w:color="939598"/>
              <w:bottom w:val="single" w:sz="2" w:space="0" w:color="939598"/>
              <w:right w:val="single" w:sz="2" w:space="0" w:color="939598"/>
            </w:tcBorders>
          </w:tcPr>
          <w:p w14:paraId="065F2820" w14:textId="77777777" w:rsidR="00491800" w:rsidRDefault="00491800" w:rsidP="00491800">
            <w:pPr>
              <w:pStyle w:val="TableParagraph"/>
              <w:spacing w:before="33"/>
              <w:ind w:right="115"/>
              <w:jc w:val="right"/>
              <w:rPr>
                <w:sz w:val="18"/>
              </w:rPr>
            </w:pPr>
            <w:r>
              <w:rPr>
                <w:color w:val="231F20"/>
                <w:sz w:val="18"/>
              </w:rPr>
              <w:t>Receivables</w:t>
            </w:r>
          </w:p>
        </w:tc>
        <w:tc>
          <w:tcPr>
            <w:tcW w:w="1276" w:type="dxa"/>
            <w:tcBorders>
              <w:top w:val="nil"/>
              <w:left w:val="single" w:sz="2" w:space="0" w:color="939598"/>
              <w:bottom w:val="single" w:sz="2" w:space="0" w:color="939598"/>
              <w:right w:val="nil"/>
            </w:tcBorders>
            <w:shd w:val="clear" w:color="auto" w:fill="E6E7E8"/>
          </w:tcPr>
          <w:p w14:paraId="0B93072E" w14:textId="77777777" w:rsidR="00491800" w:rsidRDefault="00491800" w:rsidP="00491800">
            <w:pPr>
              <w:pStyle w:val="TableParagraph"/>
              <w:spacing w:before="33"/>
              <w:ind w:right="114"/>
              <w:jc w:val="right"/>
              <w:rPr>
                <w:sz w:val="18"/>
              </w:rPr>
            </w:pPr>
            <w:r>
              <w:rPr>
                <w:color w:val="231F20"/>
                <w:sz w:val="18"/>
              </w:rPr>
              <w:t>-</w:t>
            </w:r>
          </w:p>
        </w:tc>
      </w:tr>
      <w:tr w:rsidR="00491800" w14:paraId="38580E02"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352FBC2E" w14:textId="77777777" w:rsidR="00491800" w:rsidRDefault="00491800" w:rsidP="00C17FBC">
            <w:pPr>
              <w:pStyle w:val="TableParagraph"/>
              <w:ind w:left="113"/>
              <w:rPr>
                <w:sz w:val="18"/>
              </w:rPr>
            </w:pPr>
            <w:r>
              <w:rPr>
                <w:color w:val="231F20"/>
                <w:sz w:val="18"/>
              </w:rPr>
              <w:t>Department of Justice and Community Safety</w:t>
            </w:r>
          </w:p>
        </w:tc>
        <w:tc>
          <w:tcPr>
            <w:tcW w:w="963" w:type="dxa"/>
            <w:tcBorders>
              <w:top w:val="single" w:sz="2" w:space="0" w:color="939598"/>
              <w:left w:val="single" w:sz="2" w:space="0" w:color="939598"/>
              <w:bottom w:val="single" w:sz="2" w:space="0" w:color="939598"/>
              <w:right w:val="single" w:sz="2" w:space="0" w:color="939598"/>
            </w:tcBorders>
          </w:tcPr>
          <w:p w14:paraId="0352FF51" w14:textId="77777777" w:rsidR="00491800" w:rsidRDefault="00491800" w:rsidP="00491800">
            <w:pPr>
              <w:pStyle w:val="TableParagraph"/>
              <w:ind w:left="220" w:right="220"/>
              <w:jc w:val="center"/>
              <w:rPr>
                <w:sz w:val="18"/>
              </w:rPr>
            </w:pPr>
            <w:r>
              <w:rPr>
                <w:color w:val="231F20"/>
                <w:sz w:val="18"/>
              </w:rPr>
              <w:t>DJCS</w:t>
            </w:r>
          </w:p>
        </w:tc>
        <w:tc>
          <w:tcPr>
            <w:tcW w:w="1276" w:type="dxa"/>
            <w:tcBorders>
              <w:top w:val="single" w:sz="2" w:space="0" w:color="939598"/>
              <w:left w:val="single" w:sz="2" w:space="0" w:color="939598"/>
              <w:bottom w:val="single" w:sz="2" w:space="0" w:color="939598"/>
              <w:right w:val="single" w:sz="2" w:space="0" w:color="939598"/>
            </w:tcBorders>
          </w:tcPr>
          <w:p w14:paraId="2219684C" w14:textId="77777777" w:rsidR="00491800" w:rsidRDefault="00491800" w:rsidP="00491800">
            <w:pPr>
              <w:pStyle w:val="TableParagraph"/>
              <w:ind w:right="113"/>
              <w:jc w:val="right"/>
              <w:rPr>
                <w:sz w:val="18"/>
              </w:rPr>
            </w:pPr>
            <w:r>
              <w:rPr>
                <w:color w:val="231F20"/>
                <w:sz w:val="18"/>
              </w:rPr>
              <w:t>Other Income</w:t>
            </w:r>
          </w:p>
        </w:tc>
        <w:tc>
          <w:tcPr>
            <w:tcW w:w="1277" w:type="dxa"/>
            <w:gridSpan w:val="2"/>
            <w:tcBorders>
              <w:top w:val="single" w:sz="2" w:space="0" w:color="939598"/>
              <w:left w:val="single" w:sz="2" w:space="0" w:color="939598"/>
              <w:bottom w:val="single" w:sz="2" w:space="0" w:color="939598"/>
              <w:right w:val="single" w:sz="2" w:space="0" w:color="939598"/>
            </w:tcBorders>
            <w:shd w:val="clear" w:color="auto" w:fill="E6E7E8"/>
          </w:tcPr>
          <w:p w14:paraId="43C2E2FC" w14:textId="77777777" w:rsidR="00491800" w:rsidRDefault="00491800" w:rsidP="00491800">
            <w:pPr>
              <w:pStyle w:val="TableParagraph"/>
              <w:ind w:left="670"/>
              <w:jc w:val="right"/>
              <w:rPr>
                <w:sz w:val="18"/>
              </w:rPr>
            </w:pPr>
            <w:r>
              <w:rPr>
                <w:color w:val="231F20"/>
                <w:sz w:val="18"/>
              </w:rPr>
              <w:t>1,182</w:t>
            </w:r>
          </w:p>
        </w:tc>
        <w:tc>
          <w:tcPr>
            <w:tcW w:w="1276" w:type="dxa"/>
            <w:tcBorders>
              <w:top w:val="single" w:sz="2" w:space="0" w:color="939598"/>
              <w:left w:val="single" w:sz="2" w:space="0" w:color="939598"/>
              <w:bottom w:val="single" w:sz="2" w:space="0" w:color="939598"/>
              <w:right w:val="single" w:sz="2" w:space="0" w:color="939598"/>
            </w:tcBorders>
          </w:tcPr>
          <w:p w14:paraId="268AB0F2" w14:textId="77777777" w:rsidR="00491800" w:rsidRDefault="00491800" w:rsidP="00491800">
            <w:pPr>
              <w:pStyle w:val="TableParagraph"/>
              <w:ind w:right="115"/>
              <w:jc w:val="right"/>
              <w:rPr>
                <w:sz w:val="18"/>
              </w:rPr>
            </w:pPr>
            <w:r>
              <w:rPr>
                <w:color w:val="231F20"/>
                <w:sz w:val="18"/>
              </w:rPr>
              <w:t>Receivables</w:t>
            </w:r>
          </w:p>
        </w:tc>
        <w:tc>
          <w:tcPr>
            <w:tcW w:w="1276" w:type="dxa"/>
            <w:tcBorders>
              <w:top w:val="single" w:sz="2" w:space="0" w:color="939598"/>
              <w:left w:val="single" w:sz="2" w:space="0" w:color="939598"/>
              <w:bottom w:val="single" w:sz="2" w:space="0" w:color="939598"/>
              <w:right w:val="nil"/>
            </w:tcBorders>
            <w:shd w:val="clear" w:color="auto" w:fill="E6E7E8"/>
          </w:tcPr>
          <w:p w14:paraId="31B2EDC3" w14:textId="77777777" w:rsidR="00491800" w:rsidRDefault="00491800" w:rsidP="00491800">
            <w:pPr>
              <w:pStyle w:val="TableParagraph"/>
              <w:ind w:right="118"/>
              <w:jc w:val="right"/>
              <w:rPr>
                <w:sz w:val="18"/>
              </w:rPr>
            </w:pPr>
            <w:r>
              <w:rPr>
                <w:color w:val="231F20"/>
                <w:sz w:val="18"/>
              </w:rPr>
              <w:t>550</w:t>
            </w:r>
          </w:p>
        </w:tc>
      </w:tr>
      <w:tr w:rsidR="00491800" w14:paraId="476CB6DF"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251E3719" w14:textId="77777777" w:rsidR="00491800" w:rsidRDefault="00491800" w:rsidP="00C17FBC">
            <w:pPr>
              <w:pStyle w:val="TableParagraph"/>
              <w:ind w:left="113"/>
              <w:rPr>
                <w:sz w:val="18"/>
              </w:rPr>
            </w:pPr>
            <w:r>
              <w:rPr>
                <w:color w:val="231F20"/>
                <w:sz w:val="18"/>
              </w:rPr>
              <w:t>Department of Premier and Cabinet</w:t>
            </w:r>
          </w:p>
        </w:tc>
        <w:tc>
          <w:tcPr>
            <w:tcW w:w="963" w:type="dxa"/>
            <w:tcBorders>
              <w:top w:val="single" w:sz="2" w:space="0" w:color="939598"/>
              <w:left w:val="single" w:sz="2" w:space="0" w:color="939598"/>
              <w:bottom w:val="single" w:sz="2" w:space="0" w:color="939598"/>
              <w:right w:val="single" w:sz="2" w:space="0" w:color="939598"/>
            </w:tcBorders>
          </w:tcPr>
          <w:p w14:paraId="133481CB" w14:textId="77777777" w:rsidR="00491800" w:rsidRDefault="00491800" w:rsidP="00491800">
            <w:pPr>
              <w:pStyle w:val="TableParagraph"/>
              <w:ind w:left="220" w:right="220"/>
              <w:jc w:val="center"/>
              <w:rPr>
                <w:sz w:val="18"/>
              </w:rPr>
            </w:pPr>
            <w:r>
              <w:rPr>
                <w:color w:val="231F20"/>
                <w:sz w:val="18"/>
              </w:rPr>
              <w:t>DPC</w:t>
            </w:r>
          </w:p>
        </w:tc>
        <w:tc>
          <w:tcPr>
            <w:tcW w:w="1276" w:type="dxa"/>
            <w:tcBorders>
              <w:top w:val="single" w:sz="2" w:space="0" w:color="939598"/>
              <w:left w:val="single" w:sz="2" w:space="0" w:color="939598"/>
              <w:bottom w:val="single" w:sz="2" w:space="0" w:color="939598"/>
              <w:right w:val="single" w:sz="2" w:space="0" w:color="939598"/>
            </w:tcBorders>
          </w:tcPr>
          <w:p w14:paraId="6063F5B4" w14:textId="77777777" w:rsidR="00491800" w:rsidRDefault="00491800" w:rsidP="00491800">
            <w:pPr>
              <w:pStyle w:val="TableParagraph"/>
              <w:ind w:right="113"/>
              <w:jc w:val="right"/>
              <w:rPr>
                <w:sz w:val="18"/>
              </w:rPr>
            </w:pPr>
            <w:r>
              <w:rPr>
                <w:color w:val="231F20"/>
                <w:sz w:val="18"/>
              </w:rPr>
              <w:t>Grants</w:t>
            </w:r>
          </w:p>
        </w:tc>
        <w:tc>
          <w:tcPr>
            <w:tcW w:w="1277" w:type="dxa"/>
            <w:gridSpan w:val="2"/>
            <w:tcBorders>
              <w:top w:val="single" w:sz="2" w:space="0" w:color="939598"/>
              <w:left w:val="single" w:sz="2" w:space="0" w:color="939598"/>
              <w:bottom w:val="single" w:sz="2" w:space="0" w:color="939598"/>
              <w:right w:val="single" w:sz="2" w:space="0" w:color="939598"/>
            </w:tcBorders>
            <w:shd w:val="clear" w:color="auto" w:fill="E6E7E8"/>
          </w:tcPr>
          <w:p w14:paraId="75D5D3A1" w14:textId="77777777" w:rsidR="00491800" w:rsidRDefault="00491800" w:rsidP="00491800">
            <w:pPr>
              <w:pStyle w:val="TableParagraph"/>
              <w:ind w:left="670"/>
              <w:jc w:val="right"/>
              <w:rPr>
                <w:sz w:val="18"/>
              </w:rPr>
            </w:pPr>
            <w:r>
              <w:rPr>
                <w:color w:val="231F20"/>
                <w:sz w:val="18"/>
              </w:rPr>
              <w:t>2,916</w:t>
            </w:r>
          </w:p>
        </w:tc>
        <w:tc>
          <w:tcPr>
            <w:tcW w:w="1276" w:type="dxa"/>
            <w:tcBorders>
              <w:top w:val="single" w:sz="2" w:space="0" w:color="939598"/>
              <w:left w:val="single" w:sz="2" w:space="0" w:color="939598"/>
              <w:bottom w:val="single" w:sz="2" w:space="0" w:color="939598"/>
              <w:right w:val="single" w:sz="2" w:space="0" w:color="939598"/>
            </w:tcBorders>
          </w:tcPr>
          <w:p w14:paraId="2724AE24" w14:textId="77777777" w:rsidR="00491800" w:rsidRDefault="00491800" w:rsidP="00491800">
            <w:pPr>
              <w:pStyle w:val="TableParagraph"/>
              <w:ind w:right="115"/>
              <w:jc w:val="right"/>
              <w:rPr>
                <w:sz w:val="18"/>
              </w:rPr>
            </w:pPr>
            <w:r>
              <w:rPr>
                <w:color w:val="231F20"/>
                <w:sz w:val="18"/>
              </w:rPr>
              <w:t>Receivables</w:t>
            </w:r>
          </w:p>
        </w:tc>
        <w:tc>
          <w:tcPr>
            <w:tcW w:w="1276" w:type="dxa"/>
            <w:tcBorders>
              <w:top w:val="single" w:sz="2" w:space="0" w:color="939598"/>
              <w:left w:val="single" w:sz="2" w:space="0" w:color="939598"/>
              <w:bottom w:val="single" w:sz="2" w:space="0" w:color="939598"/>
              <w:right w:val="nil"/>
            </w:tcBorders>
            <w:shd w:val="clear" w:color="auto" w:fill="E6E7E8"/>
          </w:tcPr>
          <w:p w14:paraId="45396F39" w14:textId="77777777" w:rsidR="00491800" w:rsidRDefault="00491800" w:rsidP="00491800">
            <w:pPr>
              <w:pStyle w:val="TableParagraph"/>
              <w:ind w:right="118"/>
              <w:jc w:val="right"/>
              <w:rPr>
                <w:sz w:val="18"/>
              </w:rPr>
            </w:pPr>
            <w:r>
              <w:rPr>
                <w:color w:val="231F20"/>
                <w:sz w:val="18"/>
              </w:rPr>
              <w:t>48</w:t>
            </w:r>
          </w:p>
        </w:tc>
      </w:tr>
      <w:tr w:rsidR="00491800" w14:paraId="543EABC9"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30B068B2" w14:textId="77777777" w:rsidR="00491800" w:rsidRDefault="00491800" w:rsidP="00C17FBC">
            <w:pPr>
              <w:pStyle w:val="TableParagraph"/>
              <w:ind w:left="113"/>
              <w:rPr>
                <w:sz w:val="18"/>
              </w:rPr>
            </w:pPr>
            <w:r>
              <w:rPr>
                <w:color w:val="231F20"/>
                <w:sz w:val="18"/>
              </w:rPr>
              <w:t>Family Safety Victoria</w:t>
            </w:r>
          </w:p>
        </w:tc>
        <w:tc>
          <w:tcPr>
            <w:tcW w:w="963" w:type="dxa"/>
            <w:tcBorders>
              <w:top w:val="single" w:sz="2" w:space="0" w:color="939598"/>
              <w:left w:val="single" w:sz="2" w:space="0" w:color="939598"/>
              <w:bottom w:val="single" w:sz="2" w:space="0" w:color="939598"/>
              <w:right w:val="single" w:sz="2" w:space="0" w:color="939598"/>
            </w:tcBorders>
          </w:tcPr>
          <w:p w14:paraId="7AAD4CC7" w14:textId="77777777" w:rsidR="00491800" w:rsidRDefault="00491800" w:rsidP="00491800">
            <w:pPr>
              <w:pStyle w:val="TableParagraph"/>
              <w:ind w:left="220" w:right="220"/>
              <w:jc w:val="center"/>
              <w:rPr>
                <w:sz w:val="18"/>
              </w:rPr>
            </w:pPr>
            <w:r>
              <w:rPr>
                <w:color w:val="231F20"/>
                <w:sz w:val="18"/>
              </w:rPr>
              <w:t>DHHS</w:t>
            </w:r>
          </w:p>
        </w:tc>
        <w:tc>
          <w:tcPr>
            <w:tcW w:w="1276" w:type="dxa"/>
            <w:tcBorders>
              <w:top w:val="single" w:sz="2" w:space="0" w:color="939598"/>
              <w:left w:val="single" w:sz="2" w:space="0" w:color="939598"/>
              <w:bottom w:val="single" w:sz="2" w:space="0" w:color="939598"/>
              <w:right w:val="single" w:sz="2" w:space="0" w:color="939598"/>
            </w:tcBorders>
          </w:tcPr>
          <w:p w14:paraId="65675F82" w14:textId="77777777" w:rsidR="00491800" w:rsidRDefault="00491800" w:rsidP="00491800">
            <w:pPr>
              <w:pStyle w:val="TableParagraph"/>
              <w:ind w:right="113"/>
              <w:jc w:val="right"/>
              <w:rPr>
                <w:sz w:val="18"/>
              </w:rPr>
            </w:pPr>
            <w:r>
              <w:rPr>
                <w:color w:val="231F20"/>
                <w:sz w:val="18"/>
              </w:rPr>
              <w:t>Grants</w:t>
            </w:r>
          </w:p>
        </w:tc>
        <w:tc>
          <w:tcPr>
            <w:tcW w:w="1277" w:type="dxa"/>
            <w:gridSpan w:val="2"/>
            <w:tcBorders>
              <w:top w:val="single" w:sz="2" w:space="0" w:color="939598"/>
              <w:left w:val="single" w:sz="2" w:space="0" w:color="939598"/>
              <w:bottom w:val="single" w:sz="2" w:space="0" w:color="939598"/>
              <w:right w:val="single" w:sz="2" w:space="0" w:color="939598"/>
            </w:tcBorders>
            <w:shd w:val="clear" w:color="auto" w:fill="E6E7E8"/>
          </w:tcPr>
          <w:p w14:paraId="49C7E9C0" w14:textId="77777777" w:rsidR="00491800" w:rsidRDefault="00491800" w:rsidP="00491800">
            <w:pPr>
              <w:pStyle w:val="TableParagraph"/>
              <w:ind w:left="831"/>
              <w:jc w:val="right"/>
              <w:rPr>
                <w:sz w:val="18"/>
              </w:rPr>
            </w:pPr>
            <w:r>
              <w:rPr>
                <w:color w:val="231F20"/>
                <w:sz w:val="18"/>
              </w:rPr>
              <w:t>619</w:t>
            </w:r>
          </w:p>
        </w:tc>
        <w:tc>
          <w:tcPr>
            <w:tcW w:w="1276" w:type="dxa"/>
            <w:tcBorders>
              <w:top w:val="single" w:sz="2" w:space="0" w:color="939598"/>
              <w:left w:val="single" w:sz="2" w:space="0" w:color="939598"/>
              <w:bottom w:val="single" w:sz="2" w:space="0" w:color="939598"/>
              <w:right w:val="single" w:sz="2" w:space="0" w:color="939598"/>
            </w:tcBorders>
          </w:tcPr>
          <w:p w14:paraId="155F3754" w14:textId="77777777" w:rsidR="00491800" w:rsidRDefault="00491800" w:rsidP="00491800">
            <w:pPr>
              <w:pStyle w:val="TableParagraph"/>
              <w:ind w:right="115"/>
              <w:jc w:val="right"/>
              <w:rPr>
                <w:sz w:val="18"/>
              </w:rPr>
            </w:pPr>
            <w:r>
              <w:rPr>
                <w:color w:val="231F20"/>
                <w:sz w:val="18"/>
              </w:rPr>
              <w:t>Receivables</w:t>
            </w:r>
          </w:p>
        </w:tc>
        <w:tc>
          <w:tcPr>
            <w:tcW w:w="1276" w:type="dxa"/>
            <w:tcBorders>
              <w:top w:val="single" w:sz="2" w:space="0" w:color="939598"/>
              <w:left w:val="single" w:sz="2" w:space="0" w:color="939598"/>
              <w:bottom w:val="single" w:sz="2" w:space="0" w:color="939598"/>
              <w:right w:val="nil"/>
            </w:tcBorders>
            <w:shd w:val="clear" w:color="auto" w:fill="E6E7E8"/>
          </w:tcPr>
          <w:p w14:paraId="00DA5D6C" w14:textId="77777777" w:rsidR="00491800" w:rsidRDefault="00491800" w:rsidP="00491800">
            <w:pPr>
              <w:pStyle w:val="TableParagraph"/>
              <w:ind w:right="114"/>
              <w:jc w:val="right"/>
              <w:rPr>
                <w:sz w:val="18"/>
              </w:rPr>
            </w:pPr>
            <w:r>
              <w:rPr>
                <w:color w:val="231F20"/>
                <w:sz w:val="18"/>
              </w:rPr>
              <w:t>-</w:t>
            </w:r>
          </w:p>
        </w:tc>
      </w:tr>
      <w:tr w:rsidR="00491800" w14:paraId="1FC62511"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035116AA" w14:textId="77777777" w:rsidR="00491800" w:rsidRDefault="00491800" w:rsidP="00C17FBC">
            <w:pPr>
              <w:pStyle w:val="TableParagraph"/>
              <w:ind w:left="113"/>
              <w:rPr>
                <w:sz w:val="18"/>
              </w:rPr>
            </w:pPr>
            <w:r>
              <w:rPr>
                <w:color w:val="231F20"/>
                <w:sz w:val="18"/>
              </w:rPr>
              <w:t>Transport Accident Commission</w:t>
            </w:r>
          </w:p>
        </w:tc>
        <w:tc>
          <w:tcPr>
            <w:tcW w:w="963" w:type="dxa"/>
            <w:tcBorders>
              <w:top w:val="single" w:sz="2" w:space="0" w:color="939598"/>
              <w:left w:val="single" w:sz="2" w:space="0" w:color="939598"/>
              <w:bottom w:val="single" w:sz="2" w:space="0" w:color="939598"/>
              <w:right w:val="single" w:sz="2" w:space="0" w:color="939598"/>
            </w:tcBorders>
          </w:tcPr>
          <w:p w14:paraId="58DF3220" w14:textId="77777777" w:rsidR="00491800" w:rsidRDefault="00491800" w:rsidP="00491800">
            <w:pPr>
              <w:pStyle w:val="TableParagraph"/>
              <w:ind w:left="220" w:right="220"/>
              <w:jc w:val="center"/>
              <w:rPr>
                <w:sz w:val="18"/>
              </w:rPr>
            </w:pPr>
            <w:r>
              <w:rPr>
                <w:color w:val="231F20"/>
                <w:sz w:val="18"/>
              </w:rPr>
              <w:t>DoT</w:t>
            </w:r>
          </w:p>
        </w:tc>
        <w:tc>
          <w:tcPr>
            <w:tcW w:w="1276" w:type="dxa"/>
            <w:tcBorders>
              <w:top w:val="single" w:sz="2" w:space="0" w:color="939598"/>
              <w:left w:val="single" w:sz="2" w:space="0" w:color="939598"/>
              <w:bottom w:val="single" w:sz="2" w:space="0" w:color="939598"/>
              <w:right w:val="single" w:sz="2" w:space="0" w:color="939598"/>
            </w:tcBorders>
          </w:tcPr>
          <w:p w14:paraId="0592E294" w14:textId="77777777" w:rsidR="00491800" w:rsidRDefault="00491800" w:rsidP="00491800">
            <w:pPr>
              <w:pStyle w:val="TableParagraph"/>
              <w:ind w:right="113"/>
              <w:jc w:val="right"/>
              <w:rPr>
                <w:sz w:val="18"/>
              </w:rPr>
            </w:pPr>
            <w:r>
              <w:rPr>
                <w:color w:val="231F20"/>
                <w:sz w:val="18"/>
              </w:rPr>
              <w:t>Contributions</w:t>
            </w:r>
          </w:p>
        </w:tc>
        <w:tc>
          <w:tcPr>
            <w:tcW w:w="1277" w:type="dxa"/>
            <w:gridSpan w:val="2"/>
            <w:tcBorders>
              <w:top w:val="single" w:sz="2" w:space="0" w:color="939598"/>
              <w:left w:val="single" w:sz="2" w:space="0" w:color="939598"/>
              <w:bottom w:val="single" w:sz="2" w:space="0" w:color="939598"/>
              <w:right w:val="single" w:sz="2" w:space="0" w:color="939598"/>
            </w:tcBorders>
            <w:shd w:val="clear" w:color="auto" w:fill="E6E7E8"/>
          </w:tcPr>
          <w:p w14:paraId="6F0AEFED" w14:textId="77777777" w:rsidR="00491800" w:rsidRDefault="00491800" w:rsidP="00491800">
            <w:pPr>
              <w:pStyle w:val="TableParagraph"/>
              <w:ind w:left="831"/>
              <w:jc w:val="right"/>
              <w:rPr>
                <w:sz w:val="18"/>
              </w:rPr>
            </w:pPr>
            <w:r>
              <w:rPr>
                <w:color w:val="231F20"/>
                <w:sz w:val="18"/>
              </w:rPr>
              <w:t>233</w:t>
            </w:r>
          </w:p>
        </w:tc>
        <w:tc>
          <w:tcPr>
            <w:tcW w:w="1276" w:type="dxa"/>
            <w:tcBorders>
              <w:top w:val="single" w:sz="2" w:space="0" w:color="939598"/>
              <w:left w:val="single" w:sz="2" w:space="0" w:color="939598"/>
              <w:bottom w:val="single" w:sz="2" w:space="0" w:color="939598"/>
              <w:right w:val="single" w:sz="2" w:space="0" w:color="939598"/>
            </w:tcBorders>
          </w:tcPr>
          <w:p w14:paraId="11A33EBA" w14:textId="77777777" w:rsidR="00491800" w:rsidRDefault="00491800" w:rsidP="00491800">
            <w:pPr>
              <w:pStyle w:val="TableParagraph"/>
              <w:ind w:right="115"/>
              <w:jc w:val="right"/>
              <w:rPr>
                <w:sz w:val="18"/>
              </w:rPr>
            </w:pPr>
            <w:r>
              <w:rPr>
                <w:color w:val="231F20"/>
                <w:sz w:val="18"/>
              </w:rPr>
              <w:t>Receivables</w:t>
            </w:r>
          </w:p>
        </w:tc>
        <w:tc>
          <w:tcPr>
            <w:tcW w:w="1276" w:type="dxa"/>
            <w:tcBorders>
              <w:top w:val="single" w:sz="2" w:space="0" w:color="939598"/>
              <w:left w:val="single" w:sz="2" w:space="0" w:color="939598"/>
              <w:bottom w:val="single" w:sz="2" w:space="0" w:color="939598"/>
              <w:right w:val="nil"/>
            </w:tcBorders>
            <w:shd w:val="clear" w:color="auto" w:fill="E6E7E8"/>
          </w:tcPr>
          <w:p w14:paraId="3EAA2124" w14:textId="77777777" w:rsidR="00491800" w:rsidRDefault="00491800" w:rsidP="00491800">
            <w:pPr>
              <w:pStyle w:val="TableParagraph"/>
              <w:ind w:right="118"/>
              <w:jc w:val="right"/>
              <w:rPr>
                <w:sz w:val="18"/>
              </w:rPr>
            </w:pPr>
            <w:r>
              <w:rPr>
                <w:color w:val="231F20"/>
                <w:sz w:val="18"/>
              </w:rPr>
              <w:t>983</w:t>
            </w:r>
          </w:p>
        </w:tc>
      </w:tr>
      <w:tr w:rsidR="00491800" w14:paraId="4C839723"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0F88BF7E" w14:textId="77777777" w:rsidR="00491800" w:rsidRDefault="00491800" w:rsidP="00C17FBC">
            <w:pPr>
              <w:pStyle w:val="TableParagraph"/>
              <w:ind w:left="113"/>
              <w:rPr>
                <w:sz w:val="18"/>
              </w:rPr>
            </w:pPr>
            <w:r>
              <w:rPr>
                <w:color w:val="231F20"/>
                <w:sz w:val="18"/>
              </w:rPr>
              <w:t>Transport Accident Commission</w:t>
            </w:r>
          </w:p>
        </w:tc>
        <w:tc>
          <w:tcPr>
            <w:tcW w:w="963" w:type="dxa"/>
            <w:tcBorders>
              <w:top w:val="single" w:sz="2" w:space="0" w:color="939598"/>
              <w:left w:val="single" w:sz="2" w:space="0" w:color="939598"/>
              <w:bottom w:val="single" w:sz="2" w:space="0" w:color="939598"/>
              <w:right w:val="single" w:sz="2" w:space="0" w:color="939598"/>
            </w:tcBorders>
          </w:tcPr>
          <w:p w14:paraId="0C26EEBD" w14:textId="77777777" w:rsidR="00491800" w:rsidRDefault="00491800" w:rsidP="00491800">
            <w:pPr>
              <w:pStyle w:val="TableParagraph"/>
              <w:ind w:left="220" w:right="220"/>
              <w:jc w:val="center"/>
              <w:rPr>
                <w:sz w:val="18"/>
              </w:rPr>
            </w:pPr>
            <w:r>
              <w:rPr>
                <w:color w:val="231F20"/>
                <w:sz w:val="18"/>
              </w:rPr>
              <w:t>DoT</w:t>
            </w:r>
          </w:p>
        </w:tc>
        <w:tc>
          <w:tcPr>
            <w:tcW w:w="1276" w:type="dxa"/>
            <w:tcBorders>
              <w:top w:val="single" w:sz="2" w:space="0" w:color="939598"/>
              <w:left w:val="single" w:sz="2" w:space="0" w:color="939598"/>
              <w:bottom w:val="single" w:sz="2" w:space="0" w:color="939598"/>
              <w:right w:val="single" w:sz="2" w:space="0" w:color="939598"/>
            </w:tcBorders>
          </w:tcPr>
          <w:p w14:paraId="4CA17159" w14:textId="77777777" w:rsidR="00491800" w:rsidRDefault="00491800" w:rsidP="00491800">
            <w:pPr>
              <w:pStyle w:val="TableParagraph"/>
              <w:ind w:right="113"/>
              <w:jc w:val="right"/>
              <w:rPr>
                <w:sz w:val="18"/>
              </w:rPr>
            </w:pPr>
            <w:r>
              <w:rPr>
                <w:color w:val="231F20"/>
                <w:sz w:val="18"/>
              </w:rPr>
              <w:t>Grants</w:t>
            </w:r>
          </w:p>
        </w:tc>
        <w:tc>
          <w:tcPr>
            <w:tcW w:w="1277" w:type="dxa"/>
            <w:gridSpan w:val="2"/>
            <w:tcBorders>
              <w:top w:val="single" w:sz="2" w:space="0" w:color="939598"/>
              <w:left w:val="single" w:sz="2" w:space="0" w:color="939598"/>
              <w:bottom w:val="single" w:sz="2" w:space="0" w:color="939598"/>
              <w:right w:val="single" w:sz="2" w:space="0" w:color="939598"/>
            </w:tcBorders>
            <w:shd w:val="clear" w:color="auto" w:fill="E6E7E8"/>
          </w:tcPr>
          <w:p w14:paraId="68862F02" w14:textId="77777777" w:rsidR="00491800" w:rsidRDefault="00491800" w:rsidP="00491800">
            <w:pPr>
              <w:pStyle w:val="TableParagraph"/>
              <w:ind w:left="670"/>
              <w:jc w:val="right"/>
              <w:rPr>
                <w:sz w:val="18"/>
              </w:rPr>
            </w:pPr>
            <w:r>
              <w:rPr>
                <w:color w:val="231F20"/>
                <w:sz w:val="18"/>
              </w:rPr>
              <w:t>5,834</w:t>
            </w:r>
          </w:p>
        </w:tc>
        <w:tc>
          <w:tcPr>
            <w:tcW w:w="1276" w:type="dxa"/>
            <w:tcBorders>
              <w:top w:val="single" w:sz="2" w:space="0" w:color="939598"/>
              <w:left w:val="single" w:sz="2" w:space="0" w:color="939598"/>
              <w:bottom w:val="single" w:sz="2" w:space="0" w:color="939598"/>
              <w:right w:val="single" w:sz="2" w:space="0" w:color="939598"/>
            </w:tcBorders>
          </w:tcPr>
          <w:p w14:paraId="7EC64B18" w14:textId="77777777" w:rsidR="00491800" w:rsidRDefault="00491800" w:rsidP="00491800">
            <w:pPr>
              <w:pStyle w:val="TableParagraph"/>
              <w:ind w:right="115"/>
              <w:jc w:val="right"/>
              <w:rPr>
                <w:sz w:val="18"/>
              </w:rPr>
            </w:pPr>
            <w:r>
              <w:rPr>
                <w:color w:val="231F20"/>
                <w:sz w:val="18"/>
              </w:rPr>
              <w:t>Receivables</w:t>
            </w:r>
          </w:p>
        </w:tc>
        <w:tc>
          <w:tcPr>
            <w:tcW w:w="1276" w:type="dxa"/>
            <w:tcBorders>
              <w:top w:val="single" w:sz="2" w:space="0" w:color="939598"/>
              <w:left w:val="single" w:sz="2" w:space="0" w:color="939598"/>
              <w:bottom w:val="single" w:sz="2" w:space="0" w:color="939598"/>
              <w:right w:val="nil"/>
            </w:tcBorders>
            <w:shd w:val="clear" w:color="auto" w:fill="E6E7E8"/>
          </w:tcPr>
          <w:p w14:paraId="183BE317" w14:textId="77777777" w:rsidR="00491800" w:rsidRDefault="00491800" w:rsidP="00491800">
            <w:pPr>
              <w:pStyle w:val="TableParagraph"/>
              <w:jc w:val="right"/>
              <w:rPr>
                <w:rFonts w:ascii="Times New Roman"/>
                <w:sz w:val="16"/>
              </w:rPr>
            </w:pPr>
          </w:p>
        </w:tc>
      </w:tr>
    </w:tbl>
    <w:p w14:paraId="30D1E5D0" w14:textId="77777777" w:rsidR="008212AF" w:rsidRPr="00491800" w:rsidRDefault="008212AF" w:rsidP="00491800">
      <w:pPr>
        <w:pStyle w:val="vicpol---notes---2020-alt"/>
      </w:pPr>
      <w:r w:rsidRPr="00491800">
        <w:t>Note:</w:t>
      </w:r>
      <w:r w:rsidRPr="00491800">
        <w:tab/>
      </w:r>
    </w:p>
    <w:p w14:paraId="7F6A1E59" w14:textId="77777777" w:rsidR="008212AF" w:rsidRPr="00491800" w:rsidRDefault="008212AF" w:rsidP="00491800">
      <w:pPr>
        <w:pStyle w:val="vicpol---notes---2020-alt"/>
      </w:pPr>
      <w:r w:rsidRPr="00491800">
        <w:t>The amount owing from the Victorian Government as disclosed in Note 6.1 Receivables are amounts due from the Department of Treasury and Finance. This amount relates to all funding commitments incurred and drawdowns through grants from the Consolidated Funds.</w:t>
      </w:r>
    </w:p>
    <w:p w14:paraId="251B289B" w14:textId="77777777" w:rsidR="008212AF" w:rsidRDefault="008212AF" w:rsidP="00491800">
      <w:pPr>
        <w:pStyle w:val="BodyText"/>
        <w:jc w:val="right"/>
        <w:rPr>
          <w:lang w:val="en-GB"/>
        </w:rPr>
      </w:pPr>
      <w:r>
        <w:rPr>
          <w:rStyle w:val="medium0"/>
          <w:lang w:val="en-GB"/>
        </w:rPr>
        <w:tab/>
      </w:r>
      <w:r>
        <w:rPr>
          <w:rStyle w:val="medium0"/>
          <w:lang w:val="en-GB"/>
        </w:rPr>
        <w:tab/>
      </w:r>
      <w:r>
        <w:rPr>
          <w:rStyle w:val="medium0"/>
          <w:lang w:val="en-GB"/>
        </w:rPr>
        <w:tab/>
        <w:t>($ thousand)</w:t>
      </w:r>
    </w:p>
    <w:tbl>
      <w:tblPr>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4140"/>
        <w:gridCol w:w="963"/>
        <w:gridCol w:w="2302"/>
        <w:gridCol w:w="907"/>
        <w:gridCol w:w="964"/>
        <w:gridCol w:w="907"/>
      </w:tblGrid>
      <w:tr w:rsidR="00491800" w14:paraId="68F99009" w14:textId="77777777" w:rsidTr="00491800">
        <w:trPr>
          <w:trHeight w:val="338"/>
        </w:trPr>
        <w:tc>
          <w:tcPr>
            <w:tcW w:w="4140" w:type="dxa"/>
            <w:tcBorders>
              <w:top w:val="nil"/>
              <w:left w:val="nil"/>
              <w:right w:val="nil"/>
            </w:tcBorders>
            <w:shd w:val="clear" w:color="auto" w:fill="00529F"/>
          </w:tcPr>
          <w:p w14:paraId="0EE8FE37" w14:textId="77777777" w:rsidR="00491800" w:rsidRDefault="00491800" w:rsidP="00C17FBC">
            <w:pPr>
              <w:pStyle w:val="TableParagraph"/>
              <w:spacing w:before="28"/>
              <w:ind w:left="113"/>
              <w:rPr>
                <w:rFonts w:ascii="FuturaStd-Heavy"/>
                <w:b/>
                <w:sz w:val="18"/>
              </w:rPr>
            </w:pPr>
            <w:r>
              <w:rPr>
                <w:rFonts w:ascii="FuturaStd-Heavy"/>
                <w:b/>
                <w:color w:val="FFFFFF"/>
                <w:sz w:val="18"/>
              </w:rPr>
              <w:t>Payments/Liabilities</w:t>
            </w:r>
          </w:p>
        </w:tc>
        <w:tc>
          <w:tcPr>
            <w:tcW w:w="963" w:type="dxa"/>
            <w:vMerge w:val="restart"/>
            <w:tcBorders>
              <w:top w:val="nil"/>
              <w:left w:val="nil"/>
              <w:bottom w:val="nil"/>
              <w:right w:val="nil"/>
            </w:tcBorders>
            <w:shd w:val="clear" w:color="auto" w:fill="00529F"/>
          </w:tcPr>
          <w:p w14:paraId="1B6D3B48" w14:textId="77777777" w:rsidR="00491800" w:rsidRPr="001A286D" w:rsidRDefault="00491800" w:rsidP="001A286D">
            <w:pPr>
              <w:pStyle w:val="BodyText"/>
              <w:jc w:val="right"/>
              <w:rPr>
                <w:b/>
                <w:bCs/>
                <w:color w:val="FFFFFF" w:themeColor="background1"/>
              </w:rPr>
            </w:pPr>
            <w:r w:rsidRPr="001A286D">
              <w:rPr>
                <w:b/>
                <w:bCs/>
                <w:color w:val="FFFFFF" w:themeColor="background1"/>
              </w:rPr>
              <w:t>Portfolio Dept</w:t>
            </w:r>
          </w:p>
        </w:tc>
        <w:tc>
          <w:tcPr>
            <w:tcW w:w="2302" w:type="dxa"/>
            <w:tcBorders>
              <w:top w:val="nil"/>
              <w:left w:val="nil"/>
              <w:bottom w:val="nil"/>
              <w:right w:val="nil"/>
            </w:tcBorders>
            <w:shd w:val="clear" w:color="auto" w:fill="00529F"/>
          </w:tcPr>
          <w:p w14:paraId="4887EE94" w14:textId="77777777" w:rsidR="00491800" w:rsidRDefault="00491800" w:rsidP="00491800">
            <w:pPr>
              <w:pStyle w:val="TableParagraph"/>
              <w:spacing w:before="28"/>
              <w:ind w:left="1231"/>
              <w:jc w:val="center"/>
              <w:rPr>
                <w:rFonts w:ascii="FuturaStd-Heavy"/>
                <w:b/>
                <w:sz w:val="18"/>
              </w:rPr>
            </w:pPr>
            <w:r>
              <w:rPr>
                <w:rFonts w:ascii="FuturaStd-Heavy"/>
                <w:b/>
                <w:color w:val="FFFFFF"/>
                <w:sz w:val="18"/>
              </w:rPr>
              <w:t>Payments</w:t>
            </w:r>
          </w:p>
        </w:tc>
        <w:tc>
          <w:tcPr>
            <w:tcW w:w="907" w:type="dxa"/>
            <w:tcBorders>
              <w:top w:val="nil"/>
              <w:left w:val="nil"/>
              <w:bottom w:val="nil"/>
              <w:right w:val="nil"/>
            </w:tcBorders>
            <w:shd w:val="clear" w:color="auto" w:fill="00529F"/>
          </w:tcPr>
          <w:p w14:paraId="21D8912A" w14:textId="77777777" w:rsidR="00491800" w:rsidRDefault="00491800" w:rsidP="00491800">
            <w:pPr>
              <w:pStyle w:val="TableParagraph"/>
              <w:jc w:val="center"/>
              <w:rPr>
                <w:rFonts w:ascii="Times New Roman"/>
                <w:sz w:val="16"/>
              </w:rPr>
            </w:pPr>
          </w:p>
        </w:tc>
        <w:tc>
          <w:tcPr>
            <w:tcW w:w="1871" w:type="dxa"/>
            <w:gridSpan w:val="2"/>
            <w:tcBorders>
              <w:top w:val="nil"/>
              <w:left w:val="nil"/>
              <w:bottom w:val="nil"/>
              <w:right w:val="nil"/>
            </w:tcBorders>
            <w:shd w:val="clear" w:color="auto" w:fill="00529F"/>
          </w:tcPr>
          <w:p w14:paraId="0C45B33B" w14:textId="77777777" w:rsidR="00491800" w:rsidRDefault="00491800" w:rsidP="00491800">
            <w:pPr>
              <w:pStyle w:val="TableParagraph"/>
              <w:spacing w:before="28"/>
              <w:ind w:left="127"/>
              <w:jc w:val="center"/>
              <w:rPr>
                <w:rFonts w:ascii="FuturaStd-Heavy"/>
                <w:b/>
                <w:sz w:val="18"/>
              </w:rPr>
            </w:pPr>
            <w:r>
              <w:rPr>
                <w:rFonts w:ascii="FuturaStd-Heavy"/>
                <w:b/>
                <w:color w:val="FFFFFF"/>
                <w:sz w:val="18"/>
              </w:rPr>
              <w:t>Balance Outstanding</w:t>
            </w:r>
          </w:p>
        </w:tc>
      </w:tr>
      <w:tr w:rsidR="00491800" w14:paraId="6B682970" w14:textId="77777777" w:rsidTr="001A286D">
        <w:trPr>
          <w:trHeight w:val="160"/>
        </w:trPr>
        <w:tc>
          <w:tcPr>
            <w:tcW w:w="4140" w:type="dxa"/>
            <w:tcBorders>
              <w:left w:val="nil"/>
              <w:bottom w:val="nil"/>
              <w:right w:val="nil"/>
            </w:tcBorders>
            <w:shd w:val="clear" w:color="auto" w:fill="00529F"/>
          </w:tcPr>
          <w:p w14:paraId="49178C8D" w14:textId="77777777" w:rsidR="00491800" w:rsidRDefault="00491800" w:rsidP="00C17FBC">
            <w:pPr>
              <w:pStyle w:val="TableParagraph"/>
              <w:spacing w:before="26"/>
              <w:ind w:left="113"/>
              <w:rPr>
                <w:rFonts w:ascii="FuturaStd-Heavy"/>
                <w:b/>
                <w:sz w:val="18"/>
              </w:rPr>
            </w:pPr>
            <w:r>
              <w:rPr>
                <w:rFonts w:ascii="FuturaStd-Heavy"/>
                <w:b/>
                <w:color w:val="FFFFFF"/>
                <w:sz w:val="18"/>
              </w:rPr>
              <w:t>Entity</w:t>
            </w:r>
          </w:p>
        </w:tc>
        <w:tc>
          <w:tcPr>
            <w:tcW w:w="963" w:type="dxa"/>
            <w:vMerge/>
            <w:tcBorders>
              <w:top w:val="nil"/>
              <w:left w:val="nil"/>
              <w:bottom w:val="nil"/>
              <w:right w:val="nil"/>
            </w:tcBorders>
            <w:shd w:val="clear" w:color="auto" w:fill="00529F"/>
          </w:tcPr>
          <w:p w14:paraId="2777CA8D" w14:textId="77777777" w:rsidR="00491800" w:rsidRDefault="00491800" w:rsidP="00491800">
            <w:pPr>
              <w:jc w:val="center"/>
              <w:rPr>
                <w:sz w:val="2"/>
                <w:szCs w:val="2"/>
              </w:rPr>
            </w:pPr>
          </w:p>
        </w:tc>
        <w:tc>
          <w:tcPr>
            <w:tcW w:w="2302" w:type="dxa"/>
            <w:tcBorders>
              <w:top w:val="nil"/>
              <w:left w:val="nil"/>
              <w:bottom w:val="nil"/>
              <w:right w:val="nil"/>
            </w:tcBorders>
            <w:shd w:val="clear" w:color="auto" w:fill="00529F"/>
          </w:tcPr>
          <w:p w14:paraId="39A24815" w14:textId="77777777" w:rsidR="00491800" w:rsidRDefault="00491800" w:rsidP="00491800">
            <w:pPr>
              <w:pStyle w:val="TableParagraph"/>
              <w:spacing w:before="26"/>
              <w:ind w:right="112"/>
              <w:jc w:val="right"/>
              <w:rPr>
                <w:rFonts w:ascii="FuturaStd-Heavy"/>
                <w:b/>
                <w:sz w:val="18"/>
              </w:rPr>
            </w:pPr>
            <w:r>
              <w:rPr>
                <w:rFonts w:ascii="FuturaStd-Heavy"/>
                <w:b/>
                <w:color w:val="FFFFFF"/>
                <w:sz w:val="18"/>
              </w:rPr>
              <w:t>Nature</w:t>
            </w:r>
          </w:p>
        </w:tc>
        <w:tc>
          <w:tcPr>
            <w:tcW w:w="907" w:type="dxa"/>
            <w:tcBorders>
              <w:top w:val="nil"/>
              <w:left w:val="nil"/>
              <w:bottom w:val="nil"/>
              <w:right w:val="nil"/>
            </w:tcBorders>
            <w:shd w:val="clear" w:color="auto" w:fill="00529F"/>
          </w:tcPr>
          <w:p w14:paraId="21B424B3" w14:textId="77777777" w:rsidR="00491800" w:rsidRDefault="00491800" w:rsidP="00491800">
            <w:pPr>
              <w:pStyle w:val="TableParagraph"/>
              <w:spacing w:before="26"/>
              <w:ind w:right="112"/>
              <w:jc w:val="right"/>
              <w:rPr>
                <w:rFonts w:ascii="FuturaStd-Heavy"/>
                <w:b/>
                <w:sz w:val="18"/>
              </w:rPr>
            </w:pPr>
            <w:r>
              <w:rPr>
                <w:rFonts w:ascii="FuturaStd-Heavy"/>
                <w:b/>
                <w:color w:val="FFFFFF"/>
                <w:sz w:val="18"/>
              </w:rPr>
              <w:t>Amount</w:t>
            </w:r>
          </w:p>
        </w:tc>
        <w:tc>
          <w:tcPr>
            <w:tcW w:w="964" w:type="dxa"/>
            <w:tcBorders>
              <w:top w:val="nil"/>
              <w:left w:val="nil"/>
              <w:bottom w:val="nil"/>
              <w:right w:val="nil"/>
            </w:tcBorders>
            <w:shd w:val="clear" w:color="auto" w:fill="00529F"/>
          </w:tcPr>
          <w:p w14:paraId="16F09D0E" w14:textId="77777777" w:rsidR="00491800" w:rsidRPr="001A286D" w:rsidRDefault="00491800" w:rsidP="001A286D">
            <w:pPr>
              <w:pStyle w:val="BodyText"/>
              <w:jc w:val="right"/>
              <w:rPr>
                <w:b/>
                <w:bCs/>
              </w:rPr>
            </w:pPr>
            <w:r w:rsidRPr="001A286D">
              <w:rPr>
                <w:b/>
                <w:bCs/>
                <w:color w:val="FFFFFF" w:themeColor="background1"/>
              </w:rPr>
              <w:t>Nature</w:t>
            </w:r>
          </w:p>
        </w:tc>
        <w:tc>
          <w:tcPr>
            <w:tcW w:w="907" w:type="dxa"/>
            <w:tcBorders>
              <w:top w:val="nil"/>
              <w:left w:val="nil"/>
              <w:bottom w:val="nil"/>
              <w:right w:val="nil"/>
            </w:tcBorders>
            <w:shd w:val="clear" w:color="auto" w:fill="00529F"/>
          </w:tcPr>
          <w:p w14:paraId="27C5D424" w14:textId="77777777" w:rsidR="00491800" w:rsidRDefault="00491800" w:rsidP="00491800">
            <w:pPr>
              <w:pStyle w:val="TableParagraph"/>
              <w:spacing w:before="26"/>
              <w:ind w:right="112"/>
              <w:jc w:val="right"/>
              <w:rPr>
                <w:rFonts w:ascii="FuturaStd-Heavy"/>
                <w:b/>
                <w:sz w:val="18"/>
              </w:rPr>
            </w:pPr>
            <w:r>
              <w:rPr>
                <w:rFonts w:ascii="FuturaStd-Heavy"/>
                <w:b/>
                <w:color w:val="FFFFFF"/>
                <w:sz w:val="18"/>
              </w:rPr>
              <w:t>Amount</w:t>
            </w:r>
          </w:p>
        </w:tc>
      </w:tr>
      <w:tr w:rsidR="00491800" w14:paraId="4E9F0BA4" w14:textId="77777777" w:rsidTr="00491800">
        <w:trPr>
          <w:trHeight w:val="338"/>
        </w:trPr>
        <w:tc>
          <w:tcPr>
            <w:tcW w:w="4140" w:type="dxa"/>
            <w:tcBorders>
              <w:top w:val="nil"/>
              <w:left w:val="nil"/>
              <w:bottom w:val="single" w:sz="2" w:space="0" w:color="939598"/>
              <w:right w:val="single" w:sz="2" w:space="0" w:color="939598"/>
            </w:tcBorders>
          </w:tcPr>
          <w:p w14:paraId="160AAF04" w14:textId="77777777" w:rsidR="00491800" w:rsidRDefault="00491800" w:rsidP="00C17FBC">
            <w:pPr>
              <w:pStyle w:val="TableParagraph"/>
              <w:spacing w:before="33"/>
              <w:ind w:left="113"/>
              <w:rPr>
                <w:sz w:val="18"/>
              </w:rPr>
            </w:pPr>
            <w:r>
              <w:rPr>
                <w:color w:val="231F20"/>
                <w:sz w:val="18"/>
              </w:rPr>
              <w:t>Ballarat Health Services</w:t>
            </w:r>
          </w:p>
        </w:tc>
        <w:tc>
          <w:tcPr>
            <w:tcW w:w="963" w:type="dxa"/>
            <w:tcBorders>
              <w:top w:val="nil"/>
              <w:left w:val="single" w:sz="2" w:space="0" w:color="939598"/>
              <w:bottom w:val="single" w:sz="2" w:space="0" w:color="939598"/>
              <w:right w:val="single" w:sz="2" w:space="0" w:color="939598"/>
            </w:tcBorders>
          </w:tcPr>
          <w:p w14:paraId="32E8F3B6" w14:textId="77777777" w:rsidR="00491800" w:rsidRDefault="00491800" w:rsidP="00491800">
            <w:pPr>
              <w:pStyle w:val="TableParagraph"/>
              <w:spacing w:before="33"/>
              <w:ind w:left="219" w:right="222"/>
              <w:jc w:val="center"/>
              <w:rPr>
                <w:sz w:val="18"/>
              </w:rPr>
            </w:pPr>
            <w:r>
              <w:rPr>
                <w:color w:val="231F20"/>
                <w:sz w:val="18"/>
              </w:rPr>
              <w:t>DHHS</w:t>
            </w:r>
          </w:p>
        </w:tc>
        <w:tc>
          <w:tcPr>
            <w:tcW w:w="2302" w:type="dxa"/>
            <w:tcBorders>
              <w:top w:val="nil"/>
              <w:left w:val="single" w:sz="2" w:space="0" w:color="939598"/>
              <w:bottom w:val="single" w:sz="2" w:space="0" w:color="939598"/>
              <w:right w:val="single" w:sz="2" w:space="0" w:color="939598"/>
            </w:tcBorders>
          </w:tcPr>
          <w:p w14:paraId="2DDA5CFE" w14:textId="77777777" w:rsidR="00491800" w:rsidRDefault="00491800" w:rsidP="00491800">
            <w:pPr>
              <w:pStyle w:val="TableParagraph"/>
              <w:spacing w:before="33"/>
              <w:ind w:right="113"/>
              <w:jc w:val="right"/>
              <w:rPr>
                <w:sz w:val="18"/>
              </w:rPr>
            </w:pPr>
            <w:r>
              <w:rPr>
                <w:color w:val="231F20"/>
                <w:sz w:val="18"/>
              </w:rPr>
              <w:t>Medical Services</w:t>
            </w:r>
          </w:p>
        </w:tc>
        <w:tc>
          <w:tcPr>
            <w:tcW w:w="907" w:type="dxa"/>
            <w:tcBorders>
              <w:top w:val="nil"/>
              <w:left w:val="single" w:sz="2" w:space="0" w:color="939598"/>
              <w:bottom w:val="single" w:sz="2" w:space="0" w:color="939598"/>
              <w:right w:val="single" w:sz="2" w:space="0" w:color="939598"/>
            </w:tcBorders>
            <w:shd w:val="clear" w:color="auto" w:fill="E6E7E8"/>
          </w:tcPr>
          <w:p w14:paraId="2D2E47E1" w14:textId="77777777" w:rsidR="00491800" w:rsidRDefault="00491800" w:rsidP="00491800">
            <w:pPr>
              <w:pStyle w:val="TableParagraph"/>
              <w:spacing w:before="33"/>
              <w:ind w:right="113"/>
              <w:jc w:val="right"/>
              <w:rPr>
                <w:sz w:val="18"/>
              </w:rPr>
            </w:pPr>
            <w:r>
              <w:rPr>
                <w:color w:val="231F20"/>
                <w:sz w:val="18"/>
              </w:rPr>
              <w:t>1,354</w:t>
            </w:r>
          </w:p>
        </w:tc>
        <w:tc>
          <w:tcPr>
            <w:tcW w:w="964" w:type="dxa"/>
            <w:tcBorders>
              <w:top w:val="nil"/>
              <w:left w:val="single" w:sz="2" w:space="0" w:color="939598"/>
              <w:bottom w:val="single" w:sz="2" w:space="0" w:color="939598"/>
              <w:right w:val="single" w:sz="2" w:space="0" w:color="939598"/>
            </w:tcBorders>
          </w:tcPr>
          <w:p w14:paraId="638840C7" w14:textId="77777777" w:rsidR="00491800" w:rsidRDefault="00491800" w:rsidP="00491800">
            <w:pPr>
              <w:pStyle w:val="TableParagraph"/>
              <w:spacing w:before="33"/>
              <w:ind w:left="172" w:right="81"/>
              <w:jc w:val="right"/>
              <w:rPr>
                <w:sz w:val="18"/>
              </w:rPr>
            </w:pPr>
            <w:r>
              <w:rPr>
                <w:color w:val="231F20"/>
                <w:sz w:val="18"/>
              </w:rPr>
              <w:t>Payables</w:t>
            </w:r>
          </w:p>
        </w:tc>
        <w:tc>
          <w:tcPr>
            <w:tcW w:w="907" w:type="dxa"/>
            <w:tcBorders>
              <w:top w:val="nil"/>
              <w:left w:val="single" w:sz="2" w:space="0" w:color="939598"/>
              <w:bottom w:val="single" w:sz="2" w:space="0" w:color="939598"/>
              <w:right w:val="nil"/>
            </w:tcBorders>
            <w:shd w:val="clear" w:color="auto" w:fill="E6E7E8"/>
          </w:tcPr>
          <w:p w14:paraId="7D29FB6A" w14:textId="77777777" w:rsidR="00491800" w:rsidRDefault="00491800" w:rsidP="00491800">
            <w:pPr>
              <w:pStyle w:val="TableParagraph"/>
              <w:spacing w:before="33"/>
              <w:ind w:right="112"/>
              <w:jc w:val="right"/>
              <w:rPr>
                <w:sz w:val="18"/>
              </w:rPr>
            </w:pPr>
            <w:r>
              <w:rPr>
                <w:color w:val="231F20"/>
                <w:sz w:val="18"/>
              </w:rPr>
              <w:t>-</w:t>
            </w:r>
          </w:p>
        </w:tc>
      </w:tr>
      <w:tr w:rsidR="00491800" w14:paraId="1AA794E0"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468E6F6A" w14:textId="77777777" w:rsidR="00491800" w:rsidRDefault="00491800" w:rsidP="00C17FBC">
            <w:pPr>
              <w:pStyle w:val="TableParagraph"/>
              <w:ind w:left="113"/>
              <w:rPr>
                <w:sz w:val="18"/>
              </w:rPr>
            </w:pPr>
            <w:r>
              <w:rPr>
                <w:color w:val="231F20"/>
                <w:sz w:val="18"/>
              </w:rPr>
              <w:t>Court Services of Victoria</w:t>
            </w:r>
          </w:p>
        </w:tc>
        <w:tc>
          <w:tcPr>
            <w:tcW w:w="963" w:type="dxa"/>
            <w:tcBorders>
              <w:top w:val="single" w:sz="2" w:space="0" w:color="939598"/>
              <w:left w:val="single" w:sz="2" w:space="0" w:color="939598"/>
              <w:bottom w:val="single" w:sz="2" w:space="0" w:color="939598"/>
              <w:right w:val="single" w:sz="2" w:space="0" w:color="939598"/>
            </w:tcBorders>
          </w:tcPr>
          <w:p w14:paraId="6155115E" w14:textId="77777777" w:rsidR="00491800" w:rsidRDefault="00491800" w:rsidP="00491800">
            <w:pPr>
              <w:pStyle w:val="TableParagraph"/>
              <w:ind w:left="219" w:right="222"/>
              <w:jc w:val="center"/>
              <w:rPr>
                <w:sz w:val="18"/>
              </w:rPr>
            </w:pPr>
            <w:r>
              <w:rPr>
                <w:color w:val="231F20"/>
                <w:sz w:val="18"/>
              </w:rPr>
              <w:t>CSV</w:t>
            </w:r>
          </w:p>
        </w:tc>
        <w:tc>
          <w:tcPr>
            <w:tcW w:w="2302" w:type="dxa"/>
            <w:tcBorders>
              <w:top w:val="single" w:sz="2" w:space="0" w:color="939598"/>
              <w:left w:val="single" w:sz="2" w:space="0" w:color="939598"/>
              <w:bottom w:val="single" w:sz="2" w:space="0" w:color="939598"/>
              <w:right w:val="single" w:sz="2" w:space="0" w:color="939598"/>
            </w:tcBorders>
          </w:tcPr>
          <w:p w14:paraId="17883784" w14:textId="77777777" w:rsidR="00491800" w:rsidRDefault="00491800" w:rsidP="00491800">
            <w:pPr>
              <w:pStyle w:val="TableParagraph"/>
              <w:ind w:right="113"/>
              <w:jc w:val="right"/>
              <w:rPr>
                <w:sz w:val="18"/>
              </w:rPr>
            </w:pPr>
            <w:r>
              <w:rPr>
                <w:color w:val="231F20"/>
                <w:sz w:val="18"/>
              </w:rPr>
              <w:t>Court Services</w:t>
            </w:r>
          </w:p>
        </w:tc>
        <w:tc>
          <w:tcPr>
            <w:tcW w:w="907" w:type="dxa"/>
            <w:tcBorders>
              <w:top w:val="single" w:sz="2" w:space="0" w:color="939598"/>
              <w:left w:val="single" w:sz="2" w:space="0" w:color="939598"/>
              <w:bottom w:val="single" w:sz="2" w:space="0" w:color="939598"/>
              <w:right w:val="single" w:sz="2" w:space="0" w:color="939598"/>
            </w:tcBorders>
            <w:shd w:val="clear" w:color="auto" w:fill="E6E7E8"/>
          </w:tcPr>
          <w:p w14:paraId="5FC679CD" w14:textId="77777777" w:rsidR="00491800" w:rsidRDefault="00491800" w:rsidP="00491800">
            <w:pPr>
              <w:pStyle w:val="TableParagraph"/>
              <w:ind w:right="113"/>
              <w:jc w:val="right"/>
              <w:rPr>
                <w:sz w:val="18"/>
              </w:rPr>
            </w:pPr>
            <w:r>
              <w:rPr>
                <w:color w:val="231F20"/>
                <w:sz w:val="18"/>
              </w:rPr>
              <w:t>2,356</w:t>
            </w:r>
          </w:p>
        </w:tc>
        <w:tc>
          <w:tcPr>
            <w:tcW w:w="964" w:type="dxa"/>
            <w:tcBorders>
              <w:top w:val="single" w:sz="2" w:space="0" w:color="939598"/>
              <w:left w:val="single" w:sz="2" w:space="0" w:color="939598"/>
              <w:bottom w:val="single" w:sz="2" w:space="0" w:color="939598"/>
              <w:right w:val="single" w:sz="2" w:space="0" w:color="939598"/>
            </w:tcBorders>
          </w:tcPr>
          <w:p w14:paraId="5C3B85D0" w14:textId="77777777" w:rsidR="00491800" w:rsidRDefault="00491800" w:rsidP="00491800">
            <w:pPr>
              <w:pStyle w:val="TableParagraph"/>
              <w:ind w:left="172" w:right="81"/>
              <w:jc w:val="right"/>
              <w:rPr>
                <w:sz w:val="18"/>
              </w:rPr>
            </w:pPr>
            <w:r>
              <w:rPr>
                <w:color w:val="231F20"/>
                <w:sz w:val="18"/>
              </w:rPr>
              <w:t>Payables</w:t>
            </w:r>
          </w:p>
        </w:tc>
        <w:tc>
          <w:tcPr>
            <w:tcW w:w="907" w:type="dxa"/>
            <w:tcBorders>
              <w:top w:val="single" w:sz="2" w:space="0" w:color="939598"/>
              <w:left w:val="single" w:sz="2" w:space="0" w:color="939598"/>
              <w:bottom w:val="single" w:sz="2" w:space="0" w:color="939598"/>
              <w:right w:val="nil"/>
            </w:tcBorders>
            <w:shd w:val="clear" w:color="auto" w:fill="E6E7E8"/>
          </w:tcPr>
          <w:p w14:paraId="72895C51" w14:textId="77777777" w:rsidR="00491800" w:rsidRDefault="00491800" w:rsidP="00491800">
            <w:pPr>
              <w:pStyle w:val="TableParagraph"/>
              <w:ind w:right="115"/>
              <w:jc w:val="right"/>
              <w:rPr>
                <w:sz w:val="18"/>
              </w:rPr>
            </w:pPr>
            <w:r>
              <w:rPr>
                <w:color w:val="231F20"/>
                <w:sz w:val="18"/>
              </w:rPr>
              <w:t>36</w:t>
            </w:r>
          </w:p>
        </w:tc>
      </w:tr>
      <w:tr w:rsidR="00491800" w14:paraId="5D31BD67"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2A071C2F" w14:textId="77777777" w:rsidR="00491800" w:rsidRDefault="00491800" w:rsidP="00C17FBC">
            <w:pPr>
              <w:pStyle w:val="TableParagraph"/>
              <w:ind w:left="113"/>
              <w:rPr>
                <w:sz w:val="18"/>
              </w:rPr>
            </w:pPr>
            <w:r>
              <w:rPr>
                <w:color w:val="231F20"/>
                <w:sz w:val="18"/>
              </w:rPr>
              <w:t>Department of Premier and Cabinet</w:t>
            </w:r>
          </w:p>
        </w:tc>
        <w:tc>
          <w:tcPr>
            <w:tcW w:w="963" w:type="dxa"/>
            <w:tcBorders>
              <w:top w:val="single" w:sz="2" w:space="0" w:color="939598"/>
              <w:left w:val="single" w:sz="2" w:space="0" w:color="939598"/>
              <w:bottom w:val="single" w:sz="2" w:space="0" w:color="939598"/>
              <w:right w:val="single" w:sz="2" w:space="0" w:color="939598"/>
            </w:tcBorders>
          </w:tcPr>
          <w:p w14:paraId="6DD10380" w14:textId="77777777" w:rsidR="00491800" w:rsidRDefault="00491800" w:rsidP="00491800">
            <w:pPr>
              <w:pStyle w:val="TableParagraph"/>
              <w:ind w:left="219" w:right="222"/>
              <w:jc w:val="center"/>
              <w:rPr>
                <w:sz w:val="18"/>
              </w:rPr>
            </w:pPr>
            <w:r>
              <w:rPr>
                <w:color w:val="231F20"/>
                <w:sz w:val="18"/>
              </w:rPr>
              <w:t>DPC</w:t>
            </w:r>
          </w:p>
        </w:tc>
        <w:tc>
          <w:tcPr>
            <w:tcW w:w="2302" w:type="dxa"/>
            <w:tcBorders>
              <w:top w:val="single" w:sz="2" w:space="0" w:color="939598"/>
              <w:left w:val="single" w:sz="2" w:space="0" w:color="939598"/>
              <w:bottom w:val="single" w:sz="2" w:space="0" w:color="939598"/>
              <w:right w:val="single" w:sz="2" w:space="0" w:color="939598"/>
            </w:tcBorders>
          </w:tcPr>
          <w:p w14:paraId="068029D5" w14:textId="77777777" w:rsidR="00491800" w:rsidRDefault="00491800" w:rsidP="00491800">
            <w:pPr>
              <w:pStyle w:val="TableParagraph"/>
              <w:ind w:right="113"/>
              <w:jc w:val="right"/>
              <w:rPr>
                <w:sz w:val="18"/>
              </w:rPr>
            </w:pPr>
            <w:r>
              <w:rPr>
                <w:color w:val="231F20"/>
                <w:sz w:val="18"/>
              </w:rPr>
              <w:t>Various Expenses</w:t>
            </w:r>
          </w:p>
        </w:tc>
        <w:tc>
          <w:tcPr>
            <w:tcW w:w="907" w:type="dxa"/>
            <w:tcBorders>
              <w:top w:val="single" w:sz="2" w:space="0" w:color="939598"/>
              <w:left w:val="single" w:sz="2" w:space="0" w:color="939598"/>
              <w:bottom w:val="single" w:sz="2" w:space="0" w:color="939598"/>
              <w:right w:val="single" w:sz="2" w:space="0" w:color="939598"/>
            </w:tcBorders>
            <w:shd w:val="clear" w:color="auto" w:fill="E6E7E8"/>
          </w:tcPr>
          <w:p w14:paraId="7DD18C3E" w14:textId="77777777" w:rsidR="00491800" w:rsidRDefault="00491800" w:rsidP="00491800">
            <w:pPr>
              <w:pStyle w:val="TableParagraph"/>
              <w:ind w:right="113"/>
              <w:jc w:val="right"/>
              <w:rPr>
                <w:sz w:val="18"/>
              </w:rPr>
            </w:pPr>
            <w:r>
              <w:rPr>
                <w:color w:val="231F20"/>
                <w:sz w:val="18"/>
              </w:rPr>
              <w:t>1,455</w:t>
            </w:r>
          </w:p>
        </w:tc>
        <w:tc>
          <w:tcPr>
            <w:tcW w:w="964" w:type="dxa"/>
            <w:tcBorders>
              <w:top w:val="single" w:sz="2" w:space="0" w:color="939598"/>
              <w:left w:val="single" w:sz="2" w:space="0" w:color="939598"/>
              <w:bottom w:val="single" w:sz="2" w:space="0" w:color="939598"/>
              <w:right w:val="single" w:sz="2" w:space="0" w:color="939598"/>
            </w:tcBorders>
          </w:tcPr>
          <w:p w14:paraId="6AFE2BBE" w14:textId="77777777" w:rsidR="00491800" w:rsidRDefault="00491800" w:rsidP="00491800">
            <w:pPr>
              <w:pStyle w:val="TableParagraph"/>
              <w:ind w:left="172" w:right="81"/>
              <w:jc w:val="right"/>
              <w:rPr>
                <w:sz w:val="18"/>
              </w:rPr>
            </w:pPr>
            <w:r>
              <w:rPr>
                <w:color w:val="231F20"/>
                <w:sz w:val="18"/>
              </w:rPr>
              <w:t>Payables</w:t>
            </w:r>
          </w:p>
        </w:tc>
        <w:tc>
          <w:tcPr>
            <w:tcW w:w="907" w:type="dxa"/>
            <w:tcBorders>
              <w:top w:val="single" w:sz="2" w:space="0" w:color="939598"/>
              <w:left w:val="single" w:sz="2" w:space="0" w:color="939598"/>
              <w:bottom w:val="single" w:sz="2" w:space="0" w:color="939598"/>
              <w:right w:val="nil"/>
            </w:tcBorders>
            <w:shd w:val="clear" w:color="auto" w:fill="E6E7E8"/>
          </w:tcPr>
          <w:p w14:paraId="33E116BA" w14:textId="77777777" w:rsidR="00491800" w:rsidRDefault="00491800" w:rsidP="00491800">
            <w:pPr>
              <w:pStyle w:val="TableParagraph"/>
              <w:ind w:right="112"/>
              <w:jc w:val="right"/>
              <w:rPr>
                <w:sz w:val="18"/>
              </w:rPr>
            </w:pPr>
            <w:r>
              <w:rPr>
                <w:color w:val="231F20"/>
                <w:sz w:val="18"/>
              </w:rPr>
              <w:t>-</w:t>
            </w:r>
          </w:p>
        </w:tc>
      </w:tr>
      <w:tr w:rsidR="00491800" w14:paraId="5103A9DE"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583BFE78" w14:textId="77777777" w:rsidR="00491800" w:rsidRDefault="00491800" w:rsidP="00C17FBC">
            <w:pPr>
              <w:pStyle w:val="TableParagraph"/>
              <w:ind w:left="113"/>
              <w:rPr>
                <w:sz w:val="18"/>
              </w:rPr>
            </w:pPr>
            <w:r>
              <w:rPr>
                <w:color w:val="231F20"/>
                <w:sz w:val="18"/>
              </w:rPr>
              <w:t>Department of Treasury and Finance</w:t>
            </w:r>
          </w:p>
        </w:tc>
        <w:tc>
          <w:tcPr>
            <w:tcW w:w="963" w:type="dxa"/>
            <w:tcBorders>
              <w:top w:val="single" w:sz="2" w:space="0" w:color="939598"/>
              <w:left w:val="single" w:sz="2" w:space="0" w:color="939598"/>
              <w:bottom w:val="single" w:sz="2" w:space="0" w:color="939598"/>
              <w:right w:val="single" w:sz="2" w:space="0" w:color="939598"/>
            </w:tcBorders>
          </w:tcPr>
          <w:p w14:paraId="109E2A92" w14:textId="77777777" w:rsidR="00491800" w:rsidRDefault="00491800" w:rsidP="00491800">
            <w:pPr>
              <w:pStyle w:val="TableParagraph"/>
              <w:ind w:left="219" w:right="222"/>
              <w:jc w:val="center"/>
              <w:rPr>
                <w:sz w:val="18"/>
              </w:rPr>
            </w:pPr>
            <w:r>
              <w:rPr>
                <w:color w:val="231F20"/>
                <w:sz w:val="18"/>
              </w:rPr>
              <w:t>DTF</w:t>
            </w:r>
          </w:p>
        </w:tc>
        <w:tc>
          <w:tcPr>
            <w:tcW w:w="2302" w:type="dxa"/>
            <w:tcBorders>
              <w:top w:val="single" w:sz="2" w:space="0" w:color="939598"/>
              <w:left w:val="single" w:sz="2" w:space="0" w:color="939598"/>
              <w:bottom w:val="single" w:sz="2" w:space="0" w:color="939598"/>
              <w:right w:val="single" w:sz="2" w:space="0" w:color="939598"/>
            </w:tcBorders>
          </w:tcPr>
          <w:p w14:paraId="1ED3E8E0" w14:textId="77777777" w:rsidR="00491800" w:rsidRDefault="00491800" w:rsidP="00491800">
            <w:pPr>
              <w:pStyle w:val="TableParagraph"/>
              <w:ind w:right="113"/>
              <w:jc w:val="right"/>
              <w:rPr>
                <w:sz w:val="18"/>
              </w:rPr>
            </w:pPr>
            <w:r>
              <w:rPr>
                <w:color w:val="231F20"/>
                <w:sz w:val="18"/>
              </w:rPr>
              <w:t>Various Expenses</w:t>
            </w:r>
          </w:p>
        </w:tc>
        <w:tc>
          <w:tcPr>
            <w:tcW w:w="907" w:type="dxa"/>
            <w:tcBorders>
              <w:top w:val="single" w:sz="2" w:space="0" w:color="939598"/>
              <w:left w:val="single" w:sz="2" w:space="0" w:color="939598"/>
              <w:bottom w:val="single" w:sz="2" w:space="0" w:color="939598"/>
              <w:right w:val="single" w:sz="2" w:space="0" w:color="939598"/>
            </w:tcBorders>
            <w:shd w:val="clear" w:color="auto" w:fill="E6E7E8"/>
          </w:tcPr>
          <w:p w14:paraId="429997F1" w14:textId="77777777" w:rsidR="00491800" w:rsidRDefault="00491800" w:rsidP="00491800">
            <w:pPr>
              <w:pStyle w:val="TableParagraph"/>
              <w:ind w:right="113"/>
              <w:jc w:val="right"/>
              <w:rPr>
                <w:sz w:val="18"/>
              </w:rPr>
            </w:pPr>
            <w:r>
              <w:rPr>
                <w:color w:val="231F20"/>
                <w:sz w:val="18"/>
              </w:rPr>
              <w:t>34,602</w:t>
            </w:r>
          </w:p>
        </w:tc>
        <w:tc>
          <w:tcPr>
            <w:tcW w:w="964" w:type="dxa"/>
            <w:tcBorders>
              <w:top w:val="single" w:sz="2" w:space="0" w:color="939598"/>
              <w:left w:val="single" w:sz="2" w:space="0" w:color="939598"/>
              <w:bottom w:val="single" w:sz="2" w:space="0" w:color="939598"/>
              <w:right w:val="single" w:sz="2" w:space="0" w:color="939598"/>
            </w:tcBorders>
          </w:tcPr>
          <w:p w14:paraId="1966C5BB" w14:textId="77777777" w:rsidR="00491800" w:rsidRDefault="00491800" w:rsidP="00491800">
            <w:pPr>
              <w:pStyle w:val="TableParagraph"/>
              <w:ind w:left="172" w:right="81"/>
              <w:jc w:val="right"/>
              <w:rPr>
                <w:sz w:val="18"/>
              </w:rPr>
            </w:pPr>
            <w:r>
              <w:rPr>
                <w:color w:val="231F20"/>
                <w:sz w:val="18"/>
              </w:rPr>
              <w:t>Payables</w:t>
            </w:r>
          </w:p>
        </w:tc>
        <w:tc>
          <w:tcPr>
            <w:tcW w:w="907" w:type="dxa"/>
            <w:tcBorders>
              <w:top w:val="single" w:sz="2" w:space="0" w:color="939598"/>
              <w:left w:val="single" w:sz="2" w:space="0" w:color="939598"/>
              <w:bottom w:val="single" w:sz="2" w:space="0" w:color="939598"/>
              <w:right w:val="nil"/>
            </w:tcBorders>
            <w:shd w:val="clear" w:color="auto" w:fill="E6E7E8"/>
          </w:tcPr>
          <w:p w14:paraId="16BC4DDC" w14:textId="77777777" w:rsidR="00491800" w:rsidRDefault="00491800" w:rsidP="00491800">
            <w:pPr>
              <w:pStyle w:val="TableParagraph"/>
              <w:ind w:right="115"/>
              <w:jc w:val="right"/>
              <w:rPr>
                <w:sz w:val="18"/>
              </w:rPr>
            </w:pPr>
            <w:r>
              <w:rPr>
                <w:color w:val="231F20"/>
                <w:sz w:val="18"/>
              </w:rPr>
              <w:t>32</w:t>
            </w:r>
          </w:p>
        </w:tc>
      </w:tr>
      <w:tr w:rsidR="00491800" w14:paraId="0F735309"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1498854A" w14:textId="77777777" w:rsidR="00491800" w:rsidRDefault="00491800" w:rsidP="00C17FBC">
            <w:pPr>
              <w:pStyle w:val="TableParagraph"/>
              <w:ind w:left="113"/>
              <w:rPr>
                <w:sz w:val="18"/>
              </w:rPr>
            </w:pPr>
            <w:r>
              <w:rPr>
                <w:color w:val="231F20"/>
                <w:sz w:val="18"/>
              </w:rPr>
              <w:t>Emergency Services Telecommunication Authority</w:t>
            </w:r>
          </w:p>
        </w:tc>
        <w:tc>
          <w:tcPr>
            <w:tcW w:w="963" w:type="dxa"/>
            <w:tcBorders>
              <w:top w:val="single" w:sz="2" w:space="0" w:color="939598"/>
              <w:left w:val="single" w:sz="2" w:space="0" w:color="939598"/>
              <w:bottom w:val="single" w:sz="2" w:space="0" w:color="939598"/>
              <w:right w:val="single" w:sz="2" w:space="0" w:color="939598"/>
            </w:tcBorders>
          </w:tcPr>
          <w:p w14:paraId="3A3E20FB" w14:textId="77777777" w:rsidR="00491800" w:rsidRDefault="00491800" w:rsidP="00491800">
            <w:pPr>
              <w:pStyle w:val="TableParagraph"/>
              <w:ind w:left="219" w:right="222"/>
              <w:jc w:val="center"/>
              <w:rPr>
                <w:sz w:val="18"/>
              </w:rPr>
            </w:pPr>
            <w:r>
              <w:rPr>
                <w:color w:val="231F20"/>
                <w:sz w:val="18"/>
              </w:rPr>
              <w:t>DJCS</w:t>
            </w:r>
          </w:p>
        </w:tc>
        <w:tc>
          <w:tcPr>
            <w:tcW w:w="2302" w:type="dxa"/>
            <w:tcBorders>
              <w:top w:val="single" w:sz="2" w:space="0" w:color="939598"/>
              <w:left w:val="single" w:sz="2" w:space="0" w:color="939598"/>
              <w:bottom w:val="single" w:sz="2" w:space="0" w:color="939598"/>
              <w:right w:val="single" w:sz="2" w:space="0" w:color="939598"/>
            </w:tcBorders>
          </w:tcPr>
          <w:p w14:paraId="7C840064" w14:textId="77777777" w:rsidR="00491800" w:rsidRDefault="00491800" w:rsidP="00491800">
            <w:pPr>
              <w:pStyle w:val="TableParagraph"/>
              <w:ind w:right="113"/>
              <w:jc w:val="right"/>
              <w:rPr>
                <w:sz w:val="18"/>
              </w:rPr>
            </w:pPr>
            <w:r>
              <w:rPr>
                <w:color w:val="231F20"/>
                <w:sz w:val="18"/>
              </w:rPr>
              <w:t>Tele-Communications</w:t>
            </w:r>
          </w:p>
        </w:tc>
        <w:tc>
          <w:tcPr>
            <w:tcW w:w="907" w:type="dxa"/>
            <w:tcBorders>
              <w:top w:val="single" w:sz="2" w:space="0" w:color="939598"/>
              <w:left w:val="single" w:sz="2" w:space="0" w:color="939598"/>
              <w:bottom w:val="single" w:sz="2" w:space="0" w:color="939598"/>
              <w:right w:val="single" w:sz="2" w:space="0" w:color="939598"/>
            </w:tcBorders>
            <w:shd w:val="clear" w:color="auto" w:fill="E6E7E8"/>
          </w:tcPr>
          <w:p w14:paraId="6F0FF9E8" w14:textId="77777777" w:rsidR="00491800" w:rsidRDefault="00491800" w:rsidP="00491800">
            <w:pPr>
              <w:pStyle w:val="TableParagraph"/>
              <w:ind w:right="113"/>
              <w:jc w:val="right"/>
              <w:rPr>
                <w:sz w:val="18"/>
              </w:rPr>
            </w:pPr>
            <w:r>
              <w:rPr>
                <w:color w:val="231F20"/>
                <w:sz w:val="18"/>
              </w:rPr>
              <w:t>87,582</w:t>
            </w:r>
          </w:p>
        </w:tc>
        <w:tc>
          <w:tcPr>
            <w:tcW w:w="964" w:type="dxa"/>
            <w:tcBorders>
              <w:top w:val="single" w:sz="2" w:space="0" w:color="939598"/>
              <w:left w:val="single" w:sz="2" w:space="0" w:color="939598"/>
              <w:bottom w:val="single" w:sz="2" w:space="0" w:color="939598"/>
              <w:right w:val="single" w:sz="2" w:space="0" w:color="939598"/>
            </w:tcBorders>
          </w:tcPr>
          <w:p w14:paraId="52F3239B" w14:textId="77777777" w:rsidR="00491800" w:rsidRDefault="00491800" w:rsidP="00491800">
            <w:pPr>
              <w:pStyle w:val="TableParagraph"/>
              <w:ind w:left="172" w:right="81"/>
              <w:jc w:val="right"/>
              <w:rPr>
                <w:sz w:val="18"/>
              </w:rPr>
            </w:pPr>
            <w:r>
              <w:rPr>
                <w:color w:val="231F20"/>
                <w:sz w:val="18"/>
              </w:rPr>
              <w:t>Payables</w:t>
            </w:r>
          </w:p>
        </w:tc>
        <w:tc>
          <w:tcPr>
            <w:tcW w:w="907" w:type="dxa"/>
            <w:tcBorders>
              <w:top w:val="single" w:sz="2" w:space="0" w:color="939598"/>
              <w:left w:val="single" w:sz="2" w:space="0" w:color="939598"/>
              <w:bottom w:val="single" w:sz="2" w:space="0" w:color="939598"/>
              <w:right w:val="nil"/>
            </w:tcBorders>
            <w:shd w:val="clear" w:color="auto" w:fill="E6E7E8"/>
          </w:tcPr>
          <w:p w14:paraId="54A9C18E" w14:textId="77777777" w:rsidR="00491800" w:rsidRDefault="00491800" w:rsidP="00491800">
            <w:pPr>
              <w:pStyle w:val="TableParagraph"/>
              <w:ind w:right="115"/>
              <w:jc w:val="right"/>
              <w:rPr>
                <w:sz w:val="18"/>
              </w:rPr>
            </w:pPr>
            <w:r>
              <w:rPr>
                <w:color w:val="231F20"/>
                <w:sz w:val="18"/>
              </w:rPr>
              <w:t>23</w:t>
            </w:r>
          </w:p>
        </w:tc>
      </w:tr>
      <w:tr w:rsidR="00491800" w14:paraId="7C019111"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564529B4" w14:textId="77777777" w:rsidR="00491800" w:rsidRDefault="00491800" w:rsidP="00C17FBC">
            <w:pPr>
              <w:pStyle w:val="TableParagraph"/>
              <w:ind w:left="113"/>
              <w:rPr>
                <w:sz w:val="18"/>
              </w:rPr>
            </w:pPr>
            <w:r>
              <w:rPr>
                <w:color w:val="231F20"/>
                <w:sz w:val="18"/>
              </w:rPr>
              <w:t>State Revenue Office</w:t>
            </w:r>
          </w:p>
        </w:tc>
        <w:tc>
          <w:tcPr>
            <w:tcW w:w="963" w:type="dxa"/>
            <w:tcBorders>
              <w:top w:val="single" w:sz="2" w:space="0" w:color="939598"/>
              <w:left w:val="single" w:sz="2" w:space="0" w:color="939598"/>
              <w:bottom w:val="single" w:sz="2" w:space="0" w:color="939598"/>
              <w:right w:val="single" w:sz="2" w:space="0" w:color="939598"/>
            </w:tcBorders>
          </w:tcPr>
          <w:p w14:paraId="365DC964" w14:textId="77777777" w:rsidR="00491800" w:rsidRDefault="00491800" w:rsidP="00491800">
            <w:pPr>
              <w:pStyle w:val="TableParagraph"/>
              <w:ind w:left="219" w:right="222"/>
              <w:jc w:val="center"/>
              <w:rPr>
                <w:sz w:val="18"/>
              </w:rPr>
            </w:pPr>
            <w:r>
              <w:rPr>
                <w:color w:val="231F20"/>
                <w:sz w:val="18"/>
              </w:rPr>
              <w:t>DTF</w:t>
            </w:r>
          </w:p>
        </w:tc>
        <w:tc>
          <w:tcPr>
            <w:tcW w:w="2302" w:type="dxa"/>
            <w:tcBorders>
              <w:top w:val="single" w:sz="2" w:space="0" w:color="939598"/>
              <w:left w:val="single" w:sz="2" w:space="0" w:color="939598"/>
              <w:bottom w:val="single" w:sz="2" w:space="0" w:color="939598"/>
              <w:right w:val="single" w:sz="2" w:space="0" w:color="939598"/>
            </w:tcBorders>
          </w:tcPr>
          <w:p w14:paraId="4703C37D" w14:textId="77777777" w:rsidR="00491800" w:rsidRDefault="00491800" w:rsidP="00491800">
            <w:pPr>
              <w:pStyle w:val="TableParagraph"/>
              <w:ind w:right="113"/>
              <w:jc w:val="right"/>
              <w:rPr>
                <w:sz w:val="18"/>
              </w:rPr>
            </w:pPr>
            <w:r>
              <w:rPr>
                <w:color w:val="231F20"/>
                <w:sz w:val="18"/>
              </w:rPr>
              <w:t>Payroll Tax</w:t>
            </w:r>
          </w:p>
        </w:tc>
        <w:tc>
          <w:tcPr>
            <w:tcW w:w="907" w:type="dxa"/>
            <w:tcBorders>
              <w:top w:val="single" w:sz="2" w:space="0" w:color="939598"/>
              <w:left w:val="single" w:sz="2" w:space="0" w:color="939598"/>
              <w:bottom w:val="single" w:sz="2" w:space="0" w:color="939598"/>
              <w:right w:val="single" w:sz="2" w:space="0" w:color="939598"/>
            </w:tcBorders>
            <w:shd w:val="clear" w:color="auto" w:fill="E6E7E8"/>
          </w:tcPr>
          <w:p w14:paraId="766F7B28" w14:textId="77777777" w:rsidR="00491800" w:rsidRDefault="00491800" w:rsidP="00491800">
            <w:pPr>
              <w:pStyle w:val="TableParagraph"/>
              <w:ind w:right="113"/>
              <w:jc w:val="right"/>
              <w:rPr>
                <w:sz w:val="18"/>
              </w:rPr>
            </w:pPr>
            <w:r>
              <w:rPr>
                <w:color w:val="231F20"/>
                <w:sz w:val="18"/>
              </w:rPr>
              <w:t>107,947</w:t>
            </w:r>
          </w:p>
        </w:tc>
        <w:tc>
          <w:tcPr>
            <w:tcW w:w="964" w:type="dxa"/>
            <w:tcBorders>
              <w:top w:val="single" w:sz="2" w:space="0" w:color="939598"/>
              <w:left w:val="single" w:sz="2" w:space="0" w:color="939598"/>
              <w:bottom w:val="single" w:sz="2" w:space="0" w:color="939598"/>
              <w:right w:val="single" w:sz="2" w:space="0" w:color="939598"/>
            </w:tcBorders>
          </w:tcPr>
          <w:p w14:paraId="2DD4AB30" w14:textId="77777777" w:rsidR="00491800" w:rsidRDefault="00491800" w:rsidP="00491800">
            <w:pPr>
              <w:pStyle w:val="TableParagraph"/>
              <w:ind w:left="172" w:right="81"/>
              <w:jc w:val="right"/>
              <w:rPr>
                <w:sz w:val="18"/>
              </w:rPr>
            </w:pPr>
            <w:r>
              <w:rPr>
                <w:color w:val="231F20"/>
                <w:sz w:val="18"/>
              </w:rPr>
              <w:t>Payables</w:t>
            </w:r>
          </w:p>
        </w:tc>
        <w:tc>
          <w:tcPr>
            <w:tcW w:w="907" w:type="dxa"/>
            <w:tcBorders>
              <w:top w:val="single" w:sz="2" w:space="0" w:color="939598"/>
              <w:left w:val="single" w:sz="2" w:space="0" w:color="939598"/>
              <w:bottom w:val="single" w:sz="2" w:space="0" w:color="939598"/>
              <w:right w:val="nil"/>
            </w:tcBorders>
            <w:shd w:val="clear" w:color="auto" w:fill="E6E7E8"/>
          </w:tcPr>
          <w:p w14:paraId="52B81B71" w14:textId="77777777" w:rsidR="00491800" w:rsidRDefault="00491800" w:rsidP="00491800">
            <w:pPr>
              <w:pStyle w:val="TableParagraph"/>
              <w:ind w:right="115"/>
              <w:jc w:val="right"/>
              <w:rPr>
                <w:sz w:val="18"/>
              </w:rPr>
            </w:pPr>
            <w:r>
              <w:rPr>
                <w:color w:val="231F20"/>
                <w:sz w:val="18"/>
              </w:rPr>
              <w:t>8,458</w:t>
            </w:r>
          </w:p>
        </w:tc>
      </w:tr>
      <w:tr w:rsidR="00491800" w14:paraId="1A5D6A6C"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63274344" w14:textId="77777777" w:rsidR="00491800" w:rsidRDefault="00491800" w:rsidP="00C17FBC">
            <w:pPr>
              <w:pStyle w:val="TableParagraph"/>
              <w:ind w:left="113"/>
              <w:rPr>
                <w:sz w:val="18"/>
              </w:rPr>
            </w:pPr>
            <w:r>
              <w:rPr>
                <w:color w:val="231F20"/>
                <w:sz w:val="18"/>
              </w:rPr>
              <w:t>VicRoads</w:t>
            </w:r>
          </w:p>
        </w:tc>
        <w:tc>
          <w:tcPr>
            <w:tcW w:w="963" w:type="dxa"/>
            <w:tcBorders>
              <w:top w:val="single" w:sz="2" w:space="0" w:color="939598"/>
              <w:left w:val="single" w:sz="2" w:space="0" w:color="939598"/>
              <w:bottom w:val="single" w:sz="2" w:space="0" w:color="939598"/>
              <w:right w:val="single" w:sz="2" w:space="0" w:color="939598"/>
            </w:tcBorders>
          </w:tcPr>
          <w:p w14:paraId="744C7EE9" w14:textId="77777777" w:rsidR="00491800" w:rsidRDefault="00491800" w:rsidP="00491800">
            <w:pPr>
              <w:pStyle w:val="TableParagraph"/>
              <w:ind w:left="219" w:right="222"/>
              <w:jc w:val="center"/>
              <w:rPr>
                <w:sz w:val="18"/>
              </w:rPr>
            </w:pPr>
            <w:r>
              <w:rPr>
                <w:color w:val="231F20"/>
                <w:sz w:val="18"/>
              </w:rPr>
              <w:t>DoT</w:t>
            </w:r>
          </w:p>
        </w:tc>
        <w:tc>
          <w:tcPr>
            <w:tcW w:w="2302" w:type="dxa"/>
            <w:tcBorders>
              <w:top w:val="single" w:sz="2" w:space="0" w:color="939598"/>
              <w:left w:val="single" w:sz="2" w:space="0" w:color="939598"/>
              <w:bottom w:val="single" w:sz="2" w:space="0" w:color="939598"/>
              <w:right w:val="single" w:sz="2" w:space="0" w:color="939598"/>
            </w:tcBorders>
          </w:tcPr>
          <w:p w14:paraId="35ADB079" w14:textId="77777777" w:rsidR="00491800" w:rsidRDefault="00491800" w:rsidP="00491800">
            <w:pPr>
              <w:pStyle w:val="TableParagraph"/>
              <w:ind w:right="113"/>
              <w:jc w:val="right"/>
              <w:rPr>
                <w:sz w:val="18"/>
              </w:rPr>
            </w:pPr>
            <w:r>
              <w:rPr>
                <w:color w:val="231F20"/>
                <w:spacing w:val="-4"/>
                <w:sz w:val="18"/>
              </w:rPr>
              <w:t xml:space="preserve">Registration </w:t>
            </w:r>
            <w:r>
              <w:rPr>
                <w:color w:val="231F20"/>
                <w:sz w:val="18"/>
              </w:rPr>
              <w:t xml:space="preserve">&amp; </w:t>
            </w:r>
            <w:r>
              <w:rPr>
                <w:color w:val="231F20"/>
                <w:spacing w:val="-4"/>
                <w:sz w:val="18"/>
              </w:rPr>
              <w:t>Records Check</w:t>
            </w:r>
          </w:p>
        </w:tc>
        <w:tc>
          <w:tcPr>
            <w:tcW w:w="907" w:type="dxa"/>
            <w:tcBorders>
              <w:top w:val="single" w:sz="2" w:space="0" w:color="939598"/>
              <w:left w:val="single" w:sz="2" w:space="0" w:color="939598"/>
              <w:bottom w:val="single" w:sz="2" w:space="0" w:color="939598"/>
              <w:right w:val="single" w:sz="2" w:space="0" w:color="939598"/>
            </w:tcBorders>
            <w:shd w:val="clear" w:color="auto" w:fill="E6E7E8"/>
          </w:tcPr>
          <w:p w14:paraId="6357E74C" w14:textId="77777777" w:rsidR="00491800" w:rsidRDefault="00491800" w:rsidP="00491800">
            <w:pPr>
              <w:pStyle w:val="TableParagraph"/>
              <w:ind w:right="113"/>
              <w:jc w:val="right"/>
              <w:rPr>
                <w:sz w:val="18"/>
              </w:rPr>
            </w:pPr>
            <w:r>
              <w:rPr>
                <w:color w:val="231F20"/>
                <w:sz w:val="18"/>
              </w:rPr>
              <w:t>2,365</w:t>
            </w:r>
          </w:p>
        </w:tc>
        <w:tc>
          <w:tcPr>
            <w:tcW w:w="964" w:type="dxa"/>
            <w:tcBorders>
              <w:top w:val="single" w:sz="2" w:space="0" w:color="939598"/>
              <w:left w:val="single" w:sz="2" w:space="0" w:color="939598"/>
              <w:bottom w:val="single" w:sz="2" w:space="0" w:color="939598"/>
              <w:right w:val="single" w:sz="2" w:space="0" w:color="939598"/>
            </w:tcBorders>
          </w:tcPr>
          <w:p w14:paraId="3E514A8B" w14:textId="77777777" w:rsidR="00491800" w:rsidRDefault="00491800" w:rsidP="00491800">
            <w:pPr>
              <w:pStyle w:val="TableParagraph"/>
              <w:ind w:left="172" w:right="81"/>
              <w:jc w:val="right"/>
              <w:rPr>
                <w:sz w:val="18"/>
              </w:rPr>
            </w:pPr>
            <w:r>
              <w:rPr>
                <w:color w:val="231F20"/>
                <w:sz w:val="18"/>
              </w:rPr>
              <w:t>Payables</w:t>
            </w:r>
          </w:p>
        </w:tc>
        <w:tc>
          <w:tcPr>
            <w:tcW w:w="907" w:type="dxa"/>
            <w:tcBorders>
              <w:top w:val="single" w:sz="2" w:space="0" w:color="939598"/>
              <w:left w:val="single" w:sz="2" w:space="0" w:color="939598"/>
              <w:bottom w:val="single" w:sz="2" w:space="0" w:color="939598"/>
              <w:right w:val="nil"/>
            </w:tcBorders>
            <w:shd w:val="clear" w:color="auto" w:fill="E6E7E8"/>
          </w:tcPr>
          <w:p w14:paraId="4FA57A9B" w14:textId="77777777" w:rsidR="00491800" w:rsidRDefault="00491800" w:rsidP="00491800">
            <w:pPr>
              <w:pStyle w:val="TableParagraph"/>
              <w:ind w:right="115"/>
              <w:jc w:val="right"/>
              <w:rPr>
                <w:sz w:val="18"/>
              </w:rPr>
            </w:pPr>
            <w:r>
              <w:rPr>
                <w:color w:val="231F20"/>
                <w:sz w:val="18"/>
              </w:rPr>
              <w:t>113</w:t>
            </w:r>
          </w:p>
        </w:tc>
      </w:tr>
      <w:tr w:rsidR="00491800" w14:paraId="38E91958"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0CC86A1C" w14:textId="77777777" w:rsidR="00491800" w:rsidRDefault="00491800" w:rsidP="00C17FBC">
            <w:pPr>
              <w:pStyle w:val="TableParagraph"/>
              <w:ind w:left="113"/>
              <w:rPr>
                <w:sz w:val="18"/>
              </w:rPr>
            </w:pPr>
            <w:r>
              <w:rPr>
                <w:color w:val="231F20"/>
                <w:sz w:val="18"/>
              </w:rPr>
              <w:t>VicFleet Lease Management</w:t>
            </w:r>
          </w:p>
        </w:tc>
        <w:tc>
          <w:tcPr>
            <w:tcW w:w="963" w:type="dxa"/>
            <w:tcBorders>
              <w:top w:val="single" w:sz="2" w:space="0" w:color="939598"/>
              <w:left w:val="single" w:sz="2" w:space="0" w:color="939598"/>
              <w:bottom w:val="single" w:sz="2" w:space="0" w:color="939598"/>
              <w:right w:val="single" w:sz="2" w:space="0" w:color="939598"/>
            </w:tcBorders>
          </w:tcPr>
          <w:p w14:paraId="7F9B6279" w14:textId="77777777" w:rsidR="00491800" w:rsidRDefault="00491800" w:rsidP="00491800">
            <w:pPr>
              <w:pStyle w:val="TableParagraph"/>
              <w:ind w:left="219" w:right="222"/>
              <w:jc w:val="center"/>
              <w:rPr>
                <w:sz w:val="18"/>
              </w:rPr>
            </w:pPr>
            <w:r>
              <w:rPr>
                <w:color w:val="231F20"/>
                <w:sz w:val="18"/>
              </w:rPr>
              <w:t>DTF</w:t>
            </w:r>
          </w:p>
        </w:tc>
        <w:tc>
          <w:tcPr>
            <w:tcW w:w="2302" w:type="dxa"/>
            <w:tcBorders>
              <w:top w:val="single" w:sz="2" w:space="0" w:color="939598"/>
              <w:left w:val="single" w:sz="2" w:space="0" w:color="939598"/>
              <w:bottom w:val="single" w:sz="2" w:space="0" w:color="939598"/>
              <w:right w:val="single" w:sz="2" w:space="0" w:color="939598"/>
            </w:tcBorders>
          </w:tcPr>
          <w:p w14:paraId="071DC5E7" w14:textId="77777777" w:rsidR="00491800" w:rsidRDefault="00491800" w:rsidP="00491800">
            <w:pPr>
              <w:pStyle w:val="TableParagraph"/>
              <w:ind w:right="113"/>
              <w:jc w:val="right"/>
              <w:rPr>
                <w:sz w:val="18"/>
              </w:rPr>
            </w:pPr>
            <w:r>
              <w:rPr>
                <w:color w:val="231F20"/>
                <w:sz w:val="18"/>
              </w:rPr>
              <w:t>Leasing of Motor Vehicles</w:t>
            </w:r>
          </w:p>
        </w:tc>
        <w:tc>
          <w:tcPr>
            <w:tcW w:w="907" w:type="dxa"/>
            <w:tcBorders>
              <w:top w:val="single" w:sz="2" w:space="0" w:color="939598"/>
              <w:left w:val="single" w:sz="2" w:space="0" w:color="939598"/>
              <w:bottom w:val="single" w:sz="2" w:space="0" w:color="939598"/>
              <w:right w:val="single" w:sz="2" w:space="0" w:color="939598"/>
            </w:tcBorders>
            <w:shd w:val="clear" w:color="auto" w:fill="E6E7E8"/>
          </w:tcPr>
          <w:p w14:paraId="1C3DF1D5" w14:textId="77777777" w:rsidR="00491800" w:rsidRDefault="00491800" w:rsidP="00491800">
            <w:pPr>
              <w:pStyle w:val="TableParagraph"/>
              <w:ind w:right="113"/>
              <w:jc w:val="right"/>
              <w:rPr>
                <w:sz w:val="18"/>
              </w:rPr>
            </w:pPr>
            <w:r>
              <w:rPr>
                <w:color w:val="231F20"/>
                <w:sz w:val="18"/>
              </w:rPr>
              <w:t>43,731</w:t>
            </w:r>
          </w:p>
        </w:tc>
        <w:tc>
          <w:tcPr>
            <w:tcW w:w="964" w:type="dxa"/>
            <w:tcBorders>
              <w:top w:val="single" w:sz="2" w:space="0" w:color="939598"/>
              <w:left w:val="single" w:sz="2" w:space="0" w:color="939598"/>
              <w:bottom w:val="single" w:sz="2" w:space="0" w:color="939598"/>
              <w:right w:val="single" w:sz="2" w:space="0" w:color="939598"/>
            </w:tcBorders>
          </w:tcPr>
          <w:p w14:paraId="0F7333BA" w14:textId="77777777" w:rsidR="00491800" w:rsidRDefault="00491800" w:rsidP="00491800">
            <w:pPr>
              <w:pStyle w:val="TableParagraph"/>
              <w:ind w:left="172" w:right="81"/>
              <w:jc w:val="right"/>
              <w:rPr>
                <w:sz w:val="18"/>
              </w:rPr>
            </w:pPr>
            <w:r>
              <w:rPr>
                <w:color w:val="231F20"/>
                <w:sz w:val="18"/>
              </w:rPr>
              <w:t>Payables</w:t>
            </w:r>
          </w:p>
        </w:tc>
        <w:tc>
          <w:tcPr>
            <w:tcW w:w="907" w:type="dxa"/>
            <w:tcBorders>
              <w:top w:val="single" w:sz="2" w:space="0" w:color="939598"/>
              <w:left w:val="single" w:sz="2" w:space="0" w:color="939598"/>
              <w:bottom w:val="single" w:sz="2" w:space="0" w:color="939598"/>
              <w:right w:val="nil"/>
            </w:tcBorders>
            <w:shd w:val="clear" w:color="auto" w:fill="E6E7E8"/>
          </w:tcPr>
          <w:p w14:paraId="519414A7" w14:textId="77777777" w:rsidR="00491800" w:rsidRDefault="00491800" w:rsidP="00491800">
            <w:pPr>
              <w:pStyle w:val="TableParagraph"/>
              <w:ind w:right="115"/>
              <w:jc w:val="right"/>
              <w:rPr>
                <w:sz w:val="18"/>
              </w:rPr>
            </w:pPr>
            <w:r>
              <w:rPr>
                <w:color w:val="231F20"/>
                <w:sz w:val="18"/>
              </w:rPr>
              <w:t>83,067</w:t>
            </w:r>
          </w:p>
        </w:tc>
      </w:tr>
      <w:tr w:rsidR="00491800" w14:paraId="5A34A487"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617E142B" w14:textId="77777777" w:rsidR="00491800" w:rsidRDefault="00491800" w:rsidP="00C17FBC">
            <w:pPr>
              <w:pStyle w:val="TableParagraph"/>
              <w:ind w:left="113"/>
              <w:rPr>
                <w:sz w:val="18"/>
              </w:rPr>
            </w:pPr>
            <w:r>
              <w:rPr>
                <w:color w:val="231F20"/>
                <w:sz w:val="18"/>
              </w:rPr>
              <w:t>Victoria Government Solicitors Office</w:t>
            </w:r>
          </w:p>
        </w:tc>
        <w:tc>
          <w:tcPr>
            <w:tcW w:w="963" w:type="dxa"/>
            <w:tcBorders>
              <w:top w:val="single" w:sz="2" w:space="0" w:color="939598"/>
              <w:left w:val="single" w:sz="2" w:space="0" w:color="939598"/>
              <w:bottom w:val="single" w:sz="2" w:space="0" w:color="939598"/>
              <w:right w:val="single" w:sz="2" w:space="0" w:color="939598"/>
            </w:tcBorders>
          </w:tcPr>
          <w:p w14:paraId="3CD88F3C" w14:textId="77777777" w:rsidR="00491800" w:rsidRDefault="00491800" w:rsidP="00491800">
            <w:pPr>
              <w:pStyle w:val="TableParagraph"/>
              <w:ind w:left="219" w:right="222"/>
              <w:jc w:val="center"/>
              <w:rPr>
                <w:sz w:val="18"/>
              </w:rPr>
            </w:pPr>
            <w:r>
              <w:rPr>
                <w:color w:val="231F20"/>
                <w:sz w:val="18"/>
              </w:rPr>
              <w:t>DJCS</w:t>
            </w:r>
          </w:p>
        </w:tc>
        <w:tc>
          <w:tcPr>
            <w:tcW w:w="2302" w:type="dxa"/>
            <w:tcBorders>
              <w:top w:val="single" w:sz="2" w:space="0" w:color="939598"/>
              <w:left w:val="single" w:sz="2" w:space="0" w:color="939598"/>
              <w:bottom w:val="single" w:sz="2" w:space="0" w:color="939598"/>
              <w:right w:val="single" w:sz="2" w:space="0" w:color="939598"/>
            </w:tcBorders>
          </w:tcPr>
          <w:p w14:paraId="5AFBD3ED" w14:textId="77777777" w:rsidR="00491800" w:rsidRDefault="00491800" w:rsidP="00491800">
            <w:pPr>
              <w:pStyle w:val="TableParagraph"/>
              <w:ind w:right="113"/>
              <w:jc w:val="right"/>
              <w:rPr>
                <w:sz w:val="18"/>
              </w:rPr>
            </w:pPr>
            <w:r>
              <w:rPr>
                <w:color w:val="231F20"/>
                <w:sz w:val="18"/>
              </w:rPr>
              <w:t>Legal Expenses</w:t>
            </w:r>
          </w:p>
        </w:tc>
        <w:tc>
          <w:tcPr>
            <w:tcW w:w="907" w:type="dxa"/>
            <w:tcBorders>
              <w:top w:val="single" w:sz="2" w:space="0" w:color="939598"/>
              <w:left w:val="single" w:sz="2" w:space="0" w:color="939598"/>
              <w:bottom w:val="single" w:sz="2" w:space="0" w:color="939598"/>
              <w:right w:val="single" w:sz="2" w:space="0" w:color="939598"/>
            </w:tcBorders>
            <w:shd w:val="clear" w:color="auto" w:fill="E6E7E8"/>
          </w:tcPr>
          <w:p w14:paraId="09FE10DB" w14:textId="77777777" w:rsidR="00491800" w:rsidRDefault="00491800" w:rsidP="00491800">
            <w:pPr>
              <w:pStyle w:val="TableParagraph"/>
              <w:ind w:right="113"/>
              <w:jc w:val="right"/>
              <w:rPr>
                <w:sz w:val="18"/>
              </w:rPr>
            </w:pPr>
            <w:r>
              <w:rPr>
                <w:color w:val="231F20"/>
                <w:sz w:val="18"/>
              </w:rPr>
              <w:t>11,963</w:t>
            </w:r>
          </w:p>
        </w:tc>
        <w:tc>
          <w:tcPr>
            <w:tcW w:w="964" w:type="dxa"/>
            <w:tcBorders>
              <w:top w:val="single" w:sz="2" w:space="0" w:color="939598"/>
              <w:left w:val="single" w:sz="2" w:space="0" w:color="939598"/>
              <w:bottom w:val="single" w:sz="2" w:space="0" w:color="939598"/>
              <w:right w:val="single" w:sz="2" w:space="0" w:color="939598"/>
            </w:tcBorders>
          </w:tcPr>
          <w:p w14:paraId="72D9484B" w14:textId="77777777" w:rsidR="00491800" w:rsidRDefault="00491800" w:rsidP="00491800">
            <w:pPr>
              <w:pStyle w:val="TableParagraph"/>
              <w:ind w:left="172" w:right="81"/>
              <w:jc w:val="right"/>
              <w:rPr>
                <w:sz w:val="18"/>
              </w:rPr>
            </w:pPr>
            <w:r>
              <w:rPr>
                <w:color w:val="231F20"/>
                <w:sz w:val="18"/>
              </w:rPr>
              <w:t>Payables</w:t>
            </w:r>
          </w:p>
        </w:tc>
        <w:tc>
          <w:tcPr>
            <w:tcW w:w="907" w:type="dxa"/>
            <w:tcBorders>
              <w:top w:val="single" w:sz="2" w:space="0" w:color="939598"/>
              <w:left w:val="single" w:sz="2" w:space="0" w:color="939598"/>
              <w:bottom w:val="single" w:sz="2" w:space="0" w:color="939598"/>
              <w:right w:val="nil"/>
            </w:tcBorders>
            <w:shd w:val="clear" w:color="auto" w:fill="E6E7E8"/>
          </w:tcPr>
          <w:p w14:paraId="14B761EE" w14:textId="77777777" w:rsidR="00491800" w:rsidRDefault="00491800" w:rsidP="00491800">
            <w:pPr>
              <w:pStyle w:val="TableParagraph"/>
              <w:ind w:right="112"/>
              <w:jc w:val="right"/>
              <w:rPr>
                <w:sz w:val="18"/>
              </w:rPr>
            </w:pPr>
            <w:r>
              <w:rPr>
                <w:color w:val="231F20"/>
                <w:sz w:val="18"/>
              </w:rPr>
              <w:t>2</w:t>
            </w:r>
          </w:p>
        </w:tc>
      </w:tr>
      <w:tr w:rsidR="00491800" w14:paraId="6BE76953"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3098AA4F" w14:textId="77777777" w:rsidR="00491800" w:rsidRDefault="00491800" w:rsidP="00C17FBC">
            <w:pPr>
              <w:pStyle w:val="TableParagraph"/>
              <w:ind w:left="113"/>
              <w:rPr>
                <w:sz w:val="18"/>
              </w:rPr>
            </w:pPr>
            <w:r>
              <w:rPr>
                <w:color w:val="231F20"/>
                <w:sz w:val="18"/>
              </w:rPr>
              <w:t>Victoria Institute of Forensic Medicine</w:t>
            </w:r>
          </w:p>
        </w:tc>
        <w:tc>
          <w:tcPr>
            <w:tcW w:w="963" w:type="dxa"/>
            <w:tcBorders>
              <w:top w:val="single" w:sz="2" w:space="0" w:color="939598"/>
              <w:left w:val="single" w:sz="2" w:space="0" w:color="939598"/>
              <w:bottom w:val="single" w:sz="2" w:space="0" w:color="939598"/>
              <w:right w:val="single" w:sz="2" w:space="0" w:color="939598"/>
            </w:tcBorders>
          </w:tcPr>
          <w:p w14:paraId="6BCA5550" w14:textId="77777777" w:rsidR="00491800" w:rsidRDefault="00491800" w:rsidP="00491800">
            <w:pPr>
              <w:pStyle w:val="TableParagraph"/>
              <w:ind w:left="219" w:right="222"/>
              <w:jc w:val="center"/>
              <w:rPr>
                <w:sz w:val="18"/>
              </w:rPr>
            </w:pPr>
            <w:r>
              <w:rPr>
                <w:color w:val="231F20"/>
                <w:sz w:val="18"/>
              </w:rPr>
              <w:t>DJCS</w:t>
            </w:r>
          </w:p>
        </w:tc>
        <w:tc>
          <w:tcPr>
            <w:tcW w:w="2302" w:type="dxa"/>
            <w:tcBorders>
              <w:top w:val="single" w:sz="2" w:space="0" w:color="939598"/>
              <w:left w:val="single" w:sz="2" w:space="0" w:color="939598"/>
              <w:bottom w:val="single" w:sz="2" w:space="0" w:color="939598"/>
              <w:right w:val="single" w:sz="2" w:space="0" w:color="939598"/>
            </w:tcBorders>
          </w:tcPr>
          <w:p w14:paraId="4C37DC3E" w14:textId="77777777" w:rsidR="00491800" w:rsidRDefault="00491800" w:rsidP="00491800">
            <w:pPr>
              <w:pStyle w:val="TableParagraph"/>
              <w:ind w:right="113"/>
              <w:jc w:val="right"/>
              <w:rPr>
                <w:sz w:val="18"/>
              </w:rPr>
            </w:pPr>
            <w:r>
              <w:rPr>
                <w:color w:val="231F20"/>
                <w:sz w:val="18"/>
              </w:rPr>
              <w:t>Forensic Medical Services</w:t>
            </w:r>
          </w:p>
        </w:tc>
        <w:tc>
          <w:tcPr>
            <w:tcW w:w="907" w:type="dxa"/>
            <w:tcBorders>
              <w:top w:val="single" w:sz="2" w:space="0" w:color="939598"/>
              <w:left w:val="single" w:sz="2" w:space="0" w:color="939598"/>
              <w:bottom w:val="single" w:sz="2" w:space="0" w:color="939598"/>
              <w:right w:val="single" w:sz="2" w:space="0" w:color="939598"/>
            </w:tcBorders>
            <w:shd w:val="clear" w:color="auto" w:fill="E6E7E8"/>
          </w:tcPr>
          <w:p w14:paraId="16090BDF" w14:textId="77777777" w:rsidR="00491800" w:rsidRDefault="00491800" w:rsidP="00491800">
            <w:pPr>
              <w:pStyle w:val="TableParagraph"/>
              <w:ind w:right="113"/>
              <w:jc w:val="right"/>
              <w:rPr>
                <w:sz w:val="18"/>
              </w:rPr>
            </w:pPr>
            <w:r>
              <w:rPr>
                <w:color w:val="231F20"/>
                <w:sz w:val="18"/>
              </w:rPr>
              <w:t>11,824</w:t>
            </w:r>
          </w:p>
        </w:tc>
        <w:tc>
          <w:tcPr>
            <w:tcW w:w="964" w:type="dxa"/>
            <w:tcBorders>
              <w:top w:val="single" w:sz="2" w:space="0" w:color="939598"/>
              <w:left w:val="single" w:sz="2" w:space="0" w:color="939598"/>
              <w:bottom w:val="single" w:sz="2" w:space="0" w:color="939598"/>
              <w:right w:val="single" w:sz="2" w:space="0" w:color="939598"/>
            </w:tcBorders>
          </w:tcPr>
          <w:p w14:paraId="74191937" w14:textId="77777777" w:rsidR="00491800" w:rsidRDefault="00491800" w:rsidP="00491800">
            <w:pPr>
              <w:pStyle w:val="TableParagraph"/>
              <w:ind w:left="172" w:right="81"/>
              <w:jc w:val="right"/>
              <w:rPr>
                <w:sz w:val="18"/>
              </w:rPr>
            </w:pPr>
            <w:r>
              <w:rPr>
                <w:color w:val="231F20"/>
                <w:sz w:val="18"/>
              </w:rPr>
              <w:t>Payables</w:t>
            </w:r>
          </w:p>
        </w:tc>
        <w:tc>
          <w:tcPr>
            <w:tcW w:w="907" w:type="dxa"/>
            <w:tcBorders>
              <w:top w:val="single" w:sz="2" w:space="0" w:color="939598"/>
              <w:left w:val="single" w:sz="2" w:space="0" w:color="939598"/>
              <w:bottom w:val="single" w:sz="2" w:space="0" w:color="939598"/>
              <w:right w:val="nil"/>
            </w:tcBorders>
            <w:shd w:val="clear" w:color="auto" w:fill="E6E7E8"/>
          </w:tcPr>
          <w:p w14:paraId="01E93D75" w14:textId="77777777" w:rsidR="00491800" w:rsidRDefault="00491800" w:rsidP="00491800">
            <w:pPr>
              <w:pStyle w:val="TableParagraph"/>
              <w:ind w:right="115"/>
              <w:jc w:val="right"/>
              <w:rPr>
                <w:sz w:val="18"/>
              </w:rPr>
            </w:pPr>
            <w:r>
              <w:rPr>
                <w:color w:val="231F20"/>
                <w:sz w:val="18"/>
              </w:rPr>
              <w:t>2,262</w:t>
            </w:r>
          </w:p>
        </w:tc>
      </w:tr>
      <w:tr w:rsidR="00491800" w14:paraId="5771019C"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27C07B5C" w14:textId="77777777" w:rsidR="00491800" w:rsidRDefault="00491800" w:rsidP="00C17FBC">
            <w:pPr>
              <w:pStyle w:val="TableParagraph"/>
              <w:ind w:left="113"/>
              <w:rPr>
                <w:sz w:val="18"/>
              </w:rPr>
            </w:pPr>
            <w:r>
              <w:rPr>
                <w:color w:val="231F20"/>
                <w:sz w:val="18"/>
              </w:rPr>
              <w:t>Victoria WorkCover Authority</w:t>
            </w:r>
          </w:p>
        </w:tc>
        <w:tc>
          <w:tcPr>
            <w:tcW w:w="963" w:type="dxa"/>
            <w:tcBorders>
              <w:top w:val="single" w:sz="2" w:space="0" w:color="939598"/>
              <w:left w:val="single" w:sz="2" w:space="0" w:color="939598"/>
              <w:bottom w:val="single" w:sz="2" w:space="0" w:color="939598"/>
              <w:right w:val="single" w:sz="2" w:space="0" w:color="939598"/>
            </w:tcBorders>
          </w:tcPr>
          <w:p w14:paraId="1E4939B0" w14:textId="77777777" w:rsidR="00491800" w:rsidRDefault="00491800" w:rsidP="00491800">
            <w:pPr>
              <w:pStyle w:val="TableParagraph"/>
              <w:ind w:left="219" w:right="222"/>
              <w:jc w:val="center"/>
              <w:rPr>
                <w:sz w:val="18"/>
              </w:rPr>
            </w:pPr>
            <w:r>
              <w:rPr>
                <w:color w:val="231F20"/>
                <w:sz w:val="18"/>
              </w:rPr>
              <w:t>DJCS</w:t>
            </w:r>
          </w:p>
        </w:tc>
        <w:tc>
          <w:tcPr>
            <w:tcW w:w="2302" w:type="dxa"/>
            <w:tcBorders>
              <w:top w:val="single" w:sz="2" w:space="0" w:color="939598"/>
              <w:left w:val="single" w:sz="2" w:space="0" w:color="939598"/>
              <w:bottom w:val="single" w:sz="2" w:space="0" w:color="939598"/>
              <w:right w:val="single" w:sz="2" w:space="0" w:color="939598"/>
            </w:tcBorders>
          </w:tcPr>
          <w:p w14:paraId="7A36D06D" w14:textId="77777777" w:rsidR="00491800" w:rsidRDefault="00491800" w:rsidP="00491800">
            <w:pPr>
              <w:pStyle w:val="TableParagraph"/>
              <w:ind w:right="113"/>
              <w:jc w:val="right"/>
              <w:rPr>
                <w:sz w:val="18"/>
              </w:rPr>
            </w:pPr>
            <w:r>
              <w:rPr>
                <w:color w:val="231F20"/>
                <w:sz w:val="18"/>
              </w:rPr>
              <w:t>Insurance</w:t>
            </w:r>
          </w:p>
        </w:tc>
        <w:tc>
          <w:tcPr>
            <w:tcW w:w="907" w:type="dxa"/>
            <w:tcBorders>
              <w:top w:val="single" w:sz="2" w:space="0" w:color="939598"/>
              <w:left w:val="single" w:sz="2" w:space="0" w:color="939598"/>
              <w:bottom w:val="single" w:sz="2" w:space="0" w:color="939598"/>
              <w:right w:val="single" w:sz="2" w:space="0" w:color="939598"/>
            </w:tcBorders>
            <w:shd w:val="clear" w:color="auto" w:fill="E6E7E8"/>
          </w:tcPr>
          <w:p w14:paraId="23E6EE58" w14:textId="77777777" w:rsidR="00491800" w:rsidRDefault="00491800" w:rsidP="00491800">
            <w:pPr>
              <w:pStyle w:val="TableParagraph"/>
              <w:ind w:right="113"/>
              <w:jc w:val="right"/>
              <w:rPr>
                <w:sz w:val="18"/>
              </w:rPr>
            </w:pPr>
            <w:r>
              <w:rPr>
                <w:color w:val="231F20"/>
                <w:sz w:val="18"/>
              </w:rPr>
              <w:t>82,327</w:t>
            </w:r>
          </w:p>
        </w:tc>
        <w:tc>
          <w:tcPr>
            <w:tcW w:w="964" w:type="dxa"/>
            <w:tcBorders>
              <w:top w:val="single" w:sz="2" w:space="0" w:color="939598"/>
              <w:left w:val="single" w:sz="2" w:space="0" w:color="939598"/>
              <w:bottom w:val="single" w:sz="2" w:space="0" w:color="939598"/>
              <w:right w:val="single" w:sz="2" w:space="0" w:color="939598"/>
            </w:tcBorders>
          </w:tcPr>
          <w:p w14:paraId="6D526C79" w14:textId="77777777" w:rsidR="00491800" w:rsidRDefault="00491800" w:rsidP="00491800">
            <w:pPr>
              <w:pStyle w:val="TableParagraph"/>
              <w:ind w:left="172" w:right="81"/>
              <w:jc w:val="right"/>
              <w:rPr>
                <w:sz w:val="18"/>
              </w:rPr>
            </w:pPr>
            <w:r>
              <w:rPr>
                <w:color w:val="231F20"/>
                <w:sz w:val="18"/>
              </w:rPr>
              <w:t>Payables</w:t>
            </w:r>
          </w:p>
        </w:tc>
        <w:tc>
          <w:tcPr>
            <w:tcW w:w="907" w:type="dxa"/>
            <w:tcBorders>
              <w:top w:val="single" w:sz="2" w:space="0" w:color="939598"/>
              <w:left w:val="single" w:sz="2" w:space="0" w:color="939598"/>
              <w:bottom w:val="single" w:sz="2" w:space="0" w:color="939598"/>
              <w:right w:val="nil"/>
            </w:tcBorders>
            <w:shd w:val="clear" w:color="auto" w:fill="E6E7E8"/>
          </w:tcPr>
          <w:p w14:paraId="0E185B3E" w14:textId="77777777" w:rsidR="00491800" w:rsidRDefault="00491800" w:rsidP="00491800">
            <w:pPr>
              <w:pStyle w:val="TableParagraph"/>
              <w:ind w:right="112"/>
              <w:jc w:val="right"/>
              <w:rPr>
                <w:sz w:val="18"/>
              </w:rPr>
            </w:pPr>
            <w:r>
              <w:rPr>
                <w:color w:val="231F20"/>
                <w:sz w:val="18"/>
              </w:rPr>
              <w:t>-</w:t>
            </w:r>
          </w:p>
        </w:tc>
      </w:tr>
      <w:tr w:rsidR="00491800" w14:paraId="57EA9218" w14:textId="77777777" w:rsidTr="00491800">
        <w:trPr>
          <w:trHeight w:val="336"/>
        </w:trPr>
        <w:tc>
          <w:tcPr>
            <w:tcW w:w="4140" w:type="dxa"/>
            <w:tcBorders>
              <w:top w:val="single" w:sz="2" w:space="0" w:color="939598"/>
              <w:left w:val="nil"/>
              <w:bottom w:val="single" w:sz="2" w:space="0" w:color="939598"/>
              <w:right w:val="single" w:sz="2" w:space="0" w:color="939598"/>
            </w:tcBorders>
          </w:tcPr>
          <w:p w14:paraId="25579E55" w14:textId="77777777" w:rsidR="00491800" w:rsidRDefault="00491800" w:rsidP="00C17FBC">
            <w:pPr>
              <w:pStyle w:val="TableParagraph"/>
              <w:ind w:left="113"/>
              <w:rPr>
                <w:sz w:val="18"/>
              </w:rPr>
            </w:pPr>
            <w:r>
              <w:rPr>
                <w:color w:val="231F20"/>
                <w:sz w:val="18"/>
              </w:rPr>
              <w:t>Victoria Managed Insurance Authority</w:t>
            </w:r>
          </w:p>
        </w:tc>
        <w:tc>
          <w:tcPr>
            <w:tcW w:w="963" w:type="dxa"/>
            <w:tcBorders>
              <w:top w:val="single" w:sz="2" w:space="0" w:color="939598"/>
              <w:left w:val="single" w:sz="2" w:space="0" w:color="939598"/>
              <w:bottom w:val="single" w:sz="2" w:space="0" w:color="939598"/>
              <w:right w:val="single" w:sz="2" w:space="0" w:color="939598"/>
            </w:tcBorders>
          </w:tcPr>
          <w:p w14:paraId="2D61E27F" w14:textId="77777777" w:rsidR="00491800" w:rsidRDefault="00491800" w:rsidP="00491800">
            <w:pPr>
              <w:pStyle w:val="TableParagraph"/>
              <w:ind w:left="219" w:right="222"/>
              <w:jc w:val="center"/>
              <w:rPr>
                <w:sz w:val="18"/>
              </w:rPr>
            </w:pPr>
            <w:r>
              <w:rPr>
                <w:color w:val="231F20"/>
                <w:sz w:val="18"/>
              </w:rPr>
              <w:t>DTF</w:t>
            </w:r>
          </w:p>
        </w:tc>
        <w:tc>
          <w:tcPr>
            <w:tcW w:w="2302" w:type="dxa"/>
            <w:tcBorders>
              <w:top w:val="single" w:sz="2" w:space="0" w:color="939598"/>
              <w:left w:val="single" w:sz="2" w:space="0" w:color="939598"/>
              <w:bottom w:val="single" w:sz="2" w:space="0" w:color="939598"/>
              <w:right w:val="single" w:sz="2" w:space="0" w:color="939598"/>
            </w:tcBorders>
          </w:tcPr>
          <w:p w14:paraId="1F3ADDC8" w14:textId="77777777" w:rsidR="00491800" w:rsidRDefault="00491800" w:rsidP="00491800">
            <w:pPr>
              <w:pStyle w:val="TableParagraph"/>
              <w:ind w:right="113"/>
              <w:jc w:val="right"/>
              <w:rPr>
                <w:sz w:val="18"/>
              </w:rPr>
            </w:pPr>
            <w:r>
              <w:rPr>
                <w:color w:val="231F20"/>
                <w:sz w:val="18"/>
              </w:rPr>
              <w:t>Insurance</w:t>
            </w:r>
          </w:p>
        </w:tc>
        <w:tc>
          <w:tcPr>
            <w:tcW w:w="907" w:type="dxa"/>
            <w:tcBorders>
              <w:top w:val="single" w:sz="2" w:space="0" w:color="939598"/>
              <w:left w:val="single" w:sz="2" w:space="0" w:color="939598"/>
              <w:bottom w:val="single" w:sz="2" w:space="0" w:color="939598"/>
              <w:right w:val="single" w:sz="2" w:space="0" w:color="939598"/>
            </w:tcBorders>
            <w:shd w:val="clear" w:color="auto" w:fill="E6E7E8"/>
          </w:tcPr>
          <w:p w14:paraId="305B0B9D" w14:textId="77777777" w:rsidR="00491800" w:rsidRDefault="00491800" w:rsidP="00491800">
            <w:pPr>
              <w:pStyle w:val="TableParagraph"/>
              <w:ind w:right="113"/>
              <w:jc w:val="right"/>
              <w:rPr>
                <w:sz w:val="18"/>
              </w:rPr>
            </w:pPr>
            <w:r>
              <w:rPr>
                <w:color w:val="231F20"/>
                <w:sz w:val="18"/>
              </w:rPr>
              <w:t>1,428</w:t>
            </w:r>
          </w:p>
        </w:tc>
        <w:tc>
          <w:tcPr>
            <w:tcW w:w="964" w:type="dxa"/>
            <w:tcBorders>
              <w:top w:val="single" w:sz="2" w:space="0" w:color="939598"/>
              <w:left w:val="single" w:sz="2" w:space="0" w:color="939598"/>
              <w:bottom w:val="single" w:sz="2" w:space="0" w:color="939598"/>
              <w:right w:val="single" w:sz="2" w:space="0" w:color="939598"/>
            </w:tcBorders>
          </w:tcPr>
          <w:p w14:paraId="2FD9443A" w14:textId="77777777" w:rsidR="00491800" w:rsidRDefault="00491800" w:rsidP="00491800">
            <w:pPr>
              <w:pStyle w:val="TableParagraph"/>
              <w:ind w:left="172" w:right="81"/>
              <w:jc w:val="right"/>
              <w:rPr>
                <w:sz w:val="18"/>
              </w:rPr>
            </w:pPr>
            <w:r>
              <w:rPr>
                <w:color w:val="231F20"/>
                <w:sz w:val="18"/>
              </w:rPr>
              <w:t>Payables</w:t>
            </w:r>
          </w:p>
        </w:tc>
        <w:tc>
          <w:tcPr>
            <w:tcW w:w="907" w:type="dxa"/>
            <w:tcBorders>
              <w:top w:val="single" w:sz="2" w:space="0" w:color="939598"/>
              <w:left w:val="single" w:sz="2" w:space="0" w:color="939598"/>
              <w:bottom w:val="single" w:sz="2" w:space="0" w:color="939598"/>
              <w:right w:val="nil"/>
            </w:tcBorders>
            <w:shd w:val="clear" w:color="auto" w:fill="E6E7E8"/>
          </w:tcPr>
          <w:p w14:paraId="3D1B35C5" w14:textId="77777777" w:rsidR="00491800" w:rsidRDefault="00491800" w:rsidP="00491800">
            <w:pPr>
              <w:pStyle w:val="TableParagraph"/>
              <w:ind w:right="112"/>
              <w:jc w:val="right"/>
              <w:rPr>
                <w:sz w:val="18"/>
              </w:rPr>
            </w:pPr>
            <w:r>
              <w:rPr>
                <w:color w:val="231F20"/>
                <w:sz w:val="18"/>
              </w:rPr>
              <w:t>-</w:t>
            </w:r>
          </w:p>
        </w:tc>
      </w:tr>
    </w:tbl>
    <w:p w14:paraId="775A05F7" w14:textId="37017745" w:rsidR="008212AF" w:rsidRPr="005B125F" w:rsidRDefault="008212AF" w:rsidP="008212AF">
      <w:pPr>
        <w:pStyle w:val="BodyText"/>
        <w:rPr>
          <w:rFonts w:eastAsiaTheme="minorEastAsia"/>
          <w:b/>
          <w:bCs/>
          <w:lang w:val="en-GB"/>
        </w:rPr>
      </w:pPr>
      <w:r w:rsidRPr="005B125F">
        <w:rPr>
          <w:rStyle w:val="heavy"/>
          <w:b/>
          <w:bCs/>
          <w:lang w:val="en-GB"/>
        </w:rPr>
        <w:lastRenderedPageBreak/>
        <w:t>Key Management Personnel</w:t>
      </w:r>
    </w:p>
    <w:p w14:paraId="53A3CAD1" w14:textId="7310A5B1" w:rsidR="008212AF" w:rsidRDefault="008212AF" w:rsidP="008212AF">
      <w:pPr>
        <w:pStyle w:val="BodyText"/>
        <w:rPr>
          <w:lang w:val="en-GB"/>
        </w:rPr>
      </w:pPr>
      <w:r>
        <w:rPr>
          <w:lang w:val="en-GB"/>
        </w:rPr>
        <w:t xml:space="preserve">The compensation detailed below only includes salaries and benefits of key management personnel of Victoria Police Executive Command. As at 30 June 2020, the Victoria Police Executive Command is made up of seven members. The members comprise the Chief Commissioner of Victoria Police, Deputy Commissioners, Deputy Secretaries and an Assistant Commissioner (CIO). It excludes the salaries and benefits received by the Portfolio Minister where the remuneration and allowances are set by the </w:t>
      </w:r>
      <w:r>
        <w:rPr>
          <w:rStyle w:val="light-italic"/>
          <w:lang w:val="en-GB"/>
        </w:rPr>
        <w:t>Parliamentary Salaries and Superannuation Act 1968</w:t>
      </w:r>
      <w:r>
        <w:rPr>
          <w:lang w:val="en-GB"/>
        </w:rPr>
        <w:t xml:space="preserve"> and are reported within the Department of Parliamentary Services’ Financial Report.</w:t>
      </w:r>
    </w:p>
    <w:p w14:paraId="4DA897F4" w14:textId="77777777" w:rsidR="008212AF" w:rsidRDefault="008212AF" w:rsidP="00062708">
      <w:pPr>
        <w:pStyle w:val="BodyText"/>
        <w:jc w:val="right"/>
        <w:rPr>
          <w:lang w:val="en-GB"/>
        </w:rPr>
      </w:pPr>
      <w:r>
        <w:rPr>
          <w:rStyle w:val="medium0"/>
          <w:lang w:val="en-GB"/>
        </w:rPr>
        <w:tab/>
      </w:r>
      <w:r>
        <w:rPr>
          <w:rStyle w:val="medium0"/>
          <w:lang w:val="en-GB"/>
        </w:rPr>
        <w:tab/>
      </w:r>
      <w:r>
        <w:rPr>
          <w:rStyle w:val="medium0"/>
          <w:lang w:val="en-GB"/>
        </w:rPr>
        <w:tab/>
        <w:t>($ thousand)</w:t>
      </w:r>
    </w:p>
    <w:tbl>
      <w:tblPr>
        <w:tblW w:w="1020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483"/>
        <w:gridCol w:w="1360"/>
        <w:gridCol w:w="1360"/>
      </w:tblGrid>
      <w:tr w:rsidR="00062708" w14:paraId="33D1C0AC" w14:textId="77777777" w:rsidTr="00062708">
        <w:trPr>
          <w:trHeight w:val="349"/>
        </w:trPr>
        <w:tc>
          <w:tcPr>
            <w:tcW w:w="10203" w:type="dxa"/>
            <w:gridSpan w:val="3"/>
            <w:tcBorders>
              <w:top w:val="nil"/>
              <w:left w:val="nil"/>
              <w:bottom w:val="nil"/>
              <w:right w:val="nil"/>
            </w:tcBorders>
            <w:shd w:val="clear" w:color="auto" w:fill="00529F"/>
          </w:tcPr>
          <w:p w14:paraId="6ED6719F" w14:textId="77777777" w:rsidR="00062708" w:rsidRDefault="00062708" w:rsidP="00C17FBC">
            <w:pPr>
              <w:pStyle w:val="TableParagraph"/>
              <w:spacing w:before="28"/>
              <w:ind w:right="642"/>
              <w:rPr>
                <w:rFonts w:ascii="FuturaStd-Heavy"/>
                <w:b/>
                <w:sz w:val="18"/>
              </w:rPr>
            </w:pPr>
            <w:r>
              <w:rPr>
                <w:rFonts w:ascii="FuturaStd-Heavy"/>
                <w:b/>
                <w:color w:val="FFFFFF"/>
                <w:sz w:val="18"/>
              </w:rPr>
              <w:t>Total Remuneration</w:t>
            </w:r>
          </w:p>
        </w:tc>
      </w:tr>
      <w:tr w:rsidR="00062708" w14:paraId="79C5C162" w14:textId="77777777" w:rsidTr="00062708">
        <w:trPr>
          <w:trHeight w:val="333"/>
        </w:trPr>
        <w:tc>
          <w:tcPr>
            <w:tcW w:w="7483" w:type="dxa"/>
            <w:tcBorders>
              <w:top w:val="nil"/>
              <w:left w:val="nil"/>
              <w:bottom w:val="nil"/>
              <w:right w:val="nil"/>
            </w:tcBorders>
            <w:shd w:val="clear" w:color="auto" w:fill="00529F"/>
          </w:tcPr>
          <w:p w14:paraId="10D94D25" w14:textId="77777777" w:rsidR="00062708" w:rsidRDefault="00062708" w:rsidP="00C17FBC">
            <w:pPr>
              <w:pStyle w:val="TableParagraph"/>
              <w:rPr>
                <w:rFonts w:ascii="Times New Roman"/>
                <w:sz w:val="18"/>
              </w:rPr>
            </w:pPr>
          </w:p>
        </w:tc>
        <w:tc>
          <w:tcPr>
            <w:tcW w:w="1360" w:type="dxa"/>
            <w:tcBorders>
              <w:top w:val="nil"/>
              <w:left w:val="nil"/>
              <w:bottom w:val="nil"/>
              <w:right w:val="nil"/>
            </w:tcBorders>
            <w:shd w:val="clear" w:color="auto" w:fill="00529F"/>
          </w:tcPr>
          <w:p w14:paraId="7B7142EE" w14:textId="77777777" w:rsidR="00062708" w:rsidRDefault="00062708" w:rsidP="00062708">
            <w:pPr>
              <w:pStyle w:val="TableParagraph"/>
              <w:spacing w:before="20"/>
              <w:ind w:right="110"/>
              <w:jc w:val="right"/>
              <w:rPr>
                <w:rFonts w:ascii="FuturaStd-Heavy"/>
                <w:b/>
                <w:sz w:val="18"/>
              </w:rPr>
            </w:pPr>
            <w:r>
              <w:rPr>
                <w:rFonts w:ascii="FuturaStd-Heavy"/>
                <w:b/>
                <w:color w:val="FFFFFF"/>
                <w:sz w:val="18"/>
              </w:rPr>
              <w:t>2020</w:t>
            </w:r>
          </w:p>
        </w:tc>
        <w:tc>
          <w:tcPr>
            <w:tcW w:w="1360" w:type="dxa"/>
            <w:tcBorders>
              <w:top w:val="nil"/>
              <w:left w:val="nil"/>
              <w:bottom w:val="nil"/>
              <w:right w:val="nil"/>
            </w:tcBorders>
            <w:shd w:val="clear" w:color="auto" w:fill="00529F"/>
          </w:tcPr>
          <w:p w14:paraId="43219108" w14:textId="77777777" w:rsidR="00062708" w:rsidRDefault="00062708" w:rsidP="00062708">
            <w:pPr>
              <w:pStyle w:val="TableParagraph"/>
              <w:spacing w:before="20"/>
              <w:ind w:right="109"/>
              <w:jc w:val="right"/>
              <w:rPr>
                <w:rFonts w:ascii="FuturaStd-Heavy"/>
                <w:b/>
                <w:sz w:val="18"/>
              </w:rPr>
            </w:pPr>
            <w:r>
              <w:rPr>
                <w:rFonts w:ascii="FuturaStd-Heavy"/>
                <w:b/>
                <w:color w:val="FFFFFF"/>
                <w:sz w:val="18"/>
              </w:rPr>
              <w:t>2019</w:t>
            </w:r>
          </w:p>
        </w:tc>
      </w:tr>
      <w:tr w:rsidR="00062708" w14:paraId="3BF29C45" w14:textId="77777777" w:rsidTr="00062708">
        <w:trPr>
          <w:trHeight w:val="338"/>
        </w:trPr>
        <w:tc>
          <w:tcPr>
            <w:tcW w:w="7483" w:type="dxa"/>
            <w:tcBorders>
              <w:top w:val="nil"/>
              <w:left w:val="nil"/>
            </w:tcBorders>
          </w:tcPr>
          <w:p w14:paraId="3298D8DE" w14:textId="77777777" w:rsidR="00062708" w:rsidRDefault="00062708" w:rsidP="00C17FBC">
            <w:pPr>
              <w:pStyle w:val="TableParagraph"/>
              <w:spacing w:before="34"/>
              <w:ind w:left="113"/>
              <w:rPr>
                <w:sz w:val="18"/>
              </w:rPr>
            </w:pPr>
            <w:r>
              <w:rPr>
                <w:color w:val="231F20"/>
                <w:sz w:val="18"/>
              </w:rPr>
              <w:t>Short-term employee benefits</w:t>
            </w:r>
          </w:p>
        </w:tc>
        <w:tc>
          <w:tcPr>
            <w:tcW w:w="1360" w:type="dxa"/>
            <w:tcBorders>
              <w:top w:val="nil"/>
            </w:tcBorders>
            <w:shd w:val="clear" w:color="auto" w:fill="E6E7E8"/>
          </w:tcPr>
          <w:p w14:paraId="2CC497B0" w14:textId="77777777" w:rsidR="00062708" w:rsidRDefault="00062708" w:rsidP="00062708">
            <w:pPr>
              <w:pStyle w:val="TableParagraph"/>
              <w:spacing w:before="34"/>
              <w:ind w:right="111"/>
              <w:jc w:val="right"/>
              <w:rPr>
                <w:sz w:val="18"/>
              </w:rPr>
            </w:pPr>
            <w:r>
              <w:rPr>
                <w:color w:val="231F20"/>
                <w:sz w:val="18"/>
              </w:rPr>
              <w:t>2,728</w:t>
            </w:r>
          </w:p>
        </w:tc>
        <w:tc>
          <w:tcPr>
            <w:tcW w:w="1360" w:type="dxa"/>
            <w:tcBorders>
              <w:top w:val="nil"/>
              <w:right w:val="nil"/>
            </w:tcBorders>
          </w:tcPr>
          <w:p w14:paraId="0CFC0904" w14:textId="77777777" w:rsidR="00062708" w:rsidRDefault="00062708" w:rsidP="00062708">
            <w:pPr>
              <w:pStyle w:val="TableParagraph"/>
              <w:spacing w:before="34"/>
              <w:ind w:right="113"/>
              <w:jc w:val="right"/>
              <w:rPr>
                <w:sz w:val="18"/>
              </w:rPr>
            </w:pPr>
            <w:r>
              <w:rPr>
                <w:color w:val="231F20"/>
                <w:sz w:val="18"/>
              </w:rPr>
              <w:t>2,302</w:t>
            </w:r>
          </w:p>
        </w:tc>
      </w:tr>
      <w:tr w:rsidR="00062708" w14:paraId="41884D13" w14:textId="77777777" w:rsidTr="00062708">
        <w:trPr>
          <w:trHeight w:val="336"/>
        </w:trPr>
        <w:tc>
          <w:tcPr>
            <w:tcW w:w="7483" w:type="dxa"/>
            <w:tcBorders>
              <w:left w:val="nil"/>
            </w:tcBorders>
          </w:tcPr>
          <w:p w14:paraId="6561D749" w14:textId="77777777" w:rsidR="00062708" w:rsidRDefault="00062708" w:rsidP="00C17FBC">
            <w:pPr>
              <w:pStyle w:val="TableParagraph"/>
              <w:ind w:left="113"/>
              <w:rPr>
                <w:sz w:val="18"/>
              </w:rPr>
            </w:pPr>
            <w:r>
              <w:rPr>
                <w:color w:val="231F20"/>
                <w:sz w:val="18"/>
              </w:rPr>
              <w:t>Post employment benefits</w:t>
            </w:r>
          </w:p>
        </w:tc>
        <w:tc>
          <w:tcPr>
            <w:tcW w:w="1360" w:type="dxa"/>
            <w:shd w:val="clear" w:color="auto" w:fill="E6E7E8"/>
          </w:tcPr>
          <w:p w14:paraId="758CEBA6" w14:textId="77777777" w:rsidR="00062708" w:rsidRDefault="00062708" w:rsidP="00062708">
            <w:pPr>
              <w:pStyle w:val="TableParagraph"/>
              <w:ind w:right="111"/>
              <w:jc w:val="right"/>
              <w:rPr>
                <w:sz w:val="18"/>
              </w:rPr>
            </w:pPr>
            <w:r>
              <w:rPr>
                <w:color w:val="231F20"/>
                <w:sz w:val="18"/>
              </w:rPr>
              <w:t>105</w:t>
            </w:r>
          </w:p>
        </w:tc>
        <w:tc>
          <w:tcPr>
            <w:tcW w:w="1360" w:type="dxa"/>
            <w:tcBorders>
              <w:right w:val="nil"/>
            </w:tcBorders>
          </w:tcPr>
          <w:p w14:paraId="3A39413B" w14:textId="77777777" w:rsidR="00062708" w:rsidRDefault="00062708" w:rsidP="00062708">
            <w:pPr>
              <w:pStyle w:val="TableParagraph"/>
              <w:ind w:right="113"/>
              <w:jc w:val="right"/>
              <w:rPr>
                <w:sz w:val="18"/>
              </w:rPr>
            </w:pPr>
            <w:r>
              <w:rPr>
                <w:color w:val="231F20"/>
                <w:sz w:val="18"/>
              </w:rPr>
              <w:t>99</w:t>
            </w:r>
          </w:p>
        </w:tc>
      </w:tr>
      <w:tr w:rsidR="00062708" w14:paraId="09CCE9F2" w14:textId="77777777" w:rsidTr="00062708">
        <w:trPr>
          <w:trHeight w:val="336"/>
        </w:trPr>
        <w:tc>
          <w:tcPr>
            <w:tcW w:w="7483" w:type="dxa"/>
            <w:tcBorders>
              <w:left w:val="nil"/>
            </w:tcBorders>
          </w:tcPr>
          <w:p w14:paraId="2501A72C" w14:textId="77777777" w:rsidR="00062708" w:rsidRDefault="00062708" w:rsidP="00C17FBC">
            <w:pPr>
              <w:pStyle w:val="TableParagraph"/>
              <w:ind w:left="113"/>
              <w:rPr>
                <w:sz w:val="18"/>
              </w:rPr>
            </w:pPr>
            <w:r>
              <w:rPr>
                <w:color w:val="231F20"/>
                <w:sz w:val="18"/>
              </w:rPr>
              <w:t>Other long-term benefits</w:t>
            </w:r>
          </w:p>
        </w:tc>
        <w:tc>
          <w:tcPr>
            <w:tcW w:w="1360" w:type="dxa"/>
            <w:shd w:val="clear" w:color="auto" w:fill="E6E7E8"/>
          </w:tcPr>
          <w:p w14:paraId="4B771195" w14:textId="77777777" w:rsidR="00062708" w:rsidRDefault="00062708" w:rsidP="00062708">
            <w:pPr>
              <w:pStyle w:val="TableParagraph"/>
              <w:ind w:right="111"/>
              <w:jc w:val="right"/>
              <w:rPr>
                <w:sz w:val="18"/>
              </w:rPr>
            </w:pPr>
            <w:r>
              <w:rPr>
                <w:color w:val="231F20"/>
                <w:sz w:val="18"/>
              </w:rPr>
              <w:t>66</w:t>
            </w:r>
          </w:p>
        </w:tc>
        <w:tc>
          <w:tcPr>
            <w:tcW w:w="1360" w:type="dxa"/>
            <w:tcBorders>
              <w:right w:val="nil"/>
            </w:tcBorders>
          </w:tcPr>
          <w:p w14:paraId="31EA6FB9" w14:textId="77777777" w:rsidR="00062708" w:rsidRDefault="00062708" w:rsidP="00062708">
            <w:pPr>
              <w:pStyle w:val="TableParagraph"/>
              <w:ind w:right="113"/>
              <w:jc w:val="right"/>
              <w:rPr>
                <w:sz w:val="18"/>
              </w:rPr>
            </w:pPr>
            <w:r>
              <w:rPr>
                <w:color w:val="231F20"/>
                <w:sz w:val="18"/>
              </w:rPr>
              <w:t>52</w:t>
            </w:r>
          </w:p>
        </w:tc>
      </w:tr>
      <w:tr w:rsidR="00062708" w14:paraId="5156B1AF" w14:textId="77777777" w:rsidTr="00062708">
        <w:trPr>
          <w:trHeight w:val="331"/>
        </w:trPr>
        <w:tc>
          <w:tcPr>
            <w:tcW w:w="7483" w:type="dxa"/>
            <w:tcBorders>
              <w:left w:val="nil"/>
              <w:bottom w:val="single" w:sz="6" w:space="0" w:color="231F20"/>
            </w:tcBorders>
          </w:tcPr>
          <w:p w14:paraId="1537A54F" w14:textId="77777777" w:rsidR="00062708" w:rsidRDefault="00062708" w:rsidP="00C17FBC">
            <w:pPr>
              <w:pStyle w:val="TableParagraph"/>
              <w:ind w:left="113"/>
              <w:rPr>
                <w:sz w:val="18"/>
              </w:rPr>
            </w:pPr>
            <w:r>
              <w:rPr>
                <w:color w:val="231F20"/>
                <w:sz w:val="18"/>
              </w:rPr>
              <w:t>Termination benefits</w:t>
            </w:r>
          </w:p>
        </w:tc>
        <w:tc>
          <w:tcPr>
            <w:tcW w:w="1360" w:type="dxa"/>
            <w:tcBorders>
              <w:bottom w:val="single" w:sz="6" w:space="0" w:color="231F20"/>
            </w:tcBorders>
            <w:shd w:val="clear" w:color="auto" w:fill="E6E7E8"/>
          </w:tcPr>
          <w:p w14:paraId="12CD8A9D" w14:textId="77777777" w:rsidR="00062708" w:rsidRDefault="00062708" w:rsidP="00062708">
            <w:pPr>
              <w:pStyle w:val="TableParagraph"/>
              <w:ind w:right="107"/>
              <w:jc w:val="right"/>
              <w:rPr>
                <w:sz w:val="18"/>
              </w:rPr>
            </w:pPr>
            <w:r>
              <w:rPr>
                <w:color w:val="231F20"/>
                <w:sz w:val="18"/>
              </w:rPr>
              <w:t>-</w:t>
            </w:r>
          </w:p>
        </w:tc>
        <w:tc>
          <w:tcPr>
            <w:tcW w:w="1360" w:type="dxa"/>
            <w:tcBorders>
              <w:bottom w:val="single" w:sz="6" w:space="0" w:color="231F20"/>
              <w:right w:val="nil"/>
            </w:tcBorders>
          </w:tcPr>
          <w:p w14:paraId="724B6460" w14:textId="77777777" w:rsidR="00062708" w:rsidRDefault="00062708" w:rsidP="00062708">
            <w:pPr>
              <w:pStyle w:val="TableParagraph"/>
              <w:ind w:right="109"/>
              <w:jc w:val="right"/>
              <w:rPr>
                <w:sz w:val="18"/>
              </w:rPr>
            </w:pPr>
            <w:r>
              <w:rPr>
                <w:color w:val="231F20"/>
                <w:sz w:val="18"/>
              </w:rPr>
              <w:t>-</w:t>
            </w:r>
          </w:p>
        </w:tc>
      </w:tr>
      <w:tr w:rsidR="00062708" w14:paraId="5E588FA9" w14:textId="77777777" w:rsidTr="00062708">
        <w:trPr>
          <w:trHeight w:val="326"/>
        </w:trPr>
        <w:tc>
          <w:tcPr>
            <w:tcW w:w="7483" w:type="dxa"/>
            <w:tcBorders>
              <w:top w:val="single" w:sz="6" w:space="0" w:color="231F20"/>
              <w:left w:val="nil"/>
              <w:bottom w:val="single" w:sz="6" w:space="0" w:color="231F20"/>
            </w:tcBorders>
          </w:tcPr>
          <w:p w14:paraId="05EB5554" w14:textId="77777777" w:rsidR="00062708" w:rsidRDefault="00062708" w:rsidP="00C17FBC">
            <w:pPr>
              <w:pStyle w:val="TableParagraph"/>
              <w:spacing w:before="21"/>
              <w:ind w:left="113"/>
              <w:rPr>
                <w:rFonts w:ascii="FuturaStd-Heavy"/>
                <w:b/>
                <w:sz w:val="18"/>
              </w:rPr>
            </w:pPr>
            <w:r>
              <w:rPr>
                <w:rFonts w:ascii="FuturaStd-Heavy"/>
                <w:b/>
                <w:color w:val="231F20"/>
                <w:sz w:val="18"/>
              </w:rPr>
              <w:t>Total Remuneration</w:t>
            </w:r>
          </w:p>
        </w:tc>
        <w:tc>
          <w:tcPr>
            <w:tcW w:w="1360" w:type="dxa"/>
            <w:tcBorders>
              <w:top w:val="single" w:sz="6" w:space="0" w:color="231F20"/>
              <w:bottom w:val="single" w:sz="6" w:space="0" w:color="231F20"/>
            </w:tcBorders>
            <w:shd w:val="clear" w:color="auto" w:fill="E6E7E8"/>
          </w:tcPr>
          <w:p w14:paraId="30352752" w14:textId="77777777" w:rsidR="00062708" w:rsidRDefault="00062708" w:rsidP="00062708">
            <w:pPr>
              <w:pStyle w:val="TableParagraph"/>
              <w:spacing w:before="21"/>
              <w:ind w:right="107"/>
              <w:jc w:val="right"/>
              <w:rPr>
                <w:rFonts w:ascii="FuturaStd-Heavy"/>
                <w:b/>
                <w:sz w:val="18"/>
              </w:rPr>
            </w:pPr>
            <w:r>
              <w:rPr>
                <w:rFonts w:ascii="FuturaStd-Heavy"/>
                <w:b/>
                <w:color w:val="231F20"/>
                <w:sz w:val="18"/>
              </w:rPr>
              <w:t>2,899</w:t>
            </w:r>
          </w:p>
        </w:tc>
        <w:tc>
          <w:tcPr>
            <w:tcW w:w="1360" w:type="dxa"/>
            <w:tcBorders>
              <w:top w:val="single" w:sz="6" w:space="0" w:color="231F20"/>
              <w:bottom w:val="single" w:sz="6" w:space="0" w:color="231F20"/>
              <w:right w:val="nil"/>
            </w:tcBorders>
          </w:tcPr>
          <w:p w14:paraId="02324A49" w14:textId="77777777" w:rsidR="00062708" w:rsidRDefault="00062708" w:rsidP="00062708">
            <w:pPr>
              <w:pStyle w:val="TableParagraph"/>
              <w:spacing w:before="21"/>
              <w:ind w:right="109"/>
              <w:jc w:val="right"/>
              <w:rPr>
                <w:rFonts w:ascii="FuturaStd-Heavy"/>
                <w:b/>
                <w:sz w:val="18"/>
              </w:rPr>
            </w:pPr>
            <w:r>
              <w:rPr>
                <w:rFonts w:ascii="FuturaStd-Heavy"/>
                <w:b/>
                <w:color w:val="231F20"/>
                <w:sz w:val="18"/>
              </w:rPr>
              <w:t>2,453</w:t>
            </w:r>
          </w:p>
        </w:tc>
      </w:tr>
    </w:tbl>
    <w:p w14:paraId="0ABA187D" w14:textId="77777777" w:rsidR="008212AF" w:rsidRPr="00062708" w:rsidRDefault="008212AF" w:rsidP="00062708">
      <w:pPr>
        <w:pStyle w:val="BodyText"/>
        <w:spacing w:before="120"/>
        <w:rPr>
          <w:rFonts w:eastAsiaTheme="minorEastAsia"/>
          <w:b/>
          <w:bCs/>
          <w:lang w:val="en-GB"/>
        </w:rPr>
      </w:pPr>
      <w:r w:rsidRPr="00062708">
        <w:rPr>
          <w:rStyle w:val="heavy"/>
          <w:b/>
          <w:bCs/>
          <w:lang w:val="en-GB"/>
        </w:rPr>
        <w:t>Transactions with key management personnel and other related parties</w:t>
      </w:r>
    </w:p>
    <w:p w14:paraId="204A2085" w14:textId="77777777" w:rsidR="008212AF" w:rsidRDefault="008212AF" w:rsidP="008212AF">
      <w:pPr>
        <w:pStyle w:val="BodyText"/>
        <w:rPr>
          <w:lang w:val="en-GB"/>
        </w:rPr>
      </w:pPr>
      <w:r>
        <w:rPr>
          <w:lang w:val="en-GB"/>
        </w:rP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062708">
        <w:rPr>
          <w:rStyle w:val="light-italic"/>
          <w:i/>
          <w:iCs/>
          <w:lang w:val="en-GB"/>
        </w:rPr>
        <w:t>Public</w:t>
      </w:r>
      <w:r>
        <w:rPr>
          <w:rStyle w:val="light-italic"/>
          <w:lang w:val="en-GB"/>
        </w:rPr>
        <w:t xml:space="preserve"> </w:t>
      </w:r>
      <w:r w:rsidRPr="00062708">
        <w:rPr>
          <w:rStyle w:val="light-italic"/>
          <w:i/>
          <w:iCs/>
          <w:lang w:val="en-GB"/>
        </w:rPr>
        <w:t>Administration Act 2004</w:t>
      </w:r>
      <w:r>
        <w:rPr>
          <w:lang w:val="en-GB"/>
        </w:rPr>
        <w:t xml:space="preserve"> and Codes of Conduct and Standards issued by the Victorian Public Sector Commission. Procurement processes occur on terms and conditions consistent with the Victorian Government Procurement Board requirements.</w:t>
      </w:r>
    </w:p>
    <w:p w14:paraId="56CE4F21" w14:textId="77777777" w:rsidR="008212AF" w:rsidRDefault="008212AF" w:rsidP="008212AF">
      <w:pPr>
        <w:pStyle w:val="BodyText"/>
        <w:rPr>
          <w:lang w:val="en-GB"/>
        </w:rPr>
      </w:pPr>
      <w:r>
        <w:rPr>
          <w:lang w:val="en-GB"/>
        </w:rPr>
        <w:t>Outside of normal citizen type transactions with Victoria Police, there were no related party transactions that involved key management personnel and their close family members. No provision has been required, nor any expense recognised, for impairment of receivables from related parties.</w:t>
      </w:r>
    </w:p>
    <w:p w14:paraId="4CBA3707" w14:textId="77777777" w:rsidR="008212AF" w:rsidRDefault="008212AF" w:rsidP="00062708">
      <w:pPr>
        <w:pStyle w:val="Heading3"/>
        <w:rPr>
          <w:rFonts w:eastAsia="Times New Roman"/>
        </w:rPr>
      </w:pPr>
      <w:r>
        <w:rPr>
          <w:rFonts w:eastAsia="Times New Roman"/>
        </w:rPr>
        <w:t>9.6 Subsequent Events</w:t>
      </w:r>
    </w:p>
    <w:p w14:paraId="1EDDD459" w14:textId="77777777" w:rsidR="008212AF" w:rsidRDefault="008212AF" w:rsidP="008212AF">
      <w:pPr>
        <w:pStyle w:val="BodyText"/>
        <w:rPr>
          <w:rFonts w:eastAsiaTheme="minorEastAsia"/>
          <w:lang w:val="en-GB"/>
        </w:rPr>
      </w:pPr>
      <w:r>
        <w:rPr>
          <w:lang w:val="en-GB"/>
        </w:rPr>
        <w:t>Subsequent to 30 June 2020, the following events have taken place:</w:t>
      </w:r>
    </w:p>
    <w:p w14:paraId="3F2814C7" w14:textId="77777777" w:rsidR="008212AF" w:rsidRDefault="008212AF" w:rsidP="00062708">
      <w:pPr>
        <w:pStyle w:val="Heading4"/>
        <w:rPr>
          <w:rFonts w:eastAsia="Times New Roman"/>
        </w:rPr>
      </w:pPr>
      <w:r>
        <w:rPr>
          <w:rFonts w:eastAsia="Times New Roman"/>
        </w:rPr>
        <w:t>New Victoria Police Complex at 311 Spencer Street</w:t>
      </w:r>
    </w:p>
    <w:p w14:paraId="7FB1E3D7" w14:textId="238AD93C" w:rsidR="008212AF" w:rsidRDefault="008212AF" w:rsidP="008212AF">
      <w:pPr>
        <w:pStyle w:val="BodyText"/>
        <w:rPr>
          <w:rFonts w:eastAsiaTheme="minorEastAsia"/>
          <w:lang w:val="en-GB"/>
        </w:rPr>
      </w:pPr>
      <w:r>
        <w:rPr>
          <w:lang w:val="en-GB"/>
        </w:rPr>
        <w:t>In 2015, Australia Post and CBUS Property proposed to fund and develop a new purpose-built Victoria Police Centre (VPC) at 311 Spencer Street which provided Victoria Police with a unique opportunity to co-locate and consolidate their Melbourne CBD operations into one stand-alone precinct.</w:t>
      </w:r>
    </w:p>
    <w:p w14:paraId="667EAF3B" w14:textId="77777777" w:rsidR="008212AF" w:rsidRDefault="008212AF" w:rsidP="008212AF">
      <w:pPr>
        <w:pStyle w:val="BodyText"/>
        <w:rPr>
          <w:lang w:val="en-GB"/>
        </w:rPr>
      </w:pPr>
      <w:r>
        <w:rPr>
          <w:lang w:val="en-GB"/>
        </w:rPr>
        <w:t xml:space="preserve">At the date of this report, no formal lease agreement has been signed between Australian Postal Corporation and Cbus Property (Lessor) and the Assistant Treasurer for and on behalf of the State of Victoria. Based on our discussions with our Shared Service Provider who manages all lease contracts on behalf of Victoria Police and after engaging a consultant to review this lease agreement for the purpose of AASB 16, management is of the opinion that this arrangement meets the definition of ‘lease’ as per the requirements of AASB 16 </w:t>
      </w:r>
      <w:r w:rsidRPr="004E16F8">
        <w:rPr>
          <w:rStyle w:val="light-italic"/>
          <w:i/>
          <w:iCs/>
          <w:lang w:val="en-GB"/>
        </w:rPr>
        <w:t>Leases</w:t>
      </w:r>
      <w:r>
        <w:rPr>
          <w:lang w:val="en-GB"/>
        </w:rPr>
        <w:t xml:space="preserve"> (AASB 16).</w:t>
      </w:r>
      <w:r>
        <w:rPr>
          <w:lang w:val="en-GB"/>
        </w:rPr>
        <w:tab/>
      </w:r>
    </w:p>
    <w:p w14:paraId="25155BA7" w14:textId="7259CF9B" w:rsidR="008212AF" w:rsidRDefault="008212AF" w:rsidP="008212AF">
      <w:pPr>
        <w:pStyle w:val="BodyText"/>
        <w:rPr>
          <w:lang w:val="en-GB"/>
        </w:rPr>
      </w:pPr>
      <w:r>
        <w:rPr>
          <w:lang w:val="en-GB"/>
        </w:rPr>
        <w:t>The premises were made available for use by Victoria Police on 9 July 2020 (which is the lease commencement date for the purposes of AASB 16) with a lease term of 30 years. The value of the related right-of-use assets is estimated to be between $950.0 million and $1.0 billion. This is excluding the lease incentive, of which the value is yet to be determined at the date of this report, representing transfer of ownership of fit-outs to Victoria Police.</w:t>
      </w:r>
    </w:p>
    <w:p w14:paraId="3F69DAC1" w14:textId="77777777" w:rsidR="008212AF" w:rsidRDefault="008212AF" w:rsidP="008212AF">
      <w:pPr>
        <w:pStyle w:val="BodyText"/>
        <w:rPr>
          <w:lang w:val="en-GB"/>
        </w:rPr>
      </w:pPr>
      <w:r>
        <w:rPr>
          <w:lang w:val="en-GB"/>
        </w:rPr>
        <w:t>Since Department of Treasury and Finance (DTF) have a mandated revaluation model for subsequent measurement of right-of-use assets, there could potentially be some impairment of the right-of-use asset on the basis that the anticipated fair value of the right-of-use asset could be lower than the cost if Victoria Police is unable to secure the tenants required to sub-lease the six vacant floors at 311 Spencer Street. At the date of this report, Victoria Police has secured four tenants and is actively progressing in identifying and negotiating with interested parties to sub-lease the remaining four vacant floors.</w:t>
      </w:r>
    </w:p>
    <w:p w14:paraId="5AF9E3B8" w14:textId="77777777" w:rsidR="008212AF" w:rsidRDefault="008212AF" w:rsidP="000B4648">
      <w:pPr>
        <w:pStyle w:val="Heading4"/>
        <w:rPr>
          <w:rFonts w:eastAsia="Times New Roman"/>
        </w:rPr>
      </w:pPr>
      <w:r>
        <w:rPr>
          <w:rFonts w:eastAsia="Times New Roman"/>
        </w:rPr>
        <w:t>Land Leased at Avalon Airport</w:t>
      </w:r>
      <w:r>
        <w:rPr>
          <w:rFonts w:eastAsia="Times New Roman"/>
        </w:rPr>
        <w:tab/>
      </w:r>
    </w:p>
    <w:p w14:paraId="3FA2003B" w14:textId="77777777" w:rsidR="008212AF" w:rsidRDefault="008212AF" w:rsidP="008212AF">
      <w:pPr>
        <w:pStyle w:val="BodyText"/>
        <w:rPr>
          <w:rFonts w:eastAsiaTheme="minorEastAsia"/>
          <w:lang w:val="en-GB"/>
        </w:rPr>
      </w:pPr>
      <w:r>
        <w:rPr>
          <w:lang w:val="en-GB"/>
        </w:rPr>
        <w:t>This contract was signed on 16 March 2020 with a Practical Completion date achieved on 31 July 2020 (the lease commencement date for the purpose of AASB 16), which was subsequent to the 30 June 2020 financial year-end. For Practical Completion to be achieved, the Landlord has to complete certain service works on the land in order to ensure that the land is made suitable for its intended purpose. Until the service works is completed, Victoria Police has no right of access to the land.</w:t>
      </w:r>
    </w:p>
    <w:p w14:paraId="44EFB0F9" w14:textId="7A7E541B" w:rsidR="008212AF" w:rsidRDefault="008212AF" w:rsidP="008212AF">
      <w:pPr>
        <w:pStyle w:val="BodyText"/>
        <w:rPr>
          <w:lang w:val="en-GB"/>
        </w:rPr>
      </w:pPr>
      <w:r>
        <w:rPr>
          <w:lang w:val="en-GB"/>
        </w:rPr>
        <w:t xml:space="preserve">As such, this lease contract was not accounted for under AASB 16 for the financial year-ended 30 June 2020 but will be for the financial year ending 30 June 2021. The value of this contract will be classified as right-of-use assets under AASB 16 and </w:t>
      </w:r>
      <w:r>
        <w:rPr>
          <w:lang w:val="en-GB"/>
        </w:rPr>
        <w:lastRenderedPageBreak/>
        <w:t>its value is estimated to be $5.1 million which excludes the annual lease premium of approximately $0.8 million that is to be paid over the term of the lease of 10 years.</w:t>
      </w:r>
    </w:p>
    <w:p w14:paraId="3A651C9F" w14:textId="77777777" w:rsidR="008212AF" w:rsidRDefault="008212AF" w:rsidP="000B4648">
      <w:pPr>
        <w:pStyle w:val="Heading4"/>
        <w:rPr>
          <w:rFonts w:eastAsia="Times New Roman"/>
        </w:rPr>
      </w:pPr>
      <w:r>
        <w:rPr>
          <w:rFonts w:eastAsia="Times New Roman"/>
        </w:rPr>
        <w:t>Aviation Aircraft</w:t>
      </w:r>
    </w:p>
    <w:p w14:paraId="5407C345" w14:textId="77777777" w:rsidR="008212AF" w:rsidRPr="000B4648" w:rsidRDefault="008212AF" w:rsidP="008212AF">
      <w:pPr>
        <w:pStyle w:val="BodyText"/>
        <w:rPr>
          <w:rFonts w:eastAsiaTheme="minorEastAsia"/>
          <w:b/>
          <w:bCs/>
          <w:lang w:val="en-GB"/>
        </w:rPr>
      </w:pPr>
      <w:r w:rsidRPr="000B4648">
        <w:rPr>
          <w:rStyle w:val="heavy"/>
          <w:b/>
          <w:bCs/>
          <w:lang w:val="en-GB"/>
        </w:rPr>
        <w:t>Rotary Wing Aircraft</w:t>
      </w:r>
    </w:p>
    <w:p w14:paraId="48DB2128" w14:textId="4F6AB6A5" w:rsidR="008212AF" w:rsidRDefault="008212AF" w:rsidP="008212AF">
      <w:pPr>
        <w:pStyle w:val="BodyText"/>
        <w:rPr>
          <w:lang w:val="en-GB"/>
        </w:rPr>
      </w:pPr>
      <w:r>
        <w:rPr>
          <w:lang w:val="en-GB"/>
        </w:rPr>
        <w:t>On 18 October 2018, Victoria Police entered into a contract for the Provision of Rotary Wing Aircraft, Aircraft Systems and Aircraft Support Services for three rotary wing aircraft. One of the rotary wing aircraft was delivered on 15 June 2020 and was accounted for under AASB 16. The remaining two aircraft were delivered to Victoria Police on 21 July 2020. Since the second and third rotary wing aircraft were delivered to Victoria Police subsequent to the 30 June 2020 financial year-end, they were not accounted for under AASB 16 at year-end. The value of these two rotary wing aircraft classified as right-of-use assets under AASB 16 is estimated to be approximately $59.8 million over a lease term of 10 years.</w:t>
      </w:r>
    </w:p>
    <w:p w14:paraId="1993D55F" w14:textId="77777777" w:rsidR="008212AF" w:rsidRPr="000B4648" w:rsidRDefault="008212AF" w:rsidP="008212AF">
      <w:pPr>
        <w:pStyle w:val="BodyText"/>
        <w:rPr>
          <w:b/>
          <w:bCs/>
          <w:lang w:val="en-GB"/>
        </w:rPr>
      </w:pPr>
      <w:r w:rsidRPr="000B4648">
        <w:rPr>
          <w:rStyle w:val="heavy"/>
          <w:b/>
          <w:bCs/>
          <w:lang w:val="en-GB"/>
        </w:rPr>
        <w:t>Fixed Wing Aircraft</w:t>
      </w:r>
    </w:p>
    <w:p w14:paraId="576D6F2F" w14:textId="77777777" w:rsidR="008212AF" w:rsidRDefault="008212AF" w:rsidP="008212AF">
      <w:pPr>
        <w:pStyle w:val="BodyText"/>
        <w:rPr>
          <w:lang w:val="en-GB"/>
        </w:rPr>
      </w:pPr>
      <w:r>
        <w:rPr>
          <w:lang w:val="en-GB"/>
        </w:rPr>
        <w:t>On 9 October 2018, Victoria Police entered into a contract for the Provision of Fixed Wing Aircraft, Aircraft Systems and Aircraft Support Services. This fixed wing aircraft was delivered to Victoria Police on 5 August 2020, subsequent to the 30 June 2020 financial year-end. Accordingly this lease contract was not accounted for under AASB 16 as at 30 June 2020. The value of this fixed wing aircraft classified as right-of-use assets under AASB 16 is estimated to be $41.8 million over a lease term of 10 years.</w:t>
      </w:r>
    </w:p>
    <w:p w14:paraId="1C4F3777" w14:textId="77777777" w:rsidR="008212AF" w:rsidRDefault="008212AF" w:rsidP="008212AF">
      <w:pPr>
        <w:pStyle w:val="BodyText"/>
        <w:rPr>
          <w:lang w:val="en-GB"/>
        </w:rPr>
      </w:pPr>
      <w:r>
        <w:rPr>
          <w:lang w:val="en-GB"/>
        </w:rPr>
        <w:t>Other than the above, there are no known material subsequent events for the current reporting year.</w:t>
      </w:r>
    </w:p>
    <w:p w14:paraId="260F9E75" w14:textId="77777777" w:rsidR="008212AF" w:rsidRDefault="008212AF" w:rsidP="000B4648">
      <w:pPr>
        <w:pStyle w:val="Heading3"/>
        <w:rPr>
          <w:rFonts w:eastAsia="Times New Roman"/>
        </w:rPr>
      </w:pPr>
      <w:r>
        <w:rPr>
          <w:rFonts w:eastAsia="Times New Roman"/>
        </w:rPr>
        <w:t>9.7 COVID-19 Statement</w:t>
      </w:r>
    </w:p>
    <w:p w14:paraId="403EBA42" w14:textId="77777777" w:rsidR="008212AF" w:rsidRDefault="008212AF" w:rsidP="008212AF">
      <w:pPr>
        <w:pStyle w:val="BodyText"/>
        <w:rPr>
          <w:rFonts w:eastAsiaTheme="minorEastAsia"/>
          <w:lang w:val="en-GB"/>
        </w:rPr>
      </w:pPr>
      <w:r>
        <w:rPr>
          <w:lang w:val="en-GB"/>
        </w:rPr>
        <w:t xml:space="preserve">Victoria Police has incurred direct additional costs of approximately $8.0 million in 2019—20 related to COVID-19 which have been reflected in the financial statements primarily under Employee Expense (Note 3.1.1), IT Related Expenses (Note 3.3) and Other Operating Expenses (Note 3.3). The costs incurred relate primarily to the purchasing additional Personal Protective Equipment (PPE), IT Mobile Device costs, Working from Home allowance payments, Sworn Members overtime and vehicle/station/equipment cleaning. </w:t>
      </w:r>
    </w:p>
    <w:p w14:paraId="417C41F4" w14:textId="5B6D981A" w:rsidR="008212AF" w:rsidRDefault="008212AF" w:rsidP="008212AF">
      <w:pPr>
        <w:pStyle w:val="BodyText"/>
        <w:rPr>
          <w:lang w:val="en-GB"/>
        </w:rPr>
      </w:pPr>
      <w:r>
        <w:rPr>
          <w:lang w:val="en-GB"/>
        </w:rPr>
        <w:t xml:space="preserve">COVID-19 has not impacted on the carrying amount of land and building assets in 2019—20. In accordance to FRD 103H </w:t>
      </w:r>
      <w:r w:rsidRPr="000B4648">
        <w:rPr>
          <w:rStyle w:val="light-italic"/>
          <w:i/>
          <w:iCs/>
          <w:lang w:val="en-GB"/>
        </w:rPr>
        <w:t>Non-Financial</w:t>
      </w:r>
      <w:r>
        <w:rPr>
          <w:rStyle w:val="light-italic"/>
          <w:lang w:val="en-GB"/>
        </w:rPr>
        <w:t xml:space="preserve"> </w:t>
      </w:r>
      <w:r w:rsidRPr="000B4648">
        <w:rPr>
          <w:rStyle w:val="light-italic"/>
          <w:i/>
          <w:iCs/>
          <w:lang w:val="en-GB"/>
        </w:rPr>
        <w:t>Physical Assets</w:t>
      </w:r>
      <w:r>
        <w:rPr>
          <w:lang w:val="en-GB"/>
        </w:rPr>
        <w:t>, fair value of Land and Building assets shall be assessed using the Valuer-General Victoria (VGV) indices for period ending 30 June 2020. The assessment performed by Victoria Police on its Land and Building assets resulted in a net increase of less than 10% which is below the threshold for managerial revaluation adjustment in accordance with section 4.7 of FRD 103H. Victoria Police is scheduled to perform the five-yearly revaluation in 2020—21 to be conducted by Valuer-General Victoria (VGV). The upcoming revaluation will be based on physical inspection of VGV of Victoria Police assets and will take into account current market conditions including the impact of COVID-19. (Refer to Note 5.3 Physical Asset Revaluation Surplus.)</w:t>
      </w:r>
    </w:p>
    <w:p w14:paraId="56FB0E86" w14:textId="77777777" w:rsidR="008212AF" w:rsidRDefault="008212AF" w:rsidP="008212AF">
      <w:pPr>
        <w:pStyle w:val="BodyText"/>
        <w:rPr>
          <w:lang w:val="en-GB"/>
        </w:rPr>
      </w:pPr>
      <w:r>
        <w:rPr>
          <w:lang w:val="en-GB"/>
        </w:rPr>
        <w:t>In accordance with the guidance provided by the Department of Treasury and Finance (DTF) on COVID-19 impacts and any new funding decisions, Victoria Police will use the new COVID-19 authority to appropriately reflect these impacts on the 2020—21 budget and the forward estimates.</w:t>
      </w:r>
      <w:r>
        <w:rPr>
          <w:lang w:val="en-GB"/>
        </w:rPr>
        <w:tab/>
      </w:r>
      <w:r>
        <w:rPr>
          <w:lang w:val="en-GB"/>
        </w:rPr>
        <w:tab/>
      </w:r>
      <w:r>
        <w:rPr>
          <w:lang w:val="en-GB"/>
        </w:rPr>
        <w:tab/>
      </w:r>
    </w:p>
    <w:p w14:paraId="7868FF32" w14:textId="77777777" w:rsidR="008212AF" w:rsidRDefault="008212AF" w:rsidP="008212AF">
      <w:pPr>
        <w:pStyle w:val="BodyText"/>
        <w:rPr>
          <w:lang w:val="en-GB"/>
        </w:rPr>
      </w:pPr>
      <w:r>
        <w:rPr>
          <w:lang w:val="en-GB"/>
        </w:rPr>
        <w:t xml:space="preserve">The continued operational requirements for Victoria Police arising from Victoria’s state of emergency and disaster may have a significant financial impact in the 2020—21 financial year. </w:t>
      </w:r>
    </w:p>
    <w:p w14:paraId="6F131D2B" w14:textId="77777777" w:rsidR="008212AF" w:rsidRDefault="008212AF" w:rsidP="00E849CA">
      <w:pPr>
        <w:pStyle w:val="Heading3"/>
        <w:rPr>
          <w:rFonts w:eastAsia="Times New Roman"/>
        </w:rPr>
      </w:pPr>
      <w:r>
        <w:rPr>
          <w:rFonts w:eastAsia="Times New Roman"/>
        </w:rPr>
        <w:t>9.8 Other Accounting Policies</w:t>
      </w:r>
    </w:p>
    <w:p w14:paraId="4B52EC23" w14:textId="77777777" w:rsidR="008212AF" w:rsidRDefault="008212AF" w:rsidP="00E849CA">
      <w:pPr>
        <w:pStyle w:val="Heading4"/>
        <w:rPr>
          <w:rFonts w:eastAsia="Times New Roman"/>
        </w:rPr>
      </w:pPr>
      <w:r>
        <w:rPr>
          <w:rFonts w:eastAsia="Times New Roman"/>
        </w:rPr>
        <w:t>Assets and Services Provided Free of Charge or for Nominal Consideration</w:t>
      </w:r>
    </w:p>
    <w:p w14:paraId="4739DBBF" w14:textId="77777777" w:rsidR="008212AF" w:rsidRDefault="008212AF" w:rsidP="008212AF">
      <w:pPr>
        <w:pStyle w:val="BodyText"/>
        <w:rPr>
          <w:rFonts w:eastAsiaTheme="minorEastAsia"/>
          <w:lang w:val="en-GB"/>
        </w:rPr>
      </w:pPr>
      <w:r>
        <w:rPr>
          <w:lang w:val="en-GB"/>
        </w:rPr>
        <w:t>Contributions of resources provided free of charge or for nominal consideration are recognised at their fair value when the transferee obtains control over them, irrespective of whether restrictions or conditions are imposed over the use of the contributions, unless received from another government department or agency as a consequence of a restructuring of administrative arrangements. In the latter case, such a transfer will be recognised at its carrying value. Contributions in the form of services are only recognised when a fair value can be reliably determined and the service would have been purchased.</w:t>
      </w:r>
    </w:p>
    <w:p w14:paraId="11B010D8" w14:textId="77777777" w:rsidR="008212AF" w:rsidRDefault="008212AF" w:rsidP="00E849CA">
      <w:pPr>
        <w:pStyle w:val="Heading4"/>
        <w:rPr>
          <w:rFonts w:eastAsia="Times New Roman"/>
        </w:rPr>
      </w:pPr>
      <w:r>
        <w:rPr>
          <w:rFonts w:eastAsia="Times New Roman"/>
        </w:rPr>
        <w:t>Contributions by Owners</w:t>
      </w:r>
    </w:p>
    <w:p w14:paraId="2A82FBDF" w14:textId="77777777" w:rsidR="008212AF" w:rsidRDefault="008212AF" w:rsidP="008212AF">
      <w:pPr>
        <w:pStyle w:val="BodyText"/>
        <w:rPr>
          <w:rFonts w:eastAsiaTheme="minorEastAsia"/>
          <w:lang w:val="en-GB"/>
        </w:rPr>
      </w:pPr>
      <w:r>
        <w:rPr>
          <w:lang w:val="en-GB"/>
        </w:rPr>
        <w:t xml:space="preserve">Consistent with the requirements of AASB 1004 </w:t>
      </w:r>
      <w:r w:rsidRPr="00E849CA">
        <w:rPr>
          <w:rStyle w:val="light-italic"/>
          <w:i/>
          <w:iCs/>
          <w:lang w:val="en-GB"/>
        </w:rPr>
        <w:t>Contributions</w:t>
      </w:r>
      <w:r>
        <w:rPr>
          <w:lang w:val="en-GB"/>
        </w:rPr>
        <w:t>, contributions by owner (that is, contributed capital and its repayment) are treated as equity transactions and, therefore, do not form part of the income and expenses of Victoria Police.</w:t>
      </w:r>
    </w:p>
    <w:p w14:paraId="7E0565D6" w14:textId="77777777" w:rsidR="008212AF" w:rsidRDefault="008212AF" w:rsidP="008212AF">
      <w:pPr>
        <w:pStyle w:val="BodyText"/>
        <w:rPr>
          <w:lang w:val="en-GB"/>
        </w:rPr>
      </w:pPr>
      <w:r>
        <w:rPr>
          <w:lang w:val="en-GB"/>
        </w:rPr>
        <w:t>Additions to net assets which have been designated as contributions by owners are recognised as contributed capital. Other transfers that are in the nature of contributions or distributions have also been designated as contributions by owners.</w:t>
      </w:r>
    </w:p>
    <w:p w14:paraId="3020BC0D" w14:textId="77777777" w:rsidR="008212AF" w:rsidRDefault="008212AF" w:rsidP="008212AF">
      <w:pPr>
        <w:pStyle w:val="BodyText"/>
        <w:rPr>
          <w:lang w:val="en-GB"/>
        </w:rPr>
      </w:pPr>
      <w:r>
        <w:rPr>
          <w:lang w:val="en-GB"/>
        </w:rPr>
        <w:t>Transfers of net assets arising from administrative restructurings are treated as distributions to or contributions by owners. Transfers of net liabilities arising from administrative restructurings are treated as distributions to owners.</w:t>
      </w:r>
    </w:p>
    <w:p w14:paraId="72DB1B8E" w14:textId="7FC98F77" w:rsidR="008212AF" w:rsidRDefault="008212AF" w:rsidP="00E849CA">
      <w:pPr>
        <w:pStyle w:val="Heading4"/>
        <w:rPr>
          <w:rFonts w:eastAsia="Times New Roman"/>
        </w:rPr>
      </w:pPr>
      <w:r>
        <w:rPr>
          <w:rFonts w:eastAsia="Times New Roman"/>
        </w:rPr>
        <w:t>Foreign currency balances/transactions</w:t>
      </w:r>
    </w:p>
    <w:p w14:paraId="407D25E8" w14:textId="77777777" w:rsidR="00B2741B" w:rsidRDefault="008212AF" w:rsidP="008212AF">
      <w:pPr>
        <w:pStyle w:val="BodyText"/>
        <w:rPr>
          <w:lang w:val="en-GB"/>
        </w:rPr>
      </w:pPr>
      <w:r>
        <w:rPr>
          <w:lang w:val="en-GB"/>
        </w:rPr>
        <w:t xml:space="preserve">All foreign currency transactions during the financial year are brought to account using the exchange rate in effect at the date of the transaction. Foreign monetary items existing at the end of the reporting period are translated at the closing rate </w:t>
      </w:r>
      <w:r>
        <w:rPr>
          <w:lang w:val="en-GB"/>
        </w:rPr>
        <w:lastRenderedPageBreak/>
        <w:t>at the date of the end of the reporting period. Non-monetary assets carried at fair value that are denominated in foreign currencies are translated to the functional currency at the rates prevailing at the date when the fair value was determined.</w:t>
      </w:r>
    </w:p>
    <w:p w14:paraId="236DB1B7" w14:textId="1881A3FF" w:rsidR="008212AF" w:rsidRPr="00B2741B" w:rsidRDefault="008212AF" w:rsidP="008212AF">
      <w:pPr>
        <w:pStyle w:val="BodyText"/>
        <w:rPr>
          <w:rFonts w:eastAsiaTheme="minorEastAsia"/>
          <w:lang w:val="en-GB"/>
        </w:rPr>
      </w:pPr>
      <w:r>
        <w:rPr>
          <w:lang w:val="en-GB"/>
        </w:rPr>
        <w:t>Foreign currency translation differences are recognised in other economic flows in the Comprehensive Operating Statement and accumulated in a separate component of equity, in the period in which they arise.</w:t>
      </w:r>
    </w:p>
    <w:p w14:paraId="42477E44" w14:textId="77777777" w:rsidR="008212AF" w:rsidRDefault="008212AF" w:rsidP="00B2741B">
      <w:pPr>
        <w:pStyle w:val="Heading3"/>
        <w:rPr>
          <w:rFonts w:eastAsia="Times New Roman"/>
        </w:rPr>
      </w:pPr>
      <w:r>
        <w:rPr>
          <w:rFonts w:eastAsia="Times New Roman"/>
        </w:rPr>
        <w:t>9.9 Australian Accounting Standards Issued That Are Not Yet Effective</w:t>
      </w:r>
      <w:r>
        <w:rPr>
          <w:rFonts w:eastAsia="Times New Roman"/>
        </w:rPr>
        <w:tab/>
      </w:r>
    </w:p>
    <w:p w14:paraId="4BC3C6CD" w14:textId="77777777" w:rsidR="008212AF" w:rsidRDefault="008212AF" w:rsidP="008212AF">
      <w:pPr>
        <w:pStyle w:val="BodyText"/>
        <w:rPr>
          <w:rFonts w:eastAsiaTheme="minorEastAsia"/>
          <w:lang w:val="en-GB"/>
        </w:rPr>
      </w:pPr>
      <w:r>
        <w:rPr>
          <w:lang w:val="en-GB"/>
        </w:rPr>
        <w:t>Certain new and revised accounting standards have been issued but are not effective for the 2019—20 reporting period. These accounting standards have not been applied to the Model Financial Statements. The Victoria State is reviewing its existing policies and assessing the potential implications of these accounting standards which include:</w:t>
      </w:r>
    </w:p>
    <w:p w14:paraId="30AE86FB" w14:textId="77777777" w:rsidR="008212AF" w:rsidRDefault="008212AF" w:rsidP="002D3560">
      <w:pPr>
        <w:pStyle w:val="Heading4"/>
        <w:rPr>
          <w:rFonts w:eastAsia="Times New Roman"/>
        </w:rPr>
      </w:pPr>
      <w:r>
        <w:rPr>
          <w:rFonts w:eastAsia="Times New Roman"/>
        </w:rPr>
        <w:t>AASB 2018-7 Amendments to Australian Accounting Standards – Definition of Material</w:t>
      </w:r>
    </w:p>
    <w:p w14:paraId="327D233A" w14:textId="77777777" w:rsidR="008212AF" w:rsidRDefault="008212AF" w:rsidP="008212AF">
      <w:pPr>
        <w:pStyle w:val="BodyText"/>
        <w:rPr>
          <w:rFonts w:eastAsiaTheme="minorEastAsia"/>
          <w:lang w:val="en-GB"/>
        </w:rPr>
      </w:pPr>
      <w:r>
        <w:rPr>
          <w:lang w:val="en-GB"/>
        </w:rPr>
        <w:t xml:space="preserve">This Standard principally amends AASB </w:t>
      </w:r>
      <w:r w:rsidRPr="002D3560">
        <w:rPr>
          <w:i/>
          <w:iCs/>
          <w:lang w:val="en-GB"/>
        </w:rPr>
        <w:t xml:space="preserve">101 </w:t>
      </w:r>
      <w:r w:rsidRPr="002D3560">
        <w:rPr>
          <w:rStyle w:val="light-italic"/>
          <w:i/>
          <w:iCs/>
          <w:lang w:val="en-GB"/>
        </w:rPr>
        <w:t>Presentation of Financial Statements</w:t>
      </w:r>
      <w:r>
        <w:rPr>
          <w:lang w:val="en-GB"/>
        </w:rPr>
        <w:t xml:space="preserve"> (AASB 101) and AASB 108 </w:t>
      </w:r>
      <w:r w:rsidRPr="002D3560">
        <w:rPr>
          <w:rStyle w:val="light-italic"/>
          <w:i/>
          <w:iCs/>
          <w:lang w:val="en-GB"/>
        </w:rPr>
        <w:t>Accounting Policies, Changes in Accounting Estimates and Errors</w:t>
      </w:r>
      <w:r>
        <w:rPr>
          <w:lang w:val="en-GB"/>
        </w:rPr>
        <w:t xml:space="preserve"> (AASB 108). It applies to reporting periods beginning on or after 1 January 2020 with earlier application permitted. Victoria Police has not earlier adopted the Standard.</w:t>
      </w:r>
    </w:p>
    <w:p w14:paraId="05BD2BF6" w14:textId="77777777" w:rsidR="008212AF" w:rsidRDefault="008212AF" w:rsidP="008212AF">
      <w:pPr>
        <w:pStyle w:val="BodyText"/>
        <w:rPr>
          <w:lang w:val="en-GB"/>
        </w:rPr>
      </w:pPr>
      <w:r>
        <w:rPr>
          <w:lang w:val="en-GB"/>
        </w:rPr>
        <w:t>The amendments refine and clarify the definition of material in AASB 101 and its application by improving the wording and aligning the definition across AASB Standards and other publications. The amendments also include some supporting requirements in AASB 101 in the definition to give it more prominence and clarify the explanation accompanying the definition of material.</w:t>
      </w:r>
    </w:p>
    <w:p w14:paraId="454C1F35" w14:textId="77777777" w:rsidR="008212AF" w:rsidRDefault="008212AF" w:rsidP="008212AF">
      <w:pPr>
        <w:pStyle w:val="BodyText"/>
        <w:rPr>
          <w:lang w:val="en-GB"/>
        </w:rPr>
      </w:pPr>
      <w:r>
        <w:rPr>
          <w:lang w:val="en-GB"/>
        </w:rPr>
        <w:t>Victoria Police is in the process of analysing the impacts of this Standard. However, it is not anticipated to have a material impact.</w:t>
      </w:r>
    </w:p>
    <w:p w14:paraId="14561FDB" w14:textId="77777777" w:rsidR="008212AF" w:rsidRDefault="008212AF" w:rsidP="002D3560">
      <w:pPr>
        <w:pStyle w:val="Heading4"/>
        <w:rPr>
          <w:rFonts w:eastAsia="Times New Roman"/>
        </w:rPr>
      </w:pPr>
      <w:r>
        <w:rPr>
          <w:rFonts w:eastAsia="Times New Roman"/>
        </w:rPr>
        <w:t>AASB 2020-1 Amendments to Australian Accounting Standards – Classification of Liabilities as Current or Non-Current</w:t>
      </w:r>
    </w:p>
    <w:p w14:paraId="4710C1BE" w14:textId="65D91424" w:rsidR="008212AF" w:rsidRDefault="008212AF" w:rsidP="008212AF">
      <w:pPr>
        <w:pStyle w:val="BodyText"/>
        <w:rPr>
          <w:rFonts w:eastAsiaTheme="minorEastAsia"/>
          <w:lang w:val="en-GB"/>
        </w:rPr>
      </w:pPr>
      <w:r>
        <w:rPr>
          <w:lang w:val="en-GB"/>
        </w:rPr>
        <w:t>This Standard amends AASB 101 to clarify requirements for the presentation of liabilities in the statement of financial position as current or non-current. It initially applied to annual reporting periods beginning on or after 1 January 2022 with earlier application permitted, however, the AASB has recently issued ED 301 Classification of Liabilities as Current or Non-Current – Deferral of Effective Date with the intention to defer the application by 1 year to periods beginning on or after 1 January 2023. Victoria Police will not early adopt the Standard.</w:t>
      </w:r>
    </w:p>
    <w:p w14:paraId="68E55DCD" w14:textId="77777777" w:rsidR="008212AF" w:rsidRDefault="008212AF" w:rsidP="008212AF">
      <w:pPr>
        <w:pStyle w:val="BodyText"/>
        <w:rPr>
          <w:lang w:val="en-GB"/>
        </w:rPr>
      </w:pPr>
      <w:r>
        <w:rPr>
          <w:lang w:val="en-GB"/>
        </w:rPr>
        <w:t>Victoria Police is in the process of analysing the impacts of this Standard. However, it is not anticipated to have a material impact.</w:t>
      </w:r>
    </w:p>
    <w:p w14:paraId="424C8220" w14:textId="77777777" w:rsidR="008212AF" w:rsidRDefault="008212AF" w:rsidP="008212AF">
      <w:pPr>
        <w:pStyle w:val="BodyText"/>
        <w:rPr>
          <w:lang w:val="en-GB"/>
        </w:rPr>
      </w:pPr>
      <w:r>
        <w:rPr>
          <w:lang w:val="en-GB"/>
        </w:rPr>
        <w:t>Several other amending standards and AASB interpretations have been issued that apply to future reporting periods, but are considered to have limited impact on Victoria Police’s reporting.</w:t>
      </w:r>
    </w:p>
    <w:p w14:paraId="0C28DABF" w14:textId="77777777" w:rsidR="008212AF" w:rsidRDefault="008212AF" w:rsidP="00C803BB">
      <w:pPr>
        <w:pStyle w:val="BodyText"/>
        <w:numPr>
          <w:ilvl w:val="0"/>
          <w:numId w:val="70"/>
        </w:numPr>
        <w:rPr>
          <w:rFonts w:eastAsia="Times New Roman"/>
          <w:lang w:val="en-GB"/>
        </w:rPr>
      </w:pPr>
      <w:r>
        <w:rPr>
          <w:rFonts w:eastAsia="Times New Roman"/>
          <w:lang w:val="en-GB"/>
        </w:rPr>
        <w:t xml:space="preserve">AASB 17 </w:t>
      </w:r>
      <w:r w:rsidRPr="002D3560">
        <w:rPr>
          <w:rStyle w:val="light-italic"/>
          <w:rFonts w:eastAsia="Times New Roman"/>
          <w:i/>
          <w:iCs/>
          <w:lang w:val="en-GB"/>
        </w:rPr>
        <w:t>Insurance Contracts</w:t>
      </w:r>
      <w:r>
        <w:rPr>
          <w:rFonts w:eastAsia="Times New Roman"/>
          <w:lang w:val="en-GB"/>
        </w:rPr>
        <w:t>.</w:t>
      </w:r>
    </w:p>
    <w:p w14:paraId="165C920D" w14:textId="77777777" w:rsidR="008212AF" w:rsidRDefault="008212AF" w:rsidP="00C803BB">
      <w:pPr>
        <w:pStyle w:val="BodyText"/>
        <w:numPr>
          <w:ilvl w:val="0"/>
          <w:numId w:val="70"/>
        </w:numPr>
        <w:rPr>
          <w:rFonts w:eastAsia="Times New Roman"/>
          <w:lang w:val="en-GB"/>
        </w:rPr>
      </w:pPr>
      <w:r>
        <w:rPr>
          <w:rFonts w:eastAsia="Times New Roman"/>
          <w:lang w:val="en-GB"/>
        </w:rPr>
        <w:t xml:space="preserve">AASB 1060 </w:t>
      </w:r>
      <w:r w:rsidRPr="002D3560">
        <w:rPr>
          <w:rStyle w:val="light-italic"/>
          <w:rFonts w:eastAsia="Times New Roman"/>
          <w:i/>
          <w:iCs/>
          <w:lang w:val="en-GB"/>
        </w:rPr>
        <w:t>General Purpose Financial Statements</w:t>
      </w:r>
      <w:r w:rsidRPr="002D3560">
        <w:rPr>
          <w:rFonts w:eastAsia="Times New Roman"/>
          <w:i/>
          <w:iCs/>
          <w:lang w:val="en-GB"/>
        </w:rPr>
        <w:t xml:space="preserve"> </w:t>
      </w:r>
      <w:r w:rsidRPr="002D3560">
        <w:rPr>
          <w:rStyle w:val="light-italic"/>
          <w:rFonts w:eastAsia="Times New Roman"/>
          <w:i/>
          <w:iCs/>
          <w:lang w:val="en-GB"/>
        </w:rPr>
        <w:t>– Simplified Disclosures for For-Profit and Not-for-Profit Tier 2</w:t>
      </w:r>
      <w:r>
        <w:rPr>
          <w:rStyle w:val="light-italic"/>
          <w:rFonts w:eastAsia="Times New Roman"/>
          <w:lang w:val="en-GB"/>
        </w:rPr>
        <w:t xml:space="preserve"> Entities</w:t>
      </w:r>
      <w:r>
        <w:rPr>
          <w:rFonts w:eastAsia="Times New Roman"/>
          <w:lang w:val="en-GB"/>
        </w:rPr>
        <w:t xml:space="preserve"> (Appendix C).</w:t>
      </w:r>
    </w:p>
    <w:p w14:paraId="785BCD31" w14:textId="77777777" w:rsidR="008212AF" w:rsidRDefault="008212AF" w:rsidP="00C803BB">
      <w:pPr>
        <w:pStyle w:val="BodyText"/>
        <w:numPr>
          <w:ilvl w:val="0"/>
          <w:numId w:val="70"/>
        </w:numPr>
        <w:rPr>
          <w:rFonts w:eastAsia="Times New Roman"/>
          <w:lang w:val="en-GB"/>
        </w:rPr>
      </w:pPr>
      <w:r>
        <w:rPr>
          <w:rFonts w:eastAsia="Times New Roman"/>
          <w:lang w:val="en-GB"/>
        </w:rPr>
        <w:t xml:space="preserve">AASB 2018-6 </w:t>
      </w:r>
      <w:r w:rsidRPr="002D3560">
        <w:rPr>
          <w:rStyle w:val="light-italic"/>
          <w:rFonts w:eastAsia="Times New Roman"/>
          <w:i/>
          <w:iCs/>
          <w:lang w:val="en-GB"/>
        </w:rPr>
        <w:t>Amendments to Australian Accounting Standards – Definition of a Business</w:t>
      </w:r>
      <w:r>
        <w:rPr>
          <w:rStyle w:val="light-italic"/>
          <w:rFonts w:eastAsia="Times New Roman"/>
          <w:lang w:val="en-GB"/>
        </w:rPr>
        <w:t>.</w:t>
      </w:r>
    </w:p>
    <w:p w14:paraId="74DBD426" w14:textId="77777777" w:rsidR="008212AF" w:rsidRDefault="008212AF" w:rsidP="00C803BB">
      <w:pPr>
        <w:pStyle w:val="BodyText"/>
        <w:numPr>
          <w:ilvl w:val="0"/>
          <w:numId w:val="70"/>
        </w:numPr>
        <w:rPr>
          <w:rFonts w:eastAsia="Times New Roman"/>
          <w:lang w:val="en-GB"/>
        </w:rPr>
      </w:pPr>
      <w:r>
        <w:rPr>
          <w:rFonts w:eastAsia="Times New Roman"/>
          <w:lang w:val="en-GB"/>
        </w:rPr>
        <w:t xml:space="preserve">AASB 2019-1 </w:t>
      </w:r>
      <w:r w:rsidRPr="002D3560">
        <w:rPr>
          <w:rStyle w:val="light-italic"/>
          <w:rFonts w:eastAsia="Times New Roman"/>
          <w:i/>
          <w:iCs/>
          <w:lang w:val="en-GB"/>
        </w:rPr>
        <w:t>Amendments to Australian Accounting Standards – References to the Conceptual Framework</w:t>
      </w:r>
      <w:r>
        <w:rPr>
          <w:rStyle w:val="light-italic"/>
          <w:rFonts w:eastAsia="Times New Roman"/>
          <w:lang w:val="en-GB"/>
        </w:rPr>
        <w:t>.</w:t>
      </w:r>
    </w:p>
    <w:p w14:paraId="30669FAE" w14:textId="77777777" w:rsidR="008212AF" w:rsidRDefault="008212AF" w:rsidP="00C803BB">
      <w:pPr>
        <w:pStyle w:val="BodyText"/>
        <w:numPr>
          <w:ilvl w:val="0"/>
          <w:numId w:val="70"/>
        </w:numPr>
        <w:rPr>
          <w:rFonts w:eastAsia="Times New Roman"/>
          <w:lang w:val="en-GB"/>
        </w:rPr>
      </w:pPr>
      <w:r>
        <w:rPr>
          <w:rFonts w:eastAsia="Times New Roman"/>
          <w:lang w:val="en-GB"/>
        </w:rPr>
        <w:t xml:space="preserve">AASB 2019-3 </w:t>
      </w:r>
      <w:r w:rsidRPr="002D3560">
        <w:rPr>
          <w:rStyle w:val="light-italic"/>
          <w:rFonts w:eastAsia="Times New Roman"/>
          <w:i/>
          <w:iCs/>
          <w:lang w:val="en-GB"/>
        </w:rPr>
        <w:t>Amendments to Australian Accounting Standards – Interest Rate Benchmark Reform</w:t>
      </w:r>
      <w:r>
        <w:rPr>
          <w:rStyle w:val="light-italic"/>
          <w:rFonts w:eastAsia="Times New Roman"/>
          <w:lang w:val="en-GB"/>
        </w:rPr>
        <w:t>.</w:t>
      </w:r>
      <w:r>
        <w:rPr>
          <w:rFonts w:eastAsia="Times New Roman"/>
          <w:lang w:val="en-GB"/>
        </w:rPr>
        <w:tab/>
      </w:r>
    </w:p>
    <w:p w14:paraId="6C08A303" w14:textId="77777777" w:rsidR="008212AF" w:rsidRDefault="008212AF" w:rsidP="00C803BB">
      <w:pPr>
        <w:pStyle w:val="BodyText"/>
        <w:numPr>
          <w:ilvl w:val="0"/>
          <w:numId w:val="70"/>
        </w:numPr>
        <w:rPr>
          <w:rFonts w:eastAsia="Times New Roman"/>
          <w:lang w:val="en-GB"/>
        </w:rPr>
      </w:pPr>
      <w:r>
        <w:rPr>
          <w:rFonts w:eastAsia="Times New Roman"/>
          <w:lang w:val="en-GB"/>
        </w:rPr>
        <w:t xml:space="preserve">AASB 2019-5 </w:t>
      </w:r>
      <w:r w:rsidRPr="002D3560">
        <w:rPr>
          <w:rStyle w:val="light-italic"/>
          <w:rFonts w:eastAsia="Times New Roman"/>
          <w:i/>
          <w:iCs/>
          <w:lang w:val="en-GB"/>
        </w:rPr>
        <w:t>Amendments to Australian Accounting Standards – Disclosure of the Effect of New IFRS Standards Not Yet Issued in Australia</w:t>
      </w:r>
      <w:r>
        <w:rPr>
          <w:rStyle w:val="light-italic"/>
          <w:rFonts w:eastAsia="Times New Roman"/>
          <w:lang w:val="en-GB"/>
        </w:rPr>
        <w:t>.</w:t>
      </w:r>
    </w:p>
    <w:p w14:paraId="22628AE6" w14:textId="77777777" w:rsidR="008212AF" w:rsidRDefault="008212AF" w:rsidP="00C803BB">
      <w:pPr>
        <w:pStyle w:val="BodyText"/>
        <w:numPr>
          <w:ilvl w:val="0"/>
          <w:numId w:val="70"/>
        </w:numPr>
        <w:rPr>
          <w:rFonts w:eastAsia="Times New Roman"/>
          <w:lang w:val="en-GB"/>
        </w:rPr>
      </w:pPr>
      <w:r>
        <w:rPr>
          <w:rFonts w:eastAsia="Times New Roman"/>
          <w:lang w:val="en-GB"/>
        </w:rPr>
        <w:t xml:space="preserve">AASB 2020-2 </w:t>
      </w:r>
      <w:r w:rsidRPr="002D3560">
        <w:rPr>
          <w:rStyle w:val="light-italic"/>
          <w:rFonts w:eastAsia="Times New Roman"/>
          <w:i/>
          <w:iCs/>
          <w:lang w:val="en-GB"/>
        </w:rPr>
        <w:t>Amendments to Australian Accounting Standards – Removal of Special Purpose Financial Statements for Certain For-Profit Private Sector Entities</w:t>
      </w:r>
      <w:r>
        <w:rPr>
          <w:rStyle w:val="light-italic"/>
          <w:rFonts w:eastAsia="Times New Roman"/>
          <w:lang w:val="en-GB"/>
        </w:rPr>
        <w:t>.</w:t>
      </w:r>
    </w:p>
    <w:p w14:paraId="34BB5093" w14:textId="77777777" w:rsidR="008212AF" w:rsidRDefault="008212AF" w:rsidP="002D3560">
      <w:pPr>
        <w:pStyle w:val="Heading3"/>
        <w:rPr>
          <w:rFonts w:eastAsia="Times New Roman"/>
        </w:rPr>
      </w:pPr>
      <w:r>
        <w:rPr>
          <w:rFonts w:eastAsia="Times New Roman"/>
        </w:rPr>
        <w:t>9.10 Glossary of Technical Terms</w:t>
      </w:r>
    </w:p>
    <w:p w14:paraId="110EE21C" w14:textId="77777777" w:rsidR="008212AF" w:rsidRDefault="008212AF" w:rsidP="008212AF">
      <w:pPr>
        <w:pStyle w:val="BodyText"/>
        <w:rPr>
          <w:rFonts w:eastAsiaTheme="minorEastAsia"/>
          <w:lang w:val="en-GB"/>
        </w:rPr>
      </w:pPr>
      <w:r>
        <w:rPr>
          <w:lang w:val="en-GB"/>
        </w:rPr>
        <w:t>The following is a summary of the major technical terms used in this report.</w:t>
      </w:r>
      <w:r>
        <w:rPr>
          <w:lang w:val="en-GB"/>
        </w:rPr>
        <w:tab/>
      </w:r>
    </w:p>
    <w:p w14:paraId="03050353" w14:textId="77777777" w:rsidR="008212AF" w:rsidRDefault="008212AF" w:rsidP="008212AF">
      <w:pPr>
        <w:pStyle w:val="BodyText"/>
        <w:rPr>
          <w:lang w:val="en-GB"/>
        </w:rPr>
      </w:pPr>
      <w:r w:rsidRPr="006A1857">
        <w:rPr>
          <w:rStyle w:val="medium0"/>
          <w:b/>
          <w:bCs/>
          <w:lang w:val="en-GB"/>
        </w:rPr>
        <w:t>Actuarial gains or losses</w:t>
      </w:r>
      <w:r>
        <w:rPr>
          <w:lang w:val="en-GB"/>
        </w:rPr>
        <w:t xml:space="preserve"> on superannuation defined benefit plans are changes in the present value of the superannuation defined benefit liability resulting from:</w:t>
      </w:r>
      <w:r>
        <w:rPr>
          <w:lang w:val="en-GB"/>
        </w:rPr>
        <w:tab/>
      </w:r>
    </w:p>
    <w:p w14:paraId="725D2EA3" w14:textId="2BDDD915" w:rsidR="008212AF" w:rsidRDefault="008212AF" w:rsidP="00C803BB">
      <w:pPr>
        <w:pStyle w:val="BodyText"/>
        <w:numPr>
          <w:ilvl w:val="0"/>
          <w:numId w:val="71"/>
        </w:numPr>
        <w:rPr>
          <w:lang w:val="en-GB"/>
        </w:rPr>
      </w:pPr>
      <w:r>
        <w:rPr>
          <w:lang w:val="en-GB"/>
        </w:rPr>
        <w:t>experience adjustments (the effects of differences between the previous actuarial assumptions and what has actually occurred); and</w:t>
      </w:r>
    </w:p>
    <w:p w14:paraId="7BD318DA" w14:textId="39917913" w:rsidR="008212AF" w:rsidRDefault="008212AF" w:rsidP="00C803BB">
      <w:pPr>
        <w:pStyle w:val="BodyText"/>
        <w:numPr>
          <w:ilvl w:val="0"/>
          <w:numId w:val="71"/>
        </w:numPr>
        <w:rPr>
          <w:lang w:val="en-GB"/>
        </w:rPr>
      </w:pPr>
      <w:r>
        <w:rPr>
          <w:lang w:val="en-GB"/>
        </w:rPr>
        <w:t>the effects of changes in actuarial assumptions.</w:t>
      </w:r>
    </w:p>
    <w:p w14:paraId="6C6D5ADA" w14:textId="77777777" w:rsidR="008212AF" w:rsidRDefault="008212AF" w:rsidP="008212AF">
      <w:pPr>
        <w:pStyle w:val="BodyText"/>
        <w:rPr>
          <w:lang w:val="en-GB"/>
        </w:rPr>
      </w:pPr>
      <w:r w:rsidRPr="005F77D7">
        <w:rPr>
          <w:rStyle w:val="medium0"/>
          <w:b/>
          <w:bCs/>
          <w:lang w:val="en-GB"/>
        </w:rPr>
        <w:t>Administered item</w:t>
      </w:r>
      <w:r>
        <w:rPr>
          <w:lang w:val="en-GB"/>
        </w:rPr>
        <w:t xml:space="preserve"> generally refers to Victoria Police lacking the capacity to benefit from that item in the pursuit of the entity’s objectives and to deny or regulate the access of others to that benefit.</w:t>
      </w:r>
    </w:p>
    <w:p w14:paraId="3A43608C" w14:textId="77777777" w:rsidR="008212AF" w:rsidRDefault="008212AF" w:rsidP="008212AF">
      <w:pPr>
        <w:pStyle w:val="BodyText"/>
        <w:rPr>
          <w:lang w:val="en-GB"/>
        </w:rPr>
      </w:pPr>
      <w:r w:rsidRPr="005F77D7">
        <w:rPr>
          <w:rStyle w:val="medium0"/>
          <w:b/>
          <w:bCs/>
          <w:lang w:val="en-GB"/>
        </w:rPr>
        <w:t>Amortisation</w:t>
      </w:r>
      <w:r>
        <w:rPr>
          <w:lang w:val="en-GB"/>
        </w:rPr>
        <w:t xml:space="preserve"> is the expense that results from the consumption, extraction or use over time of a non-produced physical or intangible asset. This expense is classified as an ‘other economic flow’.</w:t>
      </w:r>
    </w:p>
    <w:p w14:paraId="45DB9E5F" w14:textId="77777777" w:rsidR="008212AF" w:rsidRDefault="008212AF" w:rsidP="008212AF">
      <w:pPr>
        <w:pStyle w:val="BodyText"/>
        <w:rPr>
          <w:lang w:val="en-GB"/>
        </w:rPr>
      </w:pPr>
      <w:r w:rsidRPr="005F77D7">
        <w:rPr>
          <w:rStyle w:val="medium0"/>
          <w:b/>
          <w:bCs/>
          <w:lang w:val="en-GB"/>
        </w:rPr>
        <w:t>Borrowings</w:t>
      </w:r>
      <w:r>
        <w:rPr>
          <w:lang w:val="en-GB"/>
        </w:rPr>
        <w:t xml:space="preserve"> refers to interest bearing liabilities mainly raised from public borrowings raised through the Treasury Corporation </w:t>
      </w:r>
      <w:r>
        <w:rPr>
          <w:lang w:val="en-GB"/>
        </w:rPr>
        <w:lastRenderedPageBreak/>
        <w:t>of Victoria, lease liabilities, service concession arrangements and other interest bearing arrangements. Borrowings also include non-interest bearing advances from government that are acquired for policy purposes.</w:t>
      </w:r>
    </w:p>
    <w:p w14:paraId="15576F3E" w14:textId="77777777" w:rsidR="008212AF" w:rsidRDefault="008212AF" w:rsidP="008212AF">
      <w:pPr>
        <w:pStyle w:val="BodyText"/>
        <w:rPr>
          <w:lang w:val="en-GB"/>
        </w:rPr>
      </w:pPr>
      <w:r w:rsidRPr="005F77D7">
        <w:rPr>
          <w:rStyle w:val="medium0"/>
          <w:b/>
          <w:bCs/>
          <w:lang w:val="en-GB"/>
        </w:rPr>
        <w:t>Cash flow hedge</w:t>
      </w:r>
      <w:r>
        <w:rPr>
          <w:lang w:val="en-GB"/>
        </w:rPr>
        <w:t xml:space="preserve"> is used to hedge exposures to cash flow risk which results from the variability in cash flows. </w:t>
      </w:r>
    </w:p>
    <w:p w14:paraId="56535100" w14:textId="77777777" w:rsidR="008212AF" w:rsidRDefault="008212AF" w:rsidP="008212AF">
      <w:pPr>
        <w:pStyle w:val="BodyText"/>
        <w:rPr>
          <w:lang w:val="en-GB"/>
        </w:rPr>
      </w:pPr>
      <w:r w:rsidRPr="005F77D7">
        <w:rPr>
          <w:rStyle w:val="medium0"/>
          <w:b/>
          <w:bCs/>
          <w:lang w:val="en-GB"/>
        </w:rPr>
        <w:t>Capital asset charge</w:t>
      </w:r>
      <w:r>
        <w:rPr>
          <w:lang w:val="en-GB"/>
        </w:rPr>
        <w:t xml:space="preserve"> is a charge levied on the written-down value of controlled non-current physical assets in Victoria Police’s balance sheet. It aims to attribute Victoria Police’s outputs the opportunity cost of capital used in service delivery and provide incentives to identify and dispose of underutilised or surplus assets in a timely manner. Imposing this charge provides incentives to identify and dispose of underutilised or surplus non-current physical assets.</w:t>
      </w:r>
    </w:p>
    <w:p w14:paraId="55573EAC" w14:textId="77777777" w:rsidR="008212AF" w:rsidRDefault="008212AF" w:rsidP="008212AF">
      <w:pPr>
        <w:pStyle w:val="BodyText"/>
        <w:rPr>
          <w:lang w:val="en-GB"/>
        </w:rPr>
      </w:pPr>
      <w:r w:rsidRPr="005F77D7">
        <w:rPr>
          <w:rStyle w:val="medium0"/>
          <w:b/>
          <w:bCs/>
          <w:lang w:val="en-GB"/>
        </w:rPr>
        <w:t>Commitments</w:t>
      </w:r>
      <w:r>
        <w:rPr>
          <w:lang w:val="en-GB"/>
        </w:rPr>
        <w:t xml:space="preserve"> include those operating, capital and other outsourcing commitments arising from non-cancellable contractual or statutory sources.</w:t>
      </w:r>
    </w:p>
    <w:p w14:paraId="0F0C25E1" w14:textId="77777777" w:rsidR="008212AF" w:rsidRDefault="008212AF" w:rsidP="008212AF">
      <w:pPr>
        <w:pStyle w:val="BodyText"/>
        <w:rPr>
          <w:lang w:val="en-GB"/>
        </w:rPr>
      </w:pPr>
      <w:r w:rsidRPr="00B734D7">
        <w:rPr>
          <w:rStyle w:val="medium0"/>
          <w:b/>
          <w:bCs/>
          <w:lang w:val="en-GB"/>
        </w:rPr>
        <w:t>Comprehensive result</w:t>
      </w:r>
      <w:r>
        <w:rPr>
          <w:lang w:val="en-GB"/>
        </w:rPr>
        <w:t xml:space="preserve"> is the amount included in the operating statement representing total change in net worth other than transactions with owners as owners.</w:t>
      </w:r>
    </w:p>
    <w:p w14:paraId="6015D099" w14:textId="77777777" w:rsidR="008212AF" w:rsidRDefault="008212AF" w:rsidP="008212AF">
      <w:pPr>
        <w:pStyle w:val="BodyText"/>
        <w:rPr>
          <w:lang w:val="en-GB"/>
        </w:rPr>
      </w:pPr>
      <w:r w:rsidRPr="00B734D7">
        <w:rPr>
          <w:rStyle w:val="medium0"/>
          <w:b/>
          <w:bCs/>
          <w:lang w:val="en-GB"/>
        </w:rPr>
        <w:t>Controlled</w:t>
      </w:r>
      <w:r w:rsidRPr="00B734D7">
        <w:rPr>
          <w:b/>
          <w:bCs/>
          <w:lang w:val="en-GB"/>
        </w:rPr>
        <w:t xml:space="preserve"> </w:t>
      </w:r>
      <w:r w:rsidRPr="00B734D7">
        <w:rPr>
          <w:rStyle w:val="medium0"/>
          <w:b/>
          <w:bCs/>
          <w:lang w:val="en-GB"/>
        </w:rPr>
        <w:t>item</w:t>
      </w:r>
      <w:r>
        <w:rPr>
          <w:lang w:val="en-GB"/>
        </w:rPr>
        <w:t xml:space="preserve"> generally refers to the capacity of Victoria Police to benefit from that item in pursuit of its objectives and to deny or regulate the access of others to that benefit. </w:t>
      </w:r>
    </w:p>
    <w:p w14:paraId="3FF06FB3" w14:textId="77777777" w:rsidR="008212AF" w:rsidRDefault="008212AF" w:rsidP="008212AF">
      <w:pPr>
        <w:pStyle w:val="BodyText"/>
        <w:rPr>
          <w:lang w:val="en-GB"/>
        </w:rPr>
      </w:pPr>
      <w:r w:rsidRPr="00B734D7">
        <w:rPr>
          <w:rStyle w:val="medium0"/>
          <w:b/>
          <w:bCs/>
          <w:lang w:val="en-GB"/>
        </w:rPr>
        <w:t>Current grants</w:t>
      </w:r>
      <w:r>
        <w:rPr>
          <w:lang w:val="en-GB"/>
        </w:rPr>
        <w:t xml:space="preserve"> are amounts payable or receivable for current purposes for which no economic benefits of equal value are receivable or payable in return.</w:t>
      </w:r>
    </w:p>
    <w:p w14:paraId="05F9F202" w14:textId="77777777" w:rsidR="008212AF" w:rsidRDefault="008212AF" w:rsidP="008212AF">
      <w:pPr>
        <w:pStyle w:val="BodyText"/>
        <w:rPr>
          <w:lang w:val="en-GB"/>
        </w:rPr>
      </w:pPr>
      <w:r w:rsidRPr="00B734D7">
        <w:rPr>
          <w:rStyle w:val="medium0"/>
          <w:b/>
          <w:bCs/>
          <w:lang w:val="en-GB"/>
        </w:rPr>
        <w:t>Depreciation</w:t>
      </w:r>
      <w:r>
        <w:rPr>
          <w:lang w:val="en-GB"/>
        </w:rPr>
        <w:t xml:space="preserve"> is an expense that arises from the consumption through wear or time of a produced physical or intangible asset. This expense is classified as a ‘transaction’ and so reduces the ‘net result from transaction’.</w:t>
      </w:r>
    </w:p>
    <w:p w14:paraId="60C5F13E" w14:textId="77777777" w:rsidR="008212AF" w:rsidRDefault="008212AF" w:rsidP="008212AF">
      <w:pPr>
        <w:pStyle w:val="BodyText"/>
        <w:rPr>
          <w:lang w:val="en-GB"/>
        </w:rPr>
      </w:pPr>
      <w:r w:rsidRPr="00B734D7">
        <w:rPr>
          <w:rStyle w:val="medium0"/>
          <w:b/>
          <w:bCs/>
          <w:lang w:val="en-GB"/>
        </w:rPr>
        <w:t>Effective interest method</w:t>
      </w:r>
      <w:r>
        <w:rPr>
          <w:lang w:val="en-GB"/>
        </w:rP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24C4D268" w14:textId="77777777" w:rsidR="008212AF" w:rsidRDefault="008212AF" w:rsidP="008212AF">
      <w:pPr>
        <w:pStyle w:val="BodyText"/>
        <w:rPr>
          <w:lang w:val="en-GB"/>
        </w:rPr>
      </w:pPr>
      <w:r w:rsidRPr="00B734D7">
        <w:rPr>
          <w:rStyle w:val="medium0"/>
          <w:b/>
          <w:bCs/>
          <w:lang w:val="en-GB"/>
        </w:rPr>
        <w:t>Employee benefits</w:t>
      </w:r>
      <w:r w:rsidRPr="00B734D7">
        <w:rPr>
          <w:b/>
          <w:bCs/>
          <w:lang w:val="en-GB"/>
        </w:rPr>
        <w:t xml:space="preserve"> </w:t>
      </w:r>
      <w:r w:rsidRPr="00B734D7">
        <w:rPr>
          <w:rStyle w:val="medium0"/>
          <w:b/>
          <w:bCs/>
          <w:lang w:val="en-GB"/>
        </w:rPr>
        <w:t>expenses</w:t>
      </w:r>
      <w:r>
        <w:rPr>
          <w:lang w:val="en-GB"/>
        </w:rPr>
        <w:t xml:space="preserve"> include all costs related to employment including wages and salaries, fringe benefits tax, leave entitlements, redundancy payments, defined benefits superannuation plans, and defined contribution superannuation plans.</w:t>
      </w:r>
    </w:p>
    <w:p w14:paraId="2DC8B56D" w14:textId="77777777" w:rsidR="008212AF" w:rsidRDefault="008212AF" w:rsidP="008212AF">
      <w:pPr>
        <w:pStyle w:val="BodyText"/>
        <w:rPr>
          <w:lang w:val="en-GB"/>
        </w:rPr>
      </w:pPr>
      <w:r w:rsidRPr="00B734D7">
        <w:rPr>
          <w:rStyle w:val="medium0"/>
          <w:b/>
          <w:bCs/>
          <w:lang w:val="en-GB"/>
        </w:rPr>
        <w:t>Ex-gratia expenses</w:t>
      </w:r>
      <w:r>
        <w:rPr>
          <w:lang w:val="en-GB"/>
        </w:rPr>
        <w:t xml:space="preserve"> mean the voluntary payment of money or other non-monetary benefit (e.g. a write-off) that is not made either to acquire goods, services or other benefits for the entity or to meet a legal liability, or to settle or resolve a possible legal liability or claim against the entity.</w:t>
      </w:r>
    </w:p>
    <w:p w14:paraId="07E4E1AE" w14:textId="77777777" w:rsidR="008212AF" w:rsidRDefault="008212AF" w:rsidP="008212AF">
      <w:pPr>
        <w:pStyle w:val="BodyText"/>
        <w:rPr>
          <w:lang w:val="en-GB"/>
        </w:rPr>
      </w:pPr>
      <w:r w:rsidRPr="00B734D7">
        <w:rPr>
          <w:rStyle w:val="medium0"/>
          <w:b/>
          <w:bCs/>
          <w:lang w:val="en-GB"/>
        </w:rPr>
        <w:t>Financial</w:t>
      </w:r>
      <w:r w:rsidRPr="00B734D7">
        <w:rPr>
          <w:b/>
          <w:bCs/>
          <w:lang w:val="en-GB"/>
        </w:rPr>
        <w:t xml:space="preserve"> </w:t>
      </w:r>
      <w:r w:rsidRPr="00B734D7">
        <w:rPr>
          <w:rStyle w:val="medium0"/>
          <w:b/>
          <w:bCs/>
          <w:lang w:val="en-GB"/>
        </w:rPr>
        <w:t>asset</w:t>
      </w:r>
      <w:r>
        <w:rPr>
          <w:lang w:val="en-GB"/>
        </w:rPr>
        <w:t xml:space="preserve"> is any asset that is:</w:t>
      </w:r>
    </w:p>
    <w:p w14:paraId="72B283D5" w14:textId="07E4BCFB" w:rsidR="008212AF" w:rsidRDefault="008212AF" w:rsidP="00786867">
      <w:pPr>
        <w:pStyle w:val="BodyText"/>
        <w:numPr>
          <w:ilvl w:val="0"/>
          <w:numId w:val="72"/>
        </w:numPr>
        <w:rPr>
          <w:lang w:val="en-GB"/>
        </w:rPr>
      </w:pPr>
      <w:r>
        <w:rPr>
          <w:lang w:val="en-GB"/>
        </w:rPr>
        <w:t>cash;</w:t>
      </w:r>
    </w:p>
    <w:p w14:paraId="4578885A" w14:textId="074AA7DA" w:rsidR="008212AF" w:rsidRDefault="008212AF" w:rsidP="00786867">
      <w:pPr>
        <w:pStyle w:val="BodyText"/>
        <w:numPr>
          <w:ilvl w:val="0"/>
          <w:numId w:val="72"/>
        </w:numPr>
        <w:rPr>
          <w:lang w:val="en-GB"/>
        </w:rPr>
      </w:pPr>
      <w:r>
        <w:rPr>
          <w:lang w:val="en-GB"/>
        </w:rPr>
        <w:t>an equity instrument of another entity;</w:t>
      </w:r>
    </w:p>
    <w:p w14:paraId="3C13B5D8" w14:textId="5615FF68" w:rsidR="008212AF" w:rsidRDefault="008212AF" w:rsidP="00786867">
      <w:pPr>
        <w:pStyle w:val="BodyText"/>
        <w:numPr>
          <w:ilvl w:val="0"/>
          <w:numId w:val="72"/>
        </w:numPr>
        <w:rPr>
          <w:lang w:val="en-GB"/>
        </w:rPr>
      </w:pPr>
      <w:r>
        <w:rPr>
          <w:lang w:val="en-GB"/>
        </w:rPr>
        <w:t>a contractual right:</w:t>
      </w:r>
    </w:p>
    <w:p w14:paraId="5B33EE71" w14:textId="7980BC03" w:rsidR="008212AF" w:rsidRDefault="008212AF" w:rsidP="00786867">
      <w:pPr>
        <w:pStyle w:val="BodyText"/>
        <w:numPr>
          <w:ilvl w:val="0"/>
          <w:numId w:val="73"/>
        </w:numPr>
        <w:rPr>
          <w:lang w:val="en-GB"/>
        </w:rPr>
      </w:pPr>
      <w:r>
        <w:rPr>
          <w:lang w:val="en-GB"/>
        </w:rPr>
        <w:t>to receive cash or another financial asset from another entity; or</w:t>
      </w:r>
    </w:p>
    <w:p w14:paraId="724F501F" w14:textId="5AB9A67D" w:rsidR="008212AF" w:rsidRDefault="008212AF" w:rsidP="00786867">
      <w:pPr>
        <w:pStyle w:val="BodyText"/>
        <w:numPr>
          <w:ilvl w:val="0"/>
          <w:numId w:val="73"/>
        </w:numPr>
        <w:rPr>
          <w:lang w:val="en-GB"/>
        </w:rPr>
      </w:pPr>
      <w:r>
        <w:rPr>
          <w:lang w:val="en-GB"/>
        </w:rPr>
        <w:t>to exchange financial assets or financial liabilities with another entity under conditions that are potentially favourable to the entity.</w:t>
      </w:r>
    </w:p>
    <w:p w14:paraId="67C1A4C1" w14:textId="77777777" w:rsidR="008212AF" w:rsidRDefault="008212AF" w:rsidP="008212AF">
      <w:pPr>
        <w:pStyle w:val="BodyText"/>
        <w:rPr>
          <w:lang w:val="en-GB"/>
        </w:rPr>
      </w:pPr>
      <w:r>
        <w:rPr>
          <w:rStyle w:val="medium0"/>
          <w:lang w:val="en-GB"/>
        </w:rPr>
        <w:t>Financial instrument</w:t>
      </w:r>
      <w:r>
        <w:rPr>
          <w:lang w:val="en-GB"/>
        </w:rPr>
        <w:t xml:space="preserve"> is any contract that gives rise to a financial asset of one entity and a financial liability or equity instrument of another entity.</w:t>
      </w:r>
    </w:p>
    <w:p w14:paraId="0ADA64BF" w14:textId="77777777" w:rsidR="008212AF" w:rsidRDefault="008212AF" w:rsidP="008212AF">
      <w:pPr>
        <w:pStyle w:val="BodyText"/>
        <w:rPr>
          <w:lang w:val="en-GB"/>
        </w:rPr>
      </w:pPr>
      <w:r w:rsidRPr="008A01A6">
        <w:rPr>
          <w:rStyle w:val="medium0"/>
          <w:b/>
          <w:bCs/>
          <w:lang w:val="en-GB"/>
        </w:rPr>
        <w:t>Financial liability</w:t>
      </w:r>
      <w:r>
        <w:rPr>
          <w:lang w:val="en-GB"/>
        </w:rPr>
        <w:t xml:space="preserve"> is any liability that is:</w:t>
      </w:r>
    </w:p>
    <w:p w14:paraId="7757A4B0" w14:textId="378E9F68" w:rsidR="008212AF" w:rsidRDefault="008212AF" w:rsidP="00786867">
      <w:pPr>
        <w:pStyle w:val="BodyText"/>
        <w:numPr>
          <w:ilvl w:val="0"/>
          <w:numId w:val="74"/>
        </w:numPr>
        <w:rPr>
          <w:lang w:val="en-GB"/>
        </w:rPr>
      </w:pPr>
      <w:r>
        <w:rPr>
          <w:lang w:val="en-GB"/>
        </w:rPr>
        <w:t>a contractual obligation:</w:t>
      </w:r>
    </w:p>
    <w:p w14:paraId="7855E1B4" w14:textId="284973CC" w:rsidR="008212AF" w:rsidRDefault="008212AF" w:rsidP="00786867">
      <w:pPr>
        <w:pStyle w:val="BodyText"/>
        <w:numPr>
          <w:ilvl w:val="0"/>
          <w:numId w:val="75"/>
        </w:numPr>
        <w:rPr>
          <w:lang w:val="en-GB"/>
        </w:rPr>
      </w:pPr>
      <w:r>
        <w:rPr>
          <w:lang w:val="en-GB"/>
        </w:rPr>
        <w:t>to deliver cash or another financial asset to another entity; or</w:t>
      </w:r>
    </w:p>
    <w:p w14:paraId="11C0BAA4" w14:textId="24EC2B02" w:rsidR="008212AF" w:rsidRDefault="008212AF" w:rsidP="00786867">
      <w:pPr>
        <w:pStyle w:val="BodyText"/>
        <w:numPr>
          <w:ilvl w:val="0"/>
          <w:numId w:val="75"/>
        </w:numPr>
        <w:rPr>
          <w:lang w:val="en-GB"/>
        </w:rPr>
      </w:pPr>
      <w:r>
        <w:rPr>
          <w:lang w:val="en-GB"/>
        </w:rPr>
        <w:t>to exchange financial assets or financial liabilities with another entity under conditions that are potentially unfavourable to the entity; or</w:t>
      </w:r>
    </w:p>
    <w:p w14:paraId="29C4EFFC" w14:textId="1B47DCDB" w:rsidR="008212AF" w:rsidRDefault="008212AF" w:rsidP="00786867">
      <w:pPr>
        <w:pStyle w:val="BodyText"/>
        <w:numPr>
          <w:ilvl w:val="0"/>
          <w:numId w:val="74"/>
        </w:numPr>
        <w:rPr>
          <w:lang w:val="en-GB"/>
        </w:rPr>
      </w:pPr>
      <w:r>
        <w:rPr>
          <w:lang w:val="en-GB"/>
        </w:rPr>
        <w:t>a contract that will or may be settled in the entity’s own equity instruments and is:</w:t>
      </w:r>
    </w:p>
    <w:p w14:paraId="03375830" w14:textId="7E97B0AD" w:rsidR="008212AF" w:rsidRDefault="008212AF" w:rsidP="00786867">
      <w:pPr>
        <w:pStyle w:val="BodyText"/>
        <w:numPr>
          <w:ilvl w:val="0"/>
          <w:numId w:val="76"/>
        </w:numPr>
        <w:rPr>
          <w:lang w:val="en-GB"/>
        </w:rPr>
      </w:pPr>
      <w:r>
        <w:rPr>
          <w:lang w:val="en-GB"/>
        </w:rPr>
        <w:t>a non-derivative for which the entity is or may be obliged to deliver a variable number of the entity’s own equity instruments; or</w:t>
      </w:r>
    </w:p>
    <w:p w14:paraId="7D3EE168" w14:textId="1C61D2F0" w:rsidR="008212AF" w:rsidRDefault="008212AF" w:rsidP="00786867">
      <w:pPr>
        <w:pStyle w:val="BodyText"/>
        <w:numPr>
          <w:ilvl w:val="0"/>
          <w:numId w:val="76"/>
        </w:numPr>
        <w:rPr>
          <w:lang w:val="en-GB"/>
        </w:rPr>
      </w:pPr>
      <w:r>
        <w:rPr>
          <w:lang w:val="en-GB"/>
        </w:rPr>
        <w:t xml:space="preserve">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 </w:t>
      </w:r>
    </w:p>
    <w:p w14:paraId="705A46EB" w14:textId="77777777" w:rsidR="008212AF" w:rsidRDefault="008212AF" w:rsidP="008212AF">
      <w:pPr>
        <w:pStyle w:val="BodyText"/>
        <w:rPr>
          <w:lang w:val="en-GB"/>
        </w:rPr>
      </w:pPr>
      <w:r w:rsidRPr="008A01A6">
        <w:rPr>
          <w:rStyle w:val="medium0"/>
          <w:b/>
          <w:bCs/>
          <w:lang w:val="en-GB"/>
        </w:rPr>
        <w:t>Financial statements</w:t>
      </w:r>
      <w:r>
        <w:rPr>
          <w:lang w:val="en-GB"/>
        </w:rPr>
        <w:t xml:space="preserve"> comprise of: </w:t>
      </w:r>
    </w:p>
    <w:p w14:paraId="525FAB1E" w14:textId="694169A1" w:rsidR="008212AF" w:rsidRDefault="008212AF" w:rsidP="00786867">
      <w:pPr>
        <w:pStyle w:val="BodyText"/>
        <w:numPr>
          <w:ilvl w:val="0"/>
          <w:numId w:val="77"/>
        </w:numPr>
        <w:rPr>
          <w:lang w:val="en-GB"/>
        </w:rPr>
      </w:pPr>
      <w:r>
        <w:rPr>
          <w:lang w:val="en-GB"/>
        </w:rPr>
        <w:t xml:space="preserve">a comprehensive operating statement for the period; </w:t>
      </w:r>
    </w:p>
    <w:p w14:paraId="3B348094" w14:textId="4A150451" w:rsidR="008212AF" w:rsidRDefault="008212AF" w:rsidP="00786867">
      <w:pPr>
        <w:pStyle w:val="BodyText"/>
        <w:numPr>
          <w:ilvl w:val="0"/>
          <w:numId w:val="77"/>
        </w:numPr>
        <w:rPr>
          <w:lang w:val="en-GB"/>
        </w:rPr>
      </w:pPr>
      <w:r>
        <w:rPr>
          <w:lang w:val="en-GB"/>
        </w:rPr>
        <w:t xml:space="preserve">a balance sheet as at the end of the period; </w:t>
      </w:r>
    </w:p>
    <w:p w14:paraId="68359012" w14:textId="2353723E" w:rsidR="008212AF" w:rsidRDefault="008212AF" w:rsidP="00786867">
      <w:pPr>
        <w:pStyle w:val="BodyText"/>
        <w:numPr>
          <w:ilvl w:val="0"/>
          <w:numId w:val="77"/>
        </w:numPr>
        <w:rPr>
          <w:lang w:val="en-GB"/>
        </w:rPr>
      </w:pPr>
      <w:r>
        <w:rPr>
          <w:lang w:val="en-GB"/>
        </w:rPr>
        <w:lastRenderedPageBreak/>
        <w:t xml:space="preserve">a statement of changes in equity for the period; </w:t>
      </w:r>
    </w:p>
    <w:p w14:paraId="69E4E85D" w14:textId="53526DB1" w:rsidR="008212AF" w:rsidRDefault="008212AF" w:rsidP="00786867">
      <w:pPr>
        <w:pStyle w:val="BodyText"/>
        <w:numPr>
          <w:ilvl w:val="0"/>
          <w:numId w:val="77"/>
        </w:numPr>
        <w:rPr>
          <w:lang w:val="en-GB"/>
        </w:rPr>
      </w:pPr>
      <w:r>
        <w:rPr>
          <w:lang w:val="en-GB"/>
        </w:rPr>
        <w:t xml:space="preserve">a cash flow statement for the period; </w:t>
      </w:r>
    </w:p>
    <w:p w14:paraId="0DB33239" w14:textId="1C470FD8" w:rsidR="008212AF" w:rsidRDefault="008212AF" w:rsidP="00786867">
      <w:pPr>
        <w:pStyle w:val="BodyText"/>
        <w:numPr>
          <w:ilvl w:val="0"/>
          <w:numId w:val="77"/>
        </w:numPr>
        <w:rPr>
          <w:lang w:val="en-GB"/>
        </w:rPr>
      </w:pPr>
      <w:r>
        <w:rPr>
          <w:lang w:val="en-GB"/>
        </w:rPr>
        <w:t>notes, comprising a summary of significant accounting policies and other explanatory information; and</w:t>
      </w:r>
      <w:r>
        <w:rPr>
          <w:lang w:val="en-GB"/>
        </w:rPr>
        <w:tab/>
      </w:r>
    </w:p>
    <w:p w14:paraId="2E9A608B" w14:textId="6D37A490" w:rsidR="008212AF" w:rsidRDefault="008212AF" w:rsidP="00786867">
      <w:pPr>
        <w:pStyle w:val="BodyText"/>
        <w:numPr>
          <w:ilvl w:val="0"/>
          <w:numId w:val="77"/>
        </w:numPr>
        <w:rPr>
          <w:lang w:val="en-GB"/>
        </w:rPr>
      </w:pPr>
      <w:r>
        <w:rPr>
          <w:lang w:val="en-GB"/>
        </w:rPr>
        <w:t xml:space="preserve">comparative information in respect of the preceding period as specified in paragraph 38 of AASB 101 </w:t>
      </w:r>
      <w:r w:rsidRPr="008A01A6">
        <w:rPr>
          <w:rStyle w:val="light-italic"/>
          <w:i/>
          <w:iCs/>
          <w:lang w:val="en-GB"/>
        </w:rPr>
        <w:t>Presentation of Financial Statements</w:t>
      </w:r>
      <w:r>
        <w:rPr>
          <w:lang w:val="en-GB"/>
        </w:rPr>
        <w:t>.</w:t>
      </w:r>
    </w:p>
    <w:p w14:paraId="737671EF" w14:textId="77777777" w:rsidR="008212AF" w:rsidRDefault="008212AF" w:rsidP="008212AF">
      <w:pPr>
        <w:pStyle w:val="BodyText"/>
        <w:rPr>
          <w:lang w:val="en-GB"/>
        </w:rPr>
      </w:pPr>
      <w:r w:rsidRPr="008A01A6">
        <w:rPr>
          <w:rStyle w:val="medium0"/>
          <w:b/>
          <w:bCs/>
          <w:lang w:val="en-GB"/>
        </w:rPr>
        <w:t>Grant expenses and other transfers</w:t>
      </w:r>
      <w:r>
        <w:rPr>
          <w:lang w:val="en-GB"/>
        </w:rPr>
        <w:t xml:space="preserve"> are transactions in which one unit provides goods, services, assets (or extinguishes a liability) or labour to another unit without receiving approximately equal value in return. Grants can either be operating or capital in nature. </w:t>
      </w:r>
    </w:p>
    <w:p w14:paraId="21FDDBEE" w14:textId="77777777" w:rsidR="008212AF" w:rsidRDefault="008212AF" w:rsidP="008212AF">
      <w:pPr>
        <w:pStyle w:val="BodyText"/>
        <w:rPr>
          <w:lang w:val="en-GB"/>
        </w:rPr>
      </w:pPr>
      <w:r>
        <w:rPr>
          <w:lang w:val="en-GB"/>
        </w:rP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w:t>
      </w:r>
    </w:p>
    <w:p w14:paraId="22EB07EA" w14:textId="77777777" w:rsidR="008212AF" w:rsidRDefault="008212AF" w:rsidP="008212AF">
      <w:pPr>
        <w:pStyle w:val="BodyText"/>
        <w:rPr>
          <w:lang w:val="en-GB"/>
        </w:rPr>
      </w:pPr>
      <w:r>
        <w:rPr>
          <w:lang w:val="en-GB"/>
        </w:rP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r>
        <w:rPr>
          <w:lang w:val="en-GB"/>
        </w:rPr>
        <w:tab/>
      </w:r>
    </w:p>
    <w:p w14:paraId="2D9B564E" w14:textId="77777777" w:rsidR="008212AF" w:rsidRDefault="008212AF" w:rsidP="008212AF">
      <w:pPr>
        <w:pStyle w:val="BodyText"/>
        <w:rPr>
          <w:lang w:val="en-GB"/>
        </w:rPr>
      </w:pPr>
      <w:r w:rsidRPr="008A01A6">
        <w:rPr>
          <w:rStyle w:val="medium0"/>
          <w:b/>
          <w:bCs/>
          <w:lang w:val="en-GB"/>
        </w:rPr>
        <w:t>General government sector</w:t>
      </w:r>
      <w:r>
        <w:rPr>
          <w:lang w:val="en-GB"/>
        </w:rP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3B4AADF3" w14:textId="77777777" w:rsidR="008212AF" w:rsidRDefault="008212AF" w:rsidP="008212AF">
      <w:pPr>
        <w:pStyle w:val="BodyText"/>
        <w:rPr>
          <w:lang w:val="en-GB"/>
        </w:rPr>
      </w:pPr>
      <w:r w:rsidRPr="008A01A6">
        <w:rPr>
          <w:rStyle w:val="medium0"/>
          <w:b/>
          <w:bCs/>
          <w:lang w:val="en-GB"/>
        </w:rPr>
        <w:t>Hedging instruments</w:t>
      </w:r>
      <w:r>
        <w:rPr>
          <w:lang w:val="en-GB"/>
        </w:rPr>
        <w:t xml:space="preserve"> is a financial instrument whose change in value is expected to offset the changes in fair value of cash flows of the designated hedged item.</w:t>
      </w:r>
    </w:p>
    <w:p w14:paraId="3B002549" w14:textId="77777777" w:rsidR="008212AF" w:rsidRDefault="008212AF" w:rsidP="008212AF">
      <w:pPr>
        <w:pStyle w:val="BodyText"/>
        <w:rPr>
          <w:lang w:val="en-GB"/>
        </w:rPr>
      </w:pPr>
      <w:r w:rsidRPr="008A01A6">
        <w:rPr>
          <w:rStyle w:val="medium0"/>
          <w:b/>
          <w:bCs/>
          <w:lang w:val="en-GB"/>
        </w:rPr>
        <w:t>Hedged item</w:t>
      </w:r>
      <w:r>
        <w:rPr>
          <w:lang w:val="en-GB"/>
        </w:rPr>
        <w:t xml:space="preserve"> is a specific item that exposes Victoria Police to risk of changes in fair value or changes in future cash flows.</w:t>
      </w:r>
    </w:p>
    <w:p w14:paraId="0FA32B7A" w14:textId="77777777" w:rsidR="008212AF" w:rsidRDefault="008212AF" w:rsidP="008212AF">
      <w:pPr>
        <w:pStyle w:val="BodyText"/>
        <w:rPr>
          <w:lang w:val="en-GB"/>
        </w:rPr>
      </w:pPr>
      <w:r w:rsidRPr="008A01A6">
        <w:rPr>
          <w:rStyle w:val="medium0"/>
          <w:b/>
          <w:bCs/>
          <w:lang w:val="en-GB"/>
        </w:rPr>
        <w:t>Intangible</w:t>
      </w:r>
      <w:r w:rsidRPr="008A01A6">
        <w:rPr>
          <w:b/>
          <w:bCs/>
          <w:lang w:val="en-GB"/>
        </w:rPr>
        <w:t xml:space="preserve"> </w:t>
      </w:r>
      <w:r w:rsidRPr="008A01A6">
        <w:rPr>
          <w:rStyle w:val="medium0"/>
          <w:b/>
          <w:bCs/>
          <w:lang w:val="en-GB"/>
        </w:rPr>
        <w:t>assets</w:t>
      </w:r>
      <w:r>
        <w:rPr>
          <w:lang w:val="en-GB"/>
        </w:rPr>
        <w:t xml:space="preserve"> represent identifiable non-monetary assets without physical substance.</w:t>
      </w:r>
      <w:r>
        <w:rPr>
          <w:lang w:val="en-GB"/>
        </w:rPr>
        <w:tab/>
      </w:r>
    </w:p>
    <w:p w14:paraId="01C7A584" w14:textId="77777777" w:rsidR="008212AF" w:rsidRDefault="008212AF" w:rsidP="008212AF">
      <w:pPr>
        <w:pStyle w:val="BodyText"/>
        <w:rPr>
          <w:lang w:val="en-GB"/>
        </w:rPr>
      </w:pPr>
      <w:r w:rsidRPr="008A01A6">
        <w:rPr>
          <w:rStyle w:val="medium0"/>
          <w:b/>
          <w:bCs/>
          <w:lang w:val="en-GB"/>
        </w:rPr>
        <w:t>Interest expense</w:t>
      </w:r>
      <w:r>
        <w:rPr>
          <w:lang w:val="en-GB"/>
        </w:rPr>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63256349" w14:textId="77777777" w:rsidR="008212AF" w:rsidRDefault="008212AF" w:rsidP="008212AF">
      <w:pPr>
        <w:pStyle w:val="BodyText"/>
        <w:rPr>
          <w:lang w:val="en-GB"/>
        </w:rPr>
      </w:pPr>
      <w:r w:rsidRPr="008A01A6">
        <w:rPr>
          <w:rStyle w:val="medium0"/>
          <w:b/>
          <w:bCs/>
          <w:lang w:val="en-GB"/>
        </w:rPr>
        <w:t>Interest income</w:t>
      </w:r>
      <w:r>
        <w:rPr>
          <w:lang w:val="en-GB"/>
        </w:rPr>
        <w:t xml:space="preserve"> includes unwinding over time of discounts on financial assets and interest received on bank term deposits and other investments. </w:t>
      </w:r>
    </w:p>
    <w:p w14:paraId="2C5ED96A" w14:textId="77777777" w:rsidR="008212AF" w:rsidRDefault="008212AF" w:rsidP="008212AF">
      <w:pPr>
        <w:pStyle w:val="BodyText"/>
        <w:rPr>
          <w:lang w:val="en-GB"/>
        </w:rPr>
      </w:pPr>
      <w:r w:rsidRPr="008A01A6">
        <w:rPr>
          <w:rStyle w:val="medium0"/>
          <w:b/>
          <w:bCs/>
          <w:lang w:val="en-GB"/>
        </w:rPr>
        <w:t>Leases</w:t>
      </w:r>
      <w:r>
        <w:rPr>
          <w:lang w:val="en-GB"/>
        </w:rPr>
        <w:t xml:space="preserve"> are rights conveyed in a contract, or part of a contract, the right to use an asset (the underlying asset) for a period of time in exchange for consideration.</w:t>
      </w:r>
    </w:p>
    <w:p w14:paraId="4DC78595" w14:textId="79DDD397" w:rsidR="008212AF" w:rsidRDefault="008212AF" w:rsidP="008212AF">
      <w:pPr>
        <w:pStyle w:val="BodyText"/>
        <w:rPr>
          <w:lang w:val="en-GB"/>
        </w:rPr>
      </w:pPr>
      <w:r w:rsidRPr="008A01A6">
        <w:rPr>
          <w:rStyle w:val="medium0"/>
          <w:b/>
          <w:bCs/>
          <w:lang w:val="en-GB"/>
        </w:rPr>
        <w:t>Net financial liabilities</w:t>
      </w:r>
      <w:r>
        <w:rPr>
          <w:lang w:val="en-GB"/>
        </w:rPr>
        <w:t xml:space="preserve"> are calculated as liabilities less financial assets, other than equity in public non-financial corporations (PNFC) and public financial corporations (PFC). This measure is broader than net debt as it includes significant liabilities, other than borrowings (e.g. accrued employee liabilities such as superannuation and long service leave entitlements). For the PNFC and PFC sectors, it is equal to negative net financial worth.</w:t>
      </w:r>
      <w:r>
        <w:rPr>
          <w:lang w:val="en-GB"/>
        </w:rPr>
        <w:tab/>
      </w:r>
    </w:p>
    <w:p w14:paraId="7A5C894E" w14:textId="77777777" w:rsidR="008212AF" w:rsidRDefault="008212AF" w:rsidP="008212AF">
      <w:pPr>
        <w:pStyle w:val="BodyText"/>
        <w:rPr>
          <w:lang w:val="en-GB"/>
        </w:rPr>
      </w:pPr>
      <w:r w:rsidRPr="008A01A6">
        <w:rPr>
          <w:rStyle w:val="medium0"/>
          <w:b/>
          <w:bCs/>
          <w:lang w:val="en-GB"/>
        </w:rPr>
        <w:t>Net financial worth</w:t>
      </w:r>
      <w:r>
        <w:rPr>
          <w:lang w:val="en-GB"/>
        </w:rP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4B0C6FEB" w14:textId="77777777" w:rsidR="008212AF" w:rsidRDefault="008212AF" w:rsidP="008212AF">
      <w:pPr>
        <w:pStyle w:val="BodyText"/>
        <w:rPr>
          <w:lang w:val="en-GB"/>
        </w:rPr>
      </w:pPr>
      <w:r w:rsidRPr="008A01A6">
        <w:rPr>
          <w:rStyle w:val="medium0"/>
          <w:b/>
          <w:bCs/>
          <w:lang w:val="en-GB"/>
        </w:rPr>
        <w:t>Net operating balance or net result from transactions</w:t>
      </w:r>
      <w:r>
        <w:rPr>
          <w:lang w:val="en-GB"/>
        </w:rP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372E6A81" w14:textId="77777777" w:rsidR="008212AF" w:rsidRDefault="008212AF" w:rsidP="008212AF">
      <w:pPr>
        <w:pStyle w:val="BodyText"/>
        <w:rPr>
          <w:lang w:val="en-GB"/>
        </w:rPr>
      </w:pPr>
      <w:r w:rsidRPr="008A01A6">
        <w:rPr>
          <w:rStyle w:val="medium0"/>
          <w:b/>
          <w:bCs/>
          <w:lang w:val="en-GB"/>
        </w:rPr>
        <w:t>Net result</w:t>
      </w:r>
      <w:r>
        <w:rPr>
          <w:lang w:val="en-GB"/>
        </w:rPr>
        <w:t xml:space="preserve"> is a measure of financial performance of the operations for the period. It is the net result of items of revenue, gains and expenses (including losses) recognised for the period, excluding those classified as ‘other non-owner movements in equity’.</w:t>
      </w:r>
    </w:p>
    <w:p w14:paraId="0AB8B26E" w14:textId="77777777" w:rsidR="008212AF" w:rsidRDefault="008212AF" w:rsidP="008212AF">
      <w:pPr>
        <w:pStyle w:val="BodyText"/>
        <w:rPr>
          <w:lang w:val="en-GB"/>
        </w:rPr>
      </w:pPr>
      <w:r w:rsidRPr="00E17486">
        <w:rPr>
          <w:rStyle w:val="medium0"/>
          <w:b/>
          <w:bCs/>
          <w:lang w:val="en-GB"/>
        </w:rPr>
        <w:t>Net worth</w:t>
      </w:r>
      <w:r>
        <w:rPr>
          <w:lang w:val="en-GB"/>
        </w:rPr>
        <w:t xml:space="preserve"> is calculated as assets less liabilities, which is an economic measure of wealth. </w:t>
      </w:r>
    </w:p>
    <w:p w14:paraId="6AA1D816" w14:textId="77777777" w:rsidR="008212AF" w:rsidRDefault="008212AF" w:rsidP="008212AF">
      <w:pPr>
        <w:pStyle w:val="BodyText"/>
        <w:rPr>
          <w:lang w:val="en-GB"/>
        </w:rPr>
      </w:pPr>
      <w:r w:rsidRPr="00E17486">
        <w:rPr>
          <w:rStyle w:val="medium0"/>
          <w:b/>
          <w:bCs/>
          <w:lang w:val="en-GB"/>
        </w:rPr>
        <w:t>Non-financial assets</w:t>
      </w:r>
      <w:r>
        <w:rPr>
          <w:lang w:val="en-GB"/>
        </w:rPr>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5DEBB1B0" w14:textId="77777777" w:rsidR="008212AF" w:rsidRDefault="008212AF" w:rsidP="008212AF">
      <w:pPr>
        <w:pStyle w:val="BodyText"/>
        <w:rPr>
          <w:lang w:val="en-GB"/>
        </w:rPr>
      </w:pPr>
      <w:r w:rsidRPr="00E17486">
        <w:rPr>
          <w:rStyle w:val="medium0"/>
          <w:b/>
          <w:bCs/>
          <w:lang w:val="en-GB"/>
        </w:rPr>
        <w:t>Non-financial public sector</w:t>
      </w:r>
      <w:r>
        <w:rPr>
          <w:lang w:val="en-GB"/>
        </w:rPr>
        <w:t xml:space="preserve"> represents the consolidated transactions and assets and liabilities of the general government and PNFC sectors. In compiling statistics for the non-financial public sector, transactions and debtor/creditor relationships </w:t>
      </w:r>
      <w:r>
        <w:rPr>
          <w:lang w:val="en-GB"/>
        </w:rPr>
        <w:lastRenderedPageBreak/>
        <w:t>between sub-sectors are eliminated to avoid double counting.</w:t>
      </w:r>
    </w:p>
    <w:p w14:paraId="360C83C8" w14:textId="77777777" w:rsidR="008212AF" w:rsidRDefault="008212AF" w:rsidP="008212AF">
      <w:pPr>
        <w:pStyle w:val="BodyText"/>
        <w:rPr>
          <w:lang w:val="en-GB"/>
        </w:rPr>
      </w:pPr>
      <w:r w:rsidRPr="00E17486">
        <w:rPr>
          <w:rStyle w:val="medium0"/>
          <w:b/>
          <w:bCs/>
          <w:lang w:val="en-GB"/>
        </w:rPr>
        <w:t>Operating result</w:t>
      </w:r>
      <w:r>
        <w:rPr>
          <w:lang w:val="en-GB"/>
        </w:rPr>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‘net result’.</w:t>
      </w:r>
    </w:p>
    <w:p w14:paraId="19285724" w14:textId="77777777" w:rsidR="008212AF" w:rsidRDefault="008212AF" w:rsidP="008212AF">
      <w:pPr>
        <w:pStyle w:val="BodyText"/>
        <w:rPr>
          <w:lang w:val="en-GB"/>
        </w:rPr>
      </w:pPr>
      <w:r w:rsidRPr="00E17486">
        <w:rPr>
          <w:rStyle w:val="medium0"/>
          <w:b/>
          <w:bCs/>
          <w:lang w:val="en-GB"/>
        </w:rPr>
        <w:t>Other economic flows included in net result</w:t>
      </w:r>
      <w:r>
        <w:rPr>
          <w:lang w:val="en-GB"/>
        </w:rP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(non-produced) from their use or removal.</w:t>
      </w:r>
    </w:p>
    <w:p w14:paraId="3BA3BE7E" w14:textId="77777777" w:rsidR="008212AF" w:rsidRDefault="008212AF" w:rsidP="008212AF">
      <w:pPr>
        <w:pStyle w:val="BodyText"/>
        <w:rPr>
          <w:lang w:val="en-GB"/>
        </w:rPr>
      </w:pPr>
      <w:r w:rsidRPr="00E17486">
        <w:rPr>
          <w:rStyle w:val="medium0"/>
          <w:b/>
          <w:bCs/>
          <w:lang w:val="en-GB"/>
        </w:rPr>
        <w:t>Other economic flows</w:t>
      </w:r>
      <w:r>
        <w:rPr>
          <w:lang w:val="en-GB"/>
        </w:rPr>
        <w:t xml:space="preserve"> – other comprehensive income comprises items (including reclassification adjustments) that are not recognised in net result as required or permitted by other Australian Accounting Standards. They include changes in physical asset revaluation surplus and gains and losses on remeasuring available-for-sale financial assets.</w:t>
      </w:r>
    </w:p>
    <w:p w14:paraId="13CFCD61" w14:textId="77777777" w:rsidR="008212AF" w:rsidRDefault="008212AF" w:rsidP="008212AF">
      <w:pPr>
        <w:pStyle w:val="BodyText"/>
        <w:rPr>
          <w:lang w:val="en-GB"/>
        </w:rPr>
      </w:pPr>
      <w:r w:rsidRPr="00E17486">
        <w:rPr>
          <w:rStyle w:val="medium0"/>
          <w:b/>
          <w:bCs/>
          <w:lang w:val="en-GB"/>
        </w:rPr>
        <w:t>Payables</w:t>
      </w:r>
      <w:r>
        <w:rPr>
          <w:lang w:val="en-GB"/>
        </w:rPr>
        <w:t xml:space="preserve"> includes short and long-term trade debt and accounts payable, grants, taxes and interest payable.</w:t>
      </w:r>
    </w:p>
    <w:p w14:paraId="2606C168" w14:textId="77777777" w:rsidR="008212AF" w:rsidRDefault="008212AF" w:rsidP="008212AF">
      <w:pPr>
        <w:pStyle w:val="BodyText"/>
        <w:rPr>
          <w:lang w:val="en-GB"/>
        </w:rPr>
      </w:pPr>
      <w:r w:rsidRPr="00E17486">
        <w:rPr>
          <w:rStyle w:val="medium0"/>
          <w:b/>
          <w:bCs/>
          <w:lang w:val="en-GB"/>
        </w:rPr>
        <w:t>Public financial corporations (PFC</w:t>
      </w:r>
      <w:r>
        <w:rPr>
          <w:rStyle w:val="medium0"/>
          <w:lang w:val="en-GB"/>
        </w:rPr>
        <w:t>)</w:t>
      </w:r>
      <w:r>
        <w:rPr>
          <w:lang w:val="en-GB"/>
        </w:rPr>
        <w:t xml:space="preserve"> are bodies primarily engaged in the provision of financial intermediation services or auxiliary financial services. They are able to incur financial liabilities on their own account (e.g. taking deposits, issuing securities or providing insurance services). Estimates are not published for the public financial corporation sector.</w:t>
      </w:r>
      <w:r>
        <w:rPr>
          <w:lang w:val="en-GB"/>
        </w:rPr>
        <w:tab/>
      </w:r>
    </w:p>
    <w:p w14:paraId="6C366AFA" w14:textId="77777777" w:rsidR="008212AF" w:rsidRDefault="008212AF" w:rsidP="008212AF">
      <w:pPr>
        <w:pStyle w:val="BodyText"/>
        <w:rPr>
          <w:lang w:val="en-GB"/>
        </w:rPr>
      </w:pPr>
      <w:r w:rsidRPr="00E17486">
        <w:rPr>
          <w:rStyle w:val="medium0"/>
          <w:b/>
          <w:bCs/>
          <w:lang w:val="en-GB"/>
        </w:rPr>
        <w:t>The public non-financial corporation (PNFC)</w:t>
      </w:r>
      <w:r>
        <w:rPr>
          <w:lang w:val="en-GB"/>
        </w:rPr>
        <w:t xml:space="preserve"> sector comprises bodies mainly engaged in the production of goods and services (of a non-financial nature) for sale in the market place at prices that aim to recover most of the costs involved (e.g. water and port authorities). In general, PNFCs are legally distinguishable from the governments that own them.</w:t>
      </w:r>
      <w:r>
        <w:rPr>
          <w:lang w:val="en-GB"/>
        </w:rPr>
        <w:tab/>
      </w:r>
    </w:p>
    <w:p w14:paraId="7EB2DB7F" w14:textId="77777777" w:rsidR="008212AF" w:rsidRDefault="008212AF" w:rsidP="008212AF">
      <w:pPr>
        <w:pStyle w:val="BodyText"/>
        <w:rPr>
          <w:lang w:val="en-GB"/>
        </w:rPr>
      </w:pPr>
      <w:r w:rsidRPr="00E17486">
        <w:rPr>
          <w:rStyle w:val="medium0"/>
          <w:b/>
          <w:bCs/>
          <w:lang w:val="en-GB"/>
        </w:rPr>
        <w:t>Receivables</w:t>
      </w:r>
      <w:r>
        <w:rPr>
          <w:lang w:val="en-GB"/>
        </w:rPr>
        <w:t xml:space="preserve"> include amounts owing from government through appropriation receivable, short and long-term trade credit and accounts receivable, accrued investment income, grants, taxes and interest receivable. </w:t>
      </w:r>
      <w:r>
        <w:rPr>
          <w:lang w:val="en-GB"/>
        </w:rPr>
        <w:tab/>
      </w:r>
    </w:p>
    <w:p w14:paraId="2E9B9FE2" w14:textId="77777777" w:rsidR="008212AF" w:rsidRDefault="008212AF" w:rsidP="008212AF">
      <w:pPr>
        <w:pStyle w:val="BodyText"/>
        <w:rPr>
          <w:lang w:val="en-GB"/>
        </w:rPr>
      </w:pPr>
      <w:r w:rsidRPr="00E17486">
        <w:rPr>
          <w:rStyle w:val="medium0"/>
          <w:b/>
          <w:bCs/>
          <w:lang w:val="en-GB"/>
        </w:rPr>
        <w:t>Sales of goods and services</w:t>
      </w:r>
      <w:r>
        <w:rPr>
          <w:lang w:val="en-GB"/>
        </w:rPr>
        <w:t xml:space="preserve"> refers to income from the direct provision of goods and services and includes fees and charges for services rendered, sales of goods and services, fees from regulatory services. It also includes rental income under leases and on produced assets such as buildings but excludes rent income from the use of non-produced assets such as land. User charges includes sale of goods and services income.</w:t>
      </w:r>
      <w:r>
        <w:rPr>
          <w:lang w:val="en-GB"/>
        </w:rPr>
        <w:tab/>
      </w:r>
    </w:p>
    <w:p w14:paraId="2351679C" w14:textId="77777777" w:rsidR="008212AF" w:rsidRDefault="008212AF" w:rsidP="008212AF">
      <w:pPr>
        <w:pStyle w:val="BodyText"/>
        <w:rPr>
          <w:lang w:val="en-GB"/>
        </w:rPr>
      </w:pPr>
      <w:r w:rsidRPr="00E17486">
        <w:rPr>
          <w:rStyle w:val="medium0"/>
          <w:b/>
          <w:bCs/>
          <w:lang w:val="en-GB"/>
        </w:rPr>
        <w:t>Supplies and services</w:t>
      </w:r>
      <w:r>
        <w:rPr>
          <w:lang w:val="en-GB"/>
        </w:rPr>
        <w:t xml:space="preserve"> generally represent cost of goods sold and the day-to-day running costs, including maintenance costs, incurred in the normal operations of Victoria Police. </w:t>
      </w:r>
    </w:p>
    <w:p w14:paraId="0500A298" w14:textId="77777777" w:rsidR="008212AF" w:rsidRDefault="008212AF" w:rsidP="008212AF">
      <w:pPr>
        <w:pStyle w:val="BodyText"/>
        <w:rPr>
          <w:lang w:val="en-GB"/>
        </w:rPr>
      </w:pPr>
      <w:r w:rsidRPr="00E17486">
        <w:rPr>
          <w:rStyle w:val="medium0"/>
          <w:b/>
          <w:bCs/>
          <w:lang w:val="en-GB"/>
        </w:rPr>
        <w:t>Transactions</w:t>
      </w:r>
      <w:r>
        <w:rPr>
          <w:lang w:val="en-GB"/>
        </w:rPr>
        <w:t xml:space="preserve">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Victorian Government.</w:t>
      </w:r>
    </w:p>
    <w:p w14:paraId="046A494F" w14:textId="77777777" w:rsidR="008212AF" w:rsidRDefault="008212AF" w:rsidP="008212AF">
      <w:pPr>
        <w:pStyle w:val="BodyText"/>
        <w:rPr>
          <w:lang w:val="en-GB"/>
        </w:rPr>
      </w:pPr>
      <w:r w:rsidRPr="00E17486">
        <w:rPr>
          <w:rStyle w:val="medium0"/>
          <w:b/>
          <w:bCs/>
          <w:lang w:val="en-GB"/>
        </w:rPr>
        <w:t>Trust Accounts</w:t>
      </w:r>
      <w:r>
        <w:rPr>
          <w:lang w:val="en-GB"/>
        </w:rPr>
        <w:t xml:space="preserve"> are separate accounts within the Trust Fund, which contain moneys held on trust or for specific purposes pursuant to section 19 of the </w:t>
      </w:r>
      <w:r w:rsidRPr="00E17486">
        <w:rPr>
          <w:rStyle w:val="light-italic"/>
          <w:i/>
          <w:iCs/>
          <w:lang w:val="en-GB"/>
        </w:rPr>
        <w:t>Financial Management Act 1994</w:t>
      </w:r>
      <w:r>
        <w:rPr>
          <w:lang w:val="en-GB"/>
        </w:rPr>
        <w:t xml:space="preserve"> (FMA).</w:t>
      </w:r>
    </w:p>
    <w:p w14:paraId="7C8B15FD" w14:textId="77777777" w:rsidR="008212AF" w:rsidRDefault="008212AF" w:rsidP="00E17486">
      <w:pPr>
        <w:pStyle w:val="Heading3"/>
        <w:rPr>
          <w:rFonts w:eastAsia="Times New Roman"/>
        </w:rPr>
      </w:pPr>
      <w:r>
        <w:rPr>
          <w:rFonts w:eastAsia="Times New Roman"/>
        </w:rPr>
        <w:t>9.11 Style Conventions</w:t>
      </w:r>
    </w:p>
    <w:p w14:paraId="7ED7973F" w14:textId="77777777" w:rsidR="008212AF" w:rsidRDefault="008212AF" w:rsidP="008212AF">
      <w:pPr>
        <w:pStyle w:val="BodyText"/>
        <w:rPr>
          <w:rFonts w:eastAsiaTheme="minorEastAsia"/>
          <w:lang w:val="en-GB"/>
        </w:rPr>
      </w:pPr>
      <w:r>
        <w:rPr>
          <w:lang w:val="en-GB"/>
        </w:rPr>
        <w:t>Figures in the tables and in the text have been rounded to the nearest thousand dollars, unless otherwise stated. Discrepancies in tables between totals and sums of components reflect rounding. Percentage variations in all tables are based on the underlying unrounded amounts.</w:t>
      </w:r>
    </w:p>
    <w:p w14:paraId="2FD25455" w14:textId="77777777" w:rsidR="008212AF" w:rsidRDefault="008212AF" w:rsidP="00A95034">
      <w:pPr>
        <w:pStyle w:val="BodyText"/>
        <w:spacing w:after="0"/>
        <w:rPr>
          <w:lang w:val="en-GB"/>
        </w:rPr>
      </w:pPr>
      <w:r>
        <w:rPr>
          <w:lang w:val="en-GB"/>
        </w:rPr>
        <w:t>The notation used in the tables is as follows:</w:t>
      </w:r>
      <w:r>
        <w:rPr>
          <w:lang w:val="en-GB"/>
        </w:rPr>
        <w:tab/>
      </w:r>
      <w:r>
        <w:rPr>
          <w:lang w:val="en-GB"/>
        </w:rPr>
        <w:tab/>
      </w:r>
    </w:p>
    <w:p w14:paraId="32FA11E1" w14:textId="77777777" w:rsidR="008212AF" w:rsidRDefault="008212AF" w:rsidP="00A95034">
      <w:pPr>
        <w:pStyle w:val="BodyText"/>
        <w:spacing w:after="0"/>
        <w:rPr>
          <w:lang w:val="en-GB"/>
        </w:rPr>
      </w:pPr>
      <w:r>
        <w:rPr>
          <w:lang w:val="en-GB"/>
        </w:rPr>
        <w:tab/>
        <w:t>-</w:t>
      </w:r>
      <w:r>
        <w:rPr>
          <w:lang w:val="en-GB"/>
        </w:rPr>
        <w:tab/>
        <w:t>zero or rounded to zero</w:t>
      </w:r>
      <w:r>
        <w:rPr>
          <w:lang w:val="en-GB"/>
        </w:rPr>
        <w:tab/>
      </w:r>
      <w:r>
        <w:rPr>
          <w:lang w:val="en-GB"/>
        </w:rPr>
        <w:tab/>
      </w:r>
    </w:p>
    <w:p w14:paraId="3E8CA5C7" w14:textId="77777777" w:rsidR="008212AF" w:rsidRDefault="008212AF" w:rsidP="00A95034">
      <w:pPr>
        <w:pStyle w:val="BodyText"/>
        <w:spacing w:after="0"/>
        <w:rPr>
          <w:lang w:val="en-GB"/>
        </w:rPr>
      </w:pPr>
      <w:r>
        <w:rPr>
          <w:lang w:val="en-GB"/>
        </w:rPr>
        <w:tab/>
        <w:t>(xxx.x)</w:t>
      </w:r>
      <w:r>
        <w:rPr>
          <w:lang w:val="en-GB"/>
        </w:rPr>
        <w:tab/>
        <w:t>negative numbers</w:t>
      </w:r>
      <w:r>
        <w:rPr>
          <w:lang w:val="en-GB"/>
        </w:rPr>
        <w:tab/>
      </w:r>
      <w:r>
        <w:rPr>
          <w:lang w:val="en-GB"/>
        </w:rPr>
        <w:tab/>
      </w:r>
    </w:p>
    <w:p w14:paraId="34C0903F" w14:textId="77777777" w:rsidR="008212AF" w:rsidRDefault="008212AF" w:rsidP="008212AF">
      <w:pPr>
        <w:pStyle w:val="BodyText"/>
        <w:rPr>
          <w:lang w:val="en-GB"/>
        </w:rPr>
      </w:pPr>
      <w:r>
        <w:rPr>
          <w:lang w:val="en-GB"/>
        </w:rPr>
        <w:tab/>
        <w:t>200x</w:t>
      </w:r>
      <w:r>
        <w:rPr>
          <w:lang w:val="en-GB"/>
        </w:rPr>
        <w:tab/>
        <w:t>year period</w:t>
      </w:r>
      <w:r>
        <w:rPr>
          <w:lang w:val="en-GB"/>
        </w:rPr>
        <w:tab/>
      </w:r>
      <w:r>
        <w:rPr>
          <w:lang w:val="en-GB"/>
        </w:rPr>
        <w:tab/>
      </w:r>
    </w:p>
    <w:p w14:paraId="1D6E7338" w14:textId="77777777" w:rsidR="00E17486" w:rsidRDefault="00E17486">
      <w:pPr>
        <w:rPr>
          <w:rFonts w:ascii="Calibri" w:eastAsia="Times New Roman" w:hAnsi="Calibri"/>
          <w:noProof/>
          <w:color w:val="000000" w:themeColor="text1"/>
          <w:sz w:val="20"/>
          <w:szCs w:val="20"/>
          <w:lang w:val="en-GB"/>
        </w:rPr>
      </w:pPr>
      <w:r>
        <w:rPr>
          <w:rFonts w:eastAsia="Times New Roman"/>
          <w:lang w:val="en-GB"/>
        </w:rPr>
        <w:br w:type="page"/>
      </w:r>
    </w:p>
    <w:p w14:paraId="3C72FA64" w14:textId="0B6B1B96" w:rsidR="008212AF" w:rsidRDefault="008212AF" w:rsidP="00E17486">
      <w:pPr>
        <w:pStyle w:val="Heading1"/>
        <w:rPr>
          <w:rFonts w:eastAsia="Times New Roman"/>
          <w:lang w:val="en-GB"/>
        </w:rPr>
      </w:pPr>
      <w:r>
        <w:rPr>
          <w:rFonts w:eastAsia="Times New Roman"/>
          <w:lang w:val="en-GB"/>
        </w:rPr>
        <w:lastRenderedPageBreak/>
        <w:t>8.</w:t>
      </w:r>
      <w:r w:rsidR="00E17486">
        <w:rPr>
          <w:rFonts w:eastAsia="Times New Roman"/>
          <w:lang w:val="en-GB"/>
        </w:rPr>
        <w:t xml:space="preserve"> </w:t>
      </w:r>
      <w:r>
        <w:rPr>
          <w:rFonts w:eastAsia="Times New Roman"/>
          <w:lang w:val="en-GB"/>
        </w:rPr>
        <w:t>Appendices</w:t>
      </w:r>
    </w:p>
    <w:p w14:paraId="21FC91FE" w14:textId="77777777" w:rsidR="008212AF" w:rsidRDefault="008212AF" w:rsidP="00E17486">
      <w:pPr>
        <w:pStyle w:val="Heading2"/>
        <w:rPr>
          <w:rFonts w:eastAsia="Times New Roman"/>
          <w:lang w:val="en-GB"/>
        </w:rPr>
      </w:pPr>
      <w:r>
        <w:rPr>
          <w:rFonts w:eastAsia="Times New Roman"/>
          <w:lang w:val="en-GB"/>
        </w:rPr>
        <w:t>Appendix A: Disclosure Index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4"/>
        <w:gridCol w:w="7865"/>
        <w:gridCol w:w="1199"/>
      </w:tblGrid>
      <w:tr w:rsidR="008212AF" w14:paraId="002CC175" w14:textId="77777777" w:rsidTr="00603135">
        <w:trPr>
          <w:tblHeader/>
          <w:tblCellSpacing w:w="15" w:type="dxa"/>
        </w:trPr>
        <w:tc>
          <w:tcPr>
            <w:tcW w:w="1089" w:type="dxa"/>
            <w:tcBorders>
              <w:bottom w:val="single" w:sz="4" w:space="0" w:color="auto"/>
            </w:tcBorders>
            <w:hideMark/>
          </w:tcPr>
          <w:p w14:paraId="71797192" w14:textId="77777777" w:rsidR="008212AF" w:rsidRPr="00E17486" w:rsidRDefault="008212AF" w:rsidP="00603135">
            <w:pPr>
              <w:pStyle w:val="BodyText"/>
              <w:rPr>
                <w:rFonts w:eastAsiaTheme="minorEastAsia"/>
                <w:b/>
                <w:bCs/>
                <w:lang w:val="en-AU"/>
              </w:rPr>
            </w:pPr>
            <w:r w:rsidRPr="00E17486">
              <w:rPr>
                <w:rStyle w:val="heavy"/>
                <w:b/>
                <w:bCs/>
              </w:rPr>
              <w:t>Legislation</w:t>
            </w:r>
          </w:p>
        </w:tc>
        <w:tc>
          <w:tcPr>
            <w:tcW w:w="7835" w:type="dxa"/>
            <w:tcBorders>
              <w:bottom w:val="single" w:sz="4" w:space="0" w:color="auto"/>
            </w:tcBorders>
            <w:hideMark/>
          </w:tcPr>
          <w:p w14:paraId="5B06E5FF" w14:textId="77777777" w:rsidR="008212AF" w:rsidRPr="00E17486" w:rsidRDefault="008212AF" w:rsidP="00603135">
            <w:pPr>
              <w:pStyle w:val="BodyText"/>
              <w:rPr>
                <w:b/>
                <w:bCs/>
              </w:rPr>
            </w:pPr>
            <w:r w:rsidRPr="00E17486">
              <w:rPr>
                <w:rStyle w:val="heavy"/>
                <w:b/>
                <w:bCs/>
              </w:rPr>
              <w:t>Requirement</w:t>
            </w:r>
          </w:p>
        </w:tc>
        <w:tc>
          <w:tcPr>
            <w:tcW w:w="0" w:type="auto"/>
            <w:tcBorders>
              <w:bottom w:val="single" w:sz="4" w:space="0" w:color="auto"/>
            </w:tcBorders>
            <w:hideMark/>
          </w:tcPr>
          <w:p w14:paraId="32B2607F" w14:textId="77777777" w:rsidR="008212AF" w:rsidRPr="00E17486" w:rsidRDefault="008212AF" w:rsidP="00603135">
            <w:pPr>
              <w:pStyle w:val="BodyText"/>
              <w:rPr>
                <w:b/>
                <w:bCs/>
              </w:rPr>
            </w:pPr>
            <w:r w:rsidRPr="00E17486">
              <w:rPr>
                <w:rStyle w:val="heavy"/>
                <w:b/>
                <w:bCs/>
              </w:rPr>
              <w:t>Page Reference</w:t>
            </w:r>
          </w:p>
        </w:tc>
      </w:tr>
      <w:tr w:rsidR="008212AF" w14:paraId="1BC786EF" w14:textId="77777777" w:rsidTr="00603135">
        <w:trPr>
          <w:tblCellSpacing w:w="15" w:type="dxa"/>
        </w:trPr>
        <w:tc>
          <w:tcPr>
            <w:tcW w:w="0" w:type="auto"/>
            <w:gridSpan w:val="3"/>
            <w:tcBorders>
              <w:top w:val="single" w:sz="4" w:space="0" w:color="auto"/>
              <w:bottom w:val="single" w:sz="4" w:space="0" w:color="auto"/>
            </w:tcBorders>
            <w:hideMark/>
          </w:tcPr>
          <w:p w14:paraId="50064666" w14:textId="77777777" w:rsidR="008212AF" w:rsidRPr="00E17486" w:rsidRDefault="008212AF" w:rsidP="00603135">
            <w:pPr>
              <w:pStyle w:val="Heading4"/>
            </w:pPr>
            <w:r w:rsidRPr="00E17486">
              <w:rPr>
                <w:rStyle w:val="heavy"/>
              </w:rPr>
              <w:t>Standing Directions &amp; Financial Reporting Directions</w:t>
            </w:r>
          </w:p>
        </w:tc>
      </w:tr>
      <w:tr w:rsidR="008212AF" w14:paraId="46EC4563" w14:textId="77777777" w:rsidTr="00603135">
        <w:trPr>
          <w:tblCellSpacing w:w="15" w:type="dxa"/>
        </w:trPr>
        <w:tc>
          <w:tcPr>
            <w:tcW w:w="0" w:type="auto"/>
            <w:gridSpan w:val="3"/>
            <w:tcBorders>
              <w:top w:val="single" w:sz="4" w:space="0" w:color="auto"/>
              <w:bottom w:val="single" w:sz="4" w:space="0" w:color="auto"/>
            </w:tcBorders>
            <w:hideMark/>
          </w:tcPr>
          <w:p w14:paraId="50903273" w14:textId="77777777" w:rsidR="008212AF" w:rsidRPr="00E17486" w:rsidRDefault="008212AF" w:rsidP="00603135">
            <w:pPr>
              <w:pStyle w:val="BodyText"/>
              <w:rPr>
                <w:b/>
                <w:bCs/>
              </w:rPr>
            </w:pPr>
            <w:r w:rsidRPr="00E17486">
              <w:rPr>
                <w:rStyle w:val="heavy"/>
                <w:b/>
                <w:bCs/>
              </w:rPr>
              <w:t>Report of Operations</w:t>
            </w:r>
          </w:p>
        </w:tc>
      </w:tr>
      <w:tr w:rsidR="008212AF" w14:paraId="2859FF83" w14:textId="77777777" w:rsidTr="00603135">
        <w:trPr>
          <w:tblCellSpacing w:w="15" w:type="dxa"/>
        </w:trPr>
        <w:tc>
          <w:tcPr>
            <w:tcW w:w="0" w:type="auto"/>
            <w:gridSpan w:val="3"/>
            <w:tcBorders>
              <w:top w:val="single" w:sz="4" w:space="0" w:color="auto"/>
              <w:bottom w:val="single" w:sz="4" w:space="0" w:color="auto"/>
            </w:tcBorders>
            <w:hideMark/>
          </w:tcPr>
          <w:p w14:paraId="712EB81C" w14:textId="77777777" w:rsidR="008212AF" w:rsidRPr="00E17486" w:rsidRDefault="008212AF" w:rsidP="00603135">
            <w:pPr>
              <w:pStyle w:val="BodyText"/>
              <w:rPr>
                <w:b/>
                <w:bCs/>
              </w:rPr>
            </w:pPr>
            <w:r w:rsidRPr="00E17486">
              <w:rPr>
                <w:rStyle w:val="medium0"/>
                <w:b/>
                <w:bCs/>
              </w:rPr>
              <w:t>Charter and purpose</w:t>
            </w:r>
          </w:p>
        </w:tc>
      </w:tr>
      <w:tr w:rsidR="00F4261A" w14:paraId="0D820AFA" w14:textId="77777777" w:rsidTr="00603135">
        <w:trPr>
          <w:tblCellSpacing w:w="15" w:type="dxa"/>
        </w:trPr>
        <w:tc>
          <w:tcPr>
            <w:tcW w:w="1089" w:type="dxa"/>
            <w:tcBorders>
              <w:top w:val="single" w:sz="4" w:space="0" w:color="auto"/>
              <w:bottom w:val="single" w:sz="4" w:space="0" w:color="auto"/>
            </w:tcBorders>
            <w:hideMark/>
          </w:tcPr>
          <w:p w14:paraId="1FAC0974" w14:textId="77777777" w:rsidR="00F4261A" w:rsidRDefault="00F4261A" w:rsidP="00F4261A">
            <w:pPr>
              <w:pStyle w:val="BodyText"/>
            </w:pPr>
            <w:r>
              <w:t>FRD 22H</w:t>
            </w:r>
          </w:p>
        </w:tc>
        <w:tc>
          <w:tcPr>
            <w:tcW w:w="7835" w:type="dxa"/>
            <w:tcBorders>
              <w:top w:val="single" w:sz="4" w:space="0" w:color="auto"/>
              <w:bottom w:val="single" w:sz="4" w:space="0" w:color="auto"/>
            </w:tcBorders>
            <w:hideMark/>
          </w:tcPr>
          <w:p w14:paraId="25F357D9" w14:textId="77777777" w:rsidR="00F4261A" w:rsidRDefault="00F4261A" w:rsidP="00F4261A">
            <w:pPr>
              <w:pStyle w:val="BodyText"/>
            </w:pPr>
            <w:r>
              <w:t>Manner of establishment and the relevant Ministers</w:t>
            </w:r>
          </w:p>
        </w:tc>
        <w:tc>
          <w:tcPr>
            <w:tcW w:w="0" w:type="auto"/>
            <w:tcBorders>
              <w:top w:val="single" w:sz="4" w:space="0" w:color="auto"/>
              <w:bottom w:val="single" w:sz="4" w:space="0" w:color="auto"/>
            </w:tcBorders>
            <w:hideMark/>
          </w:tcPr>
          <w:p w14:paraId="037DD5DC" w14:textId="34BF5265" w:rsidR="00F4261A" w:rsidRDefault="00F4261A" w:rsidP="00F4261A">
            <w:pPr>
              <w:pStyle w:val="BodyText"/>
            </w:pPr>
            <w:r>
              <w:t>7,9</w:t>
            </w:r>
          </w:p>
        </w:tc>
      </w:tr>
      <w:tr w:rsidR="00F4261A" w14:paraId="4C4D7BF6" w14:textId="77777777" w:rsidTr="00603135">
        <w:trPr>
          <w:tblCellSpacing w:w="15" w:type="dxa"/>
        </w:trPr>
        <w:tc>
          <w:tcPr>
            <w:tcW w:w="1089" w:type="dxa"/>
            <w:tcBorders>
              <w:top w:val="single" w:sz="4" w:space="0" w:color="auto"/>
              <w:bottom w:val="single" w:sz="4" w:space="0" w:color="auto"/>
            </w:tcBorders>
            <w:hideMark/>
          </w:tcPr>
          <w:p w14:paraId="50EBD92F" w14:textId="77777777" w:rsidR="00F4261A" w:rsidRDefault="00F4261A" w:rsidP="00F4261A">
            <w:pPr>
              <w:pStyle w:val="BodyText"/>
            </w:pPr>
            <w:r>
              <w:t>FRD 22H</w:t>
            </w:r>
          </w:p>
        </w:tc>
        <w:tc>
          <w:tcPr>
            <w:tcW w:w="7835" w:type="dxa"/>
            <w:tcBorders>
              <w:top w:val="single" w:sz="4" w:space="0" w:color="auto"/>
              <w:bottom w:val="single" w:sz="4" w:space="0" w:color="auto"/>
            </w:tcBorders>
            <w:hideMark/>
          </w:tcPr>
          <w:p w14:paraId="02F7BB0B" w14:textId="77777777" w:rsidR="00F4261A" w:rsidRDefault="00F4261A" w:rsidP="00F4261A">
            <w:pPr>
              <w:pStyle w:val="BodyText"/>
            </w:pPr>
            <w:r>
              <w:t>Purpose, functions, powers and duties</w:t>
            </w:r>
          </w:p>
        </w:tc>
        <w:tc>
          <w:tcPr>
            <w:tcW w:w="0" w:type="auto"/>
            <w:tcBorders>
              <w:top w:val="single" w:sz="4" w:space="0" w:color="auto"/>
              <w:bottom w:val="single" w:sz="4" w:space="0" w:color="auto"/>
            </w:tcBorders>
            <w:hideMark/>
          </w:tcPr>
          <w:p w14:paraId="74CF35BD" w14:textId="72DFA7CD" w:rsidR="00F4261A" w:rsidRDefault="00F4261A" w:rsidP="00F4261A">
            <w:pPr>
              <w:pStyle w:val="BodyText"/>
            </w:pPr>
            <w:r>
              <w:t>7</w:t>
            </w:r>
          </w:p>
        </w:tc>
      </w:tr>
      <w:tr w:rsidR="00F4261A" w14:paraId="79AC10DD" w14:textId="77777777" w:rsidTr="00603135">
        <w:trPr>
          <w:tblCellSpacing w:w="15" w:type="dxa"/>
        </w:trPr>
        <w:tc>
          <w:tcPr>
            <w:tcW w:w="1089" w:type="dxa"/>
            <w:tcBorders>
              <w:top w:val="single" w:sz="4" w:space="0" w:color="auto"/>
              <w:bottom w:val="single" w:sz="4" w:space="0" w:color="auto"/>
            </w:tcBorders>
            <w:hideMark/>
          </w:tcPr>
          <w:p w14:paraId="5399774A" w14:textId="77777777" w:rsidR="00F4261A" w:rsidRDefault="00F4261A" w:rsidP="00F4261A">
            <w:pPr>
              <w:pStyle w:val="BodyText"/>
            </w:pPr>
            <w:r>
              <w:t>FRD 8D</w:t>
            </w:r>
          </w:p>
        </w:tc>
        <w:tc>
          <w:tcPr>
            <w:tcW w:w="7835" w:type="dxa"/>
            <w:tcBorders>
              <w:top w:val="single" w:sz="4" w:space="0" w:color="auto"/>
              <w:bottom w:val="single" w:sz="4" w:space="0" w:color="auto"/>
            </w:tcBorders>
            <w:hideMark/>
          </w:tcPr>
          <w:p w14:paraId="41823371" w14:textId="77777777" w:rsidR="00F4261A" w:rsidRDefault="00F4261A" w:rsidP="00F4261A">
            <w:pPr>
              <w:pStyle w:val="BodyText"/>
            </w:pPr>
            <w:r>
              <w:t>Departmental objectives, indicators and outputs</w:t>
            </w:r>
          </w:p>
        </w:tc>
        <w:tc>
          <w:tcPr>
            <w:tcW w:w="0" w:type="auto"/>
            <w:tcBorders>
              <w:top w:val="single" w:sz="4" w:space="0" w:color="auto"/>
              <w:bottom w:val="single" w:sz="4" w:space="0" w:color="auto"/>
            </w:tcBorders>
            <w:hideMark/>
          </w:tcPr>
          <w:p w14:paraId="3AFC3C8F" w14:textId="5DCB11C9" w:rsidR="00F4261A" w:rsidRDefault="00F4261A" w:rsidP="00F4261A">
            <w:pPr>
              <w:pStyle w:val="BodyText"/>
            </w:pPr>
            <w:r>
              <w:t>15-20</w:t>
            </w:r>
          </w:p>
        </w:tc>
      </w:tr>
      <w:tr w:rsidR="00F4261A" w14:paraId="6BCC571C" w14:textId="77777777" w:rsidTr="00603135">
        <w:trPr>
          <w:tblCellSpacing w:w="15" w:type="dxa"/>
        </w:trPr>
        <w:tc>
          <w:tcPr>
            <w:tcW w:w="1089" w:type="dxa"/>
            <w:tcBorders>
              <w:top w:val="single" w:sz="4" w:space="0" w:color="auto"/>
              <w:bottom w:val="single" w:sz="4" w:space="0" w:color="auto"/>
            </w:tcBorders>
            <w:hideMark/>
          </w:tcPr>
          <w:p w14:paraId="590FE319" w14:textId="77777777" w:rsidR="00F4261A" w:rsidRDefault="00F4261A" w:rsidP="00F4261A">
            <w:pPr>
              <w:pStyle w:val="BodyText"/>
            </w:pPr>
            <w:r>
              <w:t>FRD 22H</w:t>
            </w:r>
          </w:p>
        </w:tc>
        <w:tc>
          <w:tcPr>
            <w:tcW w:w="7835" w:type="dxa"/>
            <w:tcBorders>
              <w:top w:val="single" w:sz="4" w:space="0" w:color="auto"/>
              <w:bottom w:val="single" w:sz="4" w:space="0" w:color="auto"/>
            </w:tcBorders>
            <w:hideMark/>
          </w:tcPr>
          <w:p w14:paraId="518816D0" w14:textId="77777777" w:rsidR="00F4261A" w:rsidRDefault="00F4261A" w:rsidP="00F4261A">
            <w:pPr>
              <w:pStyle w:val="BodyText"/>
            </w:pPr>
            <w:r>
              <w:t>Key initiatives and projects</w:t>
            </w:r>
          </w:p>
        </w:tc>
        <w:tc>
          <w:tcPr>
            <w:tcW w:w="0" w:type="auto"/>
            <w:tcBorders>
              <w:top w:val="single" w:sz="4" w:space="0" w:color="auto"/>
              <w:bottom w:val="single" w:sz="4" w:space="0" w:color="auto"/>
            </w:tcBorders>
            <w:hideMark/>
          </w:tcPr>
          <w:p w14:paraId="6CE01681" w14:textId="1CF873AB" w:rsidR="00F4261A" w:rsidRDefault="00F4261A" w:rsidP="00F4261A">
            <w:pPr>
              <w:pStyle w:val="BodyText"/>
            </w:pPr>
            <w:r>
              <w:t>21-23,</w:t>
            </w:r>
            <w:r>
              <w:br/>
              <w:t>29-37</w:t>
            </w:r>
          </w:p>
        </w:tc>
      </w:tr>
      <w:tr w:rsidR="008212AF" w14:paraId="31B01E99" w14:textId="77777777" w:rsidTr="00603135">
        <w:trPr>
          <w:tblCellSpacing w:w="15" w:type="dxa"/>
        </w:trPr>
        <w:tc>
          <w:tcPr>
            <w:tcW w:w="1089" w:type="dxa"/>
            <w:tcBorders>
              <w:top w:val="single" w:sz="4" w:space="0" w:color="auto"/>
              <w:bottom w:val="single" w:sz="4" w:space="0" w:color="auto"/>
            </w:tcBorders>
            <w:hideMark/>
          </w:tcPr>
          <w:p w14:paraId="1936BDF1" w14:textId="77777777" w:rsidR="008212AF" w:rsidRDefault="008212AF" w:rsidP="00603135">
            <w:pPr>
              <w:pStyle w:val="BodyText"/>
            </w:pPr>
            <w:r>
              <w:t>FRD 22H</w:t>
            </w:r>
          </w:p>
        </w:tc>
        <w:tc>
          <w:tcPr>
            <w:tcW w:w="7835" w:type="dxa"/>
            <w:tcBorders>
              <w:top w:val="single" w:sz="4" w:space="0" w:color="auto"/>
              <w:bottom w:val="single" w:sz="4" w:space="0" w:color="auto"/>
            </w:tcBorders>
            <w:hideMark/>
          </w:tcPr>
          <w:p w14:paraId="64218843" w14:textId="77777777" w:rsidR="008212AF" w:rsidRDefault="008212AF" w:rsidP="00603135">
            <w:pPr>
              <w:pStyle w:val="BodyText"/>
            </w:pPr>
            <w:r>
              <w:t>Nature and range of services provided</w:t>
            </w:r>
          </w:p>
        </w:tc>
        <w:tc>
          <w:tcPr>
            <w:tcW w:w="0" w:type="auto"/>
            <w:tcBorders>
              <w:top w:val="single" w:sz="4" w:space="0" w:color="auto"/>
              <w:bottom w:val="single" w:sz="4" w:space="0" w:color="auto"/>
            </w:tcBorders>
            <w:hideMark/>
          </w:tcPr>
          <w:p w14:paraId="757557A4" w14:textId="10A1F561" w:rsidR="008212AF" w:rsidRDefault="00F4261A" w:rsidP="00603135">
            <w:pPr>
              <w:pStyle w:val="BodyText"/>
            </w:pPr>
            <w:r>
              <w:t>7</w:t>
            </w:r>
          </w:p>
        </w:tc>
      </w:tr>
      <w:tr w:rsidR="008212AF" w14:paraId="2F847765" w14:textId="77777777" w:rsidTr="00603135">
        <w:trPr>
          <w:tblCellSpacing w:w="15" w:type="dxa"/>
        </w:trPr>
        <w:tc>
          <w:tcPr>
            <w:tcW w:w="0" w:type="auto"/>
            <w:gridSpan w:val="3"/>
            <w:tcBorders>
              <w:top w:val="single" w:sz="4" w:space="0" w:color="auto"/>
              <w:bottom w:val="single" w:sz="4" w:space="0" w:color="auto"/>
            </w:tcBorders>
            <w:hideMark/>
          </w:tcPr>
          <w:p w14:paraId="4C929C56" w14:textId="77777777" w:rsidR="008212AF" w:rsidRPr="00E17486" w:rsidRDefault="008212AF" w:rsidP="00603135">
            <w:pPr>
              <w:pStyle w:val="BodyText"/>
              <w:rPr>
                <w:b/>
                <w:bCs/>
              </w:rPr>
            </w:pPr>
            <w:r w:rsidRPr="00E17486">
              <w:rPr>
                <w:rStyle w:val="medium0"/>
                <w:b/>
                <w:bCs/>
              </w:rPr>
              <w:t>Management and structure</w:t>
            </w:r>
          </w:p>
        </w:tc>
      </w:tr>
      <w:tr w:rsidR="008212AF" w14:paraId="48D63B65" w14:textId="77777777" w:rsidTr="00603135">
        <w:trPr>
          <w:tblCellSpacing w:w="15" w:type="dxa"/>
        </w:trPr>
        <w:tc>
          <w:tcPr>
            <w:tcW w:w="1089" w:type="dxa"/>
            <w:tcBorders>
              <w:top w:val="single" w:sz="4" w:space="0" w:color="auto"/>
              <w:bottom w:val="single" w:sz="4" w:space="0" w:color="auto"/>
            </w:tcBorders>
            <w:hideMark/>
          </w:tcPr>
          <w:p w14:paraId="07E5239A" w14:textId="77777777" w:rsidR="008212AF" w:rsidRDefault="008212AF" w:rsidP="00603135">
            <w:pPr>
              <w:pStyle w:val="BodyText"/>
            </w:pPr>
            <w:r>
              <w:t>FRD 22H</w:t>
            </w:r>
          </w:p>
        </w:tc>
        <w:tc>
          <w:tcPr>
            <w:tcW w:w="7835" w:type="dxa"/>
            <w:tcBorders>
              <w:top w:val="single" w:sz="4" w:space="0" w:color="auto"/>
              <w:bottom w:val="single" w:sz="4" w:space="0" w:color="auto"/>
            </w:tcBorders>
            <w:hideMark/>
          </w:tcPr>
          <w:p w14:paraId="7C93907A" w14:textId="77777777" w:rsidR="008212AF" w:rsidRDefault="008212AF" w:rsidP="00603135">
            <w:pPr>
              <w:pStyle w:val="BodyText"/>
            </w:pPr>
            <w:r>
              <w:t>Organisational structure</w:t>
            </w:r>
          </w:p>
        </w:tc>
        <w:tc>
          <w:tcPr>
            <w:tcW w:w="0" w:type="auto"/>
            <w:tcBorders>
              <w:top w:val="single" w:sz="4" w:space="0" w:color="auto"/>
              <w:bottom w:val="single" w:sz="4" w:space="0" w:color="auto"/>
            </w:tcBorders>
            <w:hideMark/>
          </w:tcPr>
          <w:p w14:paraId="441A87BD" w14:textId="4BC4F2FF" w:rsidR="008212AF" w:rsidRDefault="00F4261A" w:rsidP="00603135">
            <w:pPr>
              <w:pStyle w:val="BodyText"/>
            </w:pPr>
            <w:r>
              <w:t>10</w:t>
            </w:r>
          </w:p>
        </w:tc>
      </w:tr>
      <w:tr w:rsidR="008212AF" w14:paraId="7BCD22AF" w14:textId="77777777" w:rsidTr="00603135">
        <w:trPr>
          <w:tblCellSpacing w:w="15" w:type="dxa"/>
        </w:trPr>
        <w:tc>
          <w:tcPr>
            <w:tcW w:w="0" w:type="auto"/>
            <w:gridSpan w:val="3"/>
            <w:tcBorders>
              <w:top w:val="single" w:sz="4" w:space="0" w:color="auto"/>
              <w:bottom w:val="single" w:sz="4" w:space="0" w:color="auto"/>
            </w:tcBorders>
            <w:hideMark/>
          </w:tcPr>
          <w:p w14:paraId="5DB17472" w14:textId="77777777" w:rsidR="008212AF" w:rsidRPr="00E17486" w:rsidRDefault="008212AF" w:rsidP="00603135">
            <w:pPr>
              <w:pStyle w:val="BodyText"/>
              <w:rPr>
                <w:b/>
                <w:bCs/>
              </w:rPr>
            </w:pPr>
            <w:r w:rsidRPr="00E17486">
              <w:rPr>
                <w:rStyle w:val="medium0"/>
                <w:b/>
                <w:bCs/>
              </w:rPr>
              <w:t>Financial and other information</w:t>
            </w:r>
          </w:p>
        </w:tc>
      </w:tr>
      <w:tr w:rsidR="00C009E5" w14:paraId="2B8D7BC7" w14:textId="77777777" w:rsidTr="00603135">
        <w:trPr>
          <w:tblCellSpacing w:w="15" w:type="dxa"/>
        </w:trPr>
        <w:tc>
          <w:tcPr>
            <w:tcW w:w="1089" w:type="dxa"/>
            <w:tcBorders>
              <w:top w:val="single" w:sz="4" w:space="0" w:color="auto"/>
              <w:bottom w:val="single" w:sz="4" w:space="0" w:color="auto"/>
            </w:tcBorders>
            <w:hideMark/>
          </w:tcPr>
          <w:p w14:paraId="07B89BA6" w14:textId="77777777" w:rsidR="00C009E5" w:rsidRDefault="00C009E5" w:rsidP="00C009E5">
            <w:pPr>
              <w:pStyle w:val="BodyText"/>
            </w:pPr>
            <w:r>
              <w:t>FRD 8D</w:t>
            </w:r>
          </w:p>
        </w:tc>
        <w:tc>
          <w:tcPr>
            <w:tcW w:w="7835" w:type="dxa"/>
            <w:tcBorders>
              <w:top w:val="single" w:sz="4" w:space="0" w:color="auto"/>
              <w:bottom w:val="single" w:sz="4" w:space="0" w:color="auto"/>
            </w:tcBorders>
            <w:hideMark/>
          </w:tcPr>
          <w:p w14:paraId="5037DD63" w14:textId="77777777" w:rsidR="00C009E5" w:rsidRDefault="00C009E5" w:rsidP="00C009E5">
            <w:pPr>
              <w:pStyle w:val="BodyText"/>
            </w:pPr>
            <w:r>
              <w:t>Performance against output performance measures</w:t>
            </w:r>
          </w:p>
        </w:tc>
        <w:tc>
          <w:tcPr>
            <w:tcW w:w="0" w:type="auto"/>
            <w:tcBorders>
              <w:top w:val="single" w:sz="4" w:space="0" w:color="auto"/>
              <w:bottom w:val="single" w:sz="4" w:space="0" w:color="auto"/>
            </w:tcBorders>
            <w:hideMark/>
          </w:tcPr>
          <w:p w14:paraId="0A34EDA5" w14:textId="2D3BDE5A" w:rsidR="00C009E5" w:rsidRDefault="00C009E5" w:rsidP="00C009E5">
            <w:pPr>
              <w:pStyle w:val="BodyText"/>
            </w:pPr>
            <w:r>
              <w:t>18-19</w:t>
            </w:r>
          </w:p>
        </w:tc>
      </w:tr>
      <w:tr w:rsidR="00C009E5" w14:paraId="7D9F8286" w14:textId="77777777" w:rsidTr="00603135">
        <w:trPr>
          <w:tblCellSpacing w:w="15" w:type="dxa"/>
        </w:trPr>
        <w:tc>
          <w:tcPr>
            <w:tcW w:w="1089" w:type="dxa"/>
            <w:tcBorders>
              <w:top w:val="single" w:sz="4" w:space="0" w:color="auto"/>
              <w:bottom w:val="single" w:sz="4" w:space="0" w:color="auto"/>
            </w:tcBorders>
            <w:hideMark/>
          </w:tcPr>
          <w:p w14:paraId="6DD25AE8" w14:textId="77777777" w:rsidR="00C009E5" w:rsidRDefault="00C009E5" w:rsidP="00C009E5">
            <w:pPr>
              <w:pStyle w:val="BodyText"/>
            </w:pPr>
            <w:r>
              <w:t>FRD 8D</w:t>
            </w:r>
          </w:p>
        </w:tc>
        <w:tc>
          <w:tcPr>
            <w:tcW w:w="7835" w:type="dxa"/>
            <w:tcBorders>
              <w:top w:val="single" w:sz="4" w:space="0" w:color="auto"/>
              <w:bottom w:val="single" w:sz="4" w:space="0" w:color="auto"/>
            </w:tcBorders>
            <w:hideMark/>
          </w:tcPr>
          <w:p w14:paraId="39F65969" w14:textId="77777777" w:rsidR="00C009E5" w:rsidRDefault="00C009E5" w:rsidP="00C009E5">
            <w:pPr>
              <w:pStyle w:val="BodyText"/>
            </w:pPr>
            <w:r>
              <w:t>Budget portfolio outcomes</w:t>
            </w:r>
          </w:p>
        </w:tc>
        <w:tc>
          <w:tcPr>
            <w:tcW w:w="0" w:type="auto"/>
            <w:tcBorders>
              <w:top w:val="single" w:sz="4" w:space="0" w:color="auto"/>
              <w:bottom w:val="single" w:sz="4" w:space="0" w:color="auto"/>
            </w:tcBorders>
            <w:hideMark/>
          </w:tcPr>
          <w:p w14:paraId="3AD0F6F9" w14:textId="326147D8" w:rsidR="00C009E5" w:rsidRDefault="00C009E5" w:rsidP="00C009E5">
            <w:pPr>
              <w:pStyle w:val="BodyText"/>
            </w:pPr>
            <w:r>
              <w:t>80-84</w:t>
            </w:r>
          </w:p>
        </w:tc>
      </w:tr>
      <w:tr w:rsidR="00C009E5" w14:paraId="1ED1AB19" w14:textId="77777777" w:rsidTr="00603135">
        <w:trPr>
          <w:tblCellSpacing w:w="15" w:type="dxa"/>
        </w:trPr>
        <w:tc>
          <w:tcPr>
            <w:tcW w:w="1089" w:type="dxa"/>
            <w:tcBorders>
              <w:top w:val="single" w:sz="4" w:space="0" w:color="auto"/>
              <w:bottom w:val="single" w:sz="4" w:space="0" w:color="auto"/>
            </w:tcBorders>
            <w:hideMark/>
          </w:tcPr>
          <w:p w14:paraId="6B5F473D" w14:textId="77777777" w:rsidR="00C009E5" w:rsidRDefault="00C009E5" w:rsidP="00C009E5">
            <w:pPr>
              <w:pStyle w:val="BodyText"/>
            </w:pPr>
            <w:r>
              <w:t>FRD 10A</w:t>
            </w:r>
          </w:p>
        </w:tc>
        <w:tc>
          <w:tcPr>
            <w:tcW w:w="7835" w:type="dxa"/>
            <w:tcBorders>
              <w:top w:val="single" w:sz="4" w:space="0" w:color="auto"/>
              <w:bottom w:val="single" w:sz="4" w:space="0" w:color="auto"/>
            </w:tcBorders>
            <w:hideMark/>
          </w:tcPr>
          <w:p w14:paraId="413CD30A" w14:textId="77777777" w:rsidR="00C009E5" w:rsidRDefault="00C009E5" w:rsidP="00C009E5">
            <w:pPr>
              <w:pStyle w:val="BodyText"/>
            </w:pPr>
            <w:r>
              <w:t>Disclosure index</w:t>
            </w:r>
          </w:p>
        </w:tc>
        <w:tc>
          <w:tcPr>
            <w:tcW w:w="0" w:type="auto"/>
            <w:tcBorders>
              <w:top w:val="single" w:sz="4" w:space="0" w:color="auto"/>
              <w:bottom w:val="single" w:sz="4" w:space="0" w:color="auto"/>
            </w:tcBorders>
            <w:hideMark/>
          </w:tcPr>
          <w:p w14:paraId="5579056B" w14:textId="071DDC58" w:rsidR="00C009E5" w:rsidRDefault="00C009E5" w:rsidP="00C009E5">
            <w:pPr>
              <w:pStyle w:val="BodyText"/>
            </w:pPr>
            <w:r>
              <w:t>160</w:t>
            </w:r>
          </w:p>
        </w:tc>
      </w:tr>
      <w:tr w:rsidR="00C009E5" w14:paraId="105B40AB" w14:textId="77777777" w:rsidTr="00603135">
        <w:trPr>
          <w:tblCellSpacing w:w="15" w:type="dxa"/>
        </w:trPr>
        <w:tc>
          <w:tcPr>
            <w:tcW w:w="1089" w:type="dxa"/>
            <w:tcBorders>
              <w:top w:val="single" w:sz="4" w:space="0" w:color="auto"/>
              <w:bottom w:val="single" w:sz="4" w:space="0" w:color="auto"/>
            </w:tcBorders>
            <w:hideMark/>
          </w:tcPr>
          <w:p w14:paraId="6C9D8DA9" w14:textId="77777777" w:rsidR="00C009E5" w:rsidRDefault="00C009E5" w:rsidP="00C009E5">
            <w:pPr>
              <w:pStyle w:val="BodyText"/>
            </w:pPr>
            <w:r>
              <w:t>FRD 12B</w:t>
            </w:r>
          </w:p>
        </w:tc>
        <w:tc>
          <w:tcPr>
            <w:tcW w:w="7835" w:type="dxa"/>
            <w:tcBorders>
              <w:top w:val="single" w:sz="4" w:space="0" w:color="auto"/>
              <w:bottom w:val="single" w:sz="4" w:space="0" w:color="auto"/>
            </w:tcBorders>
            <w:hideMark/>
          </w:tcPr>
          <w:p w14:paraId="73507358" w14:textId="77777777" w:rsidR="00C009E5" w:rsidRDefault="00C009E5" w:rsidP="00C009E5">
            <w:pPr>
              <w:pStyle w:val="BodyText"/>
            </w:pPr>
            <w:r>
              <w:t>Disclosure of major contracts</w:t>
            </w:r>
          </w:p>
        </w:tc>
        <w:tc>
          <w:tcPr>
            <w:tcW w:w="0" w:type="auto"/>
            <w:tcBorders>
              <w:top w:val="single" w:sz="4" w:space="0" w:color="auto"/>
              <w:bottom w:val="single" w:sz="4" w:space="0" w:color="auto"/>
            </w:tcBorders>
            <w:hideMark/>
          </w:tcPr>
          <w:p w14:paraId="7065E6FC" w14:textId="115FD6BA" w:rsidR="00C009E5" w:rsidRDefault="00C009E5" w:rsidP="00C009E5">
            <w:pPr>
              <w:pStyle w:val="BodyText"/>
            </w:pPr>
            <w:r>
              <w:t>39</w:t>
            </w:r>
          </w:p>
        </w:tc>
      </w:tr>
      <w:tr w:rsidR="00C009E5" w14:paraId="6CD2CC84" w14:textId="77777777" w:rsidTr="00603135">
        <w:trPr>
          <w:tblCellSpacing w:w="15" w:type="dxa"/>
        </w:trPr>
        <w:tc>
          <w:tcPr>
            <w:tcW w:w="1089" w:type="dxa"/>
            <w:tcBorders>
              <w:top w:val="single" w:sz="4" w:space="0" w:color="auto"/>
              <w:bottom w:val="single" w:sz="4" w:space="0" w:color="auto"/>
            </w:tcBorders>
            <w:hideMark/>
          </w:tcPr>
          <w:p w14:paraId="17CCA1FC" w14:textId="77777777" w:rsidR="00C009E5" w:rsidRDefault="00C009E5" w:rsidP="00C009E5">
            <w:pPr>
              <w:pStyle w:val="BodyText"/>
            </w:pPr>
            <w:r>
              <w:t>FRD 15E</w:t>
            </w:r>
          </w:p>
        </w:tc>
        <w:tc>
          <w:tcPr>
            <w:tcW w:w="7835" w:type="dxa"/>
            <w:tcBorders>
              <w:top w:val="single" w:sz="4" w:space="0" w:color="auto"/>
              <w:bottom w:val="single" w:sz="4" w:space="0" w:color="auto"/>
            </w:tcBorders>
            <w:hideMark/>
          </w:tcPr>
          <w:p w14:paraId="206F0D6D" w14:textId="77777777" w:rsidR="00C009E5" w:rsidRDefault="00C009E5" w:rsidP="00C009E5">
            <w:pPr>
              <w:pStyle w:val="BodyText"/>
            </w:pPr>
            <w:r>
              <w:t>Executive officer disclosures</w:t>
            </w:r>
          </w:p>
        </w:tc>
        <w:tc>
          <w:tcPr>
            <w:tcW w:w="0" w:type="auto"/>
            <w:tcBorders>
              <w:top w:val="single" w:sz="4" w:space="0" w:color="auto"/>
              <w:bottom w:val="single" w:sz="4" w:space="0" w:color="auto"/>
            </w:tcBorders>
            <w:hideMark/>
          </w:tcPr>
          <w:p w14:paraId="5F62D002" w14:textId="0EFA7E1A" w:rsidR="00C009E5" w:rsidRDefault="00C009E5" w:rsidP="00C009E5">
            <w:pPr>
              <w:pStyle w:val="BodyText"/>
            </w:pPr>
            <w:r>
              <w:t>76</w:t>
            </w:r>
          </w:p>
        </w:tc>
      </w:tr>
      <w:tr w:rsidR="00C009E5" w14:paraId="76CF7AF3" w14:textId="77777777" w:rsidTr="00603135">
        <w:trPr>
          <w:tblCellSpacing w:w="15" w:type="dxa"/>
        </w:trPr>
        <w:tc>
          <w:tcPr>
            <w:tcW w:w="1089" w:type="dxa"/>
            <w:tcBorders>
              <w:top w:val="single" w:sz="4" w:space="0" w:color="auto"/>
              <w:bottom w:val="single" w:sz="4" w:space="0" w:color="auto"/>
            </w:tcBorders>
            <w:hideMark/>
          </w:tcPr>
          <w:p w14:paraId="6DFCE474" w14:textId="77777777" w:rsidR="00C009E5" w:rsidRDefault="00C009E5" w:rsidP="00C009E5">
            <w:pPr>
              <w:pStyle w:val="BodyText"/>
            </w:pPr>
            <w:r>
              <w:t>FRD 22H</w:t>
            </w:r>
          </w:p>
        </w:tc>
        <w:tc>
          <w:tcPr>
            <w:tcW w:w="7835" w:type="dxa"/>
            <w:tcBorders>
              <w:top w:val="single" w:sz="4" w:space="0" w:color="auto"/>
              <w:bottom w:val="single" w:sz="4" w:space="0" w:color="auto"/>
            </w:tcBorders>
            <w:hideMark/>
          </w:tcPr>
          <w:p w14:paraId="19D523C3" w14:textId="77777777" w:rsidR="00C009E5" w:rsidRDefault="00C009E5" w:rsidP="00C009E5">
            <w:pPr>
              <w:pStyle w:val="BodyText"/>
            </w:pPr>
            <w:r>
              <w:t>Employment and conduct principles</w:t>
            </w:r>
          </w:p>
        </w:tc>
        <w:tc>
          <w:tcPr>
            <w:tcW w:w="0" w:type="auto"/>
            <w:tcBorders>
              <w:top w:val="single" w:sz="4" w:space="0" w:color="auto"/>
              <w:bottom w:val="single" w:sz="4" w:space="0" w:color="auto"/>
            </w:tcBorders>
            <w:hideMark/>
          </w:tcPr>
          <w:p w14:paraId="20C9BFCA" w14:textId="1BE4851D" w:rsidR="00C009E5" w:rsidRDefault="00C009E5" w:rsidP="00C009E5">
            <w:pPr>
              <w:pStyle w:val="BodyText"/>
            </w:pPr>
            <w:r>
              <w:t>27</w:t>
            </w:r>
          </w:p>
        </w:tc>
      </w:tr>
      <w:tr w:rsidR="00C009E5" w14:paraId="44175D55" w14:textId="77777777" w:rsidTr="00603135">
        <w:trPr>
          <w:tblCellSpacing w:w="15" w:type="dxa"/>
        </w:trPr>
        <w:tc>
          <w:tcPr>
            <w:tcW w:w="1089" w:type="dxa"/>
            <w:tcBorders>
              <w:top w:val="single" w:sz="4" w:space="0" w:color="auto"/>
              <w:bottom w:val="single" w:sz="4" w:space="0" w:color="auto"/>
            </w:tcBorders>
            <w:hideMark/>
          </w:tcPr>
          <w:p w14:paraId="10ACC2ED" w14:textId="77777777" w:rsidR="00C009E5" w:rsidRDefault="00C009E5" w:rsidP="00C009E5">
            <w:pPr>
              <w:pStyle w:val="BodyText"/>
            </w:pPr>
            <w:r>
              <w:t>FRD 22H</w:t>
            </w:r>
          </w:p>
        </w:tc>
        <w:tc>
          <w:tcPr>
            <w:tcW w:w="7835" w:type="dxa"/>
            <w:tcBorders>
              <w:top w:val="single" w:sz="4" w:space="0" w:color="auto"/>
              <w:bottom w:val="single" w:sz="4" w:space="0" w:color="auto"/>
            </w:tcBorders>
            <w:hideMark/>
          </w:tcPr>
          <w:p w14:paraId="4EBEC14F" w14:textId="77777777" w:rsidR="00C009E5" w:rsidRDefault="00C009E5" w:rsidP="00C009E5">
            <w:pPr>
              <w:pStyle w:val="BodyText"/>
            </w:pPr>
            <w:r>
              <w:t>Occupational health and safety policy</w:t>
            </w:r>
          </w:p>
        </w:tc>
        <w:tc>
          <w:tcPr>
            <w:tcW w:w="0" w:type="auto"/>
            <w:tcBorders>
              <w:top w:val="single" w:sz="4" w:space="0" w:color="auto"/>
              <w:bottom w:val="single" w:sz="4" w:space="0" w:color="auto"/>
            </w:tcBorders>
            <w:hideMark/>
          </w:tcPr>
          <w:p w14:paraId="070ACAEB" w14:textId="523EEFC2" w:rsidR="00C009E5" w:rsidRDefault="00C009E5" w:rsidP="00C009E5">
            <w:pPr>
              <w:pStyle w:val="BodyText"/>
            </w:pPr>
            <w:r>
              <w:t>28,78-79</w:t>
            </w:r>
          </w:p>
        </w:tc>
      </w:tr>
      <w:tr w:rsidR="00C009E5" w14:paraId="291E700A" w14:textId="77777777" w:rsidTr="00603135">
        <w:trPr>
          <w:tblCellSpacing w:w="15" w:type="dxa"/>
        </w:trPr>
        <w:tc>
          <w:tcPr>
            <w:tcW w:w="1089" w:type="dxa"/>
            <w:tcBorders>
              <w:top w:val="single" w:sz="4" w:space="0" w:color="auto"/>
              <w:bottom w:val="single" w:sz="4" w:space="0" w:color="auto"/>
            </w:tcBorders>
            <w:hideMark/>
          </w:tcPr>
          <w:p w14:paraId="4F64560D" w14:textId="77777777" w:rsidR="00C009E5" w:rsidRDefault="00C009E5" w:rsidP="00C009E5">
            <w:pPr>
              <w:pStyle w:val="BodyText"/>
            </w:pPr>
            <w:r>
              <w:t>FRD 22H</w:t>
            </w:r>
          </w:p>
        </w:tc>
        <w:tc>
          <w:tcPr>
            <w:tcW w:w="7835" w:type="dxa"/>
            <w:tcBorders>
              <w:top w:val="single" w:sz="4" w:space="0" w:color="auto"/>
              <w:bottom w:val="single" w:sz="4" w:space="0" w:color="auto"/>
            </w:tcBorders>
            <w:hideMark/>
          </w:tcPr>
          <w:p w14:paraId="57461833" w14:textId="77777777" w:rsidR="00C009E5" w:rsidRDefault="00C009E5" w:rsidP="00C009E5">
            <w:pPr>
              <w:pStyle w:val="BodyText"/>
            </w:pPr>
            <w:r>
              <w:t>Summary of the financial results for the year</w:t>
            </w:r>
          </w:p>
        </w:tc>
        <w:tc>
          <w:tcPr>
            <w:tcW w:w="0" w:type="auto"/>
            <w:tcBorders>
              <w:top w:val="single" w:sz="4" w:space="0" w:color="auto"/>
              <w:bottom w:val="single" w:sz="4" w:space="0" w:color="auto"/>
            </w:tcBorders>
            <w:hideMark/>
          </w:tcPr>
          <w:p w14:paraId="371B3073" w14:textId="0D9A13B4" w:rsidR="00C009E5" w:rsidRDefault="00C009E5" w:rsidP="00C009E5">
            <w:pPr>
              <w:pStyle w:val="BodyText"/>
            </w:pPr>
            <w:r>
              <w:t>20</w:t>
            </w:r>
          </w:p>
        </w:tc>
      </w:tr>
      <w:tr w:rsidR="00C009E5" w14:paraId="57CFAC6B" w14:textId="77777777" w:rsidTr="00603135">
        <w:trPr>
          <w:tblCellSpacing w:w="15" w:type="dxa"/>
        </w:trPr>
        <w:tc>
          <w:tcPr>
            <w:tcW w:w="1089" w:type="dxa"/>
            <w:tcBorders>
              <w:top w:val="single" w:sz="4" w:space="0" w:color="auto"/>
              <w:bottom w:val="single" w:sz="4" w:space="0" w:color="auto"/>
            </w:tcBorders>
            <w:hideMark/>
          </w:tcPr>
          <w:p w14:paraId="0FBCF552" w14:textId="77777777" w:rsidR="00C009E5" w:rsidRDefault="00C009E5" w:rsidP="00C009E5">
            <w:pPr>
              <w:pStyle w:val="BodyText"/>
            </w:pPr>
            <w:r>
              <w:t>FRD 22H</w:t>
            </w:r>
          </w:p>
        </w:tc>
        <w:tc>
          <w:tcPr>
            <w:tcW w:w="7835" w:type="dxa"/>
            <w:tcBorders>
              <w:top w:val="single" w:sz="4" w:space="0" w:color="auto"/>
              <w:bottom w:val="single" w:sz="4" w:space="0" w:color="auto"/>
            </w:tcBorders>
            <w:hideMark/>
          </w:tcPr>
          <w:p w14:paraId="5F1BFB6A" w14:textId="77777777" w:rsidR="00C009E5" w:rsidRDefault="00C009E5" w:rsidP="00C009E5">
            <w:pPr>
              <w:pStyle w:val="BodyText"/>
            </w:pPr>
            <w:r>
              <w:t>Significant changes in financial position during the year</w:t>
            </w:r>
          </w:p>
        </w:tc>
        <w:tc>
          <w:tcPr>
            <w:tcW w:w="0" w:type="auto"/>
            <w:tcBorders>
              <w:top w:val="single" w:sz="4" w:space="0" w:color="auto"/>
              <w:bottom w:val="single" w:sz="4" w:space="0" w:color="auto"/>
            </w:tcBorders>
            <w:hideMark/>
          </w:tcPr>
          <w:p w14:paraId="4F890D4A" w14:textId="790DE713" w:rsidR="00C009E5" w:rsidRDefault="00C009E5" w:rsidP="00C009E5">
            <w:pPr>
              <w:pStyle w:val="BodyText"/>
            </w:pPr>
            <w:r>
              <w:t>20-21</w:t>
            </w:r>
          </w:p>
        </w:tc>
      </w:tr>
      <w:tr w:rsidR="00C009E5" w14:paraId="38659705" w14:textId="77777777" w:rsidTr="00603135">
        <w:trPr>
          <w:tblCellSpacing w:w="15" w:type="dxa"/>
        </w:trPr>
        <w:tc>
          <w:tcPr>
            <w:tcW w:w="1089" w:type="dxa"/>
            <w:tcBorders>
              <w:top w:val="single" w:sz="4" w:space="0" w:color="auto"/>
              <w:bottom w:val="single" w:sz="4" w:space="0" w:color="auto"/>
            </w:tcBorders>
            <w:hideMark/>
          </w:tcPr>
          <w:p w14:paraId="55166B39" w14:textId="77777777" w:rsidR="00C009E5" w:rsidRDefault="00C009E5" w:rsidP="00C009E5">
            <w:pPr>
              <w:pStyle w:val="BodyText"/>
            </w:pPr>
            <w:r>
              <w:t>FRD 22H</w:t>
            </w:r>
          </w:p>
        </w:tc>
        <w:tc>
          <w:tcPr>
            <w:tcW w:w="7835" w:type="dxa"/>
            <w:tcBorders>
              <w:top w:val="single" w:sz="4" w:space="0" w:color="auto"/>
              <w:bottom w:val="single" w:sz="4" w:space="0" w:color="auto"/>
            </w:tcBorders>
            <w:hideMark/>
          </w:tcPr>
          <w:p w14:paraId="581C4831" w14:textId="77777777" w:rsidR="00C009E5" w:rsidRDefault="00C009E5" w:rsidP="00C009E5">
            <w:pPr>
              <w:pStyle w:val="BodyText"/>
            </w:pPr>
            <w:r>
              <w:t>Major changes or factors affecting performance</w:t>
            </w:r>
          </w:p>
        </w:tc>
        <w:tc>
          <w:tcPr>
            <w:tcW w:w="0" w:type="auto"/>
            <w:tcBorders>
              <w:top w:val="single" w:sz="4" w:space="0" w:color="auto"/>
              <w:bottom w:val="single" w:sz="4" w:space="0" w:color="auto"/>
            </w:tcBorders>
            <w:hideMark/>
          </w:tcPr>
          <w:p w14:paraId="500A5B83" w14:textId="6FB531A0" w:rsidR="00C009E5" w:rsidRDefault="00C009E5" w:rsidP="00C009E5">
            <w:pPr>
              <w:pStyle w:val="BodyText"/>
            </w:pPr>
            <w:r>
              <w:t>4-5,15-21</w:t>
            </w:r>
          </w:p>
        </w:tc>
      </w:tr>
      <w:tr w:rsidR="00C009E5" w14:paraId="3439EA7F" w14:textId="77777777" w:rsidTr="00603135">
        <w:trPr>
          <w:tblCellSpacing w:w="15" w:type="dxa"/>
        </w:trPr>
        <w:tc>
          <w:tcPr>
            <w:tcW w:w="1089" w:type="dxa"/>
            <w:tcBorders>
              <w:top w:val="single" w:sz="4" w:space="0" w:color="auto"/>
              <w:bottom w:val="single" w:sz="4" w:space="0" w:color="auto"/>
            </w:tcBorders>
            <w:hideMark/>
          </w:tcPr>
          <w:p w14:paraId="2C5F59E8" w14:textId="77777777" w:rsidR="00C009E5" w:rsidRDefault="00C009E5" w:rsidP="00C009E5">
            <w:pPr>
              <w:pStyle w:val="BodyText"/>
            </w:pPr>
            <w:r>
              <w:t>FRD 22H</w:t>
            </w:r>
          </w:p>
        </w:tc>
        <w:tc>
          <w:tcPr>
            <w:tcW w:w="7835" w:type="dxa"/>
            <w:tcBorders>
              <w:top w:val="single" w:sz="4" w:space="0" w:color="auto"/>
              <w:bottom w:val="single" w:sz="4" w:space="0" w:color="auto"/>
            </w:tcBorders>
            <w:hideMark/>
          </w:tcPr>
          <w:p w14:paraId="6108F0DF" w14:textId="77777777" w:rsidR="00C009E5" w:rsidRDefault="00C009E5" w:rsidP="00C009E5">
            <w:pPr>
              <w:pStyle w:val="BodyText"/>
            </w:pPr>
            <w:r>
              <w:t>Subsequent events</w:t>
            </w:r>
          </w:p>
        </w:tc>
        <w:tc>
          <w:tcPr>
            <w:tcW w:w="0" w:type="auto"/>
            <w:tcBorders>
              <w:top w:val="single" w:sz="4" w:space="0" w:color="auto"/>
              <w:bottom w:val="single" w:sz="4" w:space="0" w:color="auto"/>
            </w:tcBorders>
            <w:hideMark/>
          </w:tcPr>
          <w:p w14:paraId="2F0D81D1" w14:textId="7CFDDFE1" w:rsidR="00C009E5" w:rsidRDefault="00C009E5" w:rsidP="00C009E5">
            <w:pPr>
              <w:pStyle w:val="BodyText"/>
            </w:pPr>
            <w:r>
              <w:t>154</w:t>
            </w:r>
          </w:p>
        </w:tc>
      </w:tr>
      <w:tr w:rsidR="00C009E5" w14:paraId="01E871A5" w14:textId="77777777" w:rsidTr="00603135">
        <w:trPr>
          <w:tblCellSpacing w:w="15" w:type="dxa"/>
        </w:trPr>
        <w:tc>
          <w:tcPr>
            <w:tcW w:w="1089" w:type="dxa"/>
            <w:tcBorders>
              <w:top w:val="single" w:sz="4" w:space="0" w:color="auto"/>
              <w:bottom w:val="single" w:sz="4" w:space="0" w:color="auto"/>
            </w:tcBorders>
            <w:hideMark/>
          </w:tcPr>
          <w:p w14:paraId="2CE5CD20" w14:textId="77777777" w:rsidR="00C009E5" w:rsidRDefault="00C009E5" w:rsidP="00C009E5">
            <w:pPr>
              <w:pStyle w:val="BodyText"/>
            </w:pPr>
            <w:r>
              <w:t>FRD 22H</w:t>
            </w:r>
          </w:p>
        </w:tc>
        <w:tc>
          <w:tcPr>
            <w:tcW w:w="7835" w:type="dxa"/>
            <w:tcBorders>
              <w:top w:val="single" w:sz="4" w:space="0" w:color="auto"/>
              <w:bottom w:val="single" w:sz="4" w:space="0" w:color="auto"/>
            </w:tcBorders>
            <w:hideMark/>
          </w:tcPr>
          <w:p w14:paraId="06FB06F1" w14:textId="77777777" w:rsidR="00C009E5" w:rsidRDefault="00C009E5" w:rsidP="00C009E5">
            <w:pPr>
              <w:pStyle w:val="BodyText"/>
            </w:pPr>
            <w:r>
              <w:t xml:space="preserve">Application and operation of </w:t>
            </w:r>
            <w:r w:rsidRPr="00E17486">
              <w:rPr>
                <w:rStyle w:val="light-italic"/>
                <w:i/>
                <w:iCs/>
              </w:rPr>
              <w:t>Freedom of Information Act 1982</w:t>
            </w:r>
          </w:p>
        </w:tc>
        <w:tc>
          <w:tcPr>
            <w:tcW w:w="0" w:type="auto"/>
            <w:tcBorders>
              <w:top w:val="single" w:sz="4" w:space="0" w:color="auto"/>
              <w:bottom w:val="single" w:sz="4" w:space="0" w:color="auto"/>
            </w:tcBorders>
            <w:hideMark/>
          </w:tcPr>
          <w:p w14:paraId="6745F582" w14:textId="5AFA3081" w:rsidR="00C009E5" w:rsidRDefault="00C009E5" w:rsidP="00C009E5">
            <w:pPr>
              <w:pStyle w:val="BodyText"/>
            </w:pPr>
            <w:r>
              <w:t>40-41</w:t>
            </w:r>
          </w:p>
        </w:tc>
      </w:tr>
      <w:tr w:rsidR="00C009E5" w14:paraId="16EB79BE" w14:textId="77777777" w:rsidTr="00603135">
        <w:trPr>
          <w:tblCellSpacing w:w="15" w:type="dxa"/>
        </w:trPr>
        <w:tc>
          <w:tcPr>
            <w:tcW w:w="1089" w:type="dxa"/>
            <w:tcBorders>
              <w:top w:val="single" w:sz="4" w:space="0" w:color="auto"/>
              <w:bottom w:val="single" w:sz="4" w:space="0" w:color="auto"/>
            </w:tcBorders>
            <w:hideMark/>
          </w:tcPr>
          <w:p w14:paraId="4D5C6C41" w14:textId="77777777" w:rsidR="00C009E5" w:rsidRDefault="00C009E5" w:rsidP="00C009E5">
            <w:pPr>
              <w:pStyle w:val="BodyText"/>
            </w:pPr>
            <w:r>
              <w:t>FRD 22H</w:t>
            </w:r>
          </w:p>
        </w:tc>
        <w:tc>
          <w:tcPr>
            <w:tcW w:w="7835" w:type="dxa"/>
            <w:tcBorders>
              <w:top w:val="single" w:sz="4" w:space="0" w:color="auto"/>
              <w:bottom w:val="single" w:sz="4" w:space="0" w:color="auto"/>
            </w:tcBorders>
            <w:hideMark/>
          </w:tcPr>
          <w:p w14:paraId="6DB1E4FC" w14:textId="77777777" w:rsidR="00C009E5" w:rsidRDefault="00C009E5" w:rsidP="00C009E5">
            <w:pPr>
              <w:pStyle w:val="BodyText"/>
            </w:pPr>
            <w:r>
              <w:t xml:space="preserve">Compliance with building and maintenance provisions of </w:t>
            </w:r>
            <w:r w:rsidRPr="00E17486">
              <w:rPr>
                <w:rStyle w:val="light-italic"/>
                <w:i/>
                <w:iCs/>
              </w:rPr>
              <w:t>Building Act 1993</w:t>
            </w:r>
          </w:p>
        </w:tc>
        <w:tc>
          <w:tcPr>
            <w:tcW w:w="0" w:type="auto"/>
            <w:tcBorders>
              <w:top w:val="single" w:sz="4" w:space="0" w:color="auto"/>
              <w:bottom w:val="single" w:sz="4" w:space="0" w:color="auto"/>
            </w:tcBorders>
            <w:hideMark/>
          </w:tcPr>
          <w:p w14:paraId="5CAA938D" w14:textId="3016565E" w:rsidR="00C009E5" w:rsidRDefault="00C009E5" w:rsidP="00C009E5">
            <w:pPr>
              <w:pStyle w:val="BodyText"/>
            </w:pPr>
            <w:r>
              <w:t>43</w:t>
            </w:r>
          </w:p>
        </w:tc>
      </w:tr>
      <w:tr w:rsidR="00C009E5" w14:paraId="037DA65E" w14:textId="77777777" w:rsidTr="00603135">
        <w:trPr>
          <w:tblCellSpacing w:w="15" w:type="dxa"/>
        </w:trPr>
        <w:tc>
          <w:tcPr>
            <w:tcW w:w="1089" w:type="dxa"/>
            <w:tcBorders>
              <w:top w:val="single" w:sz="4" w:space="0" w:color="auto"/>
              <w:bottom w:val="single" w:sz="4" w:space="0" w:color="auto"/>
            </w:tcBorders>
            <w:hideMark/>
          </w:tcPr>
          <w:p w14:paraId="62AA289E" w14:textId="77777777" w:rsidR="00C009E5" w:rsidRDefault="00C009E5" w:rsidP="00C009E5">
            <w:pPr>
              <w:pStyle w:val="BodyText"/>
            </w:pPr>
            <w:r>
              <w:t>FRD 22H</w:t>
            </w:r>
          </w:p>
        </w:tc>
        <w:tc>
          <w:tcPr>
            <w:tcW w:w="7835" w:type="dxa"/>
            <w:tcBorders>
              <w:top w:val="single" w:sz="4" w:space="0" w:color="auto"/>
              <w:bottom w:val="single" w:sz="4" w:space="0" w:color="auto"/>
            </w:tcBorders>
            <w:hideMark/>
          </w:tcPr>
          <w:p w14:paraId="34E510E3" w14:textId="77777777" w:rsidR="00C009E5" w:rsidRDefault="00C009E5" w:rsidP="00C009E5">
            <w:pPr>
              <w:pStyle w:val="BodyText"/>
            </w:pPr>
            <w:r>
              <w:t>Statement on National Competition Policy</w:t>
            </w:r>
          </w:p>
        </w:tc>
        <w:tc>
          <w:tcPr>
            <w:tcW w:w="0" w:type="auto"/>
            <w:tcBorders>
              <w:top w:val="single" w:sz="4" w:space="0" w:color="auto"/>
              <w:bottom w:val="single" w:sz="4" w:space="0" w:color="auto"/>
            </w:tcBorders>
            <w:hideMark/>
          </w:tcPr>
          <w:p w14:paraId="52C5A5FC" w14:textId="58FF1CCD" w:rsidR="00C009E5" w:rsidRDefault="00C009E5" w:rsidP="00C009E5">
            <w:pPr>
              <w:pStyle w:val="BodyText"/>
            </w:pPr>
            <w:r>
              <w:t>42</w:t>
            </w:r>
          </w:p>
        </w:tc>
      </w:tr>
      <w:tr w:rsidR="00C009E5" w14:paraId="0D0C989B" w14:textId="77777777" w:rsidTr="00603135">
        <w:trPr>
          <w:tblCellSpacing w:w="15" w:type="dxa"/>
        </w:trPr>
        <w:tc>
          <w:tcPr>
            <w:tcW w:w="1089" w:type="dxa"/>
            <w:tcBorders>
              <w:top w:val="single" w:sz="4" w:space="0" w:color="auto"/>
              <w:bottom w:val="single" w:sz="4" w:space="0" w:color="auto"/>
            </w:tcBorders>
            <w:hideMark/>
          </w:tcPr>
          <w:p w14:paraId="06641442" w14:textId="77777777" w:rsidR="00C009E5" w:rsidRDefault="00C009E5" w:rsidP="00C009E5">
            <w:pPr>
              <w:pStyle w:val="BodyText"/>
            </w:pPr>
            <w:r>
              <w:t>FRD 22H</w:t>
            </w:r>
          </w:p>
        </w:tc>
        <w:tc>
          <w:tcPr>
            <w:tcW w:w="7835" w:type="dxa"/>
            <w:tcBorders>
              <w:top w:val="single" w:sz="4" w:space="0" w:color="auto"/>
              <w:bottom w:val="single" w:sz="4" w:space="0" w:color="auto"/>
            </w:tcBorders>
            <w:hideMark/>
          </w:tcPr>
          <w:p w14:paraId="4869CC9E" w14:textId="77777777" w:rsidR="00C009E5" w:rsidRDefault="00C009E5" w:rsidP="00C009E5">
            <w:pPr>
              <w:pStyle w:val="BodyText"/>
            </w:pPr>
            <w:r>
              <w:t xml:space="preserve">Application and operation of the </w:t>
            </w:r>
            <w:r w:rsidRPr="00E17486">
              <w:rPr>
                <w:rStyle w:val="light-italic"/>
                <w:i/>
                <w:iCs/>
              </w:rPr>
              <w:t>Public Interest Disclosures Act 2012</w:t>
            </w:r>
          </w:p>
        </w:tc>
        <w:tc>
          <w:tcPr>
            <w:tcW w:w="0" w:type="auto"/>
            <w:tcBorders>
              <w:top w:val="single" w:sz="4" w:space="0" w:color="auto"/>
              <w:bottom w:val="single" w:sz="4" w:space="0" w:color="auto"/>
            </w:tcBorders>
            <w:hideMark/>
          </w:tcPr>
          <w:p w14:paraId="1DDB9C6C" w14:textId="0FD95A7C" w:rsidR="00C009E5" w:rsidRDefault="00C009E5" w:rsidP="00C009E5">
            <w:pPr>
              <w:pStyle w:val="BodyText"/>
            </w:pPr>
            <w:r>
              <w:t>54</w:t>
            </w:r>
          </w:p>
        </w:tc>
      </w:tr>
      <w:tr w:rsidR="00C009E5" w14:paraId="01AF17FF" w14:textId="77777777" w:rsidTr="00603135">
        <w:trPr>
          <w:tblCellSpacing w:w="15" w:type="dxa"/>
        </w:trPr>
        <w:tc>
          <w:tcPr>
            <w:tcW w:w="1089" w:type="dxa"/>
            <w:tcBorders>
              <w:top w:val="single" w:sz="4" w:space="0" w:color="auto"/>
              <w:bottom w:val="single" w:sz="4" w:space="0" w:color="auto"/>
            </w:tcBorders>
            <w:hideMark/>
          </w:tcPr>
          <w:p w14:paraId="37471CB8" w14:textId="77777777" w:rsidR="00C009E5" w:rsidRDefault="00C009E5" w:rsidP="00C009E5">
            <w:pPr>
              <w:pStyle w:val="BodyText"/>
            </w:pPr>
            <w:r>
              <w:t>FRD 22H</w:t>
            </w:r>
          </w:p>
        </w:tc>
        <w:tc>
          <w:tcPr>
            <w:tcW w:w="7835" w:type="dxa"/>
            <w:tcBorders>
              <w:top w:val="single" w:sz="4" w:space="0" w:color="auto"/>
              <w:bottom w:val="single" w:sz="4" w:space="0" w:color="auto"/>
            </w:tcBorders>
            <w:hideMark/>
          </w:tcPr>
          <w:p w14:paraId="3E259157" w14:textId="77777777" w:rsidR="00C009E5" w:rsidRDefault="00C009E5" w:rsidP="00C009E5">
            <w:pPr>
              <w:pStyle w:val="BodyText"/>
            </w:pPr>
            <w:r>
              <w:t xml:space="preserve">Application and operation of the </w:t>
            </w:r>
            <w:r w:rsidRPr="00E17486">
              <w:rPr>
                <w:rStyle w:val="light-italic"/>
                <w:i/>
                <w:iCs/>
              </w:rPr>
              <w:t>Carers Recognition Act 2012</w:t>
            </w:r>
          </w:p>
        </w:tc>
        <w:tc>
          <w:tcPr>
            <w:tcW w:w="0" w:type="auto"/>
            <w:tcBorders>
              <w:top w:val="single" w:sz="4" w:space="0" w:color="auto"/>
              <w:bottom w:val="single" w:sz="4" w:space="0" w:color="auto"/>
            </w:tcBorders>
            <w:hideMark/>
          </w:tcPr>
          <w:p w14:paraId="42458FEC" w14:textId="2A530C53" w:rsidR="00C009E5" w:rsidRDefault="00C009E5" w:rsidP="00C009E5">
            <w:pPr>
              <w:pStyle w:val="BodyText"/>
            </w:pPr>
            <w:r>
              <w:t>26</w:t>
            </w:r>
          </w:p>
        </w:tc>
      </w:tr>
      <w:tr w:rsidR="00C009E5" w14:paraId="75F90A7E" w14:textId="77777777" w:rsidTr="00603135">
        <w:trPr>
          <w:tblCellSpacing w:w="15" w:type="dxa"/>
        </w:trPr>
        <w:tc>
          <w:tcPr>
            <w:tcW w:w="1089" w:type="dxa"/>
            <w:tcBorders>
              <w:top w:val="single" w:sz="4" w:space="0" w:color="auto"/>
              <w:bottom w:val="single" w:sz="4" w:space="0" w:color="auto"/>
            </w:tcBorders>
            <w:hideMark/>
          </w:tcPr>
          <w:p w14:paraId="35383B26" w14:textId="77777777" w:rsidR="00C009E5" w:rsidRDefault="00C009E5" w:rsidP="00C009E5">
            <w:pPr>
              <w:pStyle w:val="BodyText"/>
            </w:pPr>
            <w:r>
              <w:t>FRD 22H</w:t>
            </w:r>
          </w:p>
        </w:tc>
        <w:tc>
          <w:tcPr>
            <w:tcW w:w="7835" w:type="dxa"/>
            <w:tcBorders>
              <w:top w:val="single" w:sz="4" w:space="0" w:color="auto"/>
              <w:bottom w:val="single" w:sz="4" w:space="0" w:color="auto"/>
            </w:tcBorders>
            <w:hideMark/>
          </w:tcPr>
          <w:p w14:paraId="4941EC69" w14:textId="23025F19" w:rsidR="00C009E5" w:rsidRDefault="00C009E5" w:rsidP="00C009E5">
            <w:pPr>
              <w:pStyle w:val="BodyText"/>
            </w:pPr>
            <w:r>
              <w:t>Details of consultancies over $10 000</w:t>
            </w:r>
          </w:p>
        </w:tc>
        <w:tc>
          <w:tcPr>
            <w:tcW w:w="0" w:type="auto"/>
            <w:tcBorders>
              <w:top w:val="single" w:sz="4" w:space="0" w:color="auto"/>
              <w:bottom w:val="single" w:sz="4" w:space="0" w:color="auto"/>
            </w:tcBorders>
            <w:hideMark/>
          </w:tcPr>
          <w:p w14:paraId="01174D31" w14:textId="3345F313" w:rsidR="00C009E5" w:rsidRDefault="00C009E5" w:rsidP="00C009E5">
            <w:pPr>
              <w:pStyle w:val="BodyText"/>
            </w:pPr>
            <w:r>
              <w:t>39</w:t>
            </w:r>
          </w:p>
        </w:tc>
      </w:tr>
      <w:tr w:rsidR="00C009E5" w14:paraId="60842E36" w14:textId="77777777" w:rsidTr="00603135">
        <w:trPr>
          <w:tblCellSpacing w:w="15" w:type="dxa"/>
        </w:trPr>
        <w:tc>
          <w:tcPr>
            <w:tcW w:w="1089" w:type="dxa"/>
            <w:tcBorders>
              <w:top w:val="single" w:sz="4" w:space="0" w:color="auto"/>
              <w:bottom w:val="single" w:sz="4" w:space="0" w:color="auto"/>
            </w:tcBorders>
            <w:hideMark/>
          </w:tcPr>
          <w:p w14:paraId="6E147EBB" w14:textId="77777777" w:rsidR="00C009E5" w:rsidRDefault="00C009E5" w:rsidP="00C009E5">
            <w:pPr>
              <w:pStyle w:val="BodyText"/>
            </w:pPr>
            <w:r>
              <w:t>FRD 22H</w:t>
            </w:r>
          </w:p>
        </w:tc>
        <w:tc>
          <w:tcPr>
            <w:tcW w:w="7835" w:type="dxa"/>
            <w:tcBorders>
              <w:top w:val="single" w:sz="4" w:space="0" w:color="auto"/>
              <w:bottom w:val="single" w:sz="4" w:space="0" w:color="auto"/>
            </w:tcBorders>
            <w:hideMark/>
          </w:tcPr>
          <w:p w14:paraId="234EB429" w14:textId="2D06FCD4" w:rsidR="00C009E5" w:rsidRDefault="00C009E5" w:rsidP="00C009E5">
            <w:pPr>
              <w:pStyle w:val="BodyText"/>
            </w:pPr>
            <w:r>
              <w:t>Details of consultancies under $10 000</w:t>
            </w:r>
          </w:p>
        </w:tc>
        <w:tc>
          <w:tcPr>
            <w:tcW w:w="0" w:type="auto"/>
            <w:tcBorders>
              <w:top w:val="single" w:sz="4" w:space="0" w:color="auto"/>
              <w:bottom w:val="single" w:sz="4" w:space="0" w:color="auto"/>
            </w:tcBorders>
            <w:hideMark/>
          </w:tcPr>
          <w:p w14:paraId="1D6255D9" w14:textId="519E211D" w:rsidR="00C009E5" w:rsidRDefault="00C009E5" w:rsidP="00C009E5">
            <w:pPr>
              <w:pStyle w:val="BodyText"/>
            </w:pPr>
            <w:r>
              <w:t>39</w:t>
            </w:r>
          </w:p>
        </w:tc>
      </w:tr>
      <w:tr w:rsidR="00C009E5" w14:paraId="05067926" w14:textId="77777777" w:rsidTr="00603135">
        <w:trPr>
          <w:tblCellSpacing w:w="15" w:type="dxa"/>
        </w:trPr>
        <w:tc>
          <w:tcPr>
            <w:tcW w:w="1089" w:type="dxa"/>
            <w:tcBorders>
              <w:top w:val="single" w:sz="4" w:space="0" w:color="auto"/>
              <w:bottom w:val="single" w:sz="4" w:space="0" w:color="auto"/>
            </w:tcBorders>
            <w:hideMark/>
          </w:tcPr>
          <w:p w14:paraId="49EDB94A" w14:textId="77777777" w:rsidR="00C009E5" w:rsidRDefault="00C009E5" w:rsidP="00C009E5">
            <w:pPr>
              <w:pStyle w:val="BodyText"/>
            </w:pPr>
            <w:r>
              <w:lastRenderedPageBreak/>
              <w:t>FRD 22H</w:t>
            </w:r>
          </w:p>
        </w:tc>
        <w:tc>
          <w:tcPr>
            <w:tcW w:w="7835" w:type="dxa"/>
            <w:tcBorders>
              <w:top w:val="single" w:sz="4" w:space="0" w:color="auto"/>
              <w:bottom w:val="single" w:sz="4" w:space="0" w:color="auto"/>
            </w:tcBorders>
            <w:hideMark/>
          </w:tcPr>
          <w:p w14:paraId="3FEA2666" w14:textId="001E1415" w:rsidR="00C009E5" w:rsidRDefault="00C009E5" w:rsidP="00C009E5">
            <w:pPr>
              <w:pStyle w:val="BodyText"/>
            </w:pPr>
            <w:r>
              <w:t>Disclosure of government advertising expenditure</w:t>
            </w:r>
          </w:p>
        </w:tc>
        <w:tc>
          <w:tcPr>
            <w:tcW w:w="0" w:type="auto"/>
            <w:tcBorders>
              <w:top w:val="single" w:sz="4" w:space="0" w:color="auto"/>
              <w:bottom w:val="single" w:sz="4" w:space="0" w:color="auto"/>
            </w:tcBorders>
            <w:hideMark/>
          </w:tcPr>
          <w:p w14:paraId="14CFDAB8" w14:textId="6F718952" w:rsidR="00C009E5" w:rsidRDefault="00C009E5" w:rsidP="00C009E5">
            <w:pPr>
              <w:pStyle w:val="BodyText"/>
            </w:pPr>
            <w:r>
              <w:t>39</w:t>
            </w:r>
          </w:p>
        </w:tc>
      </w:tr>
      <w:tr w:rsidR="00C009E5" w14:paraId="012EC8B5" w14:textId="77777777" w:rsidTr="00603135">
        <w:trPr>
          <w:tblCellSpacing w:w="15" w:type="dxa"/>
        </w:trPr>
        <w:tc>
          <w:tcPr>
            <w:tcW w:w="1089" w:type="dxa"/>
            <w:tcBorders>
              <w:top w:val="single" w:sz="4" w:space="0" w:color="auto"/>
              <w:bottom w:val="single" w:sz="4" w:space="0" w:color="auto"/>
            </w:tcBorders>
            <w:hideMark/>
          </w:tcPr>
          <w:p w14:paraId="64625209" w14:textId="77777777" w:rsidR="00C009E5" w:rsidRDefault="00C009E5" w:rsidP="00C009E5">
            <w:pPr>
              <w:pStyle w:val="BodyText"/>
            </w:pPr>
            <w:r>
              <w:t>FRD 22H</w:t>
            </w:r>
          </w:p>
        </w:tc>
        <w:tc>
          <w:tcPr>
            <w:tcW w:w="7835" w:type="dxa"/>
            <w:tcBorders>
              <w:top w:val="single" w:sz="4" w:space="0" w:color="auto"/>
              <w:bottom w:val="single" w:sz="4" w:space="0" w:color="auto"/>
            </w:tcBorders>
            <w:hideMark/>
          </w:tcPr>
          <w:p w14:paraId="2AF21C0E" w14:textId="77777777" w:rsidR="00C009E5" w:rsidRDefault="00C009E5" w:rsidP="00C009E5">
            <w:pPr>
              <w:pStyle w:val="BodyText"/>
            </w:pPr>
            <w:r>
              <w:t>Disclosure of ICT expenditure</w:t>
            </w:r>
          </w:p>
        </w:tc>
        <w:tc>
          <w:tcPr>
            <w:tcW w:w="0" w:type="auto"/>
            <w:tcBorders>
              <w:top w:val="single" w:sz="4" w:space="0" w:color="auto"/>
              <w:bottom w:val="single" w:sz="4" w:space="0" w:color="auto"/>
            </w:tcBorders>
            <w:hideMark/>
          </w:tcPr>
          <w:p w14:paraId="252B176F" w14:textId="3DF7D2A5" w:rsidR="00C009E5" w:rsidRDefault="00C009E5" w:rsidP="00C009E5">
            <w:pPr>
              <w:pStyle w:val="BodyText"/>
            </w:pPr>
            <w:r>
              <w:t>40</w:t>
            </w:r>
          </w:p>
        </w:tc>
      </w:tr>
      <w:tr w:rsidR="00C009E5" w14:paraId="5CDC2BDA" w14:textId="77777777" w:rsidTr="00603135">
        <w:trPr>
          <w:tblCellSpacing w:w="15" w:type="dxa"/>
        </w:trPr>
        <w:tc>
          <w:tcPr>
            <w:tcW w:w="1089" w:type="dxa"/>
            <w:tcBorders>
              <w:top w:val="single" w:sz="4" w:space="0" w:color="auto"/>
              <w:bottom w:val="single" w:sz="4" w:space="0" w:color="auto"/>
            </w:tcBorders>
            <w:hideMark/>
          </w:tcPr>
          <w:p w14:paraId="7AD670E3" w14:textId="77777777" w:rsidR="00C009E5" w:rsidRDefault="00C009E5" w:rsidP="00C009E5">
            <w:pPr>
              <w:pStyle w:val="BodyText"/>
            </w:pPr>
            <w:r>
              <w:t>FRD 22H</w:t>
            </w:r>
          </w:p>
        </w:tc>
        <w:tc>
          <w:tcPr>
            <w:tcW w:w="7835" w:type="dxa"/>
            <w:tcBorders>
              <w:top w:val="single" w:sz="4" w:space="0" w:color="auto"/>
              <w:bottom w:val="single" w:sz="4" w:space="0" w:color="auto"/>
            </w:tcBorders>
            <w:hideMark/>
          </w:tcPr>
          <w:p w14:paraId="0FB5A9F5" w14:textId="77777777" w:rsidR="00C009E5" w:rsidRDefault="00C009E5" w:rsidP="00C009E5">
            <w:pPr>
              <w:pStyle w:val="BodyText"/>
            </w:pPr>
            <w:r>
              <w:t>Statement of availability of other information</w:t>
            </w:r>
          </w:p>
        </w:tc>
        <w:tc>
          <w:tcPr>
            <w:tcW w:w="0" w:type="auto"/>
            <w:tcBorders>
              <w:top w:val="single" w:sz="4" w:space="0" w:color="auto"/>
              <w:bottom w:val="single" w:sz="4" w:space="0" w:color="auto"/>
            </w:tcBorders>
            <w:hideMark/>
          </w:tcPr>
          <w:p w14:paraId="4745D3D3" w14:textId="54DFAEBF" w:rsidR="00C009E5" w:rsidRDefault="00C009E5" w:rsidP="00C009E5">
            <w:pPr>
              <w:pStyle w:val="BodyText"/>
            </w:pPr>
            <w:r>
              <w:t>Back Cover</w:t>
            </w:r>
          </w:p>
        </w:tc>
      </w:tr>
      <w:tr w:rsidR="00C009E5" w14:paraId="45208673" w14:textId="77777777" w:rsidTr="00603135">
        <w:trPr>
          <w:tblCellSpacing w:w="15" w:type="dxa"/>
        </w:trPr>
        <w:tc>
          <w:tcPr>
            <w:tcW w:w="1089" w:type="dxa"/>
            <w:tcBorders>
              <w:top w:val="single" w:sz="4" w:space="0" w:color="auto"/>
              <w:bottom w:val="single" w:sz="4" w:space="0" w:color="auto"/>
            </w:tcBorders>
            <w:hideMark/>
          </w:tcPr>
          <w:p w14:paraId="058B411C" w14:textId="77777777" w:rsidR="00C009E5" w:rsidRDefault="00C009E5" w:rsidP="00C009E5">
            <w:pPr>
              <w:pStyle w:val="BodyText"/>
            </w:pPr>
            <w:r>
              <w:t>FRD 24D</w:t>
            </w:r>
          </w:p>
        </w:tc>
        <w:tc>
          <w:tcPr>
            <w:tcW w:w="7835" w:type="dxa"/>
            <w:tcBorders>
              <w:top w:val="single" w:sz="4" w:space="0" w:color="auto"/>
              <w:bottom w:val="single" w:sz="4" w:space="0" w:color="auto"/>
            </w:tcBorders>
            <w:hideMark/>
          </w:tcPr>
          <w:p w14:paraId="4A4D8CC3" w14:textId="77777777" w:rsidR="00C009E5" w:rsidRDefault="00C009E5" w:rsidP="00C009E5">
            <w:pPr>
              <w:pStyle w:val="BodyText"/>
            </w:pPr>
            <w:r>
              <w:t>Reporting of office-based environmental impacts</w:t>
            </w:r>
          </w:p>
        </w:tc>
        <w:tc>
          <w:tcPr>
            <w:tcW w:w="0" w:type="auto"/>
            <w:tcBorders>
              <w:top w:val="single" w:sz="4" w:space="0" w:color="auto"/>
              <w:bottom w:val="single" w:sz="4" w:space="0" w:color="auto"/>
            </w:tcBorders>
            <w:hideMark/>
          </w:tcPr>
          <w:p w14:paraId="1C1DFA85" w14:textId="38D36585" w:rsidR="00C009E5" w:rsidRDefault="00C009E5" w:rsidP="00C009E5">
            <w:pPr>
              <w:pStyle w:val="BodyText"/>
            </w:pPr>
            <w:r>
              <w:t>43-54</w:t>
            </w:r>
          </w:p>
        </w:tc>
      </w:tr>
      <w:tr w:rsidR="00C009E5" w14:paraId="77BAFF4E" w14:textId="77777777" w:rsidTr="00603135">
        <w:trPr>
          <w:tblCellSpacing w:w="15" w:type="dxa"/>
        </w:trPr>
        <w:tc>
          <w:tcPr>
            <w:tcW w:w="1089" w:type="dxa"/>
            <w:tcBorders>
              <w:top w:val="single" w:sz="4" w:space="0" w:color="auto"/>
              <w:bottom w:val="single" w:sz="4" w:space="0" w:color="auto"/>
            </w:tcBorders>
            <w:hideMark/>
          </w:tcPr>
          <w:p w14:paraId="0BD2C438" w14:textId="77777777" w:rsidR="00C009E5" w:rsidRDefault="00C009E5" w:rsidP="00C009E5">
            <w:pPr>
              <w:pStyle w:val="BodyText"/>
            </w:pPr>
            <w:r>
              <w:t>FRD 25D</w:t>
            </w:r>
          </w:p>
        </w:tc>
        <w:tc>
          <w:tcPr>
            <w:tcW w:w="7835" w:type="dxa"/>
            <w:tcBorders>
              <w:top w:val="single" w:sz="4" w:space="0" w:color="auto"/>
              <w:bottom w:val="single" w:sz="4" w:space="0" w:color="auto"/>
            </w:tcBorders>
            <w:hideMark/>
          </w:tcPr>
          <w:p w14:paraId="2FBE5509" w14:textId="77777777" w:rsidR="00C009E5" w:rsidRDefault="00C009E5" w:rsidP="00C009E5">
            <w:pPr>
              <w:pStyle w:val="BodyText"/>
            </w:pPr>
            <w:r>
              <w:t>Local Jobs First</w:t>
            </w:r>
          </w:p>
        </w:tc>
        <w:tc>
          <w:tcPr>
            <w:tcW w:w="0" w:type="auto"/>
            <w:tcBorders>
              <w:top w:val="single" w:sz="4" w:space="0" w:color="auto"/>
              <w:bottom w:val="single" w:sz="4" w:space="0" w:color="auto"/>
            </w:tcBorders>
            <w:hideMark/>
          </w:tcPr>
          <w:p w14:paraId="33D1190E" w14:textId="5EC0BEFE" w:rsidR="00C009E5" w:rsidRDefault="00C009E5" w:rsidP="00C009E5">
            <w:pPr>
              <w:pStyle w:val="BodyText"/>
            </w:pPr>
            <w:r>
              <w:t>38</w:t>
            </w:r>
          </w:p>
        </w:tc>
      </w:tr>
      <w:tr w:rsidR="00C009E5" w14:paraId="405BCCCB" w14:textId="77777777" w:rsidTr="00603135">
        <w:trPr>
          <w:tblCellSpacing w:w="15" w:type="dxa"/>
        </w:trPr>
        <w:tc>
          <w:tcPr>
            <w:tcW w:w="1089" w:type="dxa"/>
            <w:tcBorders>
              <w:top w:val="single" w:sz="4" w:space="0" w:color="auto"/>
              <w:bottom w:val="single" w:sz="4" w:space="0" w:color="auto"/>
            </w:tcBorders>
            <w:hideMark/>
          </w:tcPr>
          <w:p w14:paraId="5BE14FA4" w14:textId="77777777" w:rsidR="00C009E5" w:rsidRDefault="00C009E5" w:rsidP="00C009E5">
            <w:pPr>
              <w:pStyle w:val="BodyText"/>
            </w:pPr>
            <w:r>
              <w:t>FRD 29C</w:t>
            </w:r>
          </w:p>
        </w:tc>
        <w:tc>
          <w:tcPr>
            <w:tcW w:w="7835" w:type="dxa"/>
            <w:tcBorders>
              <w:top w:val="single" w:sz="4" w:space="0" w:color="auto"/>
              <w:bottom w:val="single" w:sz="4" w:space="0" w:color="auto"/>
            </w:tcBorders>
            <w:hideMark/>
          </w:tcPr>
          <w:p w14:paraId="6DB92D9A" w14:textId="77777777" w:rsidR="00C009E5" w:rsidRDefault="00C009E5" w:rsidP="00C009E5">
            <w:pPr>
              <w:pStyle w:val="BodyText"/>
            </w:pPr>
            <w:r>
              <w:t>Workforce Data disclosures</w:t>
            </w:r>
          </w:p>
        </w:tc>
        <w:tc>
          <w:tcPr>
            <w:tcW w:w="0" w:type="auto"/>
            <w:tcBorders>
              <w:top w:val="single" w:sz="4" w:space="0" w:color="auto"/>
              <w:bottom w:val="single" w:sz="4" w:space="0" w:color="auto"/>
            </w:tcBorders>
            <w:hideMark/>
          </w:tcPr>
          <w:p w14:paraId="741763C7" w14:textId="03AFE31E" w:rsidR="00C009E5" w:rsidRDefault="00C009E5" w:rsidP="00C009E5">
            <w:pPr>
              <w:pStyle w:val="BodyText"/>
            </w:pPr>
            <w:r>
              <w:t>70-77</w:t>
            </w:r>
          </w:p>
        </w:tc>
      </w:tr>
      <w:tr w:rsidR="00C009E5" w14:paraId="17A73CD3" w14:textId="77777777" w:rsidTr="00603135">
        <w:trPr>
          <w:tblCellSpacing w:w="15" w:type="dxa"/>
        </w:trPr>
        <w:tc>
          <w:tcPr>
            <w:tcW w:w="1089" w:type="dxa"/>
            <w:tcBorders>
              <w:top w:val="single" w:sz="4" w:space="0" w:color="auto"/>
              <w:bottom w:val="single" w:sz="4" w:space="0" w:color="auto"/>
            </w:tcBorders>
            <w:hideMark/>
          </w:tcPr>
          <w:p w14:paraId="1CCC5932" w14:textId="77777777" w:rsidR="00C009E5" w:rsidRDefault="00C009E5" w:rsidP="00C009E5">
            <w:pPr>
              <w:pStyle w:val="BodyText"/>
            </w:pPr>
            <w:r>
              <w:t>SD 5.2</w:t>
            </w:r>
          </w:p>
        </w:tc>
        <w:tc>
          <w:tcPr>
            <w:tcW w:w="7835" w:type="dxa"/>
            <w:tcBorders>
              <w:top w:val="single" w:sz="4" w:space="0" w:color="auto"/>
              <w:bottom w:val="single" w:sz="4" w:space="0" w:color="auto"/>
            </w:tcBorders>
            <w:hideMark/>
          </w:tcPr>
          <w:p w14:paraId="668697A6" w14:textId="1CF50C8C" w:rsidR="00C009E5" w:rsidRDefault="00C009E5" w:rsidP="00C009E5">
            <w:pPr>
              <w:pStyle w:val="BodyText"/>
            </w:pPr>
            <w:r>
              <w:t>Specific requirements under Standing Direction 5.2</w:t>
            </w:r>
          </w:p>
        </w:tc>
        <w:tc>
          <w:tcPr>
            <w:tcW w:w="0" w:type="auto"/>
            <w:tcBorders>
              <w:top w:val="single" w:sz="4" w:space="0" w:color="auto"/>
              <w:bottom w:val="single" w:sz="4" w:space="0" w:color="auto"/>
            </w:tcBorders>
            <w:hideMark/>
          </w:tcPr>
          <w:p w14:paraId="547495E4" w14:textId="1BC40A8C" w:rsidR="00C009E5" w:rsidRDefault="00C009E5" w:rsidP="00C009E5">
            <w:pPr>
              <w:pStyle w:val="BodyText"/>
            </w:pPr>
            <w:r>
              <w:t>Inside Cover</w:t>
            </w:r>
          </w:p>
        </w:tc>
      </w:tr>
      <w:tr w:rsidR="008212AF" w14:paraId="5B732F59" w14:textId="77777777" w:rsidTr="00603135">
        <w:trPr>
          <w:tblCellSpacing w:w="15" w:type="dxa"/>
        </w:trPr>
        <w:tc>
          <w:tcPr>
            <w:tcW w:w="0" w:type="auto"/>
            <w:gridSpan w:val="3"/>
            <w:tcBorders>
              <w:top w:val="single" w:sz="4" w:space="0" w:color="auto"/>
              <w:bottom w:val="single" w:sz="4" w:space="0" w:color="auto"/>
            </w:tcBorders>
            <w:hideMark/>
          </w:tcPr>
          <w:p w14:paraId="05D51AD6" w14:textId="77777777" w:rsidR="008212AF" w:rsidRPr="00E17486" w:rsidRDefault="008212AF" w:rsidP="00603135">
            <w:pPr>
              <w:pStyle w:val="BodyText"/>
              <w:rPr>
                <w:b/>
                <w:bCs/>
              </w:rPr>
            </w:pPr>
            <w:r w:rsidRPr="00E17486">
              <w:rPr>
                <w:rStyle w:val="medium0"/>
                <w:b/>
                <w:bCs/>
              </w:rPr>
              <w:t>Compliance attestation and declaration</w:t>
            </w:r>
          </w:p>
        </w:tc>
      </w:tr>
      <w:tr w:rsidR="00C009E5" w14:paraId="2FA395AC" w14:textId="77777777" w:rsidTr="00603135">
        <w:trPr>
          <w:tblCellSpacing w:w="15" w:type="dxa"/>
        </w:trPr>
        <w:tc>
          <w:tcPr>
            <w:tcW w:w="1089" w:type="dxa"/>
            <w:tcBorders>
              <w:top w:val="single" w:sz="4" w:space="0" w:color="auto"/>
              <w:bottom w:val="single" w:sz="4" w:space="0" w:color="auto"/>
            </w:tcBorders>
            <w:hideMark/>
          </w:tcPr>
          <w:p w14:paraId="6CEC5E98" w14:textId="77777777" w:rsidR="00C009E5" w:rsidRDefault="00C009E5" w:rsidP="00C009E5">
            <w:pPr>
              <w:pStyle w:val="BodyText"/>
            </w:pPr>
            <w:r>
              <w:t>SD 5.1.4</w:t>
            </w:r>
          </w:p>
        </w:tc>
        <w:tc>
          <w:tcPr>
            <w:tcW w:w="7835" w:type="dxa"/>
            <w:tcBorders>
              <w:top w:val="single" w:sz="4" w:space="0" w:color="auto"/>
              <w:bottom w:val="single" w:sz="4" w:space="0" w:color="auto"/>
            </w:tcBorders>
            <w:hideMark/>
          </w:tcPr>
          <w:p w14:paraId="42F5D153" w14:textId="77777777" w:rsidR="00C009E5" w:rsidRDefault="00C009E5" w:rsidP="00C009E5">
            <w:pPr>
              <w:pStyle w:val="BodyText"/>
            </w:pPr>
            <w:r>
              <w:t>Attestation for compliance with Ministerial Standing Direction</w:t>
            </w:r>
          </w:p>
        </w:tc>
        <w:tc>
          <w:tcPr>
            <w:tcW w:w="0" w:type="auto"/>
            <w:tcBorders>
              <w:top w:val="single" w:sz="4" w:space="0" w:color="auto"/>
              <w:bottom w:val="single" w:sz="4" w:space="0" w:color="auto"/>
            </w:tcBorders>
            <w:hideMark/>
          </w:tcPr>
          <w:p w14:paraId="6B6C2A67" w14:textId="7AD93759" w:rsidR="00C009E5" w:rsidRDefault="00C009E5" w:rsidP="00C009E5">
            <w:pPr>
              <w:pStyle w:val="BodyText"/>
            </w:pPr>
            <w:r>
              <w:t>166</w:t>
            </w:r>
          </w:p>
        </w:tc>
      </w:tr>
      <w:tr w:rsidR="00C009E5" w14:paraId="2B0E1E47" w14:textId="77777777" w:rsidTr="00603135">
        <w:trPr>
          <w:tblCellSpacing w:w="15" w:type="dxa"/>
        </w:trPr>
        <w:tc>
          <w:tcPr>
            <w:tcW w:w="1089" w:type="dxa"/>
            <w:tcBorders>
              <w:top w:val="single" w:sz="4" w:space="0" w:color="auto"/>
              <w:bottom w:val="single" w:sz="4" w:space="0" w:color="auto"/>
            </w:tcBorders>
            <w:hideMark/>
          </w:tcPr>
          <w:p w14:paraId="31B1C2D3" w14:textId="77777777" w:rsidR="00C009E5" w:rsidRDefault="00C009E5" w:rsidP="00C009E5">
            <w:pPr>
              <w:pStyle w:val="BodyText"/>
            </w:pPr>
            <w:r>
              <w:t>SD 5.2.3</w:t>
            </w:r>
          </w:p>
        </w:tc>
        <w:tc>
          <w:tcPr>
            <w:tcW w:w="7835" w:type="dxa"/>
            <w:tcBorders>
              <w:top w:val="single" w:sz="4" w:space="0" w:color="auto"/>
              <w:bottom w:val="single" w:sz="4" w:space="0" w:color="auto"/>
            </w:tcBorders>
            <w:hideMark/>
          </w:tcPr>
          <w:p w14:paraId="0B8BDC3E" w14:textId="77777777" w:rsidR="00C009E5" w:rsidRDefault="00C009E5" w:rsidP="00C009E5">
            <w:pPr>
              <w:pStyle w:val="BodyText"/>
            </w:pPr>
            <w:r>
              <w:t>Declaration in report of operations</w:t>
            </w:r>
          </w:p>
        </w:tc>
        <w:tc>
          <w:tcPr>
            <w:tcW w:w="0" w:type="auto"/>
            <w:tcBorders>
              <w:top w:val="single" w:sz="4" w:space="0" w:color="auto"/>
              <w:bottom w:val="single" w:sz="4" w:space="0" w:color="auto"/>
            </w:tcBorders>
            <w:hideMark/>
          </w:tcPr>
          <w:p w14:paraId="0F8CE3DC" w14:textId="380821A8" w:rsidR="00C009E5" w:rsidRDefault="00C009E5" w:rsidP="00C009E5">
            <w:pPr>
              <w:pStyle w:val="BodyText"/>
            </w:pPr>
            <w:r>
              <w:t>Inside Cover</w:t>
            </w:r>
          </w:p>
        </w:tc>
      </w:tr>
      <w:tr w:rsidR="008212AF" w14:paraId="0A4C1CFA" w14:textId="77777777" w:rsidTr="00603135">
        <w:trPr>
          <w:tblCellSpacing w:w="15" w:type="dxa"/>
        </w:trPr>
        <w:tc>
          <w:tcPr>
            <w:tcW w:w="0" w:type="auto"/>
            <w:gridSpan w:val="3"/>
            <w:tcBorders>
              <w:top w:val="single" w:sz="4" w:space="0" w:color="auto"/>
              <w:bottom w:val="single" w:sz="4" w:space="0" w:color="auto"/>
            </w:tcBorders>
            <w:hideMark/>
          </w:tcPr>
          <w:p w14:paraId="57AC5BD7" w14:textId="77777777" w:rsidR="008212AF" w:rsidRPr="00E17486" w:rsidRDefault="008212AF" w:rsidP="00603135">
            <w:pPr>
              <w:pStyle w:val="BodyText"/>
              <w:rPr>
                <w:b/>
                <w:bCs/>
              </w:rPr>
            </w:pPr>
            <w:r w:rsidRPr="00E17486">
              <w:rPr>
                <w:rStyle w:val="heavy"/>
                <w:b/>
                <w:bCs/>
              </w:rPr>
              <w:t>Financial statements</w:t>
            </w:r>
          </w:p>
        </w:tc>
      </w:tr>
      <w:tr w:rsidR="008212AF" w14:paraId="19E728AE" w14:textId="77777777" w:rsidTr="00603135">
        <w:trPr>
          <w:tblCellSpacing w:w="15" w:type="dxa"/>
        </w:trPr>
        <w:tc>
          <w:tcPr>
            <w:tcW w:w="0" w:type="auto"/>
            <w:gridSpan w:val="3"/>
            <w:tcBorders>
              <w:top w:val="single" w:sz="4" w:space="0" w:color="auto"/>
              <w:bottom w:val="single" w:sz="4" w:space="0" w:color="auto"/>
            </w:tcBorders>
            <w:hideMark/>
          </w:tcPr>
          <w:p w14:paraId="25005C71" w14:textId="77777777" w:rsidR="008212AF" w:rsidRPr="00E17486" w:rsidRDefault="008212AF" w:rsidP="00603135">
            <w:pPr>
              <w:pStyle w:val="BodyText"/>
              <w:rPr>
                <w:b/>
                <w:bCs/>
              </w:rPr>
            </w:pPr>
            <w:r w:rsidRPr="00E17486">
              <w:rPr>
                <w:rStyle w:val="medium0"/>
                <w:b/>
                <w:bCs/>
              </w:rPr>
              <w:t>Declaration</w:t>
            </w:r>
          </w:p>
        </w:tc>
      </w:tr>
      <w:tr w:rsidR="008212AF" w14:paraId="027517B2" w14:textId="77777777" w:rsidTr="00603135">
        <w:trPr>
          <w:tblCellSpacing w:w="15" w:type="dxa"/>
        </w:trPr>
        <w:tc>
          <w:tcPr>
            <w:tcW w:w="1089" w:type="dxa"/>
            <w:tcBorders>
              <w:top w:val="single" w:sz="4" w:space="0" w:color="auto"/>
              <w:bottom w:val="single" w:sz="4" w:space="0" w:color="auto"/>
            </w:tcBorders>
            <w:hideMark/>
          </w:tcPr>
          <w:p w14:paraId="54105594" w14:textId="77777777" w:rsidR="008212AF" w:rsidRDefault="008212AF" w:rsidP="00603135">
            <w:pPr>
              <w:pStyle w:val="BodyText"/>
            </w:pPr>
            <w:r>
              <w:t>SD 5.2.2</w:t>
            </w:r>
          </w:p>
        </w:tc>
        <w:tc>
          <w:tcPr>
            <w:tcW w:w="7835" w:type="dxa"/>
            <w:tcBorders>
              <w:top w:val="single" w:sz="4" w:space="0" w:color="auto"/>
              <w:bottom w:val="single" w:sz="4" w:space="0" w:color="auto"/>
            </w:tcBorders>
            <w:hideMark/>
          </w:tcPr>
          <w:p w14:paraId="11AFFBB7" w14:textId="77777777" w:rsidR="008212AF" w:rsidRDefault="008212AF" w:rsidP="00603135">
            <w:pPr>
              <w:pStyle w:val="BodyText"/>
            </w:pPr>
            <w:r>
              <w:t>Declaration in financial statements</w:t>
            </w:r>
          </w:p>
        </w:tc>
        <w:tc>
          <w:tcPr>
            <w:tcW w:w="0" w:type="auto"/>
            <w:tcBorders>
              <w:top w:val="single" w:sz="4" w:space="0" w:color="auto"/>
              <w:bottom w:val="single" w:sz="4" w:space="0" w:color="auto"/>
            </w:tcBorders>
            <w:hideMark/>
          </w:tcPr>
          <w:p w14:paraId="27585301" w14:textId="4C478917" w:rsidR="008212AF" w:rsidRDefault="00C009E5" w:rsidP="00603135">
            <w:pPr>
              <w:pStyle w:val="BodyText"/>
            </w:pPr>
            <w:r>
              <w:t>87</w:t>
            </w:r>
          </w:p>
        </w:tc>
      </w:tr>
      <w:tr w:rsidR="008212AF" w14:paraId="5A9E1956" w14:textId="77777777" w:rsidTr="00603135">
        <w:trPr>
          <w:tblCellSpacing w:w="15" w:type="dxa"/>
        </w:trPr>
        <w:tc>
          <w:tcPr>
            <w:tcW w:w="0" w:type="auto"/>
            <w:gridSpan w:val="3"/>
            <w:tcBorders>
              <w:top w:val="single" w:sz="4" w:space="0" w:color="auto"/>
              <w:bottom w:val="single" w:sz="4" w:space="0" w:color="auto"/>
            </w:tcBorders>
            <w:hideMark/>
          </w:tcPr>
          <w:p w14:paraId="611AC255" w14:textId="77777777" w:rsidR="008212AF" w:rsidRPr="00E17486" w:rsidRDefault="008212AF" w:rsidP="00603135">
            <w:pPr>
              <w:pStyle w:val="BodyText"/>
              <w:rPr>
                <w:b/>
                <w:bCs/>
              </w:rPr>
            </w:pPr>
            <w:r w:rsidRPr="00E17486">
              <w:rPr>
                <w:rStyle w:val="medium0"/>
                <w:b/>
                <w:bCs/>
              </w:rPr>
              <w:t>Other requirements under Standing Directions 5.2</w:t>
            </w:r>
          </w:p>
        </w:tc>
      </w:tr>
      <w:tr w:rsidR="00C009E5" w14:paraId="55E1CA78" w14:textId="77777777" w:rsidTr="00603135">
        <w:trPr>
          <w:tblCellSpacing w:w="15" w:type="dxa"/>
        </w:trPr>
        <w:tc>
          <w:tcPr>
            <w:tcW w:w="1089" w:type="dxa"/>
            <w:tcBorders>
              <w:top w:val="single" w:sz="4" w:space="0" w:color="auto"/>
              <w:bottom w:val="single" w:sz="4" w:space="0" w:color="auto"/>
            </w:tcBorders>
            <w:hideMark/>
          </w:tcPr>
          <w:p w14:paraId="7E3EDCA5" w14:textId="1420FAA0" w:rsidR="00C009E5" w:rsidRDefault="00C009E5" w:rsidP="00C009E5">
            <w:pPr>
              <w:pStyle w:val="BodyText"/>
            </w:pPr>
            <w:r>
              <w:t>SD 5.2.1(a)</w:t>
            </w:r>
          </w:p>
        </w:tc>
        <w:tc>
          <w:tcPr>
            <w:tcW w:w="7835" w:type="dxa"/>
            <w:tcBorders>
              <w:top w:val="single" w:sz="4" w:space="0" w:color="auto"/>
              <w:bottom w:val="single" w:sz="4" w:space="0" w:color="auto"/>
            </w:tcBorders>
            <w:hideMark/>
          </w:tcPr>
          <w:p w14:paraId="4CA38F11" w14:textId="77777777" w:rsidR="00C009E5" w:rsidRDefault="00C009E5" w:rsidP="00C009E5">
            <w:pPr>
              <w:pStyle w:val="BodyText"/>
            </w:pPr>
            <w:r>
              <w:t>Compliance with Australian accounting standards and other authoritative pronouncements</w:t>
            </w:r>
          </w:p>
        </w:tc>
        <w:tc>
          <w:tcPr>
            <w:tcW w:w="0" w:type="auto"/>
            <w:tcBorders>
              <w:top w:val="single" w:sz="4" w:space="0" w:color="auto"/>
              <w:bottom w:val="single" w:sz="4" w:space="0" w:color="auto"/>
            </w:tcBorders>
            <w:hideMark/>
          </w:tcPr>
          <w:p w14:paraId="39B45305" w14:textId="2B5DD9FF" w:rsidR="00C009E5" w:rsidRDefault="00C009E5" w:rsidP="00C009E5">
            <w:pPr>
              <w:pStyle w:val="BodyText"/>
            </w:pPr>
            <w:r>
              <w:t>95</w:t>
            </w:r>
          </w:p>
        </w:tc>
      </w:tr>
      <w:tr w:rsidR="00C009E5" w14:paraId="1F746532" w14:textId="77777777" w:rsidTr="00603135">
        <w:trPr>
          <w:tblCellSpacing w:w="15" w:type="dxa"/>
        </w:trPr>
        <w:tc>
          <w:tcPr>
            <w:tcW w:w="1089" w:type="dxa"/>
            <w:tcBorders>
              <w:top w:val="single" w:sz="4" w:space="0" w:color="auto"/>
              <w:bottom w:val="single" w:sz="4" w:space="0" w:color="auto"/>
            </w:tcBorders>
            <w:hideMark/>
          </w:tcPr>
          <w:p w14:paraId="52214DC3" w14:textId="503B8F7C" w:rsidR="00C009E5" w:rsidRDefault="00C009E5" w:rsidP="00C009E5">
            <w:pPr>
              <w:pStyle w:val="BodyText"/>
            </w:pPr>
            <w:r>
              <w:t>SD 5.2.1(a)</w:t>
            </w:r>
          </w:p>
        </w:tc>
        <w:tc>
          <w:tcPr>
            <w:tcW w:w="7835" w:type="dxa"/>
            <w:tcBorders>
              <w:top w:val="single" w:sz="4" w:space="0" w:color="auto"/>
              <w:bottom w:val="single" w:sz="4" w:space="0" w:color="auto"/>
            </w:tcBorders>
            <w:hideMark/>
          </w:tcPr>
          <w:p w14:paraId="62B10875" w14:textId="7FEF230F" w:rsidR="00C009E5" w:rsidRDefault="00C009E5" w:rsidP="00C009E5">
            <w:pPr>
              <w:pStyle w:val="BodyText"/>
            </w:pPr>
            <w:r>
              <w:t>Compliance with Standing Directions</w:t>
            </w:r>
          </w:p>
        </w:tc>
        <w:tc>
          <w:tcPr>
            <w:tcW w:w="0" w:type="auto"/>
            <w:tcBorders>
              <w:top w:val="single" w:sz="4" w:space="0" w:color="auto"/>
              <w:bottom w:val="single" w:sz="4" w:space="0" w:color="auto"/>
            </w:tcBorders>
            <w:hideMark/>
          </w:tcPr>
          <w:p w14:paraId="3C9E4972" w14:textId="4B2D2ACE" w:rsidR="00C009E5" w:rsidRDefault="00C009E5" w:rsidP="00C009E5">
            <w:pPr>
              <w:pStyle w:val="BodyText"/>
            </w:pPr>
            <w:r>
              <w:t>Front Cover</w:t>
            </w:r>
          </w:p>
        </w:tc>
      </w:tr>
      <w:tr w:rsidR="00C009E5" w14:paraId="358445AC" w14:textId="77777777" w:rsidTr="00603135">
        <w:trPr>
          <w:tblCellSpacing w:w="15" w:type="dxa"/>
        </w:trPr>
        <w:tc>
          <w:tcPr>
            <w:tcW w:w="1089" w:type="dxa"/>
            <w:tcBorders>
              <w:top w:val="single" w:sz="4" w:space="0" w:color="auto"/>
              <w:bottom w:val="single" w:sz="4" w:space="0" w:color="auto"/>
            </w:tcBorders>
            <w:hideMark/>
          </w:tcPr>
          <w:p w14:paraId="4F5AED47" w14:textId="6E9FD708" w:rsidR="00C009E5" w:rsidRDefault="00C009E5" w:rsidP="00C009E5">
            <w:pPr>
              <w:pStyle w:val="BodyText"/>
            </w:pPr>
            <w:r>
              <w:t>SD 5.2.1(b)</w:t>
            </w:r>
          </w:p>
        </w:tc>
        <w:tc>
          <w:tcPr>
            <w:tcW w:w="7835" w:type="dxa"/>
            <w:tcBorders>
              <w:top w:val="single" w:sz="4" w:space="0" w:color="auto"/>
              <w:bottom w:val="single" w:sz="4" w:space="0" w:color="auto"/>
            </w:tcBorders>
            <w:hideMark/>
          </w:tcPr>
          <w:p w14:paraId="6E4DACE2" w14:textId="77777777" w:rsidR="00C009E5" w:rsidRDefault="00C009E5" w:rsidP="00C009E5">
            <w:pPr>
              <w:pStyle w:val="BodyText"/>
            </w:pPr>
            <w:r>
              <w:t>Compliance with Model Financial Report</w:t>
            </w:r>
          </w:p>
        </w:tc>
        <w:tc>
          <w:tcPr>
            <w:tcW w:w="0" w:type="auto"/>
            <w:tcBorders>
              <w:top w:val="single" w:sz="4" w:space="0" w:color="auto"/>
              <w:bottom w:val="single" w:sz="4" w:space="0" w:color="auto"/>
            </w:tcBorders>
            <w:hideMark/>
          </w:tcPr>
          <w:p w14:paraId="34EE501D" w14:textId="2E31F51B" w:rsidR="00C009E5" w:rsidRDefault="00C009E5" w:rsidP="00C009E5">
            <w:pPr>
              <w:pStyle w:val="BodyText"/>
            </w:pPr>
            <w:r>
              <w:t>166</w:t>
            </w:r>
          </w:p>
        </w:tc>
      </w:tr>
      <w:tr w:rsidR="008212AF" w14:paraId="5967BD70" w14:textId="77777777" w:rsidTr="00603135">
        <w:trPr>
          <w:tblCellSpacing w:w="15" w:type="dxa"/>
        </w:trPr>
        <w:tc>
          <w:tcPr>
            <w:tcW w:w="0" w:type="auto"/>
            <w:gridSpan w:val="3"/>
            <w:tcBorders>
              <w:top w:val="single" w:sz="4" w:space="0" w:color="auto"/>
              <w:bottom w:val="single" w:sz="4" w:space="0" w:color="auto"/>
            </w:tcBorders>
            <w:hideMark/>
          </w:tcPr>
          <w:p w14:paraId="2E71A8DC" w14:textId="49F61F9C" w:rsidR="008212AF" w:rsidRPr="00E17486" w:rsidRDefault="008212AF" w:rsidP="00603135">
            <w:pPr>
              <w:pStyle w:val="BodyText"/>
              <w:rPr>
                <w:b/>
                <w:bCs/>
              </w:rPr>
            </w:pPr>
            <w:r w:rsidRPr="00E17486">
              <w:rPr>
                <w:rStyle w:val="medium0"/>
                <w:b/>
                <w:bCs/>
              </w:rPr>
              <w:t>Other disclosures as required by FRDs in notes to the financial statements</w:t>
            </w:r>
          </w:p>
        </w:tc>
      </w:tr>
      <w:tr w:rsidR="00C009E5" w14:paraId="7F1F6A49" w14:textId="77777777" w:rsidTr="00603135">
        <w:trPr>
          <w:tblCellSpacing w:w="15" w:type="dxa"/>
        </w:trPr>
        <w:tc>
          <w:tcPr>
            <w:tcW w:w="1089" w:type="dxa"/>
            <w:tcBorders>
              <w:top w:val="single" w:sz="4" w:space="0" w:color="auto"/>
              <w:bottom w:val="single" w:sz="4" w:space="0" w:color="auto"/>
            </w:tcBorders>
            <w:hideMark/>
          </w:tcPr>
          <w:p w14:paraId="7BDB5065" w14:textId="77777777" w:rsidR="00C009E5" w:rsidRDefault="00C009E5" w:rsidP="00C009E5">
            <w:pPr>
              <w:pStyle w:val="BodyText"/>
            </w:pPr>
            <w:r>
              <w:t>FRD 9B</w:t>
            </w:r>
          </w:p>
        </w:tc>
        <w:tc>
          <w:tcPr>
            <w:tcW w:w="7835" w:type="dxa"/>
            <w:tcBorders>
              <w:top w:val="single" w:sz="4" w:space="0" w:color="auto"/>
              <w:bottom w:val="single" w:sz="4" w:space="0" w:color="auto"/>
            </w:tcBorders>
            <w:hideMark/>
          </w:tcPr>
          <w:p w14:paraId="27A8234F" w14:textId="02277499" w:rsidR="00C009E5" w:rsidRDefault="00C009E5" w:rsidP="00C009E5">
            <w:pPr>
              <w:pStyle w:val="BodyText"/>
            </w:pPr>
            <w:r>
              <w:t>Departmental Disclosure of Administered Assets and Liabilities by Activity</w:t>
            </w:r>
          </w:p>
        </w:tc>
        <w:tc>
          <w:tcPr>
            <w:tcW w:w="0" w:type="auto"/>
            <w:tcBorders>
              <w:top w:val="single" w:sz="4" w:space="0" w:color="auto"/>
              <w:bottom w:val="single" w:sz="4" w:space="0" w:color="auto"/>
            </w:tcBorders>
            <w:hideMark/>
          </w:tcPr>
          <w:p w14:paraId="785F67D6" w14:textId="15786860" w:rsidR="00C009E5" w:rsidRDefault="00C009E5" w:rsidP="00C009E5">
            <w:pPr>
              <w:pStyle w:val="BodyText"/>
            </w:pPr>
            <w:r>
              <w:t>106</w:t>
            </w:r>
          </w:p>
        </w:tc>
      </w:tr>
      <w:tr w:rsidR="00C009E5" w14:paraId="5DFF1D8E" w14:textId="77777777" w:rsidTr="00603135">
        <w:trPr>
          <w:tblCellSpacing w:w="15" w:type="dxa"/>
        </w:trPr>
        <w:tc>
          <w:tcPr>
            <w:tcW w:w="1089" w:type="dxa"/>
            <w:tcBorders>
              <w:top w:val="single" w:sz="4" w:space="0" w:color="auto"/>
              <w:bottom w:val="single" w:sz="4" w:space="0" w:color="auto"/>
            </w:tcBorders>
            <w:hideMark/>
          </w:tcPr>
          <w:p w14:paraId="733D61EF" w14:textId="77777777" w:rsidR="00C009E5" w:rsidRDefault="00C009E5" w:rsidP="00C009E5">
            <w:pPr>
              <w:pStyle w:val="BodyText"/>
            </w:pPr>
            <w:r>
              <w:t>FRD 11A</w:t>
            </w:r>
          </w:p>
        </w:tc>
        <w:tc>
          <w:tcPr>
            <w:tcW w:w="7835" w:type="dxa"/>
            <w:tcBorders>
              <w:top w:val="single" w:sz="4" w:space="0" w:color="auto"/>
              <w:bottom w:val="single" w:sz="4" w:space="0" w:color="auto"/>
            </w:tcBorders>
            <w:hideMark/>
          </w:tcPr>
          <w:p w14:paraId="14E311ED" w14:textId="77777777" w:rsidR="00C009E5" w:rsidRDefault="00C009E5" w:rsidP="00C009E5">
            <w:pPr>
              <w:pStyle w:val="BodyText"/>
            </w:pPr>
            <w:r>
              <w:t>Disclosure of Ex gratia Expenses</w:t>
            </w:r>
          </w:p>
        </w:tc>
        <w:tc>
          <w:tcPr>
            <w:tcW w:w="0" w:type="auto"/>
            <w:tcBorders>
              <w:top w:val="single" w:sz="4" w:space="0" w:color="auto"/>
              <w:bottom w:val="single" w:sz="4" w:space="0" w:color="auto"/>
            </w:tcBorders>
            <w:hideMark/>
          </w:tcPr>
          <w:p w14:paraId="66336D90" w14:textId="53B1BB68" w:rsidR="00C009E5" w:rsidRDefault="00C009E5" w:rsidP="00C009E5">
            <w:pPr>
              <w:pStyle w:val="BodyText"/>
            </w:pPr>
            <w:r>
              <w:t>104</w:t>
            </w:r>
          </w:p>
        </w:tc>
      </w:tr>
      <w:tr w:rsidR="00C009E5" w14:paraId="57A561DE" w14:textId="77777777" w:rsidTr="00603135">
        <w:trPr>
          <w:tblCellSpacing w:w="15" w:type="dxa"/>
        </w:trPr>
        <w:tc>
          <w:tcPr>
            <w:tcW w:w="1089" w:type="dxa"/>
            <w:tcBorders>
              <w:top w:val="single" w:sz="4" w:space="0" w:color="auto"/>
              <w:bottom w:val="single" w:sz="4" w:space="0" w:color="auto"/>
            </w:tcBorders>
            <w:hideMark/>
          </w:tcPr>
          <w:p w14:paraId="1F1DAE2C" w14:textId="77777777" w:rsidR="00C009E5" w:rsidRDefault="00C009E5" w:rsidP="00C009E5">
            <w:pPr>
              <w:pStyle w:val="BodyText"/>
            </w:pPr>
            <w:r>
              <w:t>FRD 21C</w:t>
            </w:r>
          </w:p>
        </w:tc>
        <w:tc>
          <w:tcPr>
            <w:tcW w:w="7835" w:type="dxa"/>
            <w:tcBorders>
              <w:top w:val="single" w:sz="4" w:space="0" w:color="auto"/>
              <w:bottom w:val="single" w:sz="4" w:space="0" w:color="auto"/>
            </w:tcBorders>
            <w:hideMark/>
          </w:tcPr>
          <w:p w14:paraId="50AFA2CD" w14:textId="3EB0CBA7" w:rsidR="00C009E5" w:rsidRDefault="00C009E5" w:rsidP="00C009E5">
            <w:pPr>
              <w:pStyle w:val="BodyText"/>
            </w:pPr>
            <w:r>
              <w:t>Disclosures of Responsible Persons, Executive Officers and other Personnel (Contractors with Significant Management Responsibilities) in the Financial Report</w:t>
            </w:r>
          </w:p>
        </w:tc>
        <w:tc>
          <w:tcPr>
            <w:tcW w:w="0" w:type="auto"/>
            <w:tcBorders>
              <w:top w:val="single" w:sz="4" w:space="0" w:color="auto"/>
              <w:bottom w:val="single" w:sz="4" w:space="0" w:color="auto"/>
            </w:tcBorders>
            <w:hideMark/>
          </w:tcPr>
          <w:p w14:paraId="7D0583FC" w14:textId="21065A7E" w:rsidR="00C009E5" w:rsidRDefault="00C009E5" w:rsidP="00C009E5">
            <w:pPr>
              <w:pStyle w:val="BodyText"/>
            </w:pPr>
            <w:r>
              <w:t>151</w:t>
            </w:r>
          </w:p>
        </w:tc>
      </w:tr>
      <w:tr w:rsidR="00C009E5" w14:paraId="6A24F1A6" w14:textId="77777777" w:rsidTr="00603135">
        <w:trPr>
          <w:tblCellSpacing w:w="15" w:type="dxa"/>
        </w:trPr>
        <w:tc>
          <w:tcPr>
            <w:tcW w:w="1089" w:type="dxa"/>
            <w:tcBorders>
              <w:top w:val="single" w:sz="4" w:space="0" w:color="auto"/>
              <w:bottom w:val="single" w:sz="4" w:space="0" w:color="auto"/>
            </w:tcBorders>
            <w:hideMark/>
          </w:tcPr>
          <w:p w14:paraId="7EA85D48" w14:textId="77777777" w:rsidR="00C009E5" w:rsidRDefault="00C009E5" w:rsidP="00C009E5">
            <w:pPr>
              <w:pStyle w:val="BodyText"/>
            </w:pPr>
            <w:r>
              <w:t>FRD 103H</w:t>
            </w:r>
          </w:p>
        </w:tc>
        <w:tc>
          <w:tcPr>
            <w:tcW w:w="7835" w:type="dxa"/>
            <w:tcBorders>
              <w:top w:val="single" w:sz="4" w:space="0" w:color="auto"/>
              <w:bottom w:val="single" w:sz="4" w:space="0" w:color="auto"/>
            </w:tcBorders>
            <w:hideMark/>
          </w:tcPr>
          <w:p w14:paraId="1C0F98FB" w14:textId="77777777" w:rsidR="00C009E5" w:rsidRDefault="00C009E5" w:rsidP="00C009E5">
            <w:pPr>
              <w:pStyle w:val="BodyText"/>
            </w:pPr>
            <w:r>
              <w:t>Non-Financial Physical Assets</w:t>
            </w:r>
          </w:p>
        </w:tc>
        <w:tc>
          <w:tcPr>
            <w:tcW w:w="0" w:type="auto"/>
            <w:tcBorders>
              <w:top w:val="single" w:sz="4" w:space="0" w:color="auto"/>
              <w:bottom w:val="single" w:sz="4" w:space="0" w:color="auto"/>
            </w:tcBorders>
            <w:hideMark/>
          </w:tcPr>
          <w:p w14:paraId="1D6C988C" w14:textId="6F605744" w:rsidR="00C009E5" w:rsidRDefault="00C009E5" w:rsidP="00C009E5">
            <w:pPr>
              <w:pStyle w:val="BodyText"/>
            </w:pPr>
            <w:r>
              <w:t>118</w:t>
            </w:r>
          </w:p>
        </w:tc>
      </w:tr>
      <w:tr w:rsidR="00C009E5" w14:paraId="0FBFFDB5" w14:textId="77777777" w:rsidTr="00603135">
        <w:trPr>
          <w:tblCellSpacing w:w="15" w:type="dxa"/>
        </w:trPr>
        <w:tc>
          <w:tcPr>
            <w:tcW w:w="1089" w:type="dxa"/>
            <w:tcBorders>
              <w:top w:val="single" w:sz="4" w:space="0" w:color="auto"/>
              <w:bottom w:val="single" w:sz="4" w:space="0" w:color="auto"/>
            </w:tcBorders>
            <w:hideMark/>
          </w:tcPr>
          <w:p w14:paraId="26574F63" w14:textId="77777777" w:rsidR="00C009E5" w:rsidRDefault="00C009E5" w:rsidP="00C009E5">
            <w:pPr>
              <w:pStyle w:val="BodyText"/>
            </w:pPr>
            <w:r>
              <w:t>FRD 110A</w:t>
            </w:r>
          </w:p>
        </w:tc>
        <w:tc>
          <w:tcPr>
            <w:tcW w:w="7835" w:type="dxa"/>
            <w:tcBorders>
              <w:top w:val="single" w:sz="4" w:space="0" w:color="auto"/>
              <w:bottom w:val="single" w:sz="4" w:space="0" w:color="auto"/>
            </w:tcBorders>
            <w:hideMark/>
          </w:tcPr>
          <w:p w14:paraId="7E8D59E2" w14:textId="77777777" w:rsidR="00C009E5" w:rsidRDefault="00C009E5" w:rsidP="00C009E5">
            <w:pPr>
              <w:pStyle w:val="BodyText"/>
            </w:pPr>
            <w:r>
              <w:t>Cash Flow Statements</w:t>
            </w:r>
          </w:p>
        </w:tc>
        <w:tc>
          <w:tcPr>
            <w:tcW w:w="0" w:type="auto"/>
            <w:tcBorders>
              <w:top w:val="single" w:sz="4" w:space="0" w:color="auto"/>
              <w:bottom w:val="single" w:sz="4" w:space="0" w:color="auto"/>
            </w:tcBorders>
            <w:hideMark/>
          </w:tcPr>
          <w:p w14:paraId="0FBE39E7" w14:textId="5D598F19" w:rsidR="00C009E5" w:rsidRDefault="00C009E5" w:rsidP="00C009E5">
            <w:pPr>
              <w:pStyle w:val="BodyText"/>
            </w:pPr>
            <w:r>
              <w:t>82</w:t>
            </w:r>
          </w:p>
        </w:tc>
      </w:tr>
      <w:tr w:rsidR="00C009E5" w14:paraId="34EA935A" w14:textId="77777777" w:rsidTr="00603135">
        <w:trPr>
          <w:tblCellSpacing w:w="15" w:type="dxa"/>
        </w:trPr>
        <w:tc>
          <w:tcPr>
            <w:tcW w:w="1089" w:type="dxa"/>
            <w:tcBorders>
              <w:top w:val="single" w:sz="4" w:space="0" w:color="auto"/>
              <w:bottom w:val="single" w:sz="4" w:space="0" w:color="auto"/>
            </w:tcBorders>
            <w:hideMark/>
          </w:tcPr>
          <w:p w14:paraId="5374B15D" w14:textId="77777777" w:rsidR="00C009E5" w:rsidRDefault="00C009E5" w:rsidP="00C009E5">
            <w:pPr>
              <w:pStyle w:val="BodyText"/>
            </w:pPr>
            <w:r>
              <w:t>FRD 112D</w:t>
            </w:r>
          </w:p>
        </w:tc>
        <w:tc>
          <w:tcPr>
            <w:tcW w:w="7835" w:type="dxa"/>
            <w:tcBorders>
              <w:top w:val="single" w:sz="4" w:space="0" w:color="auto"/>
              <w:bottom w:val="single" w:sz="4" w:space="0" w:color="auto"/>
            </w:tcBorders>
            <w:hideMark/>
          </w:tcPr>
          <w:p w14:paraId="3EC527DC" w14:textId="77777777" w:rsidR="00C009E5" w:rsidRDefault="00C009E5" w:rsidP="00C009E5">
            <w:pPr>
              <w:pStyle w:val="BodyText"/>
            </w:pPr>
            <w:r>
              <w:t>Defined Benefit Superannuation Obligations</w:t>
            </w:r>
          </w:p>
        </w:tc>
        <w:tc>
          <w:tcPr>
            <w:tcW w:w="0" w:type="auto"/>
            <w:tcBorders>
              <w:top w:val="single" w:sz="4" w:space="0" w:color="auto"/>
              <w:bottom w:val="single" w:sz="4" w:space="0" w:color="auto"/>
            </w:tcBorders>
            <w:hideMark/>
          </w:tcPr>
          <w:p w14:paraId="2C96EC0E" w14:textId="01585229" w:rsidR="00C009E5" w:rsidRDefault="00C009E5" w:rsidP="00C009E5">
            <w:pPr>
              <w:pStyle w:val="BodyText"/>
            </w:pPr>
            <w:r>
              <w:t>92</w:t>
            </w:r>
          </w:p>
        </w:tc>
      </w:tr>
      <w:tr w:rsidR="00C009E5" w14:paraId="4538E165" w14:textId="77777777" w:rsidTr="00603135">
        <w:trPr>
          <w:tblCellSpacing w:w="15" w:type="dxa"/>
        </w:trPr>
        <w:tc>
          <w:tcPr>
            <w:tcW w:w="1089" w:type="dxa"/>
            <w:tcBorders>
              <w:top w:val="single" w:sz="4" w:space="0" w:color="auto"/>
              <w:bottom w:val="single" w:sz="4" w:space="0" w:color="auto"/>
            </w:tcBorders>
            <w:hideMark/>
          </w:tcPr>
          <w:p w14:paraId="2623BB5D" w14:textId="77777777" w:rsidR="00C009E5" w:rsidRDefault="00C009E5" w:rsidP="00C009E5">
            <w:pPr>
              <w:pStyle w:val="BodyText"/>
            </w:pPr>
            <w:r>
              <w:t>FRD 114C</w:t>
            </w:r>
          </w:p>
        </w:tc>
        <w:tc>
          <w:tcPr>
            <w:tcW w:w="7835" w:type="dxa"/>
            <w:tcBorders>
              <w:top w:val="single" w:sz="4" w:space="0" w:color="auto"/>
              <w:bottom w:val="single" w:sz="4" w:space="0" w:color="auto"/>
            </w:tcBorders>
            <w:hideMark/>
          </w:tcPr>
          <w:p w14:paraId="43D7A631" w14:textId="1F8196BF" w:rsidR="00C009E5" w:rsidRDefault="00C009E5" w:rsidP="00C009E5">
            <w:pPr>
              <w:pStyle w:val="BodyText"/>
            </w:pPr>
            <w:r>
              <w:t>Financial Instruments – general government entities and public non-financial corporations</w:t>
            </w:r>
          </w:p>
        </w:tc>
        <w:tc>
          <w:tcPr>
            <w:tcW w:w="0" w:type="auto"/>
            <w:tcBorders>
              <w:top w:val="single" w:sz="4" w:space="0" w:color="auto"/>
              <w:bottom w:val="single" w:sz="4" w:space="0" w:color="auto"/>
            </w:tcBorders>
            <w:hideMark/>
          </w:tcPr>
          <w:p w14:paraId="430F839C" w14:textId="2E7E4155" w:rsidR="00C009E5" w:rsidRDefault="00C009E5" w:rsidP="00C009E5">
            <w:pPr>
              <w:pStyle w:val="BodyText"/>
            </w:pPr>
            <w:r>
              <w:t>129</w:t>
            </w:r>
          </w:p>
        </w:tc>
      </w:tr>
      <w:tr w:rsidR="008212AF" w14:paraId="542B748D" w14:textId="77777777" w:rsidTr="00603135">
        <w:trPr>
          <w:tblCellSpacing w:w="15" w:type="dxa"/>
        </w:trPr>
        <w:tc>
          <w:tcPr>
            <w:tcW w:w="0" w:type="auto"/>
            <w:gridSpan w:val="3"/>
            <w:tcBorders>
              <w:top w:val="single" w:sz="4" w:space="0" w:color="auto"/>
              <w:bottom w:val="single" w:sz="4" w:space="0" w:color="auto"/>
            </w:tcBorders>
            <w:hideMark/>
          </w:tcPr>
          <w:p w14:paraId="322BC4D9" w14:textId="77777777" w:rsidR="008212AF" w:rsidRPr="00E17486" w:rsidRDefault="008212AF" w:rsidP="00603135">
            <w:pPr>
              <w:pStyle w:val="BodyText"/>
              <w:rPr>
                <w:b/>
                <w:bCs/>
              </w:rPr>
            </w:pPr>
            <w:r w:rsidRPr="00E17486">
              <w:rPr>
                <w:rStyle w:val="heavy"/>
                <w:b/>
                <w:bCs/>
              </w:rPr>
              <w:t>Legislation</w:t>
            </w:r>
          </w:p>
        </w:tc>
      </w:tr>
      <w:tr w:rsidR="00C009E5" w14:paraId="4B8B8772" w14:textId="77777777" w:rsidTr="00603135">
        <w:trPr>
          <w:tblCellSpacing w:w="15" w:type="dxa"/>
        </w:trPr>
        <w:tc>
          <w:tcPr>
            <w:tcW w:w="0" w:type="auto"/>
            <w:gridSpan w:val="2"/>
            <w:tcBorders>
              <w:top w:val="single" w:sz="4" w:space="0" w:color="auto"/>
              <w:bottom w:val="single" w:sz="4" w:space="0" w:color="auto"/>
            </w:tcBorders>
            <w:hideMark/>
          </w:tcPr>
          <w:p w14:paraId="22231626" w14:textId="77777777" w:rsidR="00C009E5" w:rsidRPr="00E17486" w:rsidRDefault="00C009E5" w:rsidP="00C009E5">
            <w:pPr>
              <w:pStyle w:val="BodyText"/>
              <w:rPr>
                <w:i/>
                <w:iCs/>
              </w:rPr>
            </w:pPr>
            <w:r w:rsidRPr="00E17486">
              <w:rPr>
                <w:rStyle w:val="light-italic"/>
                <w:i/>
                <w:iCs/>
              </w:rPr>
              <w:t>Building Act 1993</w:t>
            </w:r>
          </w:p>
        </w:tc>
        <w:tc>
          <w:tcPr>
            <w:tcW w:w="0" w:type="auto"/>
            <w:tcBorders>
              <w:top w:val="single" w:sz="4" w:space="0" w:color="auto"/>
              <w:bottom w:val="single" w:sz="4" w:space="0" w:color="auto"/>
            </w:tcBorders>
            <w:hideMark/>
          </w:tcPr>
          <w:p w14:paraId="371569E0" w14:textId="61A866CB" w:rsidR="00C009E5" w:rsidRDefault="00C009E5" w:rsidP="00C009E5">
            <w:pPr>
              <w:pStyle w:val="BodyText"/>
            </w:pPr>
            <w:r>
              <w:t>43</w:t>
            </w:r>
          </w:p>
        </w:tc>
      </w:tr>
      <w:tr w:rsidR="00C009E5" w14:paraId="48065CF3" w14:textId="77777777" w:rsidTr="00603135">
        <w:trPr>
          <w:tblCellSpacing w:w="15" w:type="dxa"/>
        </w:trPr>
        <w:tc>
          <w:tcPr>
            <w:tcW w:w="0" w:type="auto"/>
            <w:gridSpan w:val="2"/>
            <w:tcBorders>
              <w:top w:val="single" w:sz="4" w:space="0" w:color="auto"/>
              <w:bottom w:val="single" w:sz="4" w:space="0" w:color="auto"/>
            </w:tcBorders>
            <w:hideMark/>
          </w:tcPr>
          <w:p w14:paraId="42D80EC9" w14:textId="77777777" w:rsidR="00C009E5" w:rsidRPr="00E17486" w:rsidRDefault="00C009E5" w:rsidP="00C009E5">
            <w:pPr>
              <w:pStyle w:val="BodyText"/>
              <w:rPr>
                <w:i/>
                <w:iCs/>
              </w:rPr>
            </w:pPr>
            <w:r w:rsidRPr="00E17486">
              <w:rPr>
                <w:rStyle w:val="light-italic"/>
                <w:i/>
                <w:iCs/>
              </w:rPr>
              <w:t>Building Regulation Act 2006</w:t>
            </w:r>
          </w:p>
        </w:tc>
        <w:tc>
          <w:tcPr>
            <w:tcW w:w="0" w:type="auto"/>
            <w:tcBorders>
              <w:top w:val="single" w:sz="4" w:space="0" w:color="auto"/>
              <w:bottom w:val="single" w:sz="4" w:space="0" w:color="auto"/>
            </w:tcBorders>
            <w:hideMark/>
          </w:tcPr>
          <w:p w14:paraId="75BBFDD9" w14:textId="02517FA4" w:rsidR="00C009E5" w:rsidRDefault="00C009E5" w:rsidP="00C009E5">
            <w:pPr>
              <w:pStyle w:val="BodyText"/>
            </w:pPr>
            <w:r>
              <w:t>43</w:t>
            </w:r>
          </w:p>
        </w:tc>
      </w:tr>
      <w:tr w:rsidR="00C009E5" w14:paraId="5FFE656F" w14:textId="77777777" w:rsidTr="00603135">
        <w:trPr>
          <w:tblCellSpacing w:w="15" w:type="dxa"/>
        </w:trPr>
        <w:tc>
          <w:tcPr>
            <w:tcW w:w="0" w:type="auto"/>
            <w:gridSpan w:val="2"/>
            <w:tcBorders>
              <w:top w:val="single" w:sz="4" w:space="0" w:color="auto"/>
              <w:bottom w:val="single" w:sz="4" w:space="0" w:color="auto"/>
            </w:tcBorders>
            <w:hideMark/>
          </w:tcPr>
          <w:p w14:paraId="3728BE81" w14:textId="77777777" w:rsidR="00C009E5" w:rsidRPr="00E17486" w:rsidRDefault="00C009E5" w:rsidP="00C009E5">
            <w:pPr>
              <w:pStyle w:val="BodyText"/>
              <w:rPr>
                <w:i/>
                <w:iCs/>
              </w:rPr>
            </w:pPr>
            <w:r w:rsidRPr="00E17486">
              <w:rPr>
                <w:rStyle w:val="light-italic"/>
                <w:i/>
                <w:iCs/>
              </w:rPr>
              <w:t>Carers Recognition Act 2012</w:t>
            </w:r>
          </w:p>
        </w:tc>
        <w:tc>
          <w:tcPr>
            <w:tcW w:w="0" w:type="auto"/>
            <w:tcBorders>
              <w:top w:val="single" w:sz="4" w:space="0" w:color="auto"/>
              <w:bottom w:val="single" w:sz="4" w:space="0" w:color="auto"/>
            </w:tcBorders>
            <w:hideMark/>
          </w:tcPr>
          <w:p w14:paraId="312127BE" w14:textId="3C8D5C27" w:rsidR="00C009E5" w:rsidRDefault="00C009E5" w:rsidP="00C009E5">
            <w:pPr>
              <w:pStyle w:val="BodyText"/>
            </w:pPr>
            <w:r>
              <w:t>26</w:t>
            </w:r>
          </w:p>
        </w:tc>
      </w:tr>
      <w:tr w:rsidR="00C009E5" w14:paraId="6E7336D0" w14:textId="77777777" w:rsidTr="00603135">
        <w:trPr>
          <w:tblCellSpacing w:w="15" w:type="dxa"/>
        </w:trPr>
        <w:tc>
          <w:tcPr>
            <w:tcW w:w="0" w:type="auto"/>
            <w:gridSpan w:val="2"/>
            <w:tcBorders>
              <w:top w:val="single" w:sz="4" w:space="0" w:color="auto"/>
              <w:bottom w:val="single" w:sz="4" w:space="0" w:color="auto"/>
            </w:tcBorders>
            <w:hideMark/>
          </w:tcPr>
          <w:p w14:paraId="3D86431E" w14:textId="65B99233" w:rsidR="00C009E5" w:rsidRPr="00E17486" w:rsidRDefault="00C009E5" w:rsidP="00C009E5">
            <w:pPr>
              <w:pStyle w:val="BodyText"/>
              <w:rPr>
                <w:i/>
                <w:iCs/>
              </w:rPr>
            </w:pPr>
            <w:r w:rsidRPr="00E17486">
              <w:rPr>
                <w:rStyle w:val="light-italic"/>
                <w:i/>
                <w:iCs/>
              </w:rPr>
              <w:t>Charter of Human Rights and Responsibilities Act 2006</w:t>
            </w:r>
          </w:p>
        </w:tc>
        <w:tc>
          <w:tcPr>
            <w:tcW w:w="0" w:type="auto"/>
            <w:tcBorders>
              <w:top w:val="single" w:sz="4" w:space="0" w:color="auto"/>
              <w:bottom w:val="single" w:sz="4" w:space="0" w:color="auto"/>
            </w:tcBorders>
            <w:hideMark/>
          </w:tcPr>
          <w:p w14:paraId="62C9B009" w14:textId="3F8F1208" w:rsidR="00C009E5" w:rsidRDefault="00C009E5" w:rsidP="00C009E5">
            <w:pPr>
              <w:pStyle w:val="BodyText"/>
            </w:pPr>
            <w:r>
              <w:t>57</w:t>
            </w:r>
          </w:p>
        </w:tc>
      </w:tr>
      <w:tr w:rsidR="00C009E5" w14:paraId="15581059" w14:textId="77777777" w:rsidTr="00603135">
        <w:trPr>
          <w:tblCellSpacing w:w="15" w:type="dxa"/>
        </w:trPr>
        <w:tc>
          <w:tcPr>
            <w:tcW w:w="0" w:type="auto"/>
            <w:gridSpan w:val="2"/>
            <w:tcBorders>
              <w:top w:val="single" w:sz="4" w:space="0" w:color="auto"/>
              <w:bottom w:val="single" w:sz="4" w:space="0" w:color="auto"/>
            </w:tcBorders>
            <w:hideMark/>
          </w:tcPr>
          <w:p w14:paraId="550AB8D4" w14:textId="77777777" w:rsidR="00C009E5" w:rsidRPr="00E17486" w:rsidRDefault="00C009E5" w:rsidP="00C009E5">
            <w:pPr>
              <w:pStyle w:val="BodyText"/>
              <w:rPr>
                <w:i/>
                <w:iCs/>
              </w:rPr>
            </w:pPr>
            <w:r w:rsidRPr="00E17486">
              <w:rPr>
                <w:rStyle w:val="light-italic"/>
                <w:i/>
                <w:iCs/>
              </w:rPr>
              <w:t>Corrections Act 1986</w:t>
            </w:r>
          </w:p>
        </w:tc>
        <w:tc>
          <w:tcPr>
            <w:tcW w:w="0" w:type="auto"/>
            <w:tcBorders>
              <w:top w:val="single" w:sz="4" w:space="0" w:color="auto"/>
              <w:bottom w:val="single" w:sz="4" w:space="0" w:color="auto"/>
            </w:tcBorders>
            <w:hideMark/>
          </w:tcPr>
          <w:p w14:paraId="1761932E" w14:textId="77ED8E9C" w:rsidR="00C009E5" w:rsidRDefault="00C009E5" w:rsidP="00C009E5">
            <w:pPr>
              <w:pStyle w:val="BodyText"/>
            </w:pPr>
            <w:r>
              <w:t>57</w:t>
            </w:r>
          </w:p>
        </w:tc>
      </w:tr>
      <w:tr w:rsidR="008212AF" w14:paraId="08167620" w14:textId="77777777" w:rsidTr="00603135">
        <w:trPr>
          <w:tblCellSpacing w:w="15" w:type="dxa"/>
        </w:trPr>
        <w:tc>
          <w:tcPr>
            <w:tcW w:w="0" w:type="auto"/>
            <w:gridSpan w:val="2"/>
            <w:tcBorders>
              <w:top w:val="single" w:sz="4" w:space="0" w:color="auto"/>
              <w:bottom w:val="single" w:sz="4" w:space="0" w:color="auto"/>
            </w:tcBorders>
            <w:hideMark/>
          </w:tcPr>
          <w:p w14:paraId="6E77E87E" w14:textId="77777777" w:rsidR="008212AF" w:rsidRPr="00E17486" w:rsidRDefault="008212AF" w:rsidP="00603135">
            <w:pPr>
              <w:pStyle w:val="BodyText"/>
              <w:rPr>
                <w:i/>
                <w:iCs/>
              </w:rPr>
            </w:pPr>
            <w:r w:rsidRPr="00E17486">
              <w:rPr>
                <w:rStyle w:val="light-italic"/>
                <w:i/>
                <w:iCs/>
              </w:rPr>
              <w:t>Disability Act 2006</w:t>
            </w:r>
          </w:p>
        </w:tc>
        <w:tc>
          <w:tcPr>
            <w:tcW w:w="0" w:type="auto"/>
            <w:tcBorders>
              <w:top w:val="single" w:sz="4" w:space="0" w:color="auto"/>
              <w:bottom w:val="single" w:sz="4" w:space="0" w:color="auto"/>
            </w:tcBorders>
            <w:hideMark/>
          </w:tcPr>
          <w:p w14:paraId="091F1287" w14:textId="6D3BA752" w:rsidR="008212AF" w:rsidRDefault="00C009E5" w:rsidP="00603135">
            <w:pPr>
              <w:pStyle w:val="BodyText"/>
            </w:pPr>
            <w:r>
              <w:t>42-43</w:t>
            </w:r>
          </w:p>
        </w:tc>
      </w:tr>
      <w:tr w:rsidR="00C009E5" w14:paraId="34DA77B6" w14:textId="77777777" w:rsidTr="00603135">
        <w:trPr>
          <w:tblCellSpacing w:w="15" w:type="dxa"/>
        </w:trPr>
        <w:tc>
          <w:tcPr>
            <w:tcW w:w="0" w:type="auto"/>
            <w:gridSpan w:val="2"/>
            <w:tcBorders>
              <w:top w:val="single" w:sz="4" w:space="0" w:color="auto"/>
              <w:bottom w:val="single" w:sz="4" w:space="0" w:color="auto"/>
            </w:tcBorders>
            <w:hideMark/>
          </w:tcPr>
          <w:p w14:paraId="60BE5C20" w14:textId="77777777" w:rsidR="00C009E5" w:rsidRPr="00E17486" w:rsidRDefault="00C009E5" w:rsidP="00C009E5">
            <w:pPr>
              <w:pStyle w:val="BodyText"/>
              <w:rPr>
                <w:i/>
                <w:iCs/>
              </w:rPr>
            </w:pPr>
            <w:r w:rsidRPr="00E17486">
              <w:rPr>
                <w:rStyle w:val="light-italic"/>
                <w:i/>
                <w:iCs/>
              </w:rPr>
              <w:lastRenderedPageBreak/>
              <w:t>Fair Work Act 2009</w:t>
            </w:r>
          </w:p>
        </w:tc>
        <w:tc>
          <w:tcPr>
            <w:tcW w:w="0" w:type="auto"/>
            <w:tcBorders>
              <w:top w:val="single" w:sz="4" w:space="0" w:color="auto"/>
              <w:bottom w:val="single" w:sz="4" w:space="0" w:color="auto"/>
            </w:tcBorders>
            <w:hideMark/>
          </w:tcPr>
          <w:p w14:paraId="01E121CD" w14:textId="0BDEC2DE" w:rsidR="00C009E5" w:rsidRDefault="00C009E5" w:rsidP="00C009E5">
            <w:pPr>
              <w:pStyle w:val="BodyText"/>
            </w:pPr>
            <w:r>
              <w:t>25</w:t>
            </w:r>
          </w:p>
        </w:tc>
      </w:tr>
      <w:tr w:rsidR="00C009E5" w14:paraId="71E45096" w14:textId="77777777" w:rsidTr="00603135">
        <w:trPr>
          <w:tblCellSpacing w:w="15" w:type="dxa"/>
        </w:trPr>
        <w:tc>
          <w:tcPr>
            <w:tcW w:w="0" w:type="auto"/>
            <w:gridSpan w:val="2"/>
            <w:tcBorders>
              <w:top w:val="single" w:sz="4" w:space="0" w:color="auto"/>
              <w:bottom w:val="single" w:sz="4" w:space="0" w:color="auto"/>
            </w:tcBorders>
            <w:hideMark/>
          </w:tcPr>
          <w:p w14:paraId="3C2F4A7A" w14:textId="77777777" w:rsidR="00C009E5" w:rsidRPr="00E17486" w:rsidRDefault="00C009E5" w:rsidP="00C009E5">
            <w:pPr>
              <w:pStyle w:val="BodyText"/>
              <w:rPr>
                <w:i/>
                <w:iCs/>
              </w:rPr>
            </w:pPr>
            <w:r w:rsidRPr="00E17486">
              <w:rPr>
                <w:rStyle w:val="light-italic"/>
                <w:i/>
                <w:iCs/>
              </w:rPr>
              <w:t>Financial Management Act 1994</w:t>
            </w:r>
          </w:p>
        </w:tc>
        <w:tc>
          <w:tcPr>
            <w:tcW w:w="0" w:type="auto"/>
            <w:tcBorders>
              <w:top w:val="single" w:sz="4" w:space="0" w:color="auto"/>
              <w:bottom w:val="single" w:sz="4" w:space="0" w:color="auto"/>
            </w:tcBorders>
            <w:hideMark/>
          </w:tcPr>
          <w:p w14:paraId="7D48EE21" w14:textId="51A113B6" w:rsidR="00C009E5" w:rsidRDefault="00C009E5" w:rsidP="00C009E5">
            <w:pPr>
              <w:pStyle w:val="BodyText"/>
            </w:pPr>
            <w:r>
              <w:t>Inside Cover</w:t>
            </w:r>
          </w:p>
        </w:tc>
      </w:tr>
      <w:tr w:rsidR="00C009E5" w14:paraId="1E88BC8F" w14:textId="77777777" w:rsidTr="00603135">
        <w:trPr>
          <w:tblCellSpacing w:w="15" w:type="dxa"/>
        </w:trPr>
        <w:tc>
          <w:tcPr>
            <w:tcW w:w="0" w:type="auto"/>
            <w:gridSpan w:val="2"/>
            <w:tcBorders>
              <w:top w:val="single" w:sz="4" w:space="0" w:color="auto"/>
              <w:bottom w:val="single" w:sz="4" w:space="0" w:color="auto"/>
            </w:tcBorders>
            <w:hideMark/>
          </w:tcPr>
          <w:p w14:paraId="5EF47A35" w14:textId="77777777" w:rsidR="00C009E5" w:rsidRPr="00E17486" w:rsidRDefault="00C009E5" w:rsidP="00C009E5">
            <w:pPr>
              <w:pStyle w:val="BodyText"/>
              <w:rPr>
                <w:i/>
                <w:iCs/>
              </w:rPr>
            </w:pPr>
            <w:r w:rsidRPr="00E17486">
              <w:rPr>
                <w:rStyle w:val="light-italic"/>
                <w:i/>
                <w:iCs/>
              </w:rPr>
              <w:t>Freedom of Information Act 1982</w:t>
            </w:r>
          </w:p>
        </w:tc>
        <w:tc>
          <w:tcPr>
            <w:tcW w:w="0" w:type="auto"/>
            <w:tcBorders>
              <w:top w:val="single" w:sz="4" w:space="0" w:color="auto"/>
              <w:bottom w:val="single" w:sz="4" w:space="0" w:color="auto"/>
            </w:tcBorders>
            <w:hideMark/>
          </w:tcPr>
          <w:p w14:paraId="64013CDC" w14:textId="1E9E2281" w:rsidR="00C009E5" w:rsidRDefault="00C009E5" w:rsidP="00C009E5">
            <w:pPr>
              <w:pStyle w:val="BodyText"/>
            </w:pPr>
            <w:r>
              <w:t>36-37</w:t>
            </w:r>
          </w:p>
        </w:tc>
      </w:tr>
      <w:tr w:rsidR="00C009E5" w14:paraId="21566BBF" w14:textId="77777777" w:rsidTr="00603135">
        <w:trPr>
          <w:tblCellSpacing w:w="15" w:type="dxa"/>
        </w:trPr>
        <w:tc>
          <w:tcPr>
            <w:tcW w:w="0" w:type="auto"/>
            <w:gridSpan w:val="2"/>
            <w:tcBorders>
              <w:top w:val="single" w:sz="4" w:space="0" w:color="auto"/>
              <w:bottom w:val="single" w:sz="4" w:space="0" w:color="auto"/>
            </w:tcBorders>
            <w:hideMark/>
          </w:tcPr>
          <w:p w14:paraId="7EB67E5B" w14:textId="77777777" w:rsidR="00C009E5" w:rsidRPr="00E17486" w:rsidRDefault="00C009E5" w:rsidP="00C009E5">
            <w:pPr>
              <w:pStyle w:val="BodyText"/>
              <w:rPr>
                <w:i/>
                <w:iCs/>
              </w:rPr>
            </w:pPr>
            <w:r w:rsidRPr="00E17486">
              <w:rPr>
                <w:rStyle w:val="light-italic"/>
                <w:i/>
                <w:iCs/>
              </w:rPr>
              <w:t>Health Records Act 2001</w:t>
            </w:r>
          </w:p>
        </w:tc>
        <w:tc>
          <w:tcPr>
            <w:tcW w:w="0" w:type="auto"/>
            <w:tcBorders>
              <w:top w:val="single" w:sz="4" w:space="0" w:color="auto"/>
              <w:bottom w:val="single" w:sz="4" w:space="0" w:color="auto"/>
            </w:tcBorders>
            <w:hideMark/>
          </w:tcPr>
          <w:p w14:paraId="3A1A630B" w14:textId="5F82A604" w:rsidR="00C009E5" w:rsidRDefault="00C009E5" w:rsidP="00C009E5">
            <w:pPr>
              <w:pStyle w:val="BodyText"/>
            </w:pPr>
            <w:r>
              <w:t>37</w:t>
            </w:r>
          </w:p>
        </w:tc>
      </w:tr>
      <w:tr w:rsidR="00C009E5" w14:paraId="1BF85FC6" w14:textId="77777777" w:rsidTr="00603135">
        <w:trPr>
          <w:tblCellSpacing w:w="15" w:type="dxa"/>
        </w:trPr>
        <w:tc>
          <w:tcPr>
            <w:tcW w:w="0" w:type="auto"/>
            <w:gridSpan w:val="2"/>
            <w:tcBorders>
              <w:top w:val="single" w:sz="4" w:space="0" w:color="auto"/>
              <w:bottom w:val="single" w:sz="4" w:space="0" w:color="auto"/>
            </w:tcBorders>
            <w:hideMark/>
          </w:tcPr>
          <w:p w14:paraId="0B70548F" w14:textId="77777777" w:rsidR="00C009E5" w:rsidRPr="00E17486" w:rsidRDefault="00C009E5" w:rsidP="00C009E5">
            <w:pPr>
              <w:pStyle w:val="BodyText"/>
              <w:rPr>
                <w:i/>
                <w:iCs/>
              </w:rPr>
            </w:pPr>
            <w:r w:rsidRPr="00E17486">
              <w:rPr>
                <w:rStyle w:val="light-italic"/>
                <w:i/>
                <w:iCs/>
              </w:rPr>
              <w:t>Local Jobs Act 2003</w:t>
            </w:r>
          </w:p>
        </w:tc>
        <w:tc>
          <w:tcPr>
            <w:tcW w:w="0" w:type="auto"/>
            <w:tcBorders>
              <w:top w:val="single" w:sz="4" w:space="0" w:color="auto"/>
              <w:bottom w:val="single" w:sz="4" w:space="0" w:color="auto"/>
            </w:tcBorders>
            <w:hideMark/>
          </w:tcPr>
          <w:p w14:paraId="6F68A114" w14:textId="3BFB173A" w:rsidR="00C009E5" w:rsidRDefault="00C009E5" w:rsidP="00C009E5">
            <w:pPr>
              <w:pStyle w:val="BodyText"/>
            </w:pPr>
            <w:r>
              <w:t>34</w:t>
            </w:r>
          </w:p>
        </w:tc>
      </w:tr>
      <w:tr w:rsidR="00C009E5" w14:paraId="4B016C49" w14:textId="77777777" w:rsidTr="00603135">
        <w:trPr>
          <w:tblCellSpacing w:w="15" w:type="dxa"/>
        </w:trPr>
        <w:tc>
          <w:tcPr>
            <w:tcW w:w="0" w:type="auto"/>
            <w:gridSpan w:val="2"/>
            <w:tcBorders>
              <w:top w:val="single" w:sz="4" w:space="0" w:color="auto"/>
              <w:bottom w:val="single" w:sz="4" w:space="0" w:color="auto"/>
            </w:tcBorders>
            <w:hideMark/>
          </w:tcPr>
          <w:p w14:paraId="227EEACD" w14:textId="77777777" w:rsidR="00C009E5" w:rsidRPr="00E17486" w:rsidRDefault="00C009E5" w:rsidP="00C009E5">
            <w:pPr>
              <w:pStyle w:val="BodyText"/>
              <w:rPr>
                <w:i/>
                <w:iCs/>
              </w:rPr>
            </w:pPr>
            <w:r w:rsidRPr="00E17486">
              <w:rPr>
                <w:rStyle w:val="light-italic"/>
                <w:i/>
                <w:iCs/>
              </w:rPr>
              <w:t>Privacy and Data Protection Act 2014</w:t>
            </w:r>
          </w:p>
        </w:tc>
        <w:tc>
          <w:tcPr>
            <w:tcW w:w="0" w:type="auto"/>
            <w:tcBorders>
              <w:top w:val="single" w:sz="4" w:space="0" w:color="auto"/>
              <w:bottom w:val="single" w:sz="4" w:space="0" w:color="auto"/>
            </w:tcBorders>
            <w:hideMark/>
          </w:tcPr>
          <w:p w14:paraId="7A0272F7" w14:textId="4479BA82" w:rsidR="00C009E5" w:rsidRDefault="00C009E5" w:rsidP="00C009E5">
            <w:pPr>
              <w:pStyle w:val="BodyText"/>
            </w:pPr>
            <w:r>
              <w:t>37</w:t>
            </w:r>
          </w:p>
        </w:tc>
      </w:tr>
      <w:tr w:rsidR="00C009E5" w14:paraId="60CB9EB2" w14:textId="77777777" w:rsidTr="00603135">
        <w:trPr>
          <w:tblCellSpacing w:w="15" w:type="dxa"/>
        </w:trPr>
        <w:tc>
          <w:tcPr>
            <w:tcW w:w="0" w:type="auto"/>
            <w:gridSpan w:val="2"/>
            <w:tcBorders>
              <w:top w:val="single" w:sz="4" w:space="0" w:color="auto"/>
              <w:bottom w:val="single" w:sz="4" w:space="0" w:color="auto"/>
            </w:tcBorders>
            <w:hideMark/>
          </w:tcPr>
          <w:p w14:paraId="10A3FE6B" w14:textId="77777777" w:rsidR="00C009E5" w:rsidRPr="00E17486" w:rsidRDefault="00C009E5" w:rsidP="00C009E5">
            <w:pPr>
              <w:pStyle w:val="BodyText"/>
              <w:rPr>
                <w:i/>
                <w:iCs/>
              </w:rPr>
            </w:pPr>
            <w:r w:rsidRPr="00E17486">
              <w:rPr>
                <w:rStyle w:val="light-italic"/>
                <w:i/>
                <w:iCs/>
              </w:rPr>
              <w:t>Project Development and Construction Management Act 1994</w:t>
            </w:r>
          </w:p>
        </w:tc>
        <w:tc>
          <w:tcPr>
            <w:tcW w:w="0" w:type="auto"/>
            <w:tcBorders>
              <w:top w:val="single" w:sz="4" w:space="0" w:color="auto"/>
              <w:bottom w:val="single" w:sz="4" w:space="0" w:color="auto"/>
            </w:tcBorders>
            <w:hideMark/>
          </w:tcPr>
          <w:p w14:paraId="7E6416CC" w14:textId="2A00CC78" w:rsidR="00C009E5" w:rsidRDefault="00C009E5" w:rsidP="00C009E5">
            <w:pPr>
              <w:pStyle w:val="BodyText"/>
            </w:pPr>
            <w:r>
              <w:t>39</w:t>
            </w:r>
          </w:p>
        </w:tc>
      </w:tr>
      <w:tr w:rsidR="00C009E5" w14:paraId="5C581E22" w14:textId="77777777" w:rsidTr="00603135">
        <w:trPr>
          <w:tblCellSpacing w:w="15" w:type="dxa"/>
        </w:trPr>
        <w:tc>
          <w:tcPr>
            <w:tcW w:w="0" w:type="auto"/>
            <w:gridSpan w:val="2"/>
            <w:tcBorders>
              <w:top w:val="single" w:sz="4" w:space="0" w:color="auto"/>
              <w:bottom w:val="single" w:sz="4" w:space="0" w:color="auto"/>
            </w:tcBorders>
            <w:hideMark/>
          </w:tcPr>
          <w:p w14:paraId="7E9405FA" w14:textId="77777777" w:rsidR="00C009E5" w:rsidRPr="00E17486" w:rsidRDefault="00C009E5" w:rsidP="00C009E5">
            <w:pPr>
              <w:pStyle w:val="BodyText"/>
              <w:rPr>
                <w:i/>
                <w:iCs/>
              </w:rPr>
            </w:pPr>
            <w:r w:rsidRPr="00E17486">
              <w:rPr>
                <w:rStyle w:val="light-italic"/>
                <w:i/>
                <w:iCs/>
              </w:rPr>
              <w:t>Public Administration Act 2004</w:t>
            </w:r>
          </w:p>
        </w:tc>
        <w:tc>
          <w:tcPr>
            <w:tcW w:w="0" w:type="auto"/>
            <w:tcBorders>
              <w:top w:val="single" w:sz="4" w:space="0" w:color="auto"/>
              <w:bottom w:val="single" w:sz="4" w:space="0" w:color="auto"/>
            </w:tcBorders>
            <w:hideMark/>
          </w:tcPr>
          <w:p w14:paraId="0FB63691" w14:textId="4E254141" w:rsidR="00C009E5" w:rsidRDefault="00C009E5" w:rsidP="00C009E5">
            <w:pPr>
              <w:pStyle w:val="BodyText"/>
            </w:pPr>
            <w:r>
              <w:t>25,56</w:t>
            </w:r>
          </w:p>
        </w:tc>
      </w:tr>
      <w:tr w:rsidR="00C009E5" w14:paraId="5D142106" w14:textId="77777777" w:rsidTr="00603135">
        <w:trPr>
          <w:tblCellSpacing w:w="15" w:type="dxa"/>
        </w:trPr>
        <w:tc>
          <w:tcPr>
            <w:tcW w:w="0" w:type="auto"/>
            <w:gridSpan w:val="2"/>
            <w:tcBorders>
              <w:top w:val="single" w:sz="4" w:space="0" w:color="auto"/>
              <w:bottom w:val="single" w:sz="4" w:space="0" w:color="auto"/>
            </w:tcBorders>
            <w:hideMark/>
          </w:tcPr>
          <w:p w14:paraId="3B88E6CD" w14:textId="77777777" w:rsidR="00C009E5" w:rsidRPr="00E17486" w:rsidRDefault="00C009E5" w:rsidP="00C009E5">
            <w:pPr>
              <w:pStyle w:val="BodyText"/>
              <w:rPr>
                <w:i/>
                <w:iCs/>
              </w:rPr>
            </w:pPr>
            <w:r w:rsidRPr="00E17486">
              <w:rPr>
                <w:rStyle w:val="light-italic"/>
                <w:i/>
                <w:iCs/>
              </w:rPr>
              <w:t>Public Interest Disclosures Act 2012</w:t>
            </w:r>
          </w:p>
        </w:tc>
        <w:tc>
          <w:tcPr>
            <w:tcW w:w="0" w:type="auto"/>
            <w:tcBorders>
              <w:top w:val="single" w:sz="4" w:space="0" w:color="auto"/>
              <w:bottom w:val="single" w:sz="4" w:space="0" w:color="auto"/>
            </w:tcBorders>
            <w:hideMark/>
          </w:tcPr>
          <w:p w14:paraId="0E0B2842" w14:textId="29250A5D" w:rsidR="00C009E5" w:rsidRDefault="00C009E5" w:rsidP="00C009E5">
            <w:pPr>
              <w:pStyle w:val="BodyText"/>
            </w:pPr>
            <w:r>
              <w:t>47</w:t>
            </w:r>
          </w:p>
        </w:tc>
      </w:tr>
      <w:tr w:rsidR="00C009E5" w14:paraId="02030D21" w14:textId="77777777" w:rsidTr="00EC1183">
        <w:trPr>
          <w:tblCellSpacing w:w="15" w:type="dxa"/>
        </w:trPr>
        <w:tc>
          <w:tcPr>
            <w:tcW w:w="0" w:type="auto"/>
            <w:gridSpan w:val="2"/>
            <w:tcBorders>
              <w:bottom w:val="single" w:sz="4" w:space="0" w:color="auto"/>
            </w:tcBorders>
            <w:hideMark/>
          </w:tcPr>
          <w:p w14:paraId="6843D418" w14:textId="77777777" w:rsidR="00C009E5" w:rsidRPr="00E17486" w:rsidRDefault="00C009E5" w:rsidP="00C009E5">
            <w:pPr>
              <w:pStyle w:val="BodyText"/>
              <w:rPr>
                <w:i/>
                <w:iCs/>
              </w:rPr>
            </w:pPr>
            <w:r w:rsidRPr="00E17486">
              <w:rPr>
                <w:rStyle w:val="light-italic"/>
                <w:i/>
                <w:iCs/>
              </w:rPr>
              <w:t>Victoria Police Act 2013</w:t>
            </w:r>
          </w:p>
        </w:tc>
        <w:tc>
          <w:tcPr>
            <w:tcW w:w="0" w:type="auto"/>
            <w:tcBorders>
              <w:bottom w:val="single" w:sz="4" w:space="0" w:color="auto"/>
            </w:tcBorders>
            <w:hideMark/>
          </w:tcPr>
          <w:p w14:paraId="0D2C92A9" w14:textId="5AD8E21D" w:rsidR="00C009E5" w:rsidRDefault="00C009E5" w:rsidP="00C009E5">
            <w:pPr>
              <w:pStyle w:val="BodyText"/>
            </w:pPr>
            <w:r>
              <w:t xml:space="preserve">5-6,25, </w:t>
            </w:r>
            <w:r w:rsidR="000A58A8">
              <w:br/>
            </w:r>
            <w:r>
              <w:t>48-49,56</w:t>
            </w:r>
          </w:p>
        </w:tc>
      </w:tr>
    </w:tbl>
    <w:p w14:paraId="4A1B5326" w14:textId="77777777" w:rsidR="008212AF" w:rsidRDefault="008212AF" w:rsidP="00E17486">
      <w:pPr>
        <w:pStyle w:val="Heading2"/>
        <w:rPr>
          <w:rFonts w:eastAsia="Times New Roman"/>
          <w:lang w:val="en-GB"/>
        </w:rPr>
      </w:pPr>
      <w:r>
        <w:rPr>
          <w:rFonts w:eastAsia="Times New Roman"/>
          <w:lang w:val="en-GB"/>
        </w:rPr>
        <w:t>Appendix B: 2019—20 Victoria Police Awards and Honours</w:t>
      </w:r>
    </w:p>
    <w:p w14:paraId="1551C070" w14:textId="77777777" w:rsidR="008212AF" w:rsidRDefault="008212AF" w:rsidP="00E17486">
      <w:pPr>
        <w:pStyle w:val="Heading3"/>
        <w:rPr>
          <w:rFonts w:eastAsia="Times New Roman"/>
        </w:rPr>
      </w:pPr>
      <w:r>
        <w:rPr>
          <w:rFonts w:eastAsia="Times New Roman"/>
        </w:rPr>
        <w:t>Australian Police Medal (APM)</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3261"/>
        <w:gridCol w:w="2268"/>
        <w:gridCol w:w="1842"/>
      </w:tblGrid>
      <w:tr w:rsidR="008212AF" w14:paraId="3E26848D" w14:textId="77777777" w:rsidTr="008C1C26">
        <w:trPr>
          <w:tblHeader/>
          <w:tblCellSpacing w:w="15" w:type="dxa"/>
        </w:trPr>
        <w:tc>
          <w:tcPr>
            <w:tcW w:w="3216" w:type="dxa"/>
            <w:hideMark/>
          </w:tcPr>
          <w:p w14:paraId="7C5034D1" w14:textId="77777777" w:rsidR="008212AF" w:rsidRPr="00E17486" w:rsidRDefault="008212AF" w:rsidP="00E17486">
            <w:pPr>
              <w:pStyle w:val="BodyText"/>
              <w:rPr>
                <w:rFonts w:eastAsiaTheme="minorEastAsia"/>
                <w:b/>
                <w:bCs/>
                <w:lang w:val="en-AU"/>
              </w:rPr>
            </w:pPr>
            <w:r w:rsidRPr="00E17486">
              <w:rPr>
                <w:rStyle w:val="heavy"/>
                <w:b/>
                <w:bCs/>
              </w:rPr>
              <w:t>Rank</w:t>
            </w:r>
          </w:p>
        </w:tc>
        <w:tc>
          <w:tcPr>
            <w:tcW w:w="2238" w:type="dxa"/>
            <w:hideMark/>
          </w:tcPr>
          <w:p w14:paraId="2C07359B" w14:textId="77777777" w:rsidR="008212AF" w:rsidRPr="00E17486" w:rsidRDefault="008212AF" w:rsidP="00E17486">
            <w:pPr>
              <w:pStyle w:val="BodyText"/>
              <w:rPr>
                <w:b/>
                <w:bCs/>
              </w:rPr>
            </w:pPr>
            <w:r w:rsidRPr="00E17486">
              <w:rPr>
                <w:rStyle w:val="heavy"/>
                <w:b/>
                <w:bCs/>
              </w:rPr>
              <w:t>First Name</w:t>
            </w:r>
          </w:p>
        </w:tc>
        <w:tc>
          <w:tcPr>
            <w:tcW w:w="1797" w:type="dxa"/>
            <w:hideMark/>
          </w:tcPr>
          <w:p w14:paraId="2BA04291" w14:textId="77777777" w:rsidR="008212AF" w:rsidRPr="00E17486" w:rsidRDefault="008212AF" w:rsidP="00E17486">
            <w:pPr>
              <w:pStyle w:val="BodyText"/>
              <w:rPr>
                <w:b/>
                <w:bCs/>
              </w:rPr>
            </w:pPr>
            <w:r w:rsidRPr="00E17486">
              <w:rPr>
                <w:rStyle w:val="heavy"/>
                <w:b/>
                <w:bCs/>
              </w:rPr>
              <w:t>Surname</w:t>
            </w:r>
          </w:p>
        </w:tc>
      </w:tr>
      <w:tr w:rsidR="008212AF" w14:paraId="6215E063" w14:textId="77777777" w:rsidTr="008C1C26">
        <w:trPr>
          <w:tblCellSpacing w:w="15" w:type="dxa"/>
        </w:trPr>
        <w:tc>
          <w:tcPr>
            <w:tcW w:w="3216" w:type="dxa"/>
            <w:hideMark/>
          </w:tcPr>
          <w:p w14:paraId="66B7E0D3" w14:textId="77777777" w:rsidR="008212AF" w:rsidRDefault="008212AF" w:rsidP="00E17486">
            <w:pPr>
              <w:pStyle w:val="BodyText"/>
            </w:pPr>
            <w:r>
              <w:t>Superintendent</w:t>
            </w:r>
          </w:p>
        </w:tc>
        <w:tc>
          <w:tcPr>
            <w:tcW w:w="2238" w:type="dxa"/>
            <w:hideMark/>
          </w:tcPr>
          <w:p w14:paraId="3738E30F" w14:textId="77777777" w:rsidR="008212AF" w:rsidRDefault="008212AF" w:rsidP="00E17486">
            <w:pPr>
              <w:pStyle w:val="BodyText"/>
            </w:pPr>
            <w:r>
              <w:t>Belinda Lee</w:t>
            </w:r>
          </w:p>
        </w:tc>
        <w:tc>
          <w:tcPr>
            <w:tcW w:w="1797" w:type="dxa"/>
            <w:hideMark/>
          </w:tcPr>
          <w:p w14:paraId="1C6B7936" w14:textId="77777777" w:rsidR="008212AF" w:rsidRDefault="008212AF" w:rsidP="00E17486">
            <w:pPr>
              <w:pStyle w:val="BodyText"/>
            </w:pPr>
            <w:r>
              <w:t>Bales</w:t>
            </w:r>
          </w:p>
        </w:tc>
      </w:tr>
      <w:tr w:rsidR="008212AF" w14:paraId="6C2A6254" w14:textId="77777777" w:rsidTr="008C1C26">
        <w:trPr>
          <w:tblCellSpacing w:w="15" w:type="dxa"/>
        </w:trPr>
        <w:tc>
          <w:tcPr>
            <w:tcW w:w="3216" w:type="dxa"/>
            <w:hideMark/>
          </w:tcPr>
          <w:p w14:paraId="7C4E12A6" w14:textId="77777777" w:rsidR="008212AF" w:rsidRDefault="008212AF" w:rsidP="00E17486">
            <w:pPr>
              <w:pStyle w:val="BodyText"/>
            </w:pPr>
            <w:r>
              <w:t>Detective Senior Sergeant</w:t>
            </w:r>
          </w:p>
        </w:tc>
        <w:tc>
          <w:tcPr>
            <w:tcW w:w="2238" w:type="dxa"/>
            <w:hideMark/>
          </w:tcPr>
          <w:p w14:paraId="5A2E5E98" w14:textId="77777777" w:rsidR="008212AF" w:rsidRDefault="008212AF" w:rsidP="00E17486">
            <w:pPr>
              <w:pStyle w:val="BodyText"/>
            </w:pPr>
            <w:r>
              <w:t>Karen</w:t>
            </w:r>
          </w:p>
        </w:tc>
        <w:tc>
          <w:tcPr>
            <w:tcW w:w="1797" w:type="dxa"/>
            <w:hideMark/>
          </w:tcPr>
          <w:p w14:paraId="3FEFC376" w14:textId="77777777" w:rsidR="008212AF" w:rsidRDefault="008212AF" w:rsidP="00E17486">
            <w:pPr>
              <w:pStyle w:val="BodyText"/>
            </w:pPr>
            <w:r>
              <w:t>Bennett</w:t>
            </w:r>
          </w:p>
        </w:tc>
      </w:tr>
      <w:tr w:rsidR="008212AF" w14:paraId="1AD22047" w14:textId="77777777" w:rsidTr="008C1C26">
        <w:trPr>
          <w:tblCellSpacing w:w="15" w:type="dxa"/>
        </w:trPr>
        <w:tc>
          <w:tcPr>
            <w:tcW w:w="3216" w:type="dxa"/>
            <w:hideMark/>
          </w:tcPr>
          <w:p w14:paraId="310B0FE7" w14:textId="77777777" w:rsidR="008212AF" w:rsidRDefault="008212AF" w:rsidP="00E17486">
            <w:pPr>
              <w:pStyle w:val="BodyText"/>
            </w:pPr>
            <w:r>
              <w:t>Superintendent</w:t>
            </w:r>
          </w:p>
        </w:tc>
        <w:tc>
          <w:tcPr>
            <w:tcW w:w="2238" w:type="dxa"/>
            <w:hideMark/>
          </w:tcPr>
          <w:p w14:paraId="106DCD3D" w14:textId="77777777" w:rsidR="008212AF" w:rsidRDefault="008212AF" w:rsidP="00E17486">
            <w:pPr>
              <w:pStyle w:val="BodyText"/>
            </w:pPr>
            <w:r>
              <w:t>Peter John</w:t>
            </w:r>
          </w:p>
        </w:tc>
        <w:tc>
          <w:tcPr>
            <w:tcW w:w="1797" w:type="dxa"/>
            <w:hideMark/>
          </w:tcPr>
          <w:p w14:paraId="5F67591A" w14:textId="77777777" w:rsidR="008212AF" w:rsidRDefault="008212AF" w:rsidP="00E17486">
            <w:pPr>
              <w:pStyle w:val="BodyText"/>
            </w:pPr>
            <w:r>
              <w:t>Brigham</w:t>
            </w:r>
          </w:p>
        </w:tc>
      </w:tr>
      <w:tr w:rsidR="008212AF" w14:paraId="3626D856" w14:textId="77777777" w:rsidTr="008C1C26">
        <w:trPr>
          <w:tblCellSpacing w:w="15" w:type="dxa"/>
        </w:trPr>
        <w:tc>
          <w:tcPr>
            <w:tcW w:w="3216" w:type="dxa"/>
            <w:hideMark/>
          </w:tcPr>
          <w:p w14:paraId="0A2CF181" w14:textId="77777777" w:rsidR="008212AF" w:rsidRDefault="008212AF" w:rsidP="00E17486">
            <w:pPr>
              <w:pStyle w:val="BodyText"/>
            </w:pPr>
            <w:r>
              <w:t>Inspector</w:t>
            </w:r>
          </w:p>
        </w:tc>
        <w:tc>
          <w:tcPr>
            <w:tcW w:w="2238" w:type="dxa"/>
            <w:hideMark/>
          </w:tcPr>
          <w:p w14:paraId="79398DB1" w14:textId="77777777" w:rsidR="008212AF" w:rsidRDefault="008212AF" w:rsidP="00E17486">
            <w:pPr>
              <w:pStyle w:val="BodyText"/>
            </w:pPr>
            <w:r>
              <w:t>Wayne Frederick</w:t>
            </w:r>
          </w:p>
        </w:tc>
        <w:tc>
          <w:tcPr>
            <w:tcW w:w="1797" w:type="dxa"/>
            <w:hideMark/>
          </w:tcPr>
          <w:p w14:paraId="2FFDC978" w14:textId="77777777" w:rsidR="008212AF" w:rsidRDefault="008212AF" w:rsidP="00E17486">
            <w:pPr>
              <w:pStyle w:val="BodyText"/>
            </w:pPr>
            <w:r>
              <w:t>Cheesman</w:t>
            </w:r>
          </w:p>
        </w:tc>
      </w:tr>
      <w:tr w:rsidR="008212AF" w14:paraId="2BB7BDFD" w14:textId="77777777" w:rsidTr="008C1C26">
        <w:trPr>
          <w:tblCellSpacing w:w="15" w:type="dxa"/>
        </w:trPr>
        <w:tc>
          <w:tcPr>
            <w:tcW w:w="3216" w:type="dxa"/>
            <w:hideMark/>
          </w:tcPr>
          <w:p w14:paraId="0B46299F" w14:textId="77777777" w:rsidR="008212AF" w:rsidRDefault="008212AF" w:rsidP="00E17486">
            <w:pPr>
              <w:pStyle w:val="BodyText"/>
            </w:pPr>
            <w:r>
              <w:t>Senior Sergeant</w:t>
            </w:r>
          </w:p>
        </w:tc>
        <w:tc>
          <w:tcPr>
            <w:tcW w:w="2238" w:type="dxa"/>
            <w:hideMark/>
          </w:tcPr>
          <w:p w14:paraId="1DB76C17" w14:textId="77777777" w:rsidR="008212AF" w:rsidRDefault="008212AF" w:rsidP="00E17486">
            <w:pPr>
              <w:pStyle w:val="BodyText"/>
            </w:pPr>
            <w:r>
              <w:t>Mark William</w:t>
            </w:r>
          </w:p>
        </w:tc>
        <w:tc>
          <w:tcPr>
            <w:tcW w:w="1797" w:type="dxa"/>
            <w:hideMark/>
          </w:tcPr>
          <w:p w14:paraId="20BA7218" w14:textId="77777777" w:rsidR="008212AF" w:rsidRDefault="008212AF" w:rsidP="00E17486">
            <w:pPr>
              <w:pStyle w:val="BodyText"/>
            </w:pPr>
            <w:r>
              <w:t>Chrystie</w:t>
            </w:r>
          </w:p>
        </w:tc>
      </w:tr>
      <w:tr w:rsidR="008212AF" w14:paraId="7C35A9E4" w14:textId="77777777" w:rsidTr="008C1C26">
        <w:trPr>
          <w:tblCellSpacing w:w="15" w:type="dxa"/>
        </w:trPr>
        <w:tc>
          <w:tcPr>
            <w:tcW w:w="3216" w:type="dxa"/>
            <w:hideMark/>
          </w:tcPr>
          <w:p w14:paraId="43006063" w14:textId="77777777" w:rsidR="008212AF" w:rsidRDefault="008212AF" w:rsidP="00E17486">
            <w:pPr>
              <w:pStyle w:val="BodyText"/>
            </w:pPr>
            <w:r>
              <w:t>Leading Senior Constable</w:t>
            </w:r>
          </w:p>
        </w:tc>
        <w:tc>
          <w:tcPr>
            <w:tcW w:w="2238" w:type="dxa"/>
            <w:hideMark/>
          </w:tcPr>
          <w:p w14:paraId="007E88C4" w14:textId="77777777" w:rsidR="008212AF" w:rsidRDefault="008212AF" w:rsidP="00E17486">
            <w:pPr>
              <w:pStyle w:val="BodyText"/>
            </w:pPr>
            <w:r>
              <w:t>Andrew Neil</w:t>
            </w:r>
          </w:p>
        </w:tc>
        <w:tc>
          <w:tcPr>
            <w:tcW w:w="1797" w:type="dxa"/>
            <w:hideMark/>
          </w:tcPr>
          <w:p w14:paraId="11516FAB" w14:textId="77777777" w:rsidR="008212AF" w:rsidRDefault="008212AF" w:rsidP="00E17486">
            <w:pPr>
              <w:pStyle w:val="BodyText"/>
            </w:pPr>
            <w:r>
              <w:t>Downes</w:t>
            </w:r>
          </w:p>
        </w:tc>
      </w:tr>
      <w:tr w:rsidR="008212AF" w14:paraId="2AD330EA" w14:textId="77777777" w:rsidTr="008C1C26">
        <w:trPr>
          <w:tblCellSpacing w:w="15" w:type="dxa"/>
        </w:trPr>
        <w:tc>
          <w:tcPr>
            <w:tcW w:w="3216" w:type="dxa"/>
            <w:hideMark/>
          </w:tcPr>
          <w:p w14:paraId="31C39311" w14:textId="77777777" w:rsidR="008212AF" w:rsidRDefault="008212AF" w:rsidP="00E17486">
            <w:pPr>
              <w:pStyle w:val="BodyText"/>
            </w:pPr>
            <w:r>
              <w:t>Assistant Commissioner</w:t>
            </w:r>
          </w:p>
        </w:tc>
        <w:tc>
          <w:tcPr>
            <w:tcW w:w="2238" w:type="dxa"/>
            <w:hideMark/>
          </w:tcPr>
          <w:p w14:paraId="36EDBF61" w14:textId="77777777" w:rsidR="008212AF" w:rsidRDefault="008212AF" w:rsidP="00E17486">
            <w:pPr>
              <w:pStyle w:val="BodyText"/>
            </w:pPr>
            <w:r>
              <w:t>Michael John</w:t>
            </w:r>
          </w:p>
        </w:tc>
        <w:tc>
          <w:tcPr>
            <w:tcW w:w="1797" w:type="dxa"/>
            <w:hideMark/>
          </w:tcPr>
          <w:p w14:paraId="59D3BBA9" w14:textId="77777777" w:rsidR="008212AF" w:rsidRDefault="008212AF" w:rsidP="00E17486">
            <w:pPr>
              <w:pStyle w:val="BodyText"/>
            </w:pPr>
            <w:r>
              <w:t>Grainger</w:t>
            </w:r>
          </w:p>
        </w:tc>
      </w:tr>
      <w:tr w:rsidR="008212AF" w14:paraId="71F2C89A" w14:textId="77777777" w:rsidTr="008C1C26">
        <w:trPr>
          <w:tblCellSpacing w:w="15" w:type="dxa"/>
        </w:trPr>
        <w:tc>
          <w:tcPr>
            <w:tcW w:w="3216" w:type="dxa"/>
            <w:hideMark/>
          </w:tcPr>
          <w:p w14:paraId="030857C7" w14:textId="77777777" w:rsidR="008212AF" w:rsidRDefault="008212AF" w:rsidP="00E17486">
            <w:pPr>
              <w:pStyle w:val="BodyText"/>
            </w:pPr>
            <w:r>
              <w:t>Superintendent</w:t>
            </w:r>
          </w:p>
        </w:tc>
        <w:tc>
          <w:tcPr>
            <w:tcW w:w="2238" w:type="dxa"/>
            <w:hideMark/>
          </w:tcPr>
          <w:p w14:paraId="721C2DCE" w14:textId="77777777" w:rsidR="008212AF" w:rsidRDefault="008212AF" w:rsidP="00E17486">
            <w:pPr>
              <w:pStyle w:val="BodyText"/>
            </w:pPr>
            <w:r>
              <w:t>David Owen</w:t>
            </w:r>
          </w:p>
        </w:tc>
        <w:tc>
          <w:tcPr>
            <w:tcW w:w="1797" w:type="dxa"/>
            <w:hideMark/>
          </w:tcPr>
          <w:p w14:paraId="3E1620BD" w14:textId="77777777" w:rsidR="008212AF" w:rsidRDefault="008212AF" w:rsidP="00E17486">
            <w:pPr>
              <w:pStyle w:val="BodyText"/>
            </w:pPr>
            <w:r>
              <w:t>Jones</w:t>
            </w:r>
          </w:p>
        </w:tc>
      </w:tr>
      <w:tr w:rsidR="008212AF" w14:paraId="2BB5D7CB" w14:textId="77777777" w:rsidTr="008C1C26">
        <w:trPr>
          <w:tblCellSpacing w:w="15" w:type="dxa"/>
        </w:trPr>
        <w:tc>
          <w:tcPr>
            <w:tcW w:w="3216" w:type="dxa"/>
            <w:hideMark/>
          </w:tcPr>
          <w:p w14:paraId="0A06A2E7" w14:textId="77777777" w:rsidR="008212AF" w:rsidRDefault="008212AF" w:rsidP="00E17486">
            <w:pPr>
              <w:pStyle w:val="BodyText"/>
            </w:pPr>
            <w:r>
              <w:t>Detective Senior Sergeant</w:t>
            </w:r>
          </w:p>
        </w:tc>
        <w:tc>
          <w:tcPr>
            <w:tcW w:w="2238" w:type="dxa"/>
            <w:hideMark/>
          </w:tcPr>
          <w:p w14:paraId="3BA41B36" w14:textId="77777777" w:rsidR="008212AF" w:rsidRDefault="008212AF" w:rsidP="00E17486">
            <w:pPr>
              <w:pStyle w:val="BodyText"/>
            </w:pPr>
            <w:r>
              <w:t>Gary Kenneth</w:t>
            </w:r>
          </w:p>
        </w:tc>
        <w:tc>
          <w:tcPr>
            <w:tcW w:w="1797" w:type="dxa"/>
            <w:hideMark/>
          </w:tcPr>
          <w:p w14:paraId="21B4AF4D" w14:textId="77777777" w:rsidR="008212AF" w:rsidRDefault="008212AF" w:rsidP="00E17486">
            <w:pPr>
              <w:pStyle w:val="BodyText"/>
            </w:pPr>
            <w:r>
              <w:t>Marks</w:t>
            </w:r>
          </w:p>
        </w:tc>
      </w:tr>
      <w:tr w:rsidR="008212AF" w14:paraId="1017139F" w14:textId="77777777" w:rsidTr="008C1C26">
        <w:trPr>
          <w:tblCellSpacing w:w="15" w:type="dxa"/>
        </w:trPr>
        <w:tc>
          <w:tcPr>
            <w:tcW w:w="3216" w:type="dxa"/>
            <w:hideMark/>
          </w:tcPr>
          <w:p w14:paraId="7A2450C6" w14:textId="77777777" w:rsidR="008212AF" w:rsidRDefault="008212AF" w:rsidP="00E17486">
            <w:pPr>
              <w:pStyle w:val="BodyText"/>
            </w:pPr>
            <w:r>
              <w:t>Detective Senior Sergeant</w:t>
            </w:r>
          </w:p>
        </w:tc>
        <w:tc>
          <w:tcPr>
            <w:tcW w:w="2238" w:type="dxa"/>
            <w:hideMark/>
          </w:tcPr>
          <w:p w14:paraId="5E3BA773" w14:textId="77777777" w:rsidR="008212AF" w:rsidRDefault="008212AF" w:rsidP="00E17486">
            <w:pPr>
              <w:pStyle w:val="BodyText"/>
            </w:pPr>
            <w:r>
              <w:t>Stephen William</w:t>
            </w:r>
          </w:p>
        </w:tc>
        <w:tc>
          <w:tcPr>
            <w:tcW w:w="1797" w:type="dxa"/>
            <w:hideMark/>
          </w:tcPr>
          <w:p w14:paraId="3193D9CB" w14:textId="77777777" w:rsidR="008212AF" w:rsidRDefault="008212AF" w:rsidP="00E17486">
            <w:pPr>
              <w:pStyle w:val="BodyText"/>
            </w:pPr>
            <w:r>
              <w:t>McIntyre</w:t>
            </w:r>
          </w:p>
        </w:tc>
      </w:tr>
      <w:tr w:rsidR="008212AF" w14:paraId="54351FD7" w14:textId="77777777" w:rsidTr="008C1C26">
        <w:trPr>
          <w:tblCellSpacing w:w="15" w:type="dxa"/>
        </w:trPr>
        <w:tc>
          <w:tcPr>
            <w:tcW w:w="3216" w:type="dxa"/>
            <w:hideMark/>
          </w:tcPr>
          <w:p w14:paraId="60586A31" w14:textId="77777777" w:rsidR="008212AF" w:rsidRDefault="008212AF" w:rsidP="00E17486">
            <w:pPr>
              <w:pStyle w:val="BodyText"/>
            </w:pPr>
            <w:r>
              <w:t>Commander</w:t>
            </w:r>
          </w:p>
        </w:tc>
        <w:tc>
          <w:tcPr>
            <w:tcW w:w="2238" w:type="dxa"/>
            <w:hideMark/>
          </w:tcPr>
          <w:p w14:paraId="3AEEB2D1" w14:textId="77777777" w:rsidR="008212AF" w:rsidRDefault="008212AF" w:rsidP="00E17486">
            <w:pPr>
              <w:pStyle w:val="BodyText"/>
            </w:pPr>
            <w:r>
              <w:t>Elizabeth Anne</w:t>
            </w:r>
          </w:p>
        </w:tc>
        <w:tc>
          <w:tcPr>
            <w:tcW w:w="1797" w:type="dxa"/>
            <w:hideMark/>
          </w:tcPr>
          <w:p w14:paraId="724ECDAB" w14:textId="77777777" w:rsidR="008212AF" w:rsidRDefault="008212AF" w:rsidP="00E17486">
            <w:pPr>
              <w:pStyle w:val="BodyText"/>
            </w:pPr>
            <w:r>
              <w:t>Murphy</w:t>
            </w:r>
          </w:p>
        </w:tc>
      </w:tr>
      <w:tr w:rsidR="008212AF" w14:paraId="200031F8" w14:textId="77777777" w:rsidTr="008C1C26">
        <w:trPr>
          <w:tblCellSpacing w:w="15" w:type="dxa"/>
        </w:trPr>
        <w:tc>
          <w:tcPr>
            <w:tcW w:w="3216" w:type="dxa"/>
            <w:hideMark/>
          </w:tcPr>
          <w:p w14:paraId="15136BBA" w14:textId="77777777" w:rsidR="008212AF" w:rsidRDefault="008212AF" w:rsidP="00E17486">
            <w:pPr>
              <w:pStyle w:val="BodyText"/>
            </w:pPr>
            <w:r>
              <w:t>Leading Senior Constable</w:t>
            </w:r>
          </w:p>
        </w:tc>
        <w:tc>
          <w:tcPr>
            <w:tcW w:w="2238" w:type="dxa"/>
            <w:hideMark/>
          </w:tcPr>
          <w:p w14:paraId="25187246" w14:textId="77777777" w:rsidR="008212AF" w:rsidRDefault="008212AF" w:rsidP="00E17486">
            <w:pPr>
              <w:pStyle w:val="BodyText"/>
            </w:pPr>
            <w:r>
              <w:t>Joanne Wendy</w:t>
            </w:r>
          </w:p>
        </w:tc>
        <w:tc>
          <w:tcPr>
            <w:tcW w:w="1797" w:type="dxa"/>
            <w:hideMark/>
          </w:tcPr>
          <w:p w14:paraId="35E4A7A5" w14:textId="77777777" w:rsidR="008212AF" w:rsidRDefault="008212AF" w:rsidP="00E17486">
            <w:pPr>
              <w:pStyle w:val="BodyText"/>
            </w:pPr>
            <w:r>
              <w:t>Mutsaerts</w:t>
            </w:r>
          </w:p>
        </w:tc>
      </w:tr>
      <w:tr w:rsidR="008212AF" w14:paraId="695A2BE1" w14:textId="77777777" w:rsidTr="008C1C26">
        <w:trPr>
          <w:tblCellSpacing w:w="15" w:type="dxa"/>
        </w:trPr>
        <w:tc>
          <w:tcPr>
            <w:tcW w:w="3216" w:type="dxa"/>
            <w:hideMark/>
          </w:tcPr>
          <w:p w14:paraId="4289C671" w14:textId="77777777" w:rsidR="008212AF" w:rsidRDefault="008212AF" w:rsidP="00E17486">
            <w:pPr>
              <w:pStyle w:val="BodyText"/>
            </w:pPr>
            <w:r>
              <w:t>Detective Leading Senior Constable</w:t>
            </w:r>
          </w:p>
        </w:tc>
        <w:tc>
          <w:tcPr>
            <w:tcW w:w="2238" w:type="dxa"/>
            <w:hideMark/>
          </w:tcPr>
          <w:p w14:paraId="3A8EC49A" w14:textId="77777777" w:rsidR="008212AF" w:rsidRDefault="008212AF" w:rsidP="00E17486">
            <w:pPr>
              <w:pStyle w:val="BodyText"/>
            </w:pPr>
            <w:r>
              <w:t>Kathleen Anne</w:t>
            </w:r>
          </w:p>
        </w:tc>
        <w:tc>
          <w:tcPr>
            <w:tcW w:w="1797" w:type="dxa"/>
            <w:hideMark/>
          </w:tcPr>
          <w:p w14:paraId="121922D6" w14:textId="77777777" w:rsidR="008212AF" w:rsidRDefault="008212AF" w:rsidP="00E17486">
            <w:pPr>
              <w:pStyle w:val="BodyText"/>
            </w:pPr>
            <w:r>
              <w:t>Squire</w:t>
            </w:r>
          </w:p>
        </w:tc>
      </w:tr>
      <w:tr w:rsidR="008212AF" w14:paraId="08A580C8" w14:textId="77777777" w:rsidTr="008C1C26">
        <w:trPr>
          <w:tblCellSpacing w:w="15" w:type="dxa"/>
        </w:trPr>
        <w:tc>
          <w:tcPr>
            <w:tcW w:w="3216" w:type="dxa"/>
            <w:hideMark/>
          </w:tcPr>
          <w:p w14:paraId="43524329" w14:textId="77777777" w:rsidR="008212AF" w:rsidRDefault="008212AF" w:rsidP="00E17486">
            <w:pPr>
              <w:pStyle w:val="BodyText"/>
            </w:pPr>
            <w:r>
              <w:t>Leading Senior Constable</w:t>
            </w:r>
          </w:p>
        </w:tc>
        <w:tc>
          <w:tcPr>
            <w:tcW w:w="2238" w:type="dxa"/>
            <w:hideMark/>
          </w:tcPr>
          <w:p w14:paraId="45E74F5D" w14:textId="77777777" w:rsidR="008212AF" w:rsidRDefault="008212AF" w:rsidP="00E17486">
            <w:pPr>
              <w:pStyle w:val="BodyText"/>
            </w:pPr>
            <w:r>
              <w:t>Patrick Joseph</w:t>
            </w:r>
          </w:p>
        </w:tc>
        <w:tc>
          <w:tcPr>
            <w:tcW w:w="1797" w:type="dxa"/>
            <w:hideMark/>
          </w:tcPr>
          <w:p w14:paraId="55DC89F6" w14:textId="77777777" w:rsidR="008212AF" w:rsidRDefault="008212AF" w:rsidP="00E17486">
            <w:pPr>
              <w:pStyle w:val="BodyText"/>
            </w:pPr>
            <w:r>
              <w:t>Storer</w:t>
            </w:r>
          </w:p>
        </w:tc>
      </w:tr>
      <w:tr w:rsidR="008212AF" w14:paraId="71DB5A79" w14:textId="77777777" w:rsidTr="008C1C26">
        <w:trPr>
          <w:tblCellSpacing w:w="15" w:type="dxa"/>
        </w:trPr>
        <w:tc>
          <w:tcPr>
            <w:tcW w:w="3216" w:type="dxa"/>
            <w:hideMark/>
          </w:tcPr>
          <w:p w14:paraId="504A2709" w14:textId="77777777" w:rsidR="008212AF" w:rsidRDefault="008212AF" w:rsidP="00E17486">
            <w:pPr>
              <w:pStyle w:val="BodyText"/>
            </w:pPr>
            <w:r>
              <w:t>Assistant Commissioner</w:t>
            </w:r>
          </w:p>
        </w:tc>
        <w:tc>
          <w:tcPr>
            <w:tcW w:w="2238" w:type="dxa"/>
            <w:hideMark/>
          </w:tcPr>
          <w:p w14:paraId="47C86ED1" w14:textId="77777777" w:rsidR="008212AF" w:rsidRDefault="008212AF" w:rsidP="00E17486">
            <w:pPr>
              <w:pStyle w:val="BodyText"/>
            </w:pPr>
            <w:r>
              <w:t xml:space="preserve">Glenn Charles </w:t>
            </w:r>
          </w:p>
        </w:tc>
        <w:tc>
          <w:tcPr>
            <w:tcW w:w="1797" w:type="dxa"/>
            <w:hideMark/>
          </w:tcPr>
          <w:p w14:paraId="6F502D00" w14:textId="77777777" w:rsidR="008212AF" w:rsidRDefault="008212AF" w:rsidP="00E17486">
            <w:pPr>
              <w:pStyle w:val="BodyText"/>
            </w:pPr>
            <w:r>
              <w:t>Weir</w:t>
            </w:r>
          </w:p>
        </w:tc>
      </w:tr>
      <w:tr w:rsidR="008212AF" w14:paraId="54C0C550" w14:textId="77777777" w:rsidTr="008C1C26">
        <w:trPr>
          <w:tblCellSpacing w:w="15" w:type="dxa"/>
        </w:trPr>
        <w:tc>
          <w:tcPr>
            <w:tcW w:w="3216" w:type="dxa"/>
            <w:hideMark/>
          </w:tcPr>
          <w:p w14:paraId="072ACF5E" w14:textId="77777777" w:rsidR="008212AF" w:rsidRDefault="008212AF" w:rsidP="00E17486">
            <w:pPr>
              <w:pStyle w:val="BodyText"/>
            </w:pPr>
            <w:r>
              <w:t>Inspector</w:t>
            </w:r>
          </w:p>
        </w:tc>
        <w:tc>
          <w:tcPr>
            <w:tcW w:w="2238" w:type="dxa"/>
            <w:hideMark/>
          </w:tcPr>
          <w:p w14:paraId="106202EC" w14:textId="77777777" w:rsidR="008212AF" w:rsidRDefault="008212AF" w:rsidP="00E17486">
            <w:pPr>
              <w:pStyle w:val="BodyText"/>
            </w:pPr>
            <w:r>
              <w:t>Peter Francis</w:t>
            </w:r>
          </w:p>
        </w:tc>
        <w:tc>
          <w:tcPr>
            <w:tcW w:w="1797" w:type="dxa"/>
            <w:hideMark/>
          </w:tcPr>
          <w:p w14:paraId="1B16CCF0" w14:textId="77777777" w:rsidR="008212AF" w:rsidRDefault="008212AF" w:rsidP="00E17486">
            <w:pPr>
              <w:pStyle w:val="BodyText"/>
            </w:pPr>
            <w:r>
              <w:t>Wheeler</w:t>
            </w:r>
          </w:p>
        </w:tc>
      </w:tr>
      <w:tr w:rsidR="008212AF" w14:paraId="0495D7ED" w14:textId="77777777" w:rsidTr="008C1C26">
        <w:trPr>
          <w:tblCellSpacing w:w="15" w:type="dxa"/>
        </w:trPr>
        <w:tc>
          <w:tcPr>
            <w:tcW w:w="3216" w:type="dxa"/>
            <w:hideMark/>
          </w:tcPr>
          <w:p w14:paraId="025E7BC3" w14:textId="77777777" w:rsidR="008212AF" w:rsidRDefault="008212AF" w:rsidP="00E17486">
            <w:pPr>
              <w:pStyle w:val="BodyText"/>
            </w:pPr>
            <w:r>
              <w:t>Superintendent</w:t>
            </w:r>
          </w:p>
        </w:tc>
        <w:tc>
          <w:tcPr>
            <w:tcW w:w="2238" w:type="dxa"/>
            <w:hideMark/>
          </w:tcPr>
          <w:p w14:paraId="7DBE9851" w14:textId="77777777" w:rsidR="008212AF" w:rsidRDefault="008212AF" w:rsidP="00E17486">
            <w:pPr>
              <w:pStyle w:val="BodyText"/>
            </w:pPr>
            <w:r>
              <w:t>Jenny Lorraine</w:t>
            </w:r>
          </w:p>
        </w:tc>
        <w:tc>
          <w:tcPr>
            <w:tcW w:w="1797" w:type="dxa"/>
            <w:hideMark/>
          </w:tcPr>
          <w:p w14:paraId="13E64947" w14:textId="77777777" w:rsidR="008212AF" w:rsidRDefault="008212AF" w:rsidP="00E17486">
            <w:pPr>
              <w:pStyle w:val="BodyText"/>
            </w:pPr>
            <w:r>
              <w:t>Wilson</w:t>
            </w:r>
          </w:p>
        </w:tc>
      </w:tr>
    </w:tbl>
    <w:p w14:paraId="7E0A8D42" w14:textId="77777777" w:rsidR="008C1C26" w:rsidRDefault="008C1C26" w:rsidP="00E17486">
      <w:pPr>
        <w:pStyle w:val="Heading3"/>
        <w:rPr>
          <w:rFonts w:eastAsia="Times New Roman"/>
        </w:rPr>
      </w:pPr>
    </w:p>
    <w:p w14:paraId="4C6A565A" w14:textId="77777777" w:rsidR="008C1C26" w:rsidRDefault="008C1C26">
      <w:pPr>
        <w:rPr>
          <w:rFonts w:asciiTheme="minorHAnsi" w:eastAsia="Times New Roman" w:hAnsiTheme="minorHAnsi" w:cs="Times New Roman"/>
          <w:bCs/>
          <w:color w:val="0070C0"/>
          <w:sz w:val="24"/>
          <w:szCs w:val="27"/>
          <w:lang w:val="en-AU" w:eastAsia="en-GB" w:bidi="ar-SA"/>
        </w:rPr>
      </w:pPr>
      <w:r>
        <w:rPr>
          <w:rFonts w:eastAsia="Times New Roman"/>
        </w:rPr>
        <w:br w:type="page"/>
      </w:r>
    </w:p>
    <w:p w14:paraId="03895C3E" w14:textId="75DA227F" w:rsidR="008212AF" w:rsidRDefault="008212AF" w:rsidP="00E17486">
      <w:pPr>
        <w:pStyle w:val="Heading3"/>
        <w:rPr>
          <w:rFonts w:eastAsia="Times New Roman"/>
        </w:rPr>
      </w:pPr>
      <w:r>
        <w:rPr>
          <w:rFonts w:eastAsia="Times New Roman"/>
        </w:rPr>
        <w:lastRenderedPageBreak/>
        <w:t>Public Service Medal</w:t>
      </w:r>
    </w:p>
    <w:tbl>
      <w:tblPr>
        <w:tblW w:w="0" w:type="auto"/>
        <w:tblCellSpacing w:w="15" w:type="dxa"/>
        <w:tblBorders>
          <w:insideH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10"/>
        <w:gridCol w:w="1276"/>
        <w:gridCol w:w="1843"/>
      </w:tblGrid>
      <w:tr w:rsidR="008212AF" w14:paraId="7E96644E" w14:textId="77777777" w:rsidTr="00141C7A">
        <w:trPr>
          <w:tblHeader/>
          <w:tblCellSpacing w:w="15" w:type="dxa"/>
        </w:trPr>
        <w:tc>
          <w:tcPr>
            <w:tcW w:w="2365" w:type="dxa"/>
            <w:hideMark/>
          </w:tcPr>
          <w:p w14:paraId="47A47264" w14:textId="77777777" w:rsidR="008212AF" w:rsidRPr="00E17486" w:rsidRDefault="008212AF" w:rsidP="00E17486">
            <w:pPr>
              <w:pStyle w:val="BodyText"/>
              <w:rPr>
                <w:rFonts w:eastAsiaTheme="minorEastAsia"/>
                <w:b/>
                <w:bCs/>
                <w:lang w:val="en-AU"/>
              </w:rPr>
            </w:pPr>
            <w:r w:rsidRPr="00E17486">
              <w:rPr>
                <w:rStyle w:val="heavy"/>
                <w:b/>
                <w:bCs/>
              </w:rPr>
              <w:t>Rank</w:t>
            </w:r>
          </w:p>
        </w:tc>
        <w:tc>
          <w:tcPr>
            <w:tcW w:w="1246" w:type="dxa"/>
            <w:hideMark/>
          </w:tcPr>
          <w:p w14:paraId="0AC54531" w14:textId="77777777" w:rsidR="008212AF" w:rsidRPr="00E17486" w:rsidRDefault="008212AF" w:rsidP="00E17486">
            <w:pPr>
              <w:pStyle w:val="BodyText"/>
              <w:rPr>
                <w:b/>
                <w:bCs/>
              </w:rPr>
            </w:pPr>
            <w:r w:rsidRPr="00E17486">
              <w:rPr>
                <w:rStyle w:val="heavy"/>
                <w:b/>
                <w:bCs/>
              </w:rPr>
              <w:t>First Name</w:t>
            </w:r>
          </w:p>
        </w:tc>
        <w:tc>
          <w:tcPr>
            <w:tcW w:w="1798" w:type="dxa"/>
            <w:hideMark/>
          </w:tcPr>
          <w:p w14:paraId="4CFC1AA1" w14:textId="77777777" w:rsidR="008212AF" w:rsidRPr="00E17486" w:rsidRDefault="008212AF" w:rsidP="00E17486">
            <w:pPr>
              <w:pStyle w:val="BodyText"/>
              <w:rPr>
                <w:b/>
                <w:bCs/>
              </w:rPr>
            </w:pPr>
            <w:r w:rsidRPr="00E17486">
              <w:rPr>
                <w:rStyle w:val="heavy"/>
                <w:b/>
                <w:bCs/>
              </w:rPr>
              <w:t>Surname</w:t>
            </w:r>
          </w:p>
        </w:tc>
      </w:tr>
      <w:tr w:rsidR="008212AF" w14:paraId="3C44F0AF" w14:textId="77777777" w:rsidTr="00141C7A">
        <w:trPr>
          <w:tblCellSpacing w:w="15" w:type="dxa"/>
        </w:trPr>
        <w:tc>
          <w:tcPr>
            <w:tcW w:w="2365" w:type="dxa"/>
            <w:hideMark/>
          </w:tcPr>
          <w:p w14:paraId="6A931206" w14:textId="77777777" w:rsidR="008212AF" w:rsidRDefault="008212AF" w:rsidP="00E17486">
            <w:pPr>
              <w:pStyle w:val="BodyText"/>
            </w:pPr>
            <w:r>
              <w:t>Doctor (FO6)</w:t>
            </w:r>
          </w:p>
        </w:tc>
        <w:tc>
          <w:tcPr>
            <w:tcW w:w="1246" w:type="dxa"/>
            <w:hideMark/>
          </w:tcPr>
          <w:p w14:paraId="27275C9A" w14:textId="77777777" w:rsidR="008212AF" w:rsidRDefault="008212AF" w:rsidP="00E17486">
            <w:pPr>
              <w:pStyle w:val="BodyText"/>
            </w:pPr>
            <w:r>
              <w:t>James Richard</w:t>
            </w:r>
          </w:p>
        </w:tc>
        <w:tc>
          <w:tcPr>
            <w:tcW w:w="1798" w:type="dxa"/>
            <w:hideMark/>
          </w:tcPr>
          <w:p w14:paraId="2C18536B" w14:textId="77777777" w:rsidR="008212AF" w:rsidRDefault="008212AF" w:rsidP="00E17486">
            <w:pPr>
              <w:pStyle w:val="BodyText"/>
            </w:pPr>
            <w:r>
              <w:t>Pearson</w:t>
            </w:r>
          </w:p>
        </w:tc>
      </w:tr>
      <w:tr w:rsidR="008212AF" w14:paraId="1780790B" w14:textId="77777777" w:rsidTr="00141C7A">
        <w:trPr>
          <w:tblCellSpacing w:w="15" w:type="dxa"/>
        </w:trPr>
        <w:tc>
          <w:tcPr>
            <w:tcW w:w="2365" w:type="dxa"/>
            <w:hideMark/>
          </w:tcPr>
          <w:p w14:paraId="3BD247FC" w14:textId="77777777" w:rsidR="008212AF" w:rsidRDefault="008212AF" w:rsidP="00E17486">
            <w:pPr>
              <w:pStyle w:val="BodyText"/>
            </w:pPr>
            <w:r>
              <w:t>Director</w:t>
            </w:r>
          </w:p>
        </w:tc>
        <w:tc>
          <w:tcPr>
            <w:tcW w:w="1246" w:type="dxa"/>
            <w:hideMark/>
          </w:tcPr>
          <w:p w14:paraId="0D20634B" w14:textId="77777777" w:rsidR="008212AF" w:rsidRDefault="008212AF" w:rsidP="00E17486">
            <w:pPr>
              <w:pStyle w:val="BodyText"/>
            </w:pPr>
            <w:r>
              <w:t>Dallas John</w:t>
            </w:r>
          </w:p>
        </w:tc>
        <w:tc>
          <w:tcPr>
            <w:tcW w:w="1798" w:type="dxa"/>
            <w:hideMark/>
          </w:tcPr>
          <w:p w14:paraId="2E8DF86F" w14:textId="77777777" w:rsidR="008212AF" w:rsidRDefault="008212AF" w:rsidP="00E17486">
            <w:pPr>
              <w:pStyle w:val="BodyText"/>
            </w:pPr>
            <w:r>
              <w:t>Reilly</w:t>
            </w:r>
          </w:p>
        </w:tc>
      </w:tr>
    </w:tbl>
    <w:p w14:paraId="36B04FBF" w14:textId="77777777" w:rsidR="008212AF" w:rsidRDefault="008212AF" w:rsidP="00E17486">
      <w:pPr>
        <w:pStyle w:val="Heading3"/>
        <w:rPr>
          <w:rFonts w:eastAsia="Times New Roman"/>
        </w:rPr>
      </w:pPr>
      <w:r>
        <w:rPr>
          <w:rFonts w:eastAsia="Times New Roman"/>
        </w:rPr>
        <w:t>Medal for Courage</w:t>
      </w:r>
    </w:p>
    <w:tbl>
      <w:tblPr>
        <w:tblW w:w="0" w:type="auto"/>
        <w:tblCellSpacing w:w="15" w:type="dxa"/>
        <w:tblBorders>
          <w:insideH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10"/>
        <w:gridCol w:w="1276"/>
        <w:gridCol w:w="1843"/>
      </w:tblGrid>
      <w:tr w:rsidR="008212AF" w14:paraId="0A255BC2" w14:textId="77777777" w:rsidTr="002B46A9">
        <w:trPr>
          <w:tblHeader/>
          <w:tblCellSpacing w:w="15" w:type="dxa"/>
        </w:trPr>
        <w:tc>
          <w:tcPr>
            <w:tcW w:w="2365" w:type="dxa"/>
            <w:hideMark/>
          </w:tcPr>
          <w:p w14:paraId="24F0276F" w14:textId="77777777" w:rsidR="008212AF" w:rsidRPr="00E17486" w:rsidRDefault="008212AF" w:rsidP="00E17486">
            <w:pPr>
              <w:pStyle w:val="BodyText"/>
              <w:rPr>
                <w:rFonts w:eastAsiaTheme="minorEastAsia"/>
                <w:b/>
                <w:bCs/>
                <w:lang w:val="en-AU"/>
              </w:rPr>
            </w:pPr>
            <w:r w:rsidRPr="00E17486">
              <w:rPr>
                <w:rStyle w:val="heavy"/>
                <w:b/>
                <w:bCs/>
              </w:rPr>
              <w:t>Rank</w:t>
            </w:r>
          </w:p>
        </w:tc>
        <w:tc>
          <w:tcPr>
            <w:tcW w:w="1246" w:type="dxa"/>
            <w:hideMark/>
          </w:tcPr>
          <w:p w14:paraId="2C258705" w14:textId="77777777" w:rsidR="008212AF" w:rsidRPr="00E17486" w:rsidRDefault="008212AF" w:rsidP="00E17486">
            <w:pPr>
              <w:pStyle w:val="BodyText"/>
              <w:rPr>
                <w:b/>
                <w:bCs/>
              </w:rPr>
            </w:pPr>
            <w:r w:rsidRPr="00E17486">
              <w:rPr>
                <w:rStyle w:val="heavy"/>
                <w:b/>
                <w:bCs/>
              </w:rPr>
              <w:t>First Name</w:t>
            </w:r>
          </w:p>
        </w:tc>
        <w:tc>
          <w:tcPr>
            <w:tcW w:w="1798" w:type="dxa"/>
            <w:hideMark/>
          </w:tcPr>
          <w:p w14:paraId="36B99F69" w14:textId="77777777" w:rsidR="008212AF" w:rsidRPr="00E17486" w:rsidRDefault="008212AF" w:rsidP="00E17486">
            <w:pPr>
              <w:pStyle w:val="BodyText"/>
              <w:rPr>
                <w:b/>
                <w:bCs/>
              </w:rPr>
            </w:pPr>
            <w:r w:rsidRPr="00E17486">
              <w:rPr>
                <w:rStyle w:val="heavy"/>
                <w:b/>
                <w:bCs/>
              </w:rPr>
              <w:t>Surname</w:t>
            </w:r>
          </w:p>
        </w:tc>
      </w:tr>
      <w:tr w:rsidR="008212AF" w14:paraId="225E7916" w14:textId="77777777" w:rsidTr="002B46A9">
        <w:trPr>
          <w:tblCellSpacing w:w="15" w:type="dxa"/>
        </w:trPr>
        <w:tc>
          <w:tcPr>
            <w:tcW w:w="2365" w:type="dxa"/>
            <w:hideMark/>
          </w:tcPr>
          <w:p w14:paraId="563DE86F" w14:textId="77777777" w:rsidR="008212AF" w:rsidRDefault="008212AF" w:rsidP="00E17486">
            <w:pPr>
              <w:pStyle w:val="BodyText"/>
            </w:pPr>
            <w:r>
              <w:t>Constable</w:t>
            </w:r>
          </w:p>
        </w:tc>
        <w:tc>
          <w:tcPr>
            <w:tcW w:w="1246" w:type="dxa"/>
            <w:hideMark/>
          </w:tcPr>
          <w:p w14:paraId="200AC4B1" w14:textId="77777777" w:rsidR="008212AF" w:rsidRDefault="008212AF" w:rsidP="00E17486">
            <w:pPr>
              <w:pStyle w:val="BodyText"/>
            </w:pPr>
            <w:r>
              <w:t>Michael</w:t>
            </w:r>
          </w:p>
        </w:tc>
        <w:tc>
          <w:tcPr>
            <w:tcW w:w="1798" w:type="dxa"/>
            <w:hideMark/>
          </w:tcPr>
          <w:p w14:paraId="58287006" w14:textId="77777777" w:rsidR="008212AF" w:rsidRDefault="008212AF" w:rsidP="00E17486">
            <w:pPr>
              <w:pStyle w:val="BodyText"/>
            </w:pPr>
            <w:r>
              <w:t>Beaton</w:t>
            </w:r>
          </w:p>
        </w:tc>
      </w:tr>
      <w:tr w:rsidR="008212AF" w14:paraId="4BA5916E" w14:textId="77777777" w:rsidTr="002B46A9">
        <w:trPr>
          <w:tblCellSpacing w:w="15" w:type="dxa"/>
        </w:trPr>
        <w:tc>
          <w:tcPr>
            <w:tcW w:w="2365" w:type="dxa"/>
            <w:hideMark/>
          </w:tcPr>
          <w:p w14:paraId="1D5811D8" w14:textId="77777777" w:rsidR="008212AF" w:rsidRDefault="008212AF" w:rsidP="00E17486">
            <w:pPr>
              <w:pStyle w:val="BodyText"/>
            </w:pPr>
            <w:r>
              <w:t>Protective Service Officer</w:t>
            </w:r>
          </w:p>
        </w:tc>
        <w:tc>
          <w:tcPr>
            <w:tcW w:w="1246" w:type="dxa"/>
            <w:hideMark/>
          </w:tcPr>
          <w:p w14:paraId="56B13E92" w14:textId="77777777" w:rsidR="008212AF" w:rsidRDefault="008212AF" w:rsidP="00E17486">
            <w:pPr>
              <w:pStyle w:val="BodyText"/>
            </w:pPr>
            <w:r>
              <w:t>Kieran</w:t>
            </w:r>
          </w:p>
        </w:tc>
        <w:tc>
          <w:tcPr>
            <w:tcW w:w="1798" w:type="dxa"/>
            <w:hideMark/>
          </w:tcPr>
          <w:p w14:paraId="68BA3C3B" w14:textId="77777777" w:rsidR="008212AF" w:rsidRDefault="008212AF" w:rsidP="00E17486">
            <w:pPr>
              <w:pStyle w:val="BodyText"/>
            </w:pPr>
            <w:r>
              <w:t>Billing</w:t>
            </w:r>
          </w:p>
        </w:tc>
      </w:tr>
      <w:tr w:rsidR="008212AF" w14:paraId="4A990D1B" w14:textId="77777777" w:rsidTr="002B46A9">
        <w:trPr>
          <w:tblCellSpacing w:w="15" w:type="dxa"/>
        </w:trPr>
        <w:tc>
          <w:tcPr>
            <w:tcW w:w="2365" w:type="dxa"/>
            <w:hideMark/>
          </w:tcPr>
          <w:p w14:paraId="29C8F551" w14:textId="77777777" w:rsidR="008212AF" w:rsidRDefault="008212AF" w:rsidP="00E17486">
            <w:pPr>
              <w:pStyle w:val="BodyText"/>
            </w:pPr>
            <w:r>
              <w:t>Constable</w:t>
            </w:r>
          </w:p>
        </w:tc>
        <w:tc>
          <w:tcPr>
            <w:tcW w:w="1246" w:type="dxa"/>
            <w:hideMark/>
          </w:tcPr>
          <w:p w14:paraId="1D77DB6D" w14:textId="77777777" w:rsidR="008212AF" w:rsidRDefault="008212AF" w:rsidP="00E17486">
            <w:pPr>
              <w:pStyle w:val="BodyText"/>
            </w:pPr>
            <w:r>
              <w:t>David</w:t>
            </w:r>
          </w:p>
        </w:tc>
        <w:tc>
          <w:tcPr>
            <w:tcW w:w="1798" w:type="dxa"/>
            <w:hideMark/>
          </w:tcPr>
          <w:p w14:paraId="1A29A484" w14:textId="77777777" w:rsidR="008212AF" w:rsidRDefault="008212AF" w:rsidP="00E17486">
            <w:pPr>
              <w:pStyle w:val="BodyText"/>
            </w:pPr>
            <w:r>
              <w:t>Bojczenko</w:t>
            </w:r>
          </w:p>
        </w:tc>
      </w:tr>
      <w:tr w:rsidR="008212AF" w14:paraId="43CAD4CE" w14:textId="77777777" w:rsidTr="002B46A9">
        <w:trPr>
          <w:tblCellSpacing w:w="15" w:type="dxa"/>
        </w:trPr>
        <w:tc>
          <w:tcPr>
            <w:tcW w:w="2365" w:type="dxa"/>
            <w:hideMark/>
          </w:tcPr>
          <w:p w14:paraId="6C98A4A4" w14:textId="77777777" w:rsidR="008212AF" w:rsidRDefault="008212AF" w:rsidP="00E17486">
            <w:pPr>
              <w:pStyle w:val="BodyText"/>
            </w:pPr>
            <w:r>
              <w:t>Constable</w:t>
            </w:r>
          </w:p>
        </w:tc>
        <w:tc>
          <w:tcPr>
            <w:tcW w:w="1246" w:type="dxa"/>
            <w:hideMark/>
          </w:tcPr>
          <w:p w14:paraId="36F10DA2" w14:textId="77777777" w:rsidR="008212AF" w:rsidRDefault="008212AF" w:rsidP="00E17486">
            <w:pPr>
              <w:pStyle w:val="BodyText"/>
            </w:pPr>
            <w:r>
              <w:t>Priyanka</w:t>
            </w:r>
          </w:p>
        </w:tc>
        <w:tc>
          <w:tcPr>
            <w:tcW w:w="1798" w:type="dxa"/>
            <w:hideMark/>
          </w:tcPr>
          <w:p w14:paraId="58A4C29D" w14:textId="77777777" w:rsidR="008212AF" w:rsidRDefault="008212AF" w:rsidP="00E17486">
            <w:pPr>
              <w:pStyle w:val="BodyText"/>
            </w:pPr>
            <w:r>
              <w:t>Dunlop</w:t>
            </w:r>
          </w:p>
        </w:tc>
      </w:tr>
      <w:tr w:rsidR="008212AF" w14:paraId="4A1CFAAF" w14:textId="77777777" w:rsidTr="002B46A9">
        <w:trPr>
          <w:tblCellSpacing w:w="15" w:type="dxa"/>
        </w:trPr>
        <w:tc>
          <w:tcPr>
            <w:tcW w:w="2365" w:type="dxa"/>
            <w:hideMark/>
          </w:tcPr>
          <w:p w14:paraId="5752BF85" w14:textId="77777777" w:rsidR="008212AF" w:rsidRDefault="008212AF" w:rsidP="00E17486">
            <w:pPr>
              <w:pStyle w:val="BodyText"/>
            </w:pPr>
            <w:r>
              <w:t>Senior Constable</w:t>
            </w:r>
          </w:p>
        </w:tc>
        <w:tc>
          <w:tcPr>
            <w:tcW w:w="1246" w:type="dxa"/>
            <w:hideMark/>
          </w:tcPr>
          <w:p w14:paraId="1C8A459C" w14:textId="77777777" w:rsidR="008212AF" w:rsidRDefault="008212AF" w:rsidP="00E17486">
            <w:pPr>
              <w:pStyle w:val="BodyText"/>
            </w:pPr>
            <w:r>
              <w:t>Jessica Kate</w:t>
            </w:r>
          </w:p>
        </w:tc>
        <w:tc>
          <w:tcPr>
            <w:tcW w:w="1798" w:type="dxa"/>
            <w:hideMark/>
          </w:tcPr>
          <w:p w14:paraId="7F9D218C" w14:textId="77777777" w:rsidR="008212AF" w:rsidRDefault="008212AF" w:rsidP="00E17486">
            <w:pPr>
              <w:pStyle w:val="BodyText"/>
            </w:pPr>
            <w:r>
              <w:t>Forcey</w:t>
            </w:r>
          </w:p>
        </w:tc>
      </w:tr>
      <w:tr w:rsidR="008212AF" w14:paraId="425F5615" w14:textId="77777777" w:rsidTr="002B46A9">
        <w:trPr>
          <w:tblCellSpacing w:w="15" w:type="dxa"/>
        </w:trPr>
        <w:tc>
          <w:tcPr>
            <w:tcW w:w="2365" w:type="dxa"/>
            <w:hideMark/>
          </w:tcPr>
          <w:p w14:paraId="54C9EB1B" w14:textId="77777777" w:rsidR="008212AF" w:rsidRDefault="008212AF" w:rsidP="00E17486">
            <w:pPr>
              <w:pStyle w:val="BodyText"/>
            </w:pPr>
            <w:r>
              <w:t>Senior Sergeant</w:t>
            </w:r>
          </w:p>
        </w:tc>
        <w:tc>
          <w:tcPr>
            <w:tcW w:w="1246" w:type="dxa"/>
            <w:hideMark/>
          </w:tcPr>
          <w:p w14:paraId="614D5B59" w14:textId="77777777" w:rsidR="008212AF" w:rsidRDefault="008212AF" w:rsidP="00E17486">
            <w:pPr>
              <w:pStyle w:val="BodyText"/>
            </w:pPr>
            <w:r>
              <w:t>Matthew</w:t>
            </w:r>
          </w:p>
        </w:tc>
        <w:tc>
          <w:tcPr>
            <w:tcW w:w="1798" w:type="dxa"/>
            <w:hideMark/>
          </w:tcPr>
          <w:p w14:paraId="6FB65ECA" w14:textId="77777777" w:rsidR="008212AF" w:rsidRDefault="008212AF" w:rsidP="00E17486">
            <w:pPr>
              <w:pStyle w:val="BodyText"/>
            </w:pPr>
            <w:r>
              <w:t>Gleeson</w:t>
            </w:r>
          </w:p>
        </w:tc>
      </w:tr>
      <w:tr w:rsidR="008212AF" w14:paraId="13F30B56" w14:textId="77777777" w:rsidTr="002B46A9">
        <w:trPr>
          <w:tblCellSpacing w:w="15" w:type="dxa"/>
        </w:trPr>
        <w:tc>
          <w:tcPr>
            <w:tcW w:w="2365" w:type="dxa"/>
            <w:hideMark/>
          </w:tcPr>
          <w:p w14:paraId="5E763047" w14:textId="77777777" w:rsidR="008212AF" w:rsidRDefault="008212AF" w:rsidP="00E17486">
            <w:pPr>
              <w:pStyle w:val="BodyText"/>
            </w:pPr>
            <w:r>
              <w:t>Senior Constable</w:t>
            </w:r>
          </w:p>
        </w:tc>
        <w:tc>
          <w:tcPr>
            <w:tcW w:w="1246" w:type="dxa"/>
            <w:hideMark/>
          </w:tcPr>
          <w:p w14:paraId="77270D06" w14:textId="77777777" w:rsidR="008212AF" w:rsidRDefault="008212AF" w:rsidP="00E17486">
            <w:pPr>
              <w:pStyle w:val="BodyText"/>
            </w:pPr>
            <w:r>
              <w:t>Lachlan</w:t>
            </w:r>
          </w:p>
        </w:tc>
        <w:tc>
          <w:tcPr>
            <w:tcW w:w="1798" w:type="dxa"/>
            <w:hideMark/>
          </w:tcPr>
          <w:p w14:paraId="302B9B56" w14:textId="77777777" w:rsidR="008212AF" w:rsidRDefault="008212AF" w:rsidP="00E17486">
            <w:pPr>
              <w:pStyle w:val="BodyText"/>
            </w:pPr>
            <w:r>
              <w:t>Hefferman</w:t>
            </w:r>
          </w:p>
        </w:tc>
      </w:tr>
      <w:tr w:rsidR="008212AF" w14:paraId="76781505" w14:textId="77777777" w:rsidTr="002B46A9">
        <w:trPr>
          <w:tblCellSpacing w:w="15" w:type="dxa"/>
        </w:trPr>
        <w:tc>
          <w:tcPr>
            <w:tcW w:w="2365" w:type="dxa"/>
            <w:hideMark/>
          </w:tcPr>
          <w:p w14:paraId="6E069497" w14:textId="77777777" w:rsidR="008212AF" w:rsidRDefault="008212AF" w:rsidP="00E17486">
            <w:pPr>
              <w:pStyle w:val="BodyText"/>
            </w:pPr>
            <w:r>
              <w:t>Senior Constable</w:t>
            </w:r>
          </w:p>
        </w:tc>
        <w:tc>
          <w:tcPr>
            <w:tcW w:w="1246" w:type="dxa"/>
            <w:hideMark/>
          </w:tcPr>
          <w:p w14:paraId="0D7F6775" w14:textId="77777777" w:rsidR="008212AF" w:rsidRDefault="008212AF" w:rsidP="00E17486">
            <w:pPr>
              <w:pStyle w:val="BodyText"/>
            </w:pPr>
            <w:r>
              <w:t>Joey Anton</w:t>
            </w:r>
          </w:p>
        </w:tc>
        <w:tc>
          <w:tcPr>
            <w:tcW w:w="1798" w:type="dxa"/>
            <w:hideMark/>
          </w:tcPr>
          <w:p w14:paraId="6BB0BE0E" w14:textId="77777777" w:rsidR="008212AF" w:rsidRDefault="008212AF" w:rsidP="00E17486">
            <w:pPr>
              <w:pStyle w:val="BodyText"/>
            </w:pPr>
            <w:r>
              <w:t>Kurtschenko</w:t>
            </w:r>
          </w:p>
        </w:tc>
      </w:tr>
      <w:tr w:rsidR="008212AF" w14:paraId="140B48BB" w14:textId="77777777" w:rsidTr="002B46A9">
        <w:trPr>
          <w:tblCellSpacing w:w="15" w:type="dxa"/>
        </w:trPr>
        <w:tc>
          <w:tcPr>
            <w:tcW w:w="2365" w:type="dxa"/>
            <w:hideMark/>
          </w:tcPr>
          <w:p w14:paraId="77CB5D6B" w14:textId="77777777" w:rsidR="008212AF" w:rsidRDefault="008212AF" w:rsidP="00E17486">
            <w:pPr>
              <w:pStyle w:val="BodyText"/>
            </w:pPr>
            <w:r>
              <w:t>Leading Senior Constable</w:t>
            </w:r>
          </w:p>
        </w:tc>
        <w:tc>
          <w:tcPr>
            <w:tcW w:w="1246" w:type="dxa"/>
            <w:hideMark/>
          </w:tcPr>
          <w:p w14:paraId="4FCBD4C5" w14:textId="77777777" w:rsidR="008212AF" w:rsidRDefault="008212AF" w:rsidP="00E17486">
            <w:pPr>
              <w:pStyle w:val="BodyText"/>
            </w:pPr>
            <w:r>
              <w:t>Raymond</w:t>
            </w:r>
          </w:p>
        </w:tc>
        <w:tc>
          <w:tcPr>
            <w:tcW w:w="1798" w:type="dxa"/>
            <w:hideMark/>
          </w:tcPr>
          <w:p w14:paraId="59AE6FFE" w14:textId="77777777" w:rsidR="008212AF" w:rsidRDefault="008212AF" w:rsidP="00E17486">
            <w:pPr>
              <w:pStyle w:val="BodyText"/>
            </w:pPr>
            <w:r>
              <w:t>Moreland</w:t>
            </w:r>
          </w:p>
        </w:tc>
      </w:tr>
      <w:tr w:rsidR="008212AF" w14:paraId="709A4491" w14:textId="77777777" w:rsidTr="002B46A9">
        <w:trPr>
          <w:tblCellSpacing w:w="15" w:type="dxa"/>
        </w:trPr>
        <w:tc>
          <w:tcPr>
            <w:tcW w:w="2365" w:type="dxa"/>
            <w:hideMark/>
          </w:tcPr>
          <w:p w14:paraId="0FF1DF2A" w14:textId="77777777" w:rsidR="008212AF" w:rsidRDefault="008212AF" w:rsidP="00E17486">
            <w:pPr>
              <w:pStyle w:val="BodyText"/>
            </w:pPr>
            <w:r>
              <w:t>Senior Constable</w:t>
            </w:r>
          </w:p>
        </w:tc>
        <w:tc>
          <w:tcPr>
            <w:tcW w:w="1246" w:type="dxa"/>
            <w:hideMark/>
          </w:tcPr>
          <w:p w14:paraId="4D0B0EB2" w14:textId="77777777" w:rsidR="008212AF" w:rsidRDefault="008212AF" w:rsidP="00E17486">
            <w:pPr>
              <w:pStyle w:val="BodyText"/>
            </w:pPr>
            <w:r>
              <w:t>Julie</w:t>
            </w:r>
          </w:p>
        </w:tc>
        <w:tc>
          <w:tcPr>
            <w:tcW w:w="1798" w:type="dxa"/>
            <w:hideMark/>
          </w:tcPr>
          <w:p w14:paraId="3C3FA499" w14:textId="77777777" w:rsidR="008212AF" w:rsidRDefault="008212AF" w:rsidP="00E17486">
            <w:pPr>
              <w:pStyle w:val="BodyText"/>
            </w:pPr>
            <w:r>
              <w:t>Morris</w:t>
            </w:r>
          </w:p>
        </w:tc>
      </w:tr>
      <w:tr w:rsidR="008212AF" w14:paraId="75473837" w14:textId="77777777" w:rsidTr="002B46A9">
        <w:trPr>
          <w:tblCellSpacing w:w="15" w:type="dxa"/>
        </w:trPr>
        <w:tc>
          <w:tcPr>
            <w:tcW w:w="2365" w:type="dxa"/>
            <w:hideMark/>
          </w:tcPr>
          <w:p w14:paraId="69455759" w14:textId="77777777" w:rsidR="008212AF" w:rsidRDefault="008212AF" w:rsidP="00E17486">
            <w:pPr>
              <w:pStyle w:val="BodyText"/>
            </w:pPr>
            <w:r>
              <w:t>Constable</w:t>
            </w:r>
          </w:p>
        </w:tc>
        <w:tc>
          <w:tcPr>
            <w:tcW w:w="1246" w:type="dxa"/>
            <w:hideMark/>
          </w:tcPr>
          <w:p w14:paraId="2434E818" w14:textId="77777777" w:rsidR="008212AF" w:rsidRDefault="008212AF" w:rsidP="00E17486">
            <w:pPr>
              <w:pStyle w:val="BodyText"/>
            </w:pPr>
            <w:r>
              <w:t>Mdniaz</w:t>
            </w:r>
          </w:p>
        </w:tc>
        <w:tc>
          <w:tcPr>
            <w:tcW w:w="1798" w:type="dxa"/>
            <w:hideMark/>
          </w:tcPr>
          <w:p w14:paraId="1CB8B6BD" w14:textId="77777777" w:rsidR="008212AF" w:rsidRDefault="008212AF" w:rsidP="00E17486">
            <w:pPr>
              <w:pStyle w:val="BodyText"/>
            </w:pPr>
            <w:r>
              <w:t>Morshed</w:t>
            </w:r>
          </w:p>
        </w:tc>
      </w:tr>
      <w:tr w:rsidR="008212AF" w14:paraId="29C12EF2" w14:textId="77777777" w:rsidTr="002B46A9">
        <w:trPr>
          <w:tblCellSpacing w:w="15" w:type="dxa"/>
        </w:trPr>
        <w:tc>
          <w:tcPr>
            <w:tcW w:w="2365" w:type="dxa"/>
            <w:hideMark/>
          </w:tcPr>
          <w:p w14:paraId="484481BA" w14:textId="77777777" w:rsidR="008212AF" w:rsidRDefault="008212AF" w:rsidP="00E17486">
            <w:pPr>
              <w:pStyle w:val="BodyText"/>
            </w:pPr>
            <w:r>
              <w:t>Protective Service Officer</w:t>
            </w:r>
          </w:p>
        </w:tc>
        <w:tc>
          <w:tcPr>
            <w:tcW w:w="1246" w:type="dxa"/>
            <w:hideMark/>
          </w:tcPr>
          <w:p w14:paraId="07319E35" w14:textId="77777777" w:rsidR="008212AF" w:rsidRDefault="008212AF" w:rsidP="00E17486">
            <w:pPr>
              <w:pStyle w:val="BodyText"/>
            </w:pPr>
            <w:r>
              <w:t>Ravneel</w:t>
            </w:r>
          </w:p>
        </w:tc>
        <w:tc>
          <w:tcPr>
            <w:tcW w:w="1798" w:type="dxa"/>
            <w:hideMark/>
          </w:tcPr>
          <w:p w14:paraId="158EFE5F" w14:textId="77777777" w:rsidR="008212AF" w:rsidRDefault="008212AF" w:rsidP="00E17486">
            <w:pPr>
              <w:pStyle w:val="BodyText"/>
            </w:pPr>
            <w:r>
              <w:t>Nath</w:t>
            </w:r>
          </w:p>
        </w:tc>
      </w:tr>
      <w:tr w:rsidR="008212AF" w14:paraId="7ADDF881" w14:textId="77777777" w:rsidTr="002B46A9">
        <w:trPr>
          <w:tblCellSpacing w:w="15" w:type="dxa"/>
        </w:trPr>
        <w:tc>
          <w:tcPr>
            <w:tcW w:w="2365" w:type="dxa"/>
            <w:hideMark/>
          </w:tcPr>
          <w:p w14:paraId="7332C8BC" w14:textId="77777777" w:rsidR="008212AF" w:rsidRDefault="008212AF" w:rsidP="00E17486">
            <w:pPr>
              <w:pStyle w:val="BodyText"/>
            </w:pPr>
            <w:r>
              <w:t>First Constable</w:t>
            </w:r>
          </w:p>
        </w:tc>
        <w:tc>
          <w:tcPr>
            <w:tcW w:w="1246" w:type="dxa"/>
            <w:hideMark/>
          </w:tcPr>
          <w:p w14:paraId="7E4BD7CB" w14:textId="77777777" w:rsidR="008212AF" w:rsidRDefault="008212AF" w:rsidP="00E17486">
            <w:pPr>
              <w:pStyle w:val="BodyText"/>
            </w:pPr>
            <w:r>
              <w:t>Rebecca</w:t>
            </w:r>
          </w:p>
        </w:tc>
        <w:tc>
          <w:tcPr>
            <w:tcW w:w="1798" w:type="dxa"/>
            <w:hideMark/>
          </w:tcPr>
          <w:p w14:paraId="3EA27E8F" w14:textId="77777777" w:rsidR="008212AF" w:rsidRDefault="008212AF" w:rsidP="00E17486">
            <w:pPr>
              <w:pStyle w:val="BodyText"/>
            </w:pPr>
            <w:r>
              <w:t>Noviello</w:t>
            </w:r>
          </w:p>
        </w:tc>
      </w:tr>
      <w:tr w:rsidR="008212AF" w14:paraId="5787BD99" w14:textId="77777777" w:rsidTr="002B46A9">
        <w:trPr>
          <w:tblCellSpacing w:w="15" w:type="dxa"/>
        </w:trPr>
        <w:tc>
          <w:tcPr>
            <w:tcW w:w="2365" w:type="dxa"/>
            <w:hideMark/>
          </w:tcPr>
          <w:p w14:paraId="309374C9" w14:textId="77777777" w:rsidR="008212AF" w:rsidRDefault="008212AF" w:rsidP="00E17486">
            <w:pPr>
              <w:pStyle w:val="BodyText"/>
            </w:pPr>
            <w:r>
              <w:t>First Constable</w:t>
            </w:r>
          </w:p>
        </w:tc>
        <w:tc>
          <w:tcPr>
            <w:tcW w:w="1246" w:type="dxa"/>
            <w:hideMark/>
          </w:tcPr>
          <w:p w14:paraId="23F409AE" w14:textId="77777777" w:rsidR="008212AF" w:rsidRDefault="008212AF" w:rsidP="00E17486">
            <w:pPr>
              <w:pStyle w:val="BodyText"/>
            </w:pPr>
            <w:r>
              <w:t>Thomas</w:t>
            </w:r>
          </w:p>
        </w:tc>
        <w:tc>
          <w:tcPr>
            <w:tcW w:w="1798" w:type="dxa"/>
            <w:hideMark/>
          </w:tcPr>
          <w:p w14:paraId="642416B3" w14:textId="77777777" w:rsidR="008212AF" w:rsidRDefault="008212AF" w:rsidP="00E17486">
            <w:pPr>
              <w:pStyle w:val="BodyText"/>
            </w:pPr>
            <w:r>
              <w:t>Shakespeare</w:t>
            </w:r>
          </w:p>
        </w:tc>
      </w:tr>
      <w:tr w:rsidR="008212AF" w14:paraId="3FA87230" w14:textId="77777777" w:rsidTr="002B46A9">
        <w:trPr>
          <w:tblCellSpacing w:w="15" w:type="dxa"/>
        </w:trPr>
        <w:tc>
          <w:tcPr>
            <w:tcW w:w="2365" w:type="dxa"/>
            <w:hideMark/>
          </w:tcPr>
          <w:p w14:paraId="0D8177FE" w14:textId="77777777" w:rsidR="008212AF" w:rsidRDefault="008212AF" w:rsidP="00E17486">
            <w:pPr>
              <w:pStyle w:val="BodyText"/>
            </w:pPr>
            <w:r>
              <w:t>Senior Constable</w:t>
            </w:r>
          </w:p>
        </w:tc>
        <w:tc>
          <w:tcPr>
            <w:tcW w:w="1246" w:type="dxa"/>
            <w:hideMark/>
          </w:tcPr>
          <w:p w14:paraId="3AE503D8" w14:textId="77777777" w:rsidR="008212AF" w:rsidRDefault="008212AF" w:rsidP="00E17486">
            <w:pPr>
              <w:pStyle w:val="BodyText"/>
            </w:pPr>
            <w:r>
              <w:t>Jarred Lindsay</w:t>
            </w:r>
          </w:p>
        </w:tc>
        <w:tc>
          <w:tcPr>
            <w:tcW w:w="1798" w:type="dxa"/>
            <w:hideMark/>
          </w:tcPr>
          <w:p w14:paraId="7ED154A0" w14:textId="77777777" w:rsidR="008212AF" w:rsidRDefault="008212AF" w:rsidP="00E17486">
            <w:pPr>
              <w:pStyle w:val="BodyText"/>
            </w:pPr>
            <w:r>
              <w:t>Smith</w:t>
            </w:r>
          </w:p>
        </w:tc>
      </w:tr>
      <w:tr w:rsidR="008212AF" w14:paraId="09BB43B4" w14:textId="77777777" w:rsidTr="002B46A9">
        <w:trPr>
          <w:tblCellSpacing w:w="15" w:type="dxa"/>
        </w:trPr>
        <w:tc>
          <w:tcPr>
            <w:tcW w:w="2365" w:type="dxa"/>
            <w:hideMark/>
          </w:tcPr>
          <w:p w14:paraId="3C318337" w14:textId="77777777" w:rsidR="008212AF" w:rsidRDefault="008212AF" w:rsidP="00E17486">
            <w:pPr>
              <w:pStyle w:val="BodyText"/>
            </w:pPr>
            <w:r>
              <w:t>Senior Constable</w:t>
            </w:r>
          </w:p>
        </w:tc>
        <w:tc>
          <w:tcPr>
            <w:tcW w:w="1246" w:type="dxa"/>
            <w:hideMark/>
          </w:tcPr>
          <w:p w14:paraId="52839E69" w14:textId="77777777" w:rsidR="008212AF" w:rsidRDefault="008212AF" w:rsidP="00E17486">
            <w:pPr>
              <w:pStyle w:val="BodyText"/>
            </w:pPr>
            <w:r>
              <w:t>Mark James</w:t>
            </w:r>
          </w:p>
        </w:tc>
        <w:tc>
          <w:tcPr>
            <w:tcW w:w="1798" w:type="dxa"/>
            <w:hideMark/>
          </w:tcPr>
          <w:p w14:paraId="1E60FC49" w14:textId="77777777" w:rsidR="008212AF" w:rsidRDefault="008212AF" w:rsidP="00E17486">
            <w:pPr>
              <w:pStyle w:val="BodyText"/>
            </w:pPr>
            <w:r>
              <w:t>Smith</w:t>
            </w:r>
          </w:p>
        </w:tc>
      </w:tr>
      <w:tr w:rsidR="008212AF" w14:paraId="191358EE" w14:textId="77777777" w:rsidTr="002B46A9">
        <w:trPr>
          <w:tblCellSpacing w:w="15" w:type="dxa"/>
        </w:trPr>
        <w:tc>
          <w:tcPr>
            <w:tcW w:w="2365" w:type="dxa"/>
            <w:hideMark/>
          </w:tcPr>
          <w:p w14:paraId="7021194B" w14:textId="77777777" w:rsidR="008212AF" w:rsidRDefault="008212AF" w:rsidP="00E17486">
            <w:pPr>
              <w:pStyle w:val="BodyText"/>
            </w:pPr>
            <w:r>
              <w:t>Constable</w:t>
            </w:r>
          </w:p>
        </w:tc>
        <w:tc>
          <w:tcPr>
            <w:tcW w:w="1246" w:type="dxa"/>
            <w:hideMark/>
          </w:tcPr>
          <w:p w14:paraId="40D44855" w14:textId="77777777" w:rsidR="008212AF" w:rsidRDefault="008212AF" w:rsidP="00E17486">
            <w:pPr>
              <w:pStyle w:val="BodyText"/>
            </w:pPr>
            <w:r>
              <w:t>Joshua Michael</w:t>
            </w:r>
          </w:p>
        </w:tc>
        <w:tc>
          <w:tcPr>
            <w:tcW w:w="1798" w:type="dxa"/>
            <w:hideMark/>
          </w:tcPr>
          <w:p w14:paraId="2AE7C8E9" w14:textId="77777777" w:rsidR="008212AF" w:rsidRDefault="008212AF" w:rsidP="00E17486">
            <w:pPr>
              <w:pStyle w:val="BodyText"/>
            </w:pPr>
            <w:r>
              <w:t>Steffensen</w:t>
            </w:r>
          </w:p>
        </w:tc>
      </w:tr>
      <w:tr w:rsidR="008212AF" w14:paraId="155A30A1" w14:textId="77777777" w:rsidTr="002B46A9">
        <w:trPr>
          <w:tblCellSpacing w:w="15" w:type="dxa"/>
        </w:trPr>
        <w:tc>
          <w:tcPr>
            <w:tcW w:w="2365" w:type="dxa"/>
            <w:hideMark/>
          </w:tcPr>
          <w:p w14:paraId="1647647A" w14:textId="77777777" w:rsidR="008212AF" w:rsidRDefault="008212AF" w:rsidP="00E17486">
            <w:pPr>
              <w:pStyle w:val="BodyText"/>
            </w:pPr>
            <w:r>
              <w:t>Constable</w:t>
            </w:r>
          </w:p>
        </w:tc>
        <w:tc>
          <w:tcPr>
            <w:tcW w:w="1246" w:type="dxa"/>
            <w:hideMark/>
          </w:tcPr>
          <w:p w14:paraId="4BE650C5" w14:textId="77777777" w:rsidR="008212AF" w:rsidRDefault="008212AF" w:rsidP="00E17486">
            <w:pPr>
              <w:pStyle w:val="BodyText"/>
            </w:pPr>
            <w:r>
              <w:t>Luke Jarred</w:t>
            </w:r>
          </w:p>
        </w:tc>
        <w:tc>
          <w:tcPr>
            <w:tcW w:w="1798" w:type="dxa"/>
            <w:hideMark/>
          </w:tcPr>
          <w:p w14:paraId="5DB57519" w14:textId="77777777" w:rsidR="008212AF" w:rsidRDefault="008212AF" w:rsidP="00E17486">
            <w:pPr>
              <w:pStyle w:val="BodyText"/>
            </w:pPr>
            <w:r>
              <w:t>Taylor</w:t>
            </w:r>
          </w:p>
        </w:tc>
      </w:tr>
      <w:tr w:rsidR="008212AF" w14:paraId="7B30552C" w14:textId="77777777" w:rsidTr="002B46A9">
        <w:trPr>
          <w:tblCellSpacing w:w="15" w:type="dxa"/>
        </w:trPr>
        <w:tc>
          <w:tcPr>
            <w:tcW w:w="2365" w:type="dxa"/>
            <w:hideMark/>
          </w:tcPr>
          <w:p w14:paraId="40083D39" w14:textId="77777777" w:rsidR="008212AF" w:rsidRDefault="008212AF" w:rsidP="00E17486">
            <w:pPr>
              <w:pStyle w:val="BodyText"/>
            </w:pPr>
            <w:r>
              <w:t>Leading Senior Constable</w:t>
            </w:r>
          </w:p>
        </w:tc>
        <w:tc>
          <w:tcPr>
            <w:tcW w:w="1246" w:type="dxa"/>
            <w:hideMark/>
          </w:tcPr>
          <w:p w14:paraId="1721780B" w14:textId="77777777" w:rsidR="008212AF" w:rsidRDefault="008212AF" w:rsidP="00E17486">
            <w:pPr>
              <w:pStyle w:val="BodyText"/>
            </w:pPr>
            <w:r>
              <w:t>Andrew</w:t>
            </w:r>
          </w:p>
        </w:tc>
        <w:tc>
          <w:tcPr>
            <w:tcW w:w="1798" w:type="dxa"/>
            <w:hideMark/>
          </w:tcPr>
          <w:p w14:paraId="7A070AA5" w14:textId="77777777" w:rsidR="008212AF" w:rsidRDefault="008212AF" w:rsidP="00E17486">
            <w:pPr>
              <w:pStyle w:val="BodyText"/>
            </w:pPr>
            <w:r>
              <w:t>Trace</w:t>
            </w:r>
          </w:p>
        </w:tc>
      </w:tr>
      <w:tr w:rsidR="008212AF" w14:paraId="437338E2" w14:textId="77777777" w:rsidTr="002B46A9">
        <w:trPr>
          <w:tblCellSpacing w:w="15" w:type="dxa"/>
        </w:trPr>
        <w:tc>
          <w:tcPr>
            <w:tcW w:w="2365" w:type="dxa"/>
            <w:hideMark/>
          </w:tcPr>
          <w:p w14:paraId="0840754B" w14:textId="77777777" w:rsidR="008212AF" w:rsidRDefault="008212AF" w:rsidP="00E17486">
            <w:pPr>
              <w:pStyle w:val="BodyText"/>
            </w:pPr>
            <w:r>
              <w:t>Senior Constable</w:t>
            </w:r>
          </w:p>
        </w:tc>
        <w:tc>
          <w:tcPr>
            <w:tcW w:w="1246" w:type="dxa"/>
            <w:hideMark/>
          </w:tcPr>
          <w:p w14:paraId="2BE07EE9" w14:textId="77777777" w:rsidR="008212AF" w:rsidRDefault="008212AF" w:rsidP="00E17486">
            <w:pPr>
              <w:pStyle w:val="BodyText"/>
            </w:pPr>
            <w:r>
              <w:t>Derek</w:t>
            </w:r>
          </w:p>
        </w:tc>
        <w:tc>
          <w:tcPr>
            <w:tcW w:w="1798" w:type="dxa"/>
            <w:hideMark/>
          </w:tcPr>
          <w:p w14:paraId="5E71811E" w14:textId="77777777" w:rsidR="008212AF" w:rsidRDefault="008212AF" w:rsidP="00E17486">
            <w:pPr>
              <w:pStyle w:val="BodyText"/>
            </w:pPr>
            <w:r>
              <w:t>Verity</w:t>
            </w:r>
          </w:p>
        </w:tc>
      </w:tr>
      <w:tr w:rsidR="008212AF" w14:paraId="70858E7E" w14:textId="77777777" w:rsidTr="002B46A9">
        <w:trPr>
          <w:tblCellSpacing w:w="15" w:type="dxa"/>
        </w:trPr>
        <w:tc>
          <w:tcPr>
            <w:tcW w:w="2365" w:type="dxa"/>
            <w:hideMark/>
          </w:tcPr>
          <w:p w14:paraId="365A1FE7" w14:textId="77777777" w:rsidR="008212AF" w:rsidRDefault="008212AF" w:rsidP="00E17486">
            <w:pPr>
              <w:pStyle w:val="BodyText"/>
            </w:pPr>
            <w:r>
              <w:t>Sergeant</w:t>
            </w:r>
          </w:p>
        </w:tc>
        <w:tc>
          <w:tcPr>
            <w:tcW w:w="1246" w:type="dxa"/>
            <w:hideMark/>
          </w:tcPr>
          <w:p w14:paraId="3A86A6AD" w14:textId="77777777" w:rsidR="008212AF" w:rsidRDefault="008212AF" w:rsidP="00E17486">
            <w:pPr>
              <w:pStyle w:val="BodyText"/>
            </w:pPr>
            <w:r>
              <w:t>Christopher</w:t>
            </w:r>
          </w:p>
        </w:tc>
        <w:tc>
          <w:tcPr>
            <w:tcW w:w="1798" w:type="dxa"/>
            <w:hideMark/>
          </w:tcPr>
          <w:p w14:paraId="5AB518CE" w14:textId="77777777" w:rsidR="008212AF" w:rsidRDefault="008212AF" w:rsidP="00E17486">
            <w:pPr>
              <w:pStyle w:val="BodyText"/>
            </w:pPr>
            <w:r>
              <w:t>Walsh</w:t>
            </w:r>
          </w:p>
        </w:tc>
      </w:tr>
    </w:tbl>
    <w:p w14:paraId="4EB87B0C" w14:textId="77777777" w:rsidR="008212AF" w:rsidRDefault="008212AF" w:rsidP="00E17486">
      <w:pPr>
        <w:pStyle w:val="Heading3"/>
        <w:rPr>
          <w:rFonts w:eastAsia="Times New Roman"/>
        </w:rPr>
      </w:pPr>
      <w:r>
        <w:rPr>
          <w:rFonts w:eastAsia="Times New Roman"/>
        </w:rPr>
        <w:t>Medal for Merit</w:t>
      </w:r>
    </w:p>
    <w:tbl>
      <w:tblPr>
        <w:tblW w:w="0" w:type="auto"/>
        <w:tblCellSpacing w:w="15" w:type="dxa"/>
        <w:tblBorders>
          <w:insideH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10"/>
        <w:gridCol w:w="1276"/>
        <w:gridCol w:w="1843"/>
      </w:tblGrid>
      <w:tr w:rsidR="008212AF" w14:paraId="193655EE" w14:textId="77777777" w:rsidTr="002B46A9">
        <w:trPr>
          <w:tblHeader/>
          <w:tblCellSpacing w:w="15" w:type="dxa"/>
        </w:trPr>
        <w:tc>
          <w:tcPr>
            <w:tcW w:w="2365" w:type="dxa"/>
            <w:hideMark/>
          </w:tcPr>
          <w:p w14:paraId="16555E31" w14:textId="77777777" w:rsidR="008212AF" w:rsidRPr="00E17486" w:rsidRDefault="008212AF" w:rsidP="00E17486">
            <w:pPr>
              <w:pStyle w:val="BodyText"/>
              <w:rPr>
                <w:rFonts w:eastAsiaTheme="minorEastAsia"/>
                <w:b/>
                <w:bCs/>
                <w:lang w:val="en-AU"/>
              </w:rPr>
            </w:pPr>
            <w:r w:rsidRPr="00E17486">
              <w:rPr>
                <w:rStyle w:val="heavy"/>
                <w:b/>
                <w:bCs/>
              </w:rPr>
              <w:t>Rank</w:t>
            </w:r>
          </w:p>
        </w:tc>
        <w:tc>
          <w:tcPr>
            <w:tcW w:w="1246" w:type="dxa"/>
            <w:hideMark/>
          </w:tcPr>
          <w:p w14:paraId="640B47AE" w14:textId="77777777" w:rsidR="008212AF" w:rsidRPr="00E17486" w:rsidRDefault="008212AF" w:rsidP="00E17486">
            <w:pPr>
              <w:pStyle w:val="BodyText"/>
              <w:rPr>
                <w:b/>
                <w:bCs/>
              </w:rPr>
            </w:pPr>
            <w:r w:rsidRPr="00E17486">
              <w:rPr>
                <w:rStyle w:val="heavy"/>
                <w:b/>
                <w:bCs/>
              </w:rPr>
              <w:t>First Name</w:t>
            </w:r>
          </w:p>
        </w:tc>
        <w:tc>
          <w:tcPr>
            <w:tcW w:w="1798" w:type="dxa"/>
            <w:hideMark/>
          </w:tcPr>
          <w:p w14:paraId="1FC9BBCC" w14:textId="77777777" w:rsidR="008212AF" w:rsidRPr="00E17486" w:rsidRDefault="008212AF" w:rsidP="00E17486">
            <w:pPr>
              <w:pStyle w:val="BodyText"/>
              <w:rPr>
                <w:b/>
                <w:bCs/>
              </w:rPr>
            </w:pPr>
            <w:r w:rsidRPr="00E17486">
              <w:rPr>
                <w:rStyle w:val="heavy"/>
                <w:b/>
                <w:bCs/>
              </w:rPr>
              <w:t>Surname</w:t>
            </w:r>
          </w:p>
        </w:tc>
      </w:tr>
      <w:tr w:rsidR="008212AF" w14:paraId="7813F65C" w14:textId="77777777" w:rsidTr="002B46A9">
        <w:trPr>
          <w:tblCellSpacing w:w="15" w:type="dxa"/>
        </w:trPr>
        <w:tc>
          <w:tcPr>
            <w:tcW w:w="2365" w:type="dxa"/>
            <w:hideMark/>
          </w:tcPr>
          <w:p w14:paraId="548B569D" w14:textId="77777777" w:rsidR="008212AF" w:rsidRDefault="008212AF" w:rsidP="00E17486">
            <w:pPr>
              <w:pStyle w:val="BodyText"/>
            </w:pPr>
            <w:r>
              <w:t>Senior Constable</w:t>
            </w:r>
          </w:p>
        </w:tc>
        <w:tc>
          <w:tcPr>
            <w:tcW w:w="1246" w:type="dxa"/>
            <w:hideMark/>
          </w:tcPr>
          <w:p w14:paraId="0086A5FF" w14:textId="77777777" w:rsidR="008212AF" w:rsidRDefault="008212AF" w:rsidP="00E17486">
            <w:pPr>
              <w:pStyle w:val="BodyText"/>
            </w:pPr>
            <w:r>
              <w:t>Brett William</w:t>
            </w:r>
          </w:p>
        </w:tc>
        <w:tc>
          <w:tcPr>
            <w:tcW w:w="1798" w:type="dxa"/>
            <w:hideMark/>
          </w:tcPr>
          <w:p w14:paraId="489ADCC3" w14:textId="77777777" w:rsidR="008212AF" w:rsidRDefault="008212AF" w:rsidP="00E17486">
            <w:pPr>
              <w:pStyle w:val="BodyText"/>
            </w:pPr>
            <w:r>
              <w:t>Eldridge*</w:t>
            </w:r>
          </w:p>
        </w:tc>
      </w:tr>
      <w:tr w:rsidR="008212AF" w14:paraId="49BDC9F8" w14:textId="77777777" w:rsidTr="002B46A9">
        <w:trPr>
          <w:tblCellSpacing w:w="15" w:type="dxa"/>
        </w:trPr>
        <w:tc>
          <w:tcPr>
            <w:tcW w:w="2365" w:type="dxa"/>
            <w:hideMark/>
          </w:tcPr>
          <w:p w14:paraId="30DF24B4" w14:textId="77777777" w:rsidR="008212AF" w:rsidRDefault="008212AF" w:rsidP="00E17486">
            <w:pPr>
              <w:pStyle w:val="BodyText"/>
            </w:pPr>
            <w:r>
              <w:t>Senior Constable</w:t>
            </w:r>
          </w:p>
        </w:tc>
        <w:tc>
          <w:tcPr>
            <w:tcW w:w="1246" w:type="dxa"/>
            <w:hideMark/>
          </w:tcPr>
          <w:p w14:paraId="7B8FDBD6" w14:textId="77777777" w:rsidR="008212AF" w:rsidRDefault="008212AF" w:rsidP="00E17486">
            <w:pPr>
              <w:pStyle w:val="BodyText"/>
            </w:pPr>
            <w:r>
              <w:t>Scott Neil</w:t>
            </w:r>
          </w:p>
        </w:tc>
        <w:tc>
          <w:tcPr>
            <w:tcW w:w="1798" w:type="dxa"/>
            <w:hideMark/>
          </w:tcPr>
          <w:p w14:paraId="58F1A7C3" w14:textId="77777777" w:rsidR="008212AF" w:rsidRDefault="008212AF" w:rsidP="00E17486">
            <w:pPr>
              <w:pStyle w:val="BodyText"/>
            </w:pPr>
            <w:r>
              <w:t>Tuddenham</w:t>
            </w:r>
          </w:p>
        </w:tc>
      </w:tr>
    </w:tbl>
    <w:p w14:paraId="10F9F8AD" w14:textId="77777777" w:rsidR="008212AF" w:rsidRDefault="008212AF" w:rsidP="00E17486">
      <w:pPr>
        <w:pStyle w:val="Heading3"/>
        <w:rPr>
          <w:rFonts w:eastAsia="Times New Roman"/>
        </w:rPr>
      </w:pPr>
      <w:r>
        <w:rPr>
          <w:rFonts w:eastAsia="Times New Roman"/>
        </w:rPr>
        <w:t>Citizen Commendation</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1418"/>
        <w:gridCol w:w="4111"/>
      </w:tblGrid>
      <w:tr w:rsidR="008212AF" w14:paraId="47572445" w14:textId="77777777" w:rsidTr="002B46A9">
        <w:trPr>
          <w:tblHeader/>
          <w:tblCellSpacing w:w="15" w:type="dxa"/>
        </w:trPr>
        <w:tc>
          <w:tcPr>
            <w:tcW w:w="1373" w:type="dxa"/>
            <w:hideMark/>
          </w:tcPr>
          <w:p w14:paraId="60C5C68F" w14:textId="77777777" w:rsidR="008212AF" w:rsidRPr="00E17486" w:rsidRDefault="008212AF" w:rsidP="00E17486">
            <w:pPr>
              <w:pStyle w:val="BodyText"/>
              <w:rPr>
                <w:rFonts w:eastAsiaTheme="minorEastAsia"/>
                <w:b/>
                <w:bCs/>
                <w:lang w:val="en-AU"/>
              </w:rPr>
            </w:pPr>
            <w:r w:rsidRPr="00E17486">
              <w:rPr>
                <w:rStyle w:val="heavy"/>
                <w:b/>
                <w:bCs/>
              </w:rPr>
              <w:t>First Name</w:t>
            </w:r>
          </w:p>
        </w:tc>
        <w:tc>
          <w:tcPr>
            <w:tcW w:w="4066" w:type="dxa"/>
            <w:hideMark/>
          </w:tcPr>
          <w:p w14:paraId="1E5F4141" w14:textId="77777777" w:rsidR="008212AF" w:rsidRPr="00E17486" w:rsidRDefault="008212AF" w:rsidP="00E17486">
            <w:pPr>
              <w:pStyle w:val="BodyText"/>
              <w:rPr>
                <w:b/>
                <w:bCs/>
              </w:rPr>
            </w:pPr>
            <w:r w:rsidRPr="00E17486">
              <w:rPr>
                <w:rStyle w:val="heavy"/>
                <w:b/>
                <w:bCs/>
              </w:rPr>
              <w:t>Surname</w:t>
            </w:r>
          </w:p>
        </w:tc>
      </w:tr>
      <w:tr w:rsidR="008212AF" w14:paraId="3F143625" w14:textId="77777777" w:rsidTr="002B46A9">
        <w:trPr>
          <w:tblCellSpacing w:w="15" w:type="dxa"/>
        </w:trPr>
        <w:tc>
          <w:tcPr>
            <w:tcW w:w="1373" w:type="dxa"/>
            <w:hideMark/>
          </w:tcPr>
          <w:p w14:paraId="751733BE" w14:textId="77777777" w:rsidR="008212AF" w:rsidRDefault="008212AF" w:rsidP="00E17486">
            <w:pPr>
              <w:pStyle w:val="BodyText"/>
            </w:pPr>
            <w:r>
              <w:t>Darren</w:t>
            </w:r>
          </w:p>
        </w:tc>
        <w:tc>
          <w:tcPr>
            <w:tcW w:w="4066" w:type="dxa"/>
            <w:hideMark/>
          </w:tcPr>
          <w:p w14:paraId="16290792" w14:textId="77777777" w:rsidR="008212AF" w:rsidRDefault="008212AF" w:rsidP="00E17486">
            <w:pPr>
              <w:pStyle w:val="BodyText"/>
            </w:pPr>
            <w:r>
              <w:t>Allen</w:t>
            </w:r>
          </w:p>
        </w:tc>
      </w:tr>
      <w:tr w:rsidR="008212AF" w14:paraId="5803966A" w14:textId="77777777" w:rsidTr="002B46A9">
        <w:trPr>
          <w:tblCellSpacing w:w="15" w:type="dxa"/>
        </w:trPr>
        <w:tc>
          <w:tcPr>
            <w:tcW w:w="1373" w:type="dxa"/>
            <w:hideMark/>
          </w:tcPr>
          <w:p w14:paraId="056DF593" w14:textId="77777777" w:rsidR="008212AF" w:rsidRDefault="008212AF" w:rsidP="00E17486">
            <w:pPr>
              <w:pStyle w:val="BodyText"/>
            </w:pPr>
            <w:r>
              <w:lastRenderedPageBreak/>
              <w:t>Craig</w:t>
            </w:r>
          </w:p>
        </w:tc>
        <w:tc>
          <w:tcPr>
            <w:tcW w:w="4066" w:type="dxa"/>
            <w:hideMark/>
          </w:tcPr>
          <w:p w14:paraId="6672AA7E" w14:textId="77777777" w:rsidR="008212AF" w:rsidRDefault="008212AF" w:rsidP="00E17486">
            <w:pPr>
              <w:pStyle w:val="BodyText"/>
            </w:pPr>
            <w:r>
              <w:t>Butler</w:t>
            </w:r>
          </w:p>
        </w:tc>
      </w:tr>
      <w:tr w:rsidR="008212AF" w14:paraId="70740AC8" w14:textId="77777777" w:rsidTr="002B46A9">
        <w:trPr>
          <w:tblCellSpacing w:w="15" w:type="dxa"/>
        </w:trPr>
        <w:tc>
          <w:tcPr>
            <w:tcW w:w="1373" w:type="dxa"/>
            <w:hideMark/>
          </w:tcPr>
          <w:p w14:paraId="1CAE36E7" w14:textId="77777777" w:rsidR="008212AF" w:rsidRDefault="008212AF" w:rsidP="00E17486">
            <w:pPr>
              <w:pStyle w:val="BodyText"/>
            </w:pPr>
            <w:r>
              <w:t>Vicki</w:t>
            </w:r>
          </w:p>
        </w:tc>
        <w:tc>
          <w:tcPr>
            <w:tcW w:w="4066" w:type="dxa"/>
            <w:hideMark/>
          </w:tcPr>
          <w:p w14:paraId="627CFFF3" w14:textId="77777777" w:rsidR="008212AF" w:rsidRDefault="008212AF" w:rsidP="00E17486">
            <w:pPr>
              <w:pStyle w:val="BodyText"/>
            </w:pPr>
            <w:r>
              <w:t>Butler</w:t>
            </w:r>
          </w:p>
        </w:tc>
      </w:tr>
      <w:tr w:rsidR="008212AF" w14:paraId="1CA50F72" w14:textId="77777777" w:rsidTr="002B46A9">
        <w:trPr>
          <w:tblCellSpacing w:w="15" w:type="dxa"/>
        </w:trPr>
        <w:tc>
          <w:tcPr>
            <w:tcW w:w="1373" w:type="dxa"/>
            <w:hideMark/>
          </w:tcPr>
          <w:p w14:paraId="2ECE7E03" w14:textId="77777777" w:rsidR="008212AF" w:rsidRDefault="008212AF" w:rsidP="00E17486">
            <w:pPr>
              <w:pStyle w:val="BodyText"/>
            </w:pPr>
            <w:r>
              <w:t>Christopher</w:t>
            </w:r>
          </w:p>
        </w:tc>
        <w:tc>
          <w:tcPr>
            <w:tcW w:w="4066" w:type="dxa"/>
            <w:hideMark/>
          </w:tcPr>
          <w:p w14:paraId="42C50D89" w14:textId="77777777" w:rsidR="008212AF" w:rsidRDefault="008212AF" w:rsidP="00E17486">
            <w:pPr>
              <w:pStyle w:val="BodyText"/>
            </w:pPr>
            <w:r>
              <w:t>Couwenberg</w:t>
            </w:r>
          </w:p>
        </w:tc>
      </w:tr>
      <w:tr w:rsidR="008212AF" w14:paraId="3559F270" w14:textId="77777777" w:rsidTr="002B46A9">
        <w:trPr>
          <w:tblCellSpacing w:w="15" w:type="dxa"/>
        </w:trPr>
        <w:tc>
          <w:tcPr>
            <w:tcW w:w="1373" w:type="dxa"/>
            <w:hideMark/>
          </w:tcPr>
          <w:p w14:paraId="034E579E" w14:textId="77777777" w:rsidR="008212AF" w:rsidRDefault="008212AF" w:rsidP="00E17486">
            <w:pPr>
              <w:pStyle w:val="BodyText"/>
            </w:pPr>
            <w:r>
              <w:t>Eamon</w:t>
            </w:r>
          </w:p>
        </w:tc>
        <w:tc>
          <w:tcPr>
            <w:tcW w:w="4066" w:type="dxa"/>
            <w:hideMark/>
          </w:tcPr>
          <w:p w14:paraId="6F83FBA6" w14:textId="77777777" w:rsidR="008212AF" w:rsidRDefault="008212AF" w:rsidP="00E17486">
            <w:pPr>
              <w:pStyle w:val="BodyText"/>
            </w:pPr>
            <w:r>
              <w:t>Davie</w:t>
            </w:r>
          </w:p>
        </w:tc>
      </w:tr>
      <w:tr w:rsidR="008212AF" w14:paraId="5BFA86E6" w14:textId="77777777" w:rsidTr="002B46A9">
        <w:trPr>
          <w:tblCellSpacing w:w="15" w:type="dxa"/>
        </w:trPr>
        <w:tc>
          <w:tcPr>
            <w:tcW w:w="1373" w:type="dxa"/>
            <w:hideMark/>
          </w:tcPr>
          <w:p w14:paraId="56B68914" w14:textId="77777777" w:rsidR="008212AF" w:rsidRDefault="008212AF" w:rsidP="00E17486">
            <w:pPr>
              <w:pStyle w:val="BodyText"/>
            </w:pPr>
            <w:r>
              <w:t>Daniel</w:t>
            </w:r>
          </w:p>
        </w:tc>
        <w:tc>
          <w:tcPr>
            <w:tcW w:w="4066" w:type="dxa"/>
            <w:hideMark/>
          </w:tcPr>
          <w:p w14:paraId="33B5AEAA" w14:textId="77777777" w:rsidR="008212AF" w:rsidRDefault="008212AF" w:rsidP="00E17486">
            <w:pPr>
              <w:pStyle w:val="BodyText"/>
            </w:pPr>
            <w:r>
              <w:t>Filazzola</w:t>
            </w:r>
          </w:p>
        </w:tc>
      </w:tr>
      <w:tr w:rsidR="008212AF" w14:paraId="7BF12C49" w14:textId="77777777" w:rsidTr="002B46A9">
        <w:trPr>
          <w:tblCellSpacing w:w="15" w:type="dxa"/>
        </w:trPr>
        <w:tc>
          <w:tcPr>
            <w:tcW w:w="1373" w:type="dxa"/>
            <w:hideMark/>
          </w:tcPr>
          <w:p w14:paraId="351608E9" w14:textId="77777777" w:rsidR="008212AF" w:rsidRDefault="008212AF" w:rsidP="00E17486">
            <w:pPr>
              <w:pStyle w:val="BodyText"/>
            </w:pPr>
            <w:r>
              <w:t>Vittorio</w:t>
            </w:r>
          </w:p>
        </w:tc>
        <w:tc>
          <w:tcPr>
            <w:tcW w:w="4066" w:type="dxa"/>
            <w:hideMark/>
          </w:tcPr>
          <w:p w14:paraId="2960A6F1" w14:textId="77777777" w:rsidR="008212AF" w:rsidRDefault="008212AF" w:rsidP="00E17486">
            <w:pPr>
              <w:pStyle w:val="BodyText"/>
            </w:pPr>
            <w:r>
              <w:t>Padovan</w:t>
            </w:r>
          </w:p>
        </w:tc>
      </w:tr>
      <w:tr w:rsidR="008212AF" w14:paraId="50ABA292" w14:textId="77777777" w:rsidTr="002B46A9">
        <w:trPr>
          <w:tblCellSpacing w:w="15" w:type="dxa"/>
        </w:trPr>
        <w:tc>
          <w:tcPr>
            <w:tcW w:w="1373" w:type="dxa"/>
            <w:hideMark/>
          </w:tcPr>
          <w:p w14:paraId="6E3CEA52" w14:textId="77777777" w:rsidR="008212AF" w:rsidRDefault="008212AF" w:rsidP="00E17486">
            <w:pPr>
              <w:pStyle w:val="BodyText"/>
            </w:pPr>
            <w:r>
              <w:t>Nicholas</w:t>
            </w:r>
          </w:p>
        </w:tc>
        <w:tc>
          <w:tcPr>
            <w:tcW w:w="4066" w:type="dxa"/>
            <w:hideMark/>
          </w:tcPr>
          <w:p w14:paraId="31F64B18" w14:textId="77777777" w:rsidR="008212AF" w:rsidRDefault="008212AF" w:rsidP="00E17486">
            <w:pPr>
              <w:pStyle w:val="BodyText"/>
            </w:pPr>
            <w:r>
              <w:t>Papdopoulos</w:t>
            </w:r>
          </w:p>
        </w:tc>
      </w:tr>
      <w:tr w:rsidR="008212AF" w14:paraId="057DC2D8" w14:textId="77777777" w:rsidTr="002B46A9">
        <w:trPr>
          <w:tblCellSpacing w:w="15" w:type="dxa"/>
        </w:trPr>
        <w:tc>
          <w:tcPr>
            <w:tcW w:w="1373" w:type="dxa"/>
            <w:hideMark/>
          </w:tcPr>
          <w:p w14:paraId="6388A67C" w14:textId="77777777" w:rsidR="008212AF" w:rsidRDefault="008212AF" w:rsidP="00E17486">
            <w:pPr>
              <w:pStyle w:val="BodyText"/>
            </w:pPr>
            <w:r>
              <w:t>Rebecca</w:t>
            </w:r>
          </w:p>
        </w:tc>
        <w:tc>
          <w:tcPr>
            <w:tcW w:w="4066" w:type="dxa"/>
            <w:hideMark/>
          </w:tcPr>
          <w:p w14:paraId="0C67CF06" w14:textId="77777777" w:rsidR="008212AF" w:rsidRDefault="008212AF" w:rsidP="00E17486">
            <w:pPr>
              <w:pStyle w:val="BodyText"/>
            </w:pPr>
            <w:r>
              <w:t>Pascoe</w:t>
            </w:r>
          </w:p>
        </w:tc>
      </w:tr>
      <w:tr w:rsidR="008212AF" w14:paraId="17F07052" w14:textId="77777777" w:rsidTr="002B46A9">
        <w:trPr>
          <w:tblCellSpacing w:w="15" w:type="dxa"/>
        </w:trPr>
        <w:tc>
          <w:tcPr>
            <w:tcW w:w="1373" w:type="dxa"/>
            <w:hideMark/>
          </w:tcPr>
          <w:p w14:paraId="44A88BA5" w14:textId="77777777" w:rsidR="008212AF" w:rsidRDefault="008212AF" w:rsidP="00E17486">
            <w:pPr>
              <w:pStyle w:val="BodyText"/>
            </w:pPr>
            <w:r>
              <w:t>Alex</w:t>
            </w:r>
          </w:p>
        </w:tc>
        <w:tc>
          <w:tcPr>
            <w:tcW w:w="4066" w:type="dxa"/>
            <w:hideMark/>
          </w:tcPr>
          <w:p w14:paraId="1102151B" w14:textId="77777777" w:rsidR="008212AF" w:rsidRDefault="008212AF" w:rsidP="00E17486">
            <w:pPr>
              <w:pStyle w:val="BodyText"/>
            </w:pPr>
            <w:r>
              <w:t>Peters</w:t>
            </w:r>
          </w:p>
        </w:tc>
      </w:tr>
      <w:tr w:rsidR="008212AF" w14:paraId="230E307F" w14:textId="77777777" w:rsidTr="002B46A9">
        <w:trPr>
          <w:tblCellSpacing w:w="15" w:type="dxa"/>
        </w:trPr>
        <w:tc>
          <w:tcPr>
            <w:tcW w:w="1373" w:type="dxa"/>
            <w:hideMark/>
          </w:tcPr>
          <w:p w14:paraId="7E11C683" w14:textId="77777777" w:rsidR="008212AF" w:rsidRDefault="008212AF" w:rsidP="00E17486">
            <w:pPr>
              <w:pStyle w:val="BodyText"/>
            </w:pPr>
            <w:r>
              <w:t>James</w:t>
            </w:r>
          </w:p>
        </w:tc>
        <w:tc>
          <w:tcPr>
            <w:tcW w:w="4066" w:type="dxa"/>
            <w:hideMark/>
          </w:tcPr>
          <w:p w14:paraId="0AF98FCC" w14:textId="77777777" w:rsidR="008212AF" w:rsidRDefault="008212AF" w:rsidP="00E17486">
            <w:pPr>
              <w:pStyle w:val="BodyText"/>
            </w:pPr>
            <w:r>
              <w:t>Peters</w:t>
            </w:r>
          </w:p>
        </w:tc>
      </w:tr>
      <w:tr w:rsidR="008212AF" w14:paraId="6919B0B4" w14:textId="77777777" w:rsidTr="002B46A9">
        <w:trPr>
          <w:tblCellSpacing w:w="15" w:type="dxa"/>
        </w:trPr>
        <w:tc>
          <w:tcPr>
            <w:tcW w:w="1373" w:type="dxa"/>
            <w:hideMark/>
          </w:tcPr>
          <w:p w14:paraId="72673221" w14:textId="77777777" w:rsidR="008212AF" w:rsidRDefault="008212AF" w:rsidP="00E17486">
            <w:pPr>
              <w:pStyle w:val="BodyText"/>
            </w:pPr>
            <w:r>
              <w:t>Jordan</w:t>
            </w:r>
          </w:p>
        </w:tc>
        <w:tc>
          <w:tcPr>
            <w:tcW w:w="4066" w:type="dxa"/>
            <w:hideMark/>
          </w:tcPr>
          <w:p w14:paraId="7BFB0C74" w14:textId="77777777" w:rsidR="008212AF" w:rsidRDefault="008212AF" w:rsidP="00E17486">
            <w:pPr>
              <w:pStyle w:val="BodyText"/>
            </w:pPr>
            <w:r>
              <w:t>Peters</w:t>
            </w:r>
          </w:p>
        </w:tc>
      </w:tr>
      <w:tr w:rsidR="008212AF" w14:paraId="18F0184F" w14:textId="77777777" w:rsidTr="002B46A9">
        <w:trPr>
          <w:tblCellSpacing w:w="15" w:type="dxa"/>
        </w:trPr>
        <w:tc>
          <w:tcPr>
            <w:tcW w:w="1373" w:type="dxa"/>
            <w:hideMark/>
          </w:tcPr>
          <w:p w14:paraId="199CDF41" w14:textId="77777777" w:rsidR="008212AF" w:rsidRDefault="008212AF" w:rsidP="00E17486">
            <w:pPr>
              <w:pStyle w:val="BodyText"/>
            </w:pPr>
            <w:r>
              <w:t>Rodney</w:t>
            </w:r>
          </w:p>
        </w:tc>
        <w:tc>
          <w:tcPr>
            <w:tcW w:w="4066" w:type="dxa"/>
            <w:hideMark/>
          </w:tcPr>
          <w:p w14:paraId="322D8FBD" w14:textId="77777777" w:rsidR="008212AF" w:rsidRDefault="008212AF" w:rsidP="00E17486">
            <w:pPr>
              <w:pStyle w:val="BodyText"/>
            </w:pPr>
            <w:r>
              <w:t>Peters</w:t>
            </w:r>
          </w:p>
        </w:tc>
      </w:tr>
      <w:tr w:rsidR="008212AF" w14:paraId="255BC5A3" w14:textId="77777777" w:rsidTr="002B46A9">
        <w:trPr>
          <w:tblCellSpacing w:w="15" w:type="dxa"/>
        </w:trPr>
        <w:tc>
          <w:tcPr>
            <w:tcW w:w="1373" w:type="dxa"/>
            <w:hideMark/>
          </w:tcPr>
          <w:p w14:paraId="4DE14F96" w14:textId="77777777" w:rsidR="008212AF" w:rsidRDefault="008212AF" w:rsidP="00E17486">
            <w:pPr>
              <w:pStyle w:val="BodyText"/>
            </w:pPr>
            <w:r>
              <w:t>John</w:t>
            </w:r>
          </w:p>
        </w:tc>
        <w:tc>
          <w:tcPr>
            <w:tcW w:w="4066" w:type="dxa"/>
            <w:hideMark/>
          </w:tcPr>
          <w:p w14:paraId="57B712DE" w14:textId="77777777" w:rsidR="008212AF" w:rsidRDefault="008212AF" w:rsidP="00E17486">
            <w:pPr>
              <w:pStyle w:val="BodyText"/>
            </w:pPr>
            <w:r>
              <w:t>Raygor</w:t>
            </w:r>
          </w:p>
        </w:tc>
      </w:tr>
      <w:tr w:rsidR="008212AF" w14:paraId="6A960CEA" w14:textId="77777777" w:rsidTr="002B46A9">
        <w:trPr>
          <w:tblCellSpacing w:w="15" w:type="dxa"/>
        </w:trPr>
        <w:tc>
          <w:tcPr>
            <w:tcW w:w="1373" w:type="dxa"/>
            <w:hideMark/>
          </w:tcPr>
          <w:p w14:paraId="4CB9C2C6" w14:textId="77777777" w:rsidR="008212AF" w:rsidRDefault="008212AF" w:rsidP="00E17486">
            <w:pPr>
              <w:pStyle w:val="BodyText"/>
            </w:pPr>
            <w:r>
              <w:t>Jeferey</w:t>
            </w:r>
          </w:p>
        </w:tc>
        <w:tc>
          <w:tcPr>
            <w:tcW w:w="4066" w:type="dxa"/>
            <w:hideMark/>
          </w:tcPr>
          <w:p w14:paraId="0D72077D" w14:textId="77777777" w:rsidR="008212AF" w:rsidRDefault="008212AF" w:rsidP="00E17486">
            <w:pPr>
              <w:pStyle w:val="BodyText"/>
            </w:pPr>
            <w:r>
              <w:t>Reid-Payne</w:t>
            </w:r>
          </w:p>
        </w:tc>
      </w:tr>
      <w:tr w:rsidR="008212AF" w14:paraId="76250889" w14:textId="77777777" w:rsidTr="002B46A9">
        <w:trPr>
          <w:tblCellSpacing w:w="15" w:type="dxa"/>
        </w:trPr>
        <w:tc>
          <w:tcPr>
            <w:tcW w:w="1373" w:type="dxa"/>
            <w:hideMark/>
          </w:tcPr>
          <w:p w14:paraId="197A6A4A" w14:textId="77777777" w:rsidR="008212AF" w:rsidRDefault="008212AF" w:rsidP="00E17486">
            <w:pPr>
              <w:pStyle w:val="BodyText"/>
            </w:pPr>
            <w:r>
              <w:t>Michael</w:t>
            </w:r>
          </w:p>
        </w:tc>
        <w:tc>
          <w:tcPr>
            <w:tcW w:w="4066" w:type="dxa"/>
            <w:hideMark/>
          </w:tcPr>
          <w:p w14:paraId="084C6756" w14:textId="77777777" w:rsidR="008212AF" w:rsidRDefault="008212AF" w:rsidP="00E17486">
            <w:pPr>
              <w:pStyle w:val="BodyText"/>
            </w:pPr>
            <w:r>
              <w:t>Rogers</w:t>
            </w:r>
          </w:p>
        </w:tc>
      </w:tr>
      <w:tr w:rsidR="008212AF" w14:paraId="45096684" w14:textId="77777777" w:rsidTr="002B46A9">
        <w:trPr>
          <w:tblCellSpacing w:w="15" w:type="dxa"/>
        </w:trPr>
        <w:tc>
          <w:tcPr>
            <w:tcW w:w="1373" w:type="dxa"/>
            <w:hideMark/>
          </w:tcPr>
          <w:p w14:paraId="05C555C0" w14:textId="77777777" w:rsidR="008212AF" w:rsidRDefault="008212AF" w:rsidP="00E17486">
            <w:pPr>
              <w:pStyle w:val="BodyText"/>
            </w:pPr>
            <w:r>
              <w:t>Kathryn</w:t>
            </w:r>
          </w:p>
        </w:tc>
        <w:tc>
          <w:tcPr>
            <w:tcW w:w="4066" w:type="dxa"/>
            <w:hideMark/>
          </w:tcPr>
          <w:p w14:paraId="7E776277" w14:textId="77777777" w:rsidR="008212AF" w:rsidRDefault="008212AF" w:rsidP="00E17486">
            <w:pPr>
              <w:pStyle w:val="BodyText"/>
            </w:pPr>
            <w:r>
              <w:t>Stewart</w:t>
            </w:r>
          </w:p>
        </w:tc>
      </w:tr>
      <w:tr w:rsidR="008212AF" w14:paraId="126ED8A4" w14:textId="77777777" w:rsidTr="002B46A9">
        <w:trPr>
          <w:tblCellSpacing w:w="15" w:type="dxa"/>
        </w:trPr>
        <w:tc>
          <w:tcPr>
            <w:tcW w:w="1373" w:type="dxa"/>
            <w:hideMark/>
          </w:tcPr>
          <w:p w14:paraId="14AEB664" w14:textId="77777777" w:rsidR="008212AF" w:rsidRDefault="008212AF" w:rsidP="00E17486">
            <w:pPr>
              <w:pStyle w:val="BodyText"/>
            </w:pPr>
            <w:r>
              <w:t>Maria</w:t>
            </w:r>
          </w:p>
        </w:tc>
        <w:tc>
          <w:tcPr>
            <w:tcW w:w="4066" w:type="dxa"/>
            <w:hideMark/>
          </w:tcPr>
          <w:p w14:paraId="0D97C50A" w14:textId="77777777" w:rsidR="008212AF" w:rsidRDefault="008212AF" w:rsidP="00E17486">
            <w:pPr>
              <w:pStyle w:val="BodyText"/>
            </w:pPr>
            <w:r>
              <w:t>Tutolmontoya</w:t>
            </w:r>
          </w:p>
        </w:tc>
      </w:tr>
      <w:tr w:rsidR="008212AF" w14:paraId="364EC7B5" w14:textId="77777777" w:rsidTr="002B46A9">
        <w:trPr>
          <w:tblCellSpacing w:w="15" w:type="dxa"/>
        </w:trPr>
        <w:tc>
          <w:tcPr>
            <w:tcW w:w="1373" w:type="dxa"/>
            <w:hideMark/>
          </w:tcPr>
          <w:p w14:paraId="4179D469" w14:textId="77777777" w:rsidR="008212AF" w:rsidRDefault="008212AF" w:rsidP="00E17486">
            <w:pPr>
              <w:pStyle w:val="BodyText"/>
            </w:pPr>
            <w:r>
              <w:t>Lei</w:t>
            </w:r>
          </w:p>
        </w:tc>
        <w:tc>
          <w:tcPr>
            <w:tcW w:w="4066" w:type="dxa"/>
            <w:hideMark/>
          </w:tcPr>
          <w:p w14:paraId="79D688E6" w14:textId="77777777" w:rsidR="008212AF" w:rsidRDefault="008212AF" w:rsidP="00E17486">
            <w:pPr>
              <w:pStyle w:val="BodyText"/>
            </w:pPr>
            <w:r>
              <w:t>Zhang</w:t>
            </w:r>
          </w:p>
        </w:tc>
      </w:tr>
    </w:tbl>
    <w:p w14:paraId="075030D1" w14:textId="77777777" w:rsidR="008212AF" w:rsidRDefault="008212AF" w:rsidP="00E17486">
      <w:pPr>
        <w:pStyle w:val="Heading3"/>
        <w:rPr>
          <w:rFonts w:eastAsia="Times New Roman"/>
        </w:rPr>
      </w:pPr>
      <w:r>
        <w:rPr>
          <w:rFonts w:eastAsia="Times New Roman"/>
        </w:rPr>
        <w:t>Australian Bravery Medal</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1701"/>
        <w:gridCol w:w="993"/>
        <w:gridCol w:w="2835"/>
      </w:tblGrid>
      <w:tr w:rsidR="008212AF" w14:paraId="2D975D61" w14:textId="77777777" w:rsidTr="002B46A9">
        <w:trPr>
          <w:tblHeader/>
          <w:tblCellSpacing w:w="15" w:type="dxa"/>
        </w:trPr>
        <w:tc>
          <w:tcPr>
            <w:tcW w:w="1656" w:type="dxa"/>
            <w:vAlign w:val="center"/>
            <w:hideMark/>
          </w:tcPr>
          <w:p w14:paraId="2A6D6F09" w14:textId="77777777" w:rsidR="008212AF" w:rsidRPr="00E17486" w:rsidRDefault="008212AF" w:rsidP="008212AF">
            <w:pPr>
              <w:pStyle w:val="BodyText"/>
              <w:rPr>
                <w:rFonts w:eastAsiaTheme="minorEastAsia"/>
                <w:b/>
                <w:bCs/>
                <w:lang w:val="en-AU"/>
              </w:rPr>
            </w:pPr>
            <w:r w:rsidRPr="00E17486">
              <w:rPr>
                <w:rStyle w:val="heavy"/>
                <w:b/>
                <w:bCs/>
              </w:rPr>
              <w:t>Rank</w:t>
            </w:r>
          </w:p>
        </w:tc>
        <w:tc>
          <w:tcPr>
            <w:tcW w:w="963" w:type="dxa"/>
            <w:vAlign w:val="center"/>
            <w:hideMark/>
          </w:tcPr>
          <w:p w14:paraId="43496D15" w14:textId="77777777" w:rsidR="008212AF" w:rsidRPr="00E17486" w:rsidRDefault="008212AF" w:rsidP="008212AF">
            <w:pPr>
              <w:pStyle w:val="BodyText"/>
              <w:rPr>
                <w:b/>
                <w:bCs/>
              </w:rPr>
            </w:pPr>
            <w:r w:rsidRPr="00E17486">
              <w:rPr>
                <w:rStyle w:val="heavy"/>
                <w:b/>
                <w:bCs/>
              </w:rPr>
              <w:t>First Name</w:t>
            </w:r>
          </w:p>
        </w:tc>
        <w:tc>
          <w:tcPr>
            <w:tcW w:w="2790" w:type="dxa"/>
            <w:vAlign w:val="center"/>
            <w:hideMark/>
          </w:tcPr>
          <w:p w14:paraId="72EA9D09" w14:textId="77777777" w:rsidR="008212AF" w:rsidRPr="00E17486" w:rsidRDefault="008212AF" w:rsidP="008212AF">
            <w:pPr>
              <w:pStyle w:val="BodyText"/>
              <w:rPr>
                <w:b/>
                <w:bCs/>
              </w:rPr>
            </w:pPr>
            <w:r w:rsidRPr="00E17486">
              <w:rPr>
                <w:rStyle w:val="heavy"/>
                <w:b/>
                <w:bCs/>
              </w:rPr>
              <w:t>Surname</w:t>
            </w:r>
          </w:p>
        </w:tc>
      </w:tr>
      <w:tr w:rsidR="008212AF" w14:paraId="65BD7DAB" w14:textId="77777777" w:rsidTr="002B46A9">
        <w:trPr>
          <w:tblCellSpacing w:w="15" w:type="dxa"/>
        </w:trPr>
        <w:tc>
          <w:tcPr>
            <w:tcW w:w="1656" w:type="dxa"/>
            <w:vAlign w:val="center"/>
            <w:hideMark/>
          </w:tcPr>
          <w:p w14:paraId="22E61680" w14:textId="77777777" w:rsidR="008212AF" w:rsidRDefault="008212AF" w:rsidP="008212AF">
            <w:pPr>
              <w:pStyle w:val="BodyText"/>
            </w:pPr>
            <w:r>
              <w:t>Senior Constable</w:t>
            </w:r>
          </w:p>
        </w:tc>
        <w:tc>
          <w:tcPr>
            <w:tcW w:w="963" w:type="dxa"/>
            <w:vAlign w:val="center"/>
            <w:hideMark/>
          </w:tcPr>
          <w:p w14:paraId="6FF9F22E" w14:textId="77777777" w:rsidR="008212AF" w:rsidRDefault="008212AF" w:rsidP="008212AF">
            <w:pPr>
              <w:pStyle w:val="BodyText"/>
            </w:pPr>
            <w:r>
              <w:t xml:space="preserve">Ashley </w:t>
            </w:r>
          </w:p>
        </w:tc>
        <w:tc>
          <w:tcPr>
            <w:tcW w:w="2790" w:type="dxa"/>
            <w:vAlign w:val="center"/>
            <w:hideMark/>
          </w:tcPr>
          <w:p w14:paraId="62CCCC10" w14:textId="77777777" w:rsidR="008212AF" w:rsidRDefault="008212AF" w:rsidP="008212AF">
            <w:pPr>
              <w:pStyle w:val="BodyText"/>
            </w:pPr>
            <w:r>
              <w:t>Rawlings</w:t>
            </w:r>
          </w:p>
        </w:tc>
      </w:tr>
    </w:tbl>
    <w:p w14:paraId="318AECA1" w14:textId="77777777" w:rsidR="008212AF" w:rsidRDefault="008212AF" w:rsidP="00E17486">
      <w:pPr>
        <w:pStyle w:val="Heading3"/>
        <w:rPr>
          <w:rFonts w:eastAsia="Times New Roman"/>
        </w:rPr>
      </w:pPr>
      <w:r>
        <w:rPr>
          <w:rFonts w:eastAsia="Times New Roman"/>
        </w:rPr>
        <w:t>Commendation for Brave Conduct</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380"/>
        <w:gridCol w:w="30"/>
        <w:gridCol w:w="1134"/>
        <w:gridCol w:w="1985"/>
      </w:tblGrid>
      <w:tr w:rsidR="008212AF" w14:paraId="34D51A36" w14:textId="77777777" w:rsidTr="002B46A9">
        <w:trPr>
          <w:tblHeader/>
          <w:tblCellSpacing w:w="15" w:type="dxa"/>
        </w:trPr>
        <w:tc>
          <w:tcPr>
            <w:tcW w:w="2365" w:type="dxa"/>
            <w:gridSpan w:val="2"/>
            <w:hideMark/>
          </w:tcPr>
          <w:p w14:paraId="39A4985B" w14:textId="77777777" w:rsidR="008212AF" w:rsidRPr="00E17486" w:rsidRDefault="008212AF" w:rsidP="00E17486">
            <w:pPr>
              <w:pStyle w:val="BodyText"/>
              <w:rPr>
                <w:rFonts w:eastAsiaTheme="minorEastAsia"/>
                <w:b/>
                <w:bCs/>
                <w:lang w:val="en-AU"/>
              </w:rPr>
            </w:pPr>
            <w:r w:rsidRPr="00E17486">
              <w:rPr>
                <w:rStyle w:val="heavy"/>
                <w:b/>
                <w:bCs/>
              </w:rPr>
              <w:t>Rank</w:t>
            </w:r>
          </w:p>
        </w:tc>
        <w:tc>
          <w:tcPr>
            <w:tcW w:w="1104" w:type="dxa"/>
            <w:hideMark/>
          </w:tcPr>
          <w:p w14:paraId="7A75B9EA" w14:textId="77777777" w:rsidR="008212AF" w:rsidRPr="00E17486" w:rsidRDefault="008212AF" w:rsidP="00E17486">
            <w:pPr>
              <w:pStyle w:val="BodyText"/>
              <w:rPr>
                <w:b/>
                <w:bCs/>
              </w:rPr>
            </w:pPr>
            <w:r w:rsidRPr="00E17486">
              <w:rPr>
                <w:rStyle w:val="heavy"/>
                <w:b/>
                <w:bCs/>
              </w:rPr>
              <w:t>First Name</w:t>
            </w:r>
          </w:p>
        </w:tc>
        <w:tc>
          <w:tcPr>
            <w:tcW w:w="1940" w:type="dxa"/>
            <w:hideMark/>
          </w:tcPr>
          <w:p w14:paraId="116A4491" w14:textId="77777777" w:rsidR="008212AF" w:rsidRPr="00E17486" w:rsidRDefault="008212AF" w:rsidP="00E17486">
            <w:pPr>
              <w:pStyle w:val="BodyText"/>
              <w:rPr>
                <w:b/>
                <w:bCs/>
              </w:rPr>
            </w:pPr>
            <w:r w:rsidRPr="00E17486">
              <w:rPr>
                <w:rStyle w:val="heavy"/>
                <w:b/>
                <w:bCs/>
              </w:rPr>
              <w:t>Surname</w:t>
            </w:r>
          </w:p>
        </w:tc>
      </w:tr>
      <w:tr w:rsidR="008212AF" w14:paraId="44DC944B" w14:textId="77777777" w:rsidTr="002B46A9">
        <w:trPr>
          <w:tblCellSpacing w:w="15" w:type="dxa"/>
        </w:trPr>
        <w:tc>
          <w:tcPr>
            <w:tcW w:w="0" w:type="auto"/>
            <w:hideMark/>
          </w:tcPr>
          <w:p w14:paraId="6E5B518C" w14:textId="77777777" w:rsidR="008212AF" w:rsidRDefault="008212AF" w:rsidP="00E17486">
            <w:pPr>
              <w:pStyle w:val="BodyText"/>
            </w:pPr>
            <w:r>
              <w:t>Senior Constable</w:t>
            </w:r>
          </w:p>
        </w:tc>
        <w:tc>
          <w:tcPr>
            <w:tcW w:w="1134" w:type="dxa"/>
            <w:gridSpan w:val="2"/>
            <w:hideMark/>
          </w:tcPr>
          <w:p w14:paraId="40545016" w14:textId="77777777" w:rsidR="008212AF" w:rsidRDefault="008212AF" w:rsidP="00E17486">
            <w:pPr>
              <w:pStyle w:val="BodyText"/>
            </w:pPr>
            <w:r>
              <w:t>Thomas</w:t>
            </w:r>
          </w:p>
        </w:tc>
        <w:tc>
          <w:tcPr>
            <w:tcW w:w="1940" w:type="dxa"/>
            <w:hideMark/>
          </w:tcPr>
          <w:p w14:paraId="7D9128F1" w14:textId="77777777" w:rsidR="008212AF" w:rsidRDefault="008212AF" w:rsidP="00E17486">
            <w:pPr>
              <w:pStyle w:val="BodyText"/>
            </w:pPr>
            <w:r>
              <w:t>Dempsey</w:t>
            </w:r>
          </w:p>
        </w:tc>
      </w:tr>
      <w:tr w:rsidR="008212AF" w14:paraId="4DFCE3B1" w14:textId="77777777" w:rsidTr="002B46A9">
        <w:trPr>
          <w:tblCellSpacing w:w="15" w:type="dxa"/>
        </w:trPr>
        <w:tc>
          <w:tcPr>
            <w:tcW w:w="0" w:type="auto"/>
            <w:hideMark/>
          </w:tcPr>
          <w:p w14:paraId="5D31ED11" w14:textId="77777777" w:rsidR="008212AF" w:rsidRDefault="008212AF" w:rsidP="00E17486">
            <w:pPr>
              <w:pStyle w:val="BodyText"/>
            </w:pPr>
            <w:r>
              <w:t>Leading Senior Constable</w:t>
            </w:r>
          </w:p>
        </w:tc>
        <w:tc>
          <w:tcPr>
            <w:tcW w:w="1134" w:type="dxa"/>
            <w:gridSpan w:val="2"/>
            <w:hideMark/>
          </w:tcPr>
          <w:p w14:paraId="5F608DA0" w14:textId="77777777" w:rsidR="008212AF" w:rsidRDefault="008212AF" w:rsidP="00E17486">
            <w:pPr>
              <w:pStyle w:val="BodyText"/>
            </w:pPr>
            <w:r>
              <w:t>Mark</w:t>
            </w:r>
          </w:p>
        </w:tc>
        <w:tc>
          <w:tcPr>
            <w:tcW w:w="1940" w:type="dxa"/>
            <w:hideMark/>
          </w:tcPr>
          <w:p w14:paraId="162614E9" w14:textId="77777777" w:rsidR="008212AF" w:rsidRDefault="008212AF" w:rsidP="00E17486">
            <w:pPr>
              <w:pStyle w:val="BodyText"/>
            </w:pPr>
            <w:r>
              <w:t>McLean</w:t>
            </w:r>
          </w:p>
        </w:tc>
      </w:tr>
      <w:tr w:rsidR="008212AF" w14:paraId="515ACD7F" w14:textId="77777777" w:rsidTr="002B46A9">
        <w:trPr>
          <w:tblCellSpacing w:w="15" w:type="dxa"/>
        </w:trPr>
        <w:tc>
          <w:tcPr>
            <w:tcW w:w="0" w:type="auto"/>
            <w:hideMark/>
          </w:tcPr>
          <w:p w14:paraId="79B7EE37" w14:textId="77777777" w:rsidR="008212AF" w:rsidRDefault="008212AF" w:rsidP="00E17486">
            <w:pPr>
              <w:pStyle w:val="BodyText"/>
            </w:pPr>
            <w:r>
              <w:t>Sergeant</w:t>
            </w:r>
          </w:p>
        </w:tc>
        <w:tc>
          <w:tcPr>
            <w:tcW w:w="1134" w:type="dxa"/>
            <w:gridSpan w:val="2"/>
            <w:hideMark/>
          </w:tcPr>
          <w:p w14:paraId="203AA9EB" w14:textId="77777777" w:rsidR="008212AF" w:rsidRDefault="008212AF" w:rsidP="00E17486">
            <w:pPr>
              <w:pStyle w:val="BodyText"/>
            </w:pPr>
            <w:r>
              <w:t>Craig</w:t>
            </w:r>
          </w:p>
        </w:tc>
        <w:tc>
          <w:tcPr>
            <w:tcW w:w="1940" w:type="dxa"/>
            <w:hideMark/>
          </w:tcPr>
          <w:p w14:paraId="0595729E" w14:textId="77777777" w:rsidR="008212AF" w:rsidRDefault="008212AF" w:rsidP="00E17486">
            <w:pPr>
              <w:pStyle w:val="BodyText"/>
            </w:pPr>
            <w:r>
              <w:t>Stanton</w:t>
            </w:r>
          </w:p>
        </w:tc>
      </w:tr>
      <w:tr w:rsidR="008212AF" w14:paraId="4711817D" w14:textId="77777777" w:rsidTr="002B46A9">
        <w:trPr>
          <w:tblCellSpacing w:w="15" w:type="dxa"/>
        </w:trPr>
        <w:tc>
          <w:tcPr>
            <w:tcW w:w="0" w:type="auto"/>
            <w:hideMark/>
          </w:tcPr>
          <w:p w14:paraId="238A6086" w14:textId="77777777" w:rsidR="008212AF" w:rsidRDefault="008212AF" w:rsidP="00E17486">
            <w:pPr>
              <w:pStyle w:val="BodyText"/>
            </w:pPr>
            <w:r>
              <w:t>Sergeant</w:t>
            </w:r>
          </w:p>
        </w:tc>
        <w:tc>
          <w:tcPr>
            <w:tcW w:w="1134" w:type="dxa"/>
            <w:gridSpan w:val="2"/>
            <w:hideMark/>
          </w:tcPr>
          <w:p w14:paraId="0EA5B0ED" w14:textId="77777777" w:rsidR="008212AF" w:rsidRDefault="008212AF" w:rsidP="00E17486">
            <w:pPr>
              <w:pStyle w:val="BodyText"/>
            </w:pPr>
            <w:r>
              <w:t>Daniel</w:t>
            </w:r>
          </w:p>
        </w:tc>
        <w:tc>
          <w:tcPr>
            <w:tcW w:w="1940" w:type="dxa"/>
            <w:hideMark/>
          </w:tcPr>
          <w:p w14:paraId="05812913" w14:textId="77777777" w:rsidR="008212AF" w:rsidRDefault="008212AF" w:rsidP="00E17486">
            <w:pPr>
              <w:pStyle w:val="BodyText"/>
            </w:pPr>
            <w:r>
              <w:t>Willsmore</w:t>
            </w:r>
          </w:p>
        </w:tc>
      </w:tr>
    </w:tbl>
    <w:p w14:paraId="05A16C1C" w14:textId="77777777" w:rsidR="008212AF" w:rsidRDefault="008212AF" w:rsidP="00E17486">
      <w:pPr>
        <w:pStyle w:val="Heading3"/>
        <w:rPr>
          <w:rFonts w:eastAsia="Times New Roman"/>
        </w:rPr>
      </w:pPr>
      <w:r>
        <w:rPr>
          <w:rFonts w:eastAsia="Times New Roman"/>
        </w:rPr>
        <w:t>Victoria Police Star</w:t>
      </w:r>
    </w:p>
    <w:tbl>
      <w:tblPr>
        <w:tblW w:w="0" w:type="auto"/>
        <w:tblCellSpacing w:w="15" w:type="dxa"/>
        <w:tblBorders>
          <w:insideH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380"/>
        <w:gridCol w:w="30"/>
        <w:gridCol w:w="1843"/>
        <w:gridCol w:w="1276"/>
      </w:tblGrid>
      <w:tr w:rsidR="008212AF" w14:paraId="769558B0" w14:textId="77777777" w:rsidTr="00E17486">
        <w:trPr>
          <w:tblHeader/>
          <w:tblCellSpacing w:w="15" w:type="dxa"/>
        </w:trPr>
        <w:tc>
          <w:tcPr>
            <w:tcW w:w="2365" w:type="dxa"/>
            <w:gridSpan w:val="2"/>
            <w:hideMark/>
          </w:tcPr>
          <w:p w14:paraId="1CBD1D87" w14:textId="77777777" w:rsidR="008212AF" w:rsidRPr="00E17486" w:rsidRDefault="008212AF" w:rsidP="00E17486">
            <w:pPr>
              <w:pStyle w:val="BodyText"/>
              <w:rPr>
                <w:rFonts w:eastAsiaTheme="minorEastAsia"/>
                <w:b/>
                <w:bCs/>
                <w:lang w:val="en-AU"/>
              </w:rPr>
            </w:pPr>
            <w:r w:rsidRPr="00E17486">
              <w:rPr>
                <w:rStyle w:val="heavy"/>
                <w:b/>
                <w:bCs/>
              </w:rPr>
              <w:t>Rank</w:t>
            </w:r>
          </w:p>
        </w:tc>
        <w:tc>
          <w:tcPr>
            <w:tcW w:w="1813" w:type="dxa"/>
            <w:hideMark/>
          </w:tcPr>
          <w:p w14:paraId="1E229618" w14:textId="77777777" w:rsidR="008212AF" w:rsidRPr="00E17486" w:rsidRDefault="008212AF" w:rsidP="00E17486">
            <w:pPr>
              <w:pStyle w:val="BodyText"/>
              <w:rPr>
                <w:b/>
                <w:bCs/>
              </w:rPr>
            </w:pPr>
            <w:r w:rsidRPr="00E17486">
              <w:rPr>
                <w:rStyle w:val="heavy"/>
                <w:b/>
                <w:bCs/>
              </w:rPr>
              <w:t>First Name</w:t>
            </w:r>
          </w:p>
        </w:tc>
        <w:tc>
          <w:tcPr>
            <w:tcW w:w="1231" w:type="dxa"/>
            <w:hideMark/>
          </w:tcPr>
          <w:p w14:paraId="2FE4C639" w14:textId="77777777" w:rsidR="008212AF" w:rsidRPr="00E17486" w:rsidRDefault="008212AF" w:rsidP="00E17486">
            <w:pPr>
              <w:pStyle w:val="BodyText"/>
              <w:rPr>
                <w:b/>
                <w:bCs/>
              </w:rPr>
            </w:pPr>
            <w:r w:rsidRPr="00E17486">
              <w:rPr>
                <w:rStyle w:val="heavy"/>
                <w:b/>
                <w:bCs/>
              </w:rPr>
              <w:t>Surname</w:t>
            </w:r>
          </w:p>
        </w:tc>
      </w:tr>
      <w:tr w:rsidR="008212AF" w14:paraId="5B780340" w14:textId="77777777" w:rsidTr="00E17486">
        <w:trPr>
          <w:tblCellSpacing w:w="15" w:type="dxa"/>
        </w:trPr>
        <w:tc>
          <w:tcPr>
            <w:tcW w:w="2335" w:type="dxa"/>
            <w:hideMark/>
          </w:tcPr>
          <w:p w14:paraId="5A784BED" w14:textId="77777777" w:rsidR="008212AF" w:rsidRDefault="008212AF" w:rsidP="00E17486">
            <w:pPr>
              <w:pStyle w:val="BodyText"/>
            </w:pPr>
            <w:r>
              <w:t>Senior Constable</w:t>
            </w:r>
          </w:p>
        </w:tc>
        <w:tc>
          <w:tcPr>
            <w:tcW w:w="1843" w:type="dxa"/>
            <w:gridSpan w:val="2"/>
            <w:hideMark/>
          </w:tcPr>
          <w:p w14:paraId="5405A3D4" w14:textId="77777777" w:rsidR="008212AF" w:rsidRDefault="008212AF" w:rsidP="00E17486">
            <w:pPr>
              <w:pStyle w:val="BodyText"/>
            </w:pPr>
            <w:r>
              <w:t>Paul Alan</w:t>
            </w:r>
          </w:p>
        </w:tc>
        <w:tc>
          <w:tcPr>
            <w:tcW w:w="1231" w:type="dxa"/>
            <w:hideMark/>
          </w:tcPr>
          <w:p w14:paraId="776AE8F5" w14:textId="77777777" w:rsidR="008212AF" w:rsidRDefault="008212AF" w:rsidP="00E17486">
            <w:pPr>
              <w:pStyle w:val="BodyText"/>
            </w:pPr>
            <w:r>
              <w:t>Barrow</w:t>
            </w:r>
          </w:p>
        </w:tc>
      </w:tr>
      <w:tr w:rsidR="008212AF" w14:paraId="7753BA2B" w14:textId="77777777" w:rsidTr="00E17486">
        <w:trPr>
          <w:tblCellSpacing w:w="15" w:type="dxa"/>
        </w:trPr>
        <w:tc>
          <w:tcPr>
            <w:tcW w:w="2335" w:type="dxa"/>
            <w:hideMark/>
          </w:tcPr>
          <w:p w14:paraId="26219F05" w14:textId="77777777" w:rsidR="008212AF" w:rsidRDefault="008212AF" w:rsidP="00E17486">
            <w:pPr>
              <w:pStyle w:val="BodyText"/>
            </w:pPr>
            <w:r>
              <w:t>Leading Senior Constable</w:t>
            </w:r>
          </w:p>
        </w:tc>
        <w:tc>
          <w:tcPr>
            <w:tcW w:w="1843" w:type="dxa"/>
            <w:gridSpan w:val="2"/>
            <w:hideMark/>
          </w:tcPr>
          <w:p w14:paraId="72DE4473" w14:textId="77777777" w:rsidR="008212AF" w:rsidRDefault="008212AF" w:rsidP="00E17486">
            <w:pPr>
              <w:pStyle w:val="BodyText"/>
            </w:pPr>
            <w:r>
              <w:t>Glenn Haydon</w:t>
            </w:r>
          </w:p>
        </w:tc>
        <w:tc>
          <w:tcPr>
            <w:tcW w:w="1231" w:type="dxa"/>
            <w:hideMark/>
          </w:tcPr>
          <w:p w14:paraId="53F4F479" w14:textId="77777777" w:rsidR="008212AF" w:rsidRDefault="008212AF" w:rsidP="00E17486">
            <w:pPr>
              <w:pStyle w:val="BodyText"/>
            </w:pPr>
            <w:r>
              <w:t>Button</w:t>
            </w:r>
          </w:p>
        </w:tc>
      </w:tr>
      <w:tr w:rsidR="008212AF" w14:paraId="2A19CDEA" w14:textId="77777777" w:rsidTr="00E17486">
        <w:trPr>
          <w:tblCellSpacing w:w="15" w:type="dxa"/>
        </w:trPr>
        <w:tc>
          <w:tcPr>
            <w:tcW w:w="2335" w:type="dxa"/>
            <w:hideMark/>
          </w:tcPr>
          <w:p w14:paraId="6219F942" w14:textId="77777777" w:rsidR="008212AF" w:rsidRDefault="008212AF" w:rsidP="00E17486">
            <w:pPr>
              <w:pStyle w:val="BodyText"/>
            </w:pPr>
            <w:r>
              <w:t>Constable</w:t>
            </w:r>
          </w:p>
        </w:tc>
        <w:tc>
          <w:tcPr>
            <w:tcW w:w="1843" w:type="dxa"/>
            <w:gridSpan w:val="2"/>
            <w:hideMark/>
          </w:tcPr>
          <w:p w14:paraId="197C39B6" w14:textId="77777777" w:rsidR="008212AF" w:rsidRDefault="008212AF" w:rsidP="00E17486">
            <w:pPr>
              <w:pStyle w:val="BodyText"/>
            </w:pPr>
            <w:r>
              <w:t>Glen Andrew</w:t>
            </w:r>
          </w:p>
        </w:tc>
        <w:tc>
          <w:tcPr>
            <w:tcW w:w="1231" w:type="dxa"/>
            <w:hideMark/>
          </w:tcPr>
          <w:p w14:paraId="4DBEC1B3" w14:textId="77777777" w:rsidR="008212AF" w:rsidRDefault="008212AF" w:rsidP="00E17486">
            <w:pPr>
              <w:pStyle w:val="BodyText"/>
            </w:pPr>
            <w:r>
              <w:t>Humprhis*</w:t>
            </w:r>
          </w:p>
        </w:tc>
      </w:tr>
      <w:tr w:rsidR="008212AF" w14:paraId="4047DCDE" w14:textId="77777777" w:rsidTr="00E17486">
        <w:trPr>
          <w:tblCellSpacing w:w="15" w:type="dxa"/>
        </w:trPr>
        <w:tc>
          <w:tcPr>
            <w:tcW w:w="2335" w:type="dxa"/>
            <w:hideMark/>
          </w:tcPr>
          <w:p w14:paraId="3AFD5456" w14:textId="77777777" w:rsidR="008212AF" w:rsidRDefault="008212AF" w:rsidP="00E17486">
            <w:pPr>
              <w:pStyle w:val="BodyText"/>
            </w:pPr>
            <w:r>
              <w:t>Senior Constable</w:t>
            </w:r>
          </w:p>
        </w:tc>
        <w:tc>
          <w:tcPr>
            <w:tcW w:w="1843" w:type="dxa"/>
            <w:gridSpan w:val="2"/>
            <w:hideMark/>
          </w:tcPr>
          <w:p w14:paraId="23994847" w14:textId="77777777" w:rsidR="008212AF" w:rsidRDefault="008212AF" w:rsidP="00E17486">
            <w:pPr>
              <w:pStyle w:val="BodyText"/>
            </w:pPr>
            <w:r>
              <w:t>Nicholas</w:t>
            </w:r>
          </w:p>
        </w:tc>
        <w:tc>
          <w:tcPr>
            <w:tcW w:w="1231" w:type="dxa"/>
            <w:hideMark/>
          </w:tcPr>
          <w:p w14:paraId="4A7687E3" w14:textId="77777777" w:rsidR="008212AF" w:rsidRDefault="008212AF" w:rsidP="00E17486">
            <w:pPr>
              <w:pStyle w:val="BodyText"/>
            </w:pPr>
            <w:r>
              <w:t>Kabylakis</w:t>
            </w:r>
          </w:p>
        </w:tc>
      </w:tr>
      <w:tr w:rsidR="008212AF" w14:paraId="5E5C8246" w14:textId="77777777" w:rsidTr="00E17486">
        <w:trPr>
          <w:tblCellSpacing w:w="15" w:type="dxa"/>
        </w:trPr>
        <w:tc>
          <w:tcPr>
            <w:tcW w:w="2335" w:type="dxa"/>
            <w:hideMark/>
          </w:tcPr>
          <w:p w14:paraId="1FF0FC7A" w14:textId="77777777" w:rsidR="008212AF" w:rsidRDefault="008212AF" w:rsidP="00E17486">
            <w:pPr>
              <w:pStyle w:val="BodyText"/>
            </w:pPr>
            <w:r>
              <w:lastRenderedPageBreak/>
              <w:t>Senior Constable</w:t>
            </w:r>
          </w:p>
        </w:tc>
        <w:tc>
          <w:tcPr>
            <w:tcW w:w="1843" w:type="dxa"/>
            <w:gridSpan w:val="2"/>
            <w:hideMark/>
          </w:tcPr>
          <w:p w14:paraId="7B12A743" w14:textId="77777777" w:rsidR="008212AF" w:rsidRDefault="008212AF" w:rsidP="00E17486">
            <w:pPr>
              <w:pStyle w:val="BodyText"/>
            </w:pPr>
            <w:r>
              <w:t>Kevin Neil</w:t>
            </w:r>
          </w:p>
        </w:tc>
        <w:tc>
          <w:tcPr>
            <w:tcW w:w="1231" w:type="dxa"/>
            <w:hideMark/>
          </w:tcPr>
          <w:p w14:paraId="15A7B878" w14:textId="77777777" w:rsidR="008212AF" w:rsidRDefault="008212AF" w:rsidP="00E17486">
            <w:pPr>
              <w:pStyle w:val="BodyText"/>
            </w:pPr>
            <w:r>
              <w:t>King*</w:t>
            </w:r>
          </w:p>
        </w:tc>
      </w:tr>
      <w:tr w:rsidR="008212AF" w14:paraId="5740FAC7" w14:textId="77777777" w:rsidTr="00E17486">
        <w:trPr>
          <w:tblCellSpacing w:w="15" w:type="dxa"/>
        </w:trPr>
        <w:tc>
          <w:tcPr>
            <w:tcW w:w="2335" w:type="dxa"/>
            <w:hideMark/>
          </w:tcPr>
          <w:p w14:paraId="1DFE977D" w14:textId="77777777" w:rsidR="008212AF" w:rsidRDefault="008212AF" w:rsidP="00E17486">
            <w:pPr>
              <w:pStyle w:val="BodyText"/>
            </w:pPr>
            <w:r>
              <w:t>Senior Constable</w:t>
            </w:r>
          </w:p>
        </w:tc>
        <w:tc>
          <w:tcPr>
            <w:tcW w:w="1843" w:type="dxa"/>
            <w:gridSpan w:val="2"/>
            <w:hideMark/>
          </w:tcPr>
          <w:p w14:paraId="4B066B01" w14:textId="77777777" w:rsidR="008212AF" w:rsidRDefault="008212AF" w:rsidP="00E17486">
            <w:pPr>
              <w:pStyle w:val="BodyText"/>
            </w:pPr>
            <w:r>
              <w:t>Rebecca Kathleen</w:t>
            </w:r>
          </w:p>
        </w:tc>
        <w:tc>
          <w:tcPr>
            <w:tcW w:w="1231" w:type="dxa"/>
            <w:hideMark/>
          </w:tcPr>
          <w:p w14:paraId="5043E1F9" w14:textId="77777777" w:rsidR="008212AF" w:rsidRDefault="008212AF" w:rsidP="00E17486">
            <w:pPr>
              <w:pStyle w:val="BodyText"/>
            </w:pPr>
            <w:r>
              <w:t>Ladek</w:t>
            </w:r>
          </w:p>
        </w:tc>
      </w:tr>
      <w:tr w:rsidR="008212AF" w14:paraId="643E538D" w14:textId="77777777" w:rsidTr="00E17486">
        <w:trPr>
          <w:tblCellSpacing w:w="15" w:type="dxa"/>
        </w:trPr>
        <w:tc>
          <w:tcPr>
            <w:tcW w:w="2335" w:type="dxa"/>
            <w:hideMark/>
          </w:tcPr>
          <w:p w14:paraId="72E17EA7" w14:textId="77777777" w:rsidR="008212AF" w:rsidRDefault="008212AF" w:rsidP="00E17486">
            <w:pPr>
              <w:pStyle w:val="BodyText"/>
            </w:pPr>
            <w:r>
              <w:t>Senior Constable</w:t>
            </w:r>
          </w:p>
        </w:tc>
        <w:tc>
          <w:tcPr>
            <w:tcW w:w="1843" w:type="dxa"/>
            <w:gridSpan w:val="2"/>
            <w:hideMark/>
          </w:tcPr>
          <w:p w14:paraId="4FC4CF1E" w14:textId="77777777" w:rsidR="008212AF" w:rsidRDefault="008212AF" w:rsidP="00E17486">
            <w:pPr>
              <w:pStyle w:val="BodyText"/>
            </w:pPr>
            <w:r>
              <w:t>Sheree Anne</w:t>
            </w:r>
          </w:p>
        </w:tc>
        <w:tc>
          <w:tcPr>
            <w:tcW w:w="1231" w:type="dxa"/>
            <w:hideMark/>
          </w:tcPr>
          <w:p w14:paraId="4C4A94E1" w14:textId="77777777" w:rsidR="008212AF" w:rsidRDefault="008212AF" w:rsidP="00E17486">
            <w:pPr>
              <w:pStyle w:val="BodyText"/>
            </w:pPr>
            <w:r>
              <w:t>McKenzie</w:t>
            </w:r>
          </w:p>
        </w:tc>
      </w:tr>
      <w:tr w:rsidR="008212AF" w14:paraId="35300190" w14:textId="77777777" w:rsidTr="00E17486">
        <w:trPr>
          <w:tblCellSpacing w:w="15" w:type="dxa"/>
        </w:trPr>
        <w:tc>
          <w:tcPr>
            <w:tcW w:w="2335" w:type="dxa"/>
            <w:hideMark/>
          </w:tcPr>
          <w:p w14:paraId="461843EE" w14:textId="77777777" w:rsidR="008212AF" w:rsidRDefault="008212AF" w:rsidP="00E17486">
            <w:pPr>
              <w:pStyle w:val="BodyText"/>
            </w:pPr>
            <w:r>
              <w:t>Senior Constable</w:t>
            </w:r>
          </w:p>
        </w:tc>
        <w:tc>
          <w:tcPr>
            <w:tcW w:w="1843" w:type="dxa"/>
            <w:gridSpan w:val="2"/>
            <w:hideMark/>
          </w:tcPr>
          <w:p w14:paraId="2BF2D708" w14:textId="77777777" w:rsidR="008212AF" w:rsidRDefault="008212AF" w:rsidP="00E17486">
            <w:pPr>
              <w:pStyle w:val="BodyText"/>
            </w:pPr>
            <w:r>
              <w:t>Naomi</w:t>
            </w:r>
          </w:p>
        </w:tc>
        <w:tc>
          <w:tcPr>
            <w:tcW w:w="1231" w:type="dxa"/>
            <w:hideMark/>
          </w:tcPr>
          <w:p w14:paraId="1E301205" w14:textId="77777777" w:rsidR="008212AF" w:rsidRDefault="008212AF" w:rsidP="00E17486">
            <w:pPr>
              <w:pStyle w:val="BodyText"/>
            </w:pPr>
            <w:r>
              <w:t>Perkins</w:t>
            </w:r>
          </w:p>
        </w:tc>
      </w:tr>
      <w:tr w:rsidR="008212AF" w14:paraId="2C1B39F6" w14:textId="77777777" w:rsidTr="00E17486">
        <w:trPr>
          <w:tblCellSpacing w:w="15" w:type="dxa"/>
        </w:trPr>
        <w:tc>
          <w:tcPr>
            <w:tcW w:w="2335" w:type="dxa"/>
            <w:hideMark/>
          </w:tcPr>
          <w:p w14:paraId="0DB8D08D" w14:textId="77777777" w:rsidR="008212AF" w:rsidRDefault="008212AF" w:rsidP="00E17486">
            <w:pPr>
              <w:pStyle w:val="BodyText"/>
            </w:pPr>
            <w:r>
              <w:t>Constable</w:t>
            </w:r>
          </w:p>
        </w:tc>
        <w:tc>
          <w:tcPr>
            <w:tcW w:w="1843" w:type="dxa"/>
            <w:gridSpan w:val="2"/>
            <w:hideMark/>
          </w:tcPr>
          <w:p w14:paraId="06255F88" w14:textId="77777777" w:rsidR="008212AF" w:rsidRDefault="008212AF" w:rsidP="00E17486">
            <w:pPr>
              <w:pStyle w:val="BodyText"/>
            </w:pPr>
            <w:r>
              <w:t>Joshua Andrew</w:t>
            </w:r>
          </w:p>
        </w:tc>
        <w:tc>
          <w:tcPr>
            <w:tcW w:w="1231" w:type="dxa"/>
            <w:hideMark/>
          </w:tcPr>
          <w:p w14:paraId="62CEA19F" w14:textId="77777777" w:rsidR="008212AF" w:rsidRDefault="008212AF" w:rsidP="00E17486">
            <w:pPr>
              <w:pStyle w:val="BodyText"/>
            </w:pPr>
            <w:r>
              <w:t>Prestney*</w:t>
            </w:r>
          </w:p>
        </w:tc>
      </w:tr>
      <w:tr w:rsidR="008212AF" w14:paraId="6FB28311" w14:textId="77777777" w:rsidTr="00E17486">
        <w:trPr>
          <w:tblCellSpacing w:w="15" w:type="dxa"/>
        </w:trPr>
        <w:tc>
          <w:tcPr>
            <w:tcW w:w="2335" w:type="dxa"/>
            <w:hideMark/>
          </w:tcPr>
          <w:p w14:paraId="2B8B6D1B" w14:textId="77777777" w:rsidR="008212AF" w:rsidRDefault="008212AF" w:rsidP="00E17486">
            <w:pPr>
              <w:pStyle w:val="BodyText"/>
            </w:pPr>
            <w:r>
              <w:t>Leading Senior Constable</w:t>
            </w:r>
          </w:p>
        </w:tc>
        <w:tc>
          <w:tcPr>
            <w:tcW w:w="1843" w:type="dxa"/>
            <w:gridSpan w:val="2"/>
            <w:hideMark/>
          </w:tcPr>
          <w:p w14:paraId="1EE57D60" w14:textId="77777777" w:rsidR="008212AF" w:rsidRDefault="008212AF" w:rsidP="00E17486">
            <w:pPr>
              <w:pStyle w:val="BodyText"/>
            </w:pPr>
            <w:r>
              <w:t>Victor John</w:t>
            </w:r>
          </w:p>
        </w:tc>
        <w:tc>
          <w:tcPr>
            <w:tcW w:w="1231" w:type="dxa"/>
            <w:hideMark/>
          </w:tcPr>
          <w:p w14:paraId="65079A2C" w14:textId="77777777" w:rsidR="008212AF" w:rsidRDefault="008212AF" w:rsidP="00E17486">
            <w:pPr>
              <w:pStyle w:val="BodyText"/>
            </w:pPr>
            <w:r>
              <w:t>Robb</w:t>
            </w:r>
          </w:p>
        </w:tc>
      </w:tr>
      <w:tr w:rsidR="008212AF" w14:paraId="7D46EDDE" w14:textId="77777777" w:rsidTr="00E17486">
        <w:trPr>
          <w:tblCellSpacing w:w="15" w:type="dxa"/>
        </w:trPr>
        <w:tc>
          <w:tcPr>
            <w:tcW w:w="2335" w:type="dxa"/>
            <w:hideMark/>
          </w:tcPr>
          <w:p w14:paraId="2E5B1166" w14:textId="77777777" w:rsidR="008212AF" w:rsidRDefault="008212AF" w:rsidP="00E17486">
            <w:pPr>
              <w:pStyle w:val="BodyText"/>
            </w:pPr>
            <w:r>
              <w:t>Sergeant</w:t>
            </w:r>
          </w:p>
        </w:tc>
        <w:tc>
          <w:tcPr>
            <w:tcW w:w="1843" w:type="dxa"/>
            <w:gridSpan w:val="2"/>
            <w:hideMark/>
          </w:tcPr>
          <w:p w14:paraId="76B73105" w14:textId="77777777" w:rsidR="008212AF" w:rsidRDefault="008212AF" w:rsidP="00E17486">
            <w:pPr>
              <w:pStyle w:val="BodyText"/>
            </w:pPr>
            <w:r>
              <w:t>Mark Robert</w:t>
            </w:r>
          </w:p>
        </w:tc>
        <w:tc>
          <w:tcPr>
            <w:tcW w:w="1231" w:type="dxa"/>
            <w:hideMark/>
          </w:tcPr>
          <w:p w14:paraId="6CE08B25" w14:textId="77777777" w:rsidR="008212AF" w:rsidRDefault="008212AF" w:rsidP="00E17486">
            <w:pPr>
              <w:pStyle w:val="BodyText"/>
            </w:pPr>
            <w:r>
              <w:t xml:space="preserve">Robertson </w:t>
            </w:r>
          </w:p>
        </w:tc>
      </w:tr>
      <w:tr w:rsidR="008212AF" w14:paraId="1C0C0ECE" w14:textId="77777777" w:rsidTr="00E17486">
        <w:trPr>
          <w:tblCellSpacing w:w="15" w:type="dxa"/>
        </w:trPr>
        <w:tc>
          <w:tcPr>
            <w:tcW w:w="2335" w:type="dxa"/>
            <w:hideMark/>
          </w:tcPr>
          <w:p w14:paraId="25205F5A" w14:textId="77777777" w:rsidR="008212AF" w:rsidRDefault="008212AF" w:rsidP="00E17486">
            <w:pPr>
              <w:pStyle w:val="BodyText"/>
            </w:pPr>
            <w:r>
              <w:t>Sergeant</w:t>
            </w:r>
          </w:p>
        </w:tc>
        <w:tc>
          <w:tcPr>
            <w:tcW w:w="1843" w:type="dxa"/>
            <w:gridSpan w:val="2"/>
            <w:hideMark/>
          </w:tcPr>
          <w:p w14:paraId="65F6C35B" w14:textId="77777777" w:rsidR="008212AF" w:rsidRDefault="008212AF" w:rsidP="00E17486">
            <w:pPr>
              <w:pStyle w:val="BodyText"/>
            </w:pPr>
            <w:r>
              <w:t>Brett Peter</w:t>
            </w:r>
          </w:p>
        </w:tc>
        <w:tc>
          <w:tcPr>
            <w:tcW w:w="1231" w:type="dxa"/>
            <w:hideMark/>
          </w:tcPr>
          <w:p w14:paraId="46B154B9" w14:textId="77777777" w:rsidR="008212AF" w:rsidRDefault="008212AF" w:rsidP="00E17486">
            <w:pPr>
              <w:pStyle w:val="BodyText"/>
            </w:pPr>
            <w:r>
              <w:t>Tamblyn</w:t>
            </w:r>
          </w:p>
        </w:tc>
      </w:tr>
      <w:tr w:rsidR="008212AF" w14:paraId="11DC68E9" w14:textId="77777777" w:rsidTr="00E17486">
        <w:trPr>
          <w:tblCellSpacing w:w="15" w:type="dxa"/>
        </w:trPr>
        <w:tc>
          <w:tcPr>
            <w:tcW w:w="2335" w:type="dxa"/>
            <w:hideMark/>
          </w:tcPr>
          <w:p w14:paraId="15A0C743" w14:textId="77777777" w:rsidR="008212AF" w:rsidRDefault="008212AF" w:rsidP="00E17486">
            <w:pPr>
              <w:pStyle w:val="BodyText"/>
            </w:pPr>
            <w:r>
              <w:t>Constable</w:t>
            </w:r>
          </w:p>
        </w:tc>
        <w:tc>
          <w:tcPr>
            <w:tcW w:w="1843" w:type="dxa"/>
            <w:gridSpan w:val="2"/>
            <w:hideMark/>
          </w:tcPr>
          <w:p w14:paraId="54090152" w14:textId="77777777" w:rsidR="008212AF" w:rsidRDefault="008212AF" w:rsidP="00E17486">
            <w:pPr>
              <w:pStyle w:val="BodyText"/>
            </w:pPr>
            <w:r>
              <w:t>George Henry</w:t>
            </w:r>
          </w:p>
        </w:tc>
        <w:tc>
          <w:tcPr>
            <w:tcW w:w="1231" w:type="dxa"/>
            <w:hideMark/>
          </w:tcPr>
          <w:p w14:paraId="78849887" w14:textId="77777777" w:rsidR="008212AF" w:rsidRDefault="008212AF" w:rsidP="00E17486">
            <w:pPr>
              <w:pStyle w:val="BodyText"/>
            </w:pPr>
            <w:r>
              <w:t>Taylor*</w:t>
            </w:r>
          </w:p>
        </w:tc>
      </w:tr>
      <w:tr w:rsidR="008212AF" w14:paraId="47A4F56A" w14:textId="77777777" w:rsidTr="00E17486">
        <w:trPr>
          <w:tblCellSpacing w:w="15" w:type="dxa"/>
        </w:trPr>
        <w:tc>
          <w:tcPr>
            <w:tcW w:w="2335" w:type="dxa"/>
            <w:hideMark/>
          </w:tcPr>
          <w:p w14:paraId="4FB15B7B" w14:textId="77777777" w:rsidR="008212AF" w:rsidRDefault="008212AF" w:rsidP="00E17486">
            <w:pPr>
              <w:pStyle w:val="BodyText"/>
            </w:pPr>
            <w:r>
              <w:t>Leading Senior Constable</w:t>
            </w:r>
          </w:p>
        </w:tc>
        <w:tc>
          <w:tcPr>
            <w:tcW w:w="1843" w:type="dxa"/>
            <w:gridSpan w:val="2"/>
            <w:hideMark/>
          </w:tcPr>
          <w:p w14:paraId="620F574C" w14:textId="77777777" w:rsidR="008212AF" w:rsidRDefault="008212AF" w:rsidP="00E17486">
            <w:pPr>
              <w:pStyle w:val="BodyText"/>
            </w:pPr>
            <w:r>
              <w:t xml:space="preserve">Lynette Rosemary </w:t>
            </w:r>
          </w:p>
        </w:tc>
        <w:tc>
          <w:tcPr>
            <w:tcW w:w="1231" w:type="dxa"/>
            <w:hideMark/>
          </w:tcPr>
          <w:p w14:paraId="0194E1BE" w14:textId="77777777" w:rsidR="008212AF" w:rsidRDefault="008212AF" w:rsidP="00E17486">
            <w:pPr>
              <w:pStyle w:val="BodyText"/>
            </w:pPr>
            <w:r>
              <w:t>Taylor*</w:t>
            </w:r>
          </w:p>
        </w:tc>
      </w:tr>
      <w:tr w:rsidR="008212AF" w14:paraId="6DE47D23" w14:textId="77777777" w:rsidTr="00E17486">
        <w:trPr>
          <w:tblCellSpacing w:w="15" w:type="dxa"/>
        </w:trPr>
        <w:tc>
          <w:tcPr>
            <w:tcW w:w="2335" w:type="dxa"/>
            <w:hideMark/>
          </w:tcPr>
          <w:p w14:paraId="1E67B09D" w14:textId="77777777" w:rsidR="008212AF" w:rsidRDefault="008212AF" w:rsidP="00E17486">
            <w:pPr>
              <w:pStyle w:val="BodyText"/>
            </w:pPr>
          </w:p>
        </w:tc>
        <w:tc>
          <w:tcPr>
            <w:tcW w:w="1843" w:type="dxa"/>
            <w:gridSpan w:val="2"/>
            <w:hideMark/>
          </w:tcPr>
          <w:p w14:paraId="0AEF3275" w14:textId="77777777" w:rsidR="008212AF" w:rsidRDefault="008212AF" w:rsidP="00E17486">
            <w:pPr>
              <w:pStyle w:val="BodyText"/>
              <w:rPr>
                <w:rFonts w:eastAsiaTheme="minorEastAsia"/>
                <w:sz w:val="24"/>
                <w:szCs w:val="24"/>
              </w:rPr>
            </w:pPr>
            <w:r>
              <w:t>Officer A#</w:t>
            </w:r>
          </w:p>
        </w:tc>
        <w:tc>
          <w:tcPr>
            <w:tcW w:w="1231" w:type="dxa"/>
            <w:hideMark/>
          </w:tcPr>
          <w:p w14:paraId="156F678E" w14:textId="77777777" w:rsidR="008212AF" w:rsidRDefault="008212AF" w:rsidP="00E17486">
            <w:pPr>
              <w:pStyle w:val="BodyText"/>
            </w:pPr>
          </w:p>
        </w:tc>
      </w:tr>
      <w:tr w:rsidR="008212AF" w14:paraId="5CEEE310" w14:textId="77777777" w:rsidTr="00E17486">
        <w:trPr>
          <w:tblCellSpacing w:w="15" w:type="dxa"/>
        </w:trPr>
        <w:tc>
          <w:tcPr>
            <w:tcW w:w="2335" w:type="dxa"/>
            <w:hideMark/>
          </w:tcPr>
          <w:p w14:paraId="71A19DA6" w14:textId="77777777" w:rsidR="008212AF" w:rsidRDefault="008212AF" w:rsidP="00E17486">
            <w:pPr>
              <w:pStyle w:val="BodyText"/>
              <w:rPr>
                <w:rFonts w:eastAsia="Times New Roman"/>
              </w:rPr>
            </w:pPr>
          </w:p>
        </w:tc>
        <w:tc>
          <w:tcPr>
            <w:tcW w:w="1843" w:type="dxa"/>
            <w:gridSpan w:val="2"/>
            <w:hideMark/>
          </w:tcPr>
          <w:p w14:paraId="6029E5E9" w14:textId="77777777" w:rsidR="008212AF" w:rsidRDefault="008212AF" w:rsidP="00E17486">
            <w:pPr>
              <w:pStyle w:val="BodyText"/>
              <w:rPr>
                <w:rFonts w:eastAsiaTheme="minorEastAsia"/>
                <w:sz w:val="24"/>
                <w:szCs w:val="24"/>
              </w:rPr>
            </w:pPr>
            <w:r>
              <w:t>Officer B#</w:t>
            </w:r>
          </w:p>
        </w:tc>
        <w:tc>
          <w:tcPr>
            <w:tcW w:w="1231" w:type="dxa"/>
            <w:hideMark/>
          </w:tcPr>
          <w:p w14:paraId="4265F82E" w14:textId="77777777" w:rsidR="008212AF" w:rsidRDefault="008212AF" w:rsidP="00E17486">
            <w:pPr>
              <w:pStyle w:val="BodyText"/>
            </w:pPr>
          </w:p>
        </w:tc>
      </w:tr>
    </w:tbl>
    <w:p w14:paraId="5389BB4C" w14:textId="77777777" w:rsidR="008212AF" w:rsidRDefault="008212AF" w:rsidP="00E17486">
      <w:pPr>
        <w:pStyle w:val="Heading3"/>
        <w:rPr>
          <w:rFonts w:eastAsia="Times New Roman"/>
          <w:szCs w:val="24"/>
        </w:rPr>
      </w:pPr>
      <w:r>
        <w:rPr>
          <w:rFonts w:eastAsia="Times New Roman"/>
        </w:rPr>
        <w:t>Valour Award</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398"/>
        <w:gridCol w:w="1146"/>
        <w:gridCol w:w="1985"/>
      </w:tblGrid>
      <w:tr w:rsidR="008212AF" w14:paraId="2793C6EB" w14:textId="77777777" w:rsidTr="008C1C26">
        <w:trPr>
          <w:tblHeader/>
          <w:tblCellSpacing w:w="15" w:type="dxa"/>
        </w:trPr>
        <w:tc>
          <w:tcPr>
            <w:tcW w:w="2353" w:type="dxa"/>
            <w:hideMark/>
          </w:tcPr>
          <w:p w14:paraId="65E32E52" w14:textId="77777777" w:rsidR="008212AF" w:rsidRPr="00E17486" w:rsidRDefault="008212AF" w:rsidP="00E17486">
            <w:pPr>
              <w:pStyle w:val="BodyText"/>
              <w:rPr>
                <w:rFonts w:eastAsiaTheme="minorEastAsia"/>
                <w:b/>
                <w:bCs/>
                <w:lang w:val="en-AU"/>
              </w:rPr>
            </w:pPr>
            <w:r w:rsidRPr="00E17486">
              <w:rPr>
                <w:rStyle w:val="heavy"/>
                <w:b/>
                <w:bCs/>
              </w:rPr>
              <w:t>Rank</w:t>
            </w:r>
          </w:p>
        </w:tc>
        <w:tc>
          <w:tcPr>
            <w:tcW w:w="1116" w:type="dxa"/>
            <w:hideMark/>
          </w:tcPr>
          <w:p w14:paraId="5774E637" w14:textId="77777777" w:rsidR="008212AF" w:rsidRPr="00E17486" w:rsidRDefault="008212AF" w:rsidP="00E17486">
            <w:pPr>
              <w:pStyle w:val="BodyText"/>
              <w:rPr>
                <w:b/>
                <w:bCs/>
              </w:rPr>
            </w:pPr>
            <w:r w:rsidRPr="00E17486">
              <w:rPr>
                <w:rStyle w:val="heavy"/>
                <w:b/>
                <w:bCs/>
              </w:rPr>
              <w:t>First Name</w:t>
            </w:r>
          </w:p>
        </w:tc>
        <w:tc>
          <w:tcPr>
            <w:tcW w:w="1940" w:type="dxa"/>
            <w:hideMark/>
          </w:tcPr>
          <w:p w14:paraId="3AB0B16F" w14:textId="77777777" w:rsidR="008212AF" w:rsidRPr="00E17486" w:rsidRDefault="008212AF" w:rsidP="00E17486">
            <w:pPr>
              <w:pStyle w:val="BodyText"/>
              <w:rPr>
                <w:b/>
                <w:bCs/>
              </w:rPr>
            </w:pPr>
            <w:r w:rsidRPr="00E17486">
              <w:rPr>
                <w:rStyle w:val="heavy"/>
                <w:b/>
                <w:bCs/>
              </w:rPr>
              <w:t>Surname</w:t>
            </w:r>
          </w:p>
        </w:tc>
      </w:tr>
      <w:tr w:rsidR="008212AF" w14:paraId="495512CA" w14:textId="77777777" w:rsidTr="008C1C26">
        <w:trPr>
          <w:tblCellSpacing w:w="15" w:type="dxa"/>
        </w:trPr>
        <w:tc>
          <w:tcPr>
            <w:tcW w:w="2353" w:type="dxa"/>
            <w:hideMark/>
          </w:tcPr>
          <w:p w14:paraId="6B42E5CF" w14:textId="77777777" w:rsidR="008212AF" w:rsidRDefault="008212AF" w:rsidP="00E17486">
            <w:pPr>
              <w:pStyle w:val="BodyText"/>
            </w:pPr>
            <w:r>
              <w:t>Senior Constable</w:t>
            </w:r>
          </w:p>
        </w:tc>
        <w:tc>
          <w:tcPr>
            <w:tcW w:w="1116" w:type="dxa"/>
            <w:hideMark/>
          </w:tcPr>
          <w:p w14:paraId="00771822" w14:textId="77777777" w:rsidR="008212AF" w:rsidRDefault="008212AF" w:rsidP="00E17486">
            <w:pPr>
              <w:pStyle w:val="BodyText"/>
            </w:pPr>
            <w:r>
              <w:t>Samuel</w:t>
            </w:r>
          </w:p>
        </w:tc>
        <w:tc>
          <w:tcPr>
            <w:tcW w:w="1940" w:type="dxa"/>
            <w:hideMark/>
          </w:tcPr>
          <w:p w14:paraId="73E59369" w14:textId="77777777" w:rsidR="008212AF" w:rsidRDefault="008212AF" w:rsidP="00E17486">
            <w:pPr>
              <w:pStyle w:val="BodyText"/>
            </w:pPr>
            <w:r>
              <w:t>Clarkson</w:t>
            </w:r>
          </w:p>
        </w:tc>
      </w:tr>
      <w:tr w:rsidR="008212AF" w14:paraId="72BD4C08" w14:textId="77777777" w:rsidTr="008C1C26">
        <w:trPr>
          <w:tblCellSpacing w:w="15" w:type="dxa"/>
        </w:trPr>
        <w:tc>
          <w:tcPr>
            <w:tcW w:w="2353" w:type="dxa"/>
            <w:hideMark/>
          </w:tcPr>
          <w:p w14:paraId="5FBEA71F" w14:textId="77777777" w:rsidR="008212AF" w:rsidRDefault="008212AF" w:rsidP="00E17486">
            <w:pPr>
              <w:pStyle w:val="BodyText"/>
            </w:pPr>
            <w:r>
              <w:t>Senior Constable</w:t>
            </w:r>
          </w:p>
        </w:tc>
        <w:tc>
          <w:tcPr>
            <w:tcW w:w="1116" w:type="dxa"/>
            <w:hideMark/>
          </w:tcPr>
          <w:p w14:paraId="301E4500" w14:textId="77777777" w:rsidR="008212AF" w:rsidRDefault="008212AF" w:rsidP="00E17486">
            <w:pPr>
              <w:pStyle w:val="BodyText"/>
            </w:pPr>
            <w:r>
              <w:t>Lindsay</w:t>
            </w:r>
          </w:p>
        </w:tc>
        <w:tc>
          <w:tcPr>
            <w:tcW w:w="1940" w:type="dxa"/>
            <w:hideMark/>
          </w:tcPr>
          <w:p w14:paraId="1449EAB1" w14:textId="77777777" w:rsidR="008212AF" w:rsidRDefault="008212AF" w:rsidP="00E17486">
            <w:pPr>
              <w:pStyle w:val="BodyText"/>
            </w:pPr>
            <w:r>
              <w:t>Forsythe*</w:t>
            </w:r>
          </w:p>
        </w:tc>
      </w:tr>
      <w:tr w:rsidR="008212AF" w14:paraId="00DC2621" w14:textId="77777777" w:rsidTr="008C1C26">
        <w:trPr>
          <w:tblCellSpacing w:w="15" w:type="dxa"/>
        </w:trPr>
        <w:tc>
          <w:tcPr>
            <w:tcW w:w="2353" w:type="dxa"/>
            <w:hideMark/>
          </w:tcPr>
          <w:p w14:paraId="631AD6E6" w14:textId="77777777" w:rsidR="008212AF" w:rsidRDefault="008212AF" w:rsidP="00E17486">
            <w:pPr>
              <w:pStyle w:val="BodyText"/>
            </w:pPr>
            <w:r>
              <w:t>Constable</w:t>
            </w:r>
          </w:p>
        </w:tc>
        <w:tc>
          <w:tcPr>
            <w:tcW w:w="1116" w:type="dxa"/>
            <w:hideMark/>
          </w:tcPr>
          <w:p w14:paraId="17B32979" w14:textId="77777777" w:rsidR="008212AF" w:rsidRDefault="008212AF" w:rsidP="00E17486">
            <w:pPr>
              <w:pStyle w:val="BodyText"/>
            </w:pPr>
            <w:r>
              <w:t>Travis</w:t>
            </w:r>
          </w:p>
        </w:tc>
        <w:tc>
          <w:tcPr>
            <w:tcW w:w="1940" w:type="dxa"/>
            <w:hideMark/>
          </w:tcPr>
          <w:p w14:paraId="4F4ABA5B" w14:textId="77777777" w:rsidR="008212AF" w:rsidRDefault="008212AF" w:rsidP="00E17486">
            <w:pPr>
              <w:pStyle w:val="BodyText"/>
            </w:pPr>
            <w:r>
              <w:t>Jones</w:t>
            </w:r>
          </w:p>
        </w:tc>
      </w:tr>
      <w:tr w:rsidR="008212AF" w14:paraId="46390B02" w14:textId="77777777" w:rsidTr="008C1C26">
        <w:trPr>
          <w:tblCellSpacing w:w="15" w:type="dxa"/>
        </w:trPr>
        <w:tc>
          <w:tcPr>
            <w:tcW w:w="2353" w:type="dxa"/>
            <w:hideMark/>
          </w:tcPr>
          <w:p w14:paraId="18AF7723" w14:textId="77777777" w:rsidR="008212AF" w:rsidRDefault="008212AF" w:rsidP="00E17486">
            <w:pPr>
              <w:pStyle w:val="BodyText"/>
            </w:pPr>
            <w:r>
              <w:t>Leading Senior Constable</w:t>
            </w:r>
          </w:p>
        </w:tc>
        <w:tc>
          <w:tcPr>
            <w:tcW w:w="1116" w:type="dxa"/>
            <w:hideMark/>
          </w:tcPr>
          <w:p w14:paraId="1E7A4792" w14:textId="77777777" w:rsidR="008212AF" w:rsidRDefault="008212AF" w:rsidP="00E17486">
            <w:pPr>
              <w:pStyle w:val="BodyText"/>
            </w:pPr>
            <w:r>
              <w:t>Gregory</w:t>
            </w:r>
          </w:p>
        </w:tc>
        <w:tc>
          <w:tcPr>
            <w:tcW w:w="1940" w:type="dxa"/>
            <w:hideMark/>
          </w:tcPr>
          <w:p w14:paraId="54186073" w14:textId="77777777" w:rsidR="008212AF" w:rsidRDefault="008212AF" w:rsidP="00E17486">
            <w:pPr>
              <w:pStyle w:val="BodyText"/>
            </w:pPr>
            <w:r>
              <w:t>Sturge</w:t>
            </w:r>
          </w:p>
        </w:tc>
      </w:tr>
    </w:tbl>
    <w:p w14:paraId="15682B30" w14:textId="77777777" w:rsidR="008212AF" w:rsidRDefault="008212AF" w:rsidP="00E17486">
      <w:pPr>
        <w:pStyle w:val="Heading3"/>
        <w:rPr>
          <w:rFonts w:eastAsia="Times New Roman"/>
        </w:rPr>
      </w:pPr>
      <w:r>
        <w:rPr>
          <w:rFonts w:eastAsia="Times New Roman"/>
        </w:rPr>
        <w:t>Medal for Excellence</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380"/>
        <w:gridCol w:w="30"/>
        <w:gridCol w:w="1559"/>
        <w:gridCol w:w="1560"/>
      </w:tblGrid>
      <w:tr w:rsidR="008212AF" w14:paraId="053769C1" w14:textId="77777777" w:rsidTr="008C1C26">
        <w:trPr>
          <w:tblHeader/>
          <w:tblCellSpacing w:w="15" w:type="dxa"/>
        </w:trPr>
        <w:tc>
          <w:tcPr>
            <w:tcW w:w="2365" w:type="dxa"/>
            <w:gridSpan w:val="2"/>
            <w:hideMark/>
          </w:tcPr>
          <w:p w14:paraId="584D93A6" w14:textId="77777777" w:rsidR="008212AF" w:rsidRPr="00E17486" w:rsidRDefault="008212AF" w:rsidP="00E17486">
            <w:pPr>
              <w:pStyle w:val="BodyText"/>
              <w:rPr>
                <w:rFonts w:eastAsiaTheme="minorEastAsia"/>
                <w:b/>
                <w:bCs/>
                <w:lang w:val="en-AU"/>
              </w:rPr>
            </w:pPr>
            <w:r w:rsidRPr="00E17486">
              <w:rPr>
                <w:rStyle w:val="heavy"/>
                <w:b/>
                <w:bCs/>
              </w:rPr>
              <w:t>Rank</w:t>
            </w:r>
          </w:p>
        </w:tc>
        <w:tc>
          <w:tcPr>
            <w:tcW w:w="1529" w:type="dxa"/>
            <w:hideMark/>
          </w:tcPr>
          <w:p w14:paraId="33261E86" w14:textId="77777777" w:rsidR="008212AF" w:rsidRPr="00E17486" w:rsidRDefault="008212AF" w:rsidP="00E17486">
            <w:pPr>
              <w:pStyle w:val="BodyText"/>
              <w:rPr>
                <w:b/>
                <w:bCs/>
              </w:rPr>
            </w:pPr>
            <w:r w:rsidRPr="00E17486">
              <w:rPr>
                <w:rStyle w:val="heavy"/>
                <w:b/>
                <w:bCs/>
              </w:rPr>
              <w:t>First Name</w:t>
            </w:r>
          </w:p>
        </w:tc>
        <w:tc>
          <w:tcPr>
            <w:tcW w:w="1515" w:type="dxa"/>
            <w:hideMark/>
          </w:tcPr>
          <w:p w14:paraId="586DBEA3" w14:textId="77777777" w:rsidR="008212AF" w:rsidRPr="00E17486" w:rsidRDefault="008212AF" w:rsidP="00E17486">
            <w:pPr>
              <w:pStyle w:val="BodyText"/>
              <w:rPr>
                <w:b/>
                <w:bCs/>
              </w:rPr>
            </w:pPr>
            <w:r w:rsidRPr="00E17486">
              <w:rPr>
                <w:rStyle w:val="heavy"/>
                <w:b/>
                <w:bCs/>
              </w:rPr>
              <w:t>Surname</w:t>
            </w:r>
          </w:p>
        </w:tc>
      </w:tr>
      <w:tr w:rsidR="008212AF" w14:paraId="05DD0F75" w14:textId="77777777" w:rsidTr="008C1C26">
        <w:trPr>
          <w:tblCellSpacing w:w="15" w:type="dxa"/>
        </w:trPr>
        <w:tc>
          <w:tcPr>
            <w:tcW w:w="0" w:type="auto"/>
            <w:hideMark/>
          </w:tcPr>
          <w:p w14:paraId="39E0D23A" w14:textId="77777777" w:rsidR="008212AF" w:rsidRDefault="008212AF" w:rsidP="00E17486">
            <w:pPr>
              <w:pStyle w:val="BodyText"/>
            </w:pPr>
            <w:r>
              <w:t>Chief Commissioner</w:t>
            </w:r>
          </w:p>
        </w:tc>
        <w:tc>
          <w:tcPr>
            <w:tcW w:w="1559" w:type="dxa"/>
            <w:gridSpan w:val="2"/>
            <w:hideMark/>
          </w:tcPr>
          <w:p w14:paraId="00EDCEFF" w14:textId="77777777" w:rsidR="008212AF" w:rsidRDefault="008212AF" w:rsidP="00E17486">
            <w:pPr>
              <w:pStyle w:val="BodyText"/>
            </w:pPr>
            <w:r>
              <w:t>Graham Leonard</w:t>
            </w:r>
          </w:p>
        </w:tc>
        <w:tc>
          <w:tcPr>
            <w:tcW w:w="1515" w:type="dxa"/>
            <w:hideMark/>
          </w:tcPr>
          <w:p w14:paraId="3E2AAA89" w14:textId="77777777" w:rsidR="008212AF" w:rsidRDefault="008212AF" w:rsidP="00E17486">
            <w:pPr>
              <w:pStyle w:val="BodyText"/>
            </w:pPr>
            <w:r>
              <w:t>Ashton</w:t>
            </w:r>
          </w:p>
        </w:tc>
      </w:tr>
    </w:tbl>
    <w:p w14:paraId="0CA6B79A" w14:textId="77777777" w:rsidR="008212AF" w:rsidRDefault="008212AF" w:rsidP="00E17486">
      <w:pPr>
        <w:pStyle w:val="vicpol---notes---2020-alt"/>
      </w:pPr>
      <w:r>
        <w:t>Notes:</w:t>
      </w:r>
    </w:p>
    <w:p w14:paraId="72DE35FB" w14:textId="69F3F571" w:rsidR="008212AF" w:rsidRDefault="008212AF" w:rsidP="00E17486">
      <w:pPr>
        <w:pStyle w:val="vicpol---notes---2020-alt"/>
      </w:pPr>
      <w:r>
        <w:t>* Posthumous presentation</w:t>
      </w:r>
    </w:p>
    <w:p w14:paraId="51C9D060" w14:textId="38342372" w:rsidR="008212AF" w:rsidRDefault="008212AF" w:rsidP="00E17486">
      <w:pPr>
        <w:pStyle w:val="vicpol---notes---2020-alt"/>
      </w:pPr>
      <w:r>
        <w:t># A coroner</w:t>
      </w:r>
      <w:r w:rsidR="00624218">
        <w:t>’</w:t>
      </w:r>
      <w:r>
        <w:t>s suppression order was in place and an application made for names to be redacted. Therefore, reference has been made to Officer A and B.</w:t>
      </w:r>
    </w:p>
    <w:p w14:paraId="487A61B8" w14:textId="77777777" w:rsidR="00A84315" w:rsidRDefault="00A84315">
      <w:pPr>
        <w:rPr>
          <w:rFonts w:ascii="Calibri" w:eastAsia="Times New Roman" w:hAnsi="Calibri" w:cs="Times New Roman (Headings CS)"/>
          <w:b/>
          <w:color w:val="365F91" w:themeColor="accent1" w:themeShade="BF"/>
          <w:sz w:val="30"/>
          <w:szCs w:val="26"/>
          <w:lang w:val="en-GB"/>
        </w:rPr>
      </w:pPr>
      <w:r>
        <w:rPr>
          <w:rFonts w:eastAsia="Times New Roman"/>
          <w:lang w:val="en-GB"/>
        </w:rPr>
        <w:br w:type="page"/>
      </w:r>
    </w:p>
    <w:p w14:paraId="464BC5D2" w14:textId="1709156E" w:rsidR="008212AF" w:rsidRDefault="008212AF" w:rsidP="00E17486">
      <w:pPr>
        <w:pStyle w:val="Heading2"/>
        <w:rPr>
          <w:rFonts w:eastAsia="Times New Roman"/>
          <w:lang w:val="en-GB"/>
        </w:rPr>
      </w:pPr>
      <w:r>
        <w:rPr>
          <w:rFonts w:eastAsia="Times New Roman"/>
          <w:lang w:val="en-GB"/>
        </w:rPr>
        <w:lastRenderedPageBreak/>
        <w:t xml:space="preserve">Appendix C: Attestation for financial management compliance with Standing Direction 5.1.4 </w:t>
      </w:r>
    </w:p>
    <w:p w14:paraId="1A800584" w14:textId="51E1E892" w:rsidR="00A84315" w:rsidRDefault="00A40755" w:rsidP="00A84315">
      <w:pPr>
        <w:pStyle w:val="Heading2"/>
        <w:rPr>
          <w:rFonts w:eastAsia="Times New Roman"/>
          <w:lang w:val="en-GB"/>
        </w:rPr>
      </w:pPr>
      <w:r>
        <w:rPr>
          <w:rFonts w:eastAsia="Times New Roman"/>
          <w:noProof/>
          <w:lang w:val="en-GB"/>
        </w:rPr>
        <w:drawing>
          <wp:inline distT="0" distB="0" distL="0" distR="0" wp14:anchorId="62A40D11" wp14:editId="0F759993">
            <wp:extent cx="6475730" cy="6943725"/>
            <wp:effectExtent l="0" t="0" r="1270" b="3175"/>
            <wp:docPr id="63" name="Picture 63" descr="Appendix C: Attestation for financial management compliance with Standing Directio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ppendix C: Attestation for financial management compliance with Standing Direction 5.1.4"/>
                    <pic:cNvPicPr/>
                  </pic:nvPicPr>
                  <pic:blipFill>
                    <a:blip r:embed="rId33">
                      <a:extLst>
                        <a:ext uri="{28A0092B-C50C-407E-A947-70E740481C1C}">
                          <a14:useLocalDpi xmlns:a14="http://schemas.microsoft.com/office/drawing/2010/main" val="0"/>
                        </a:ext>
                      </a:extLst>
                    </a:blip>
                    <a:stretch>
                      <a:fillRect/>
                    </a:stretch>
                  </pic:blipFill>
                  <pic:spPr>
                    <a:xfrm>
                      <a:off x="0" y="0"/>
                      <a:ext cx="6475730" cy="6943725"/>
                    </a:xfrm>
                    <a:prstGeom prst="rect">
                      <a:avLst/>
                    </a:prstGeom>
                  </pic:spPr>
                </pic:pic>
              </a:graphicData>
            </a:graphic>
          </wp:inline>
        </w:drawing>
      </w:r>
    </w:p>
    <w:p w14:paraId="237B25CD" w14:textId="77777777" w:rsidR="003E78E5" w:rsidRDefault="003E78E5">
      <w:pPr>
        <w:rPr>
          <w:rFonts w:ascii="Calibri" w:eastAsia="Times New Roman" w:hAnsi="Calibri" w:cs="Times New Roman (Headings CS)"/>
          <w:b/>
          <w:color w:val="365F91" w:themeColor="accent1" w:themeShade="BF"/>
          <w:sz w:val="30"/>
          <w:szCs w:val="26"/>
          <w:lang w:val="en-GB"/>
        </w:rPr>
      </w:pPr>
      <w:r>
        <w:rPr>
          <w:rFonts w:eastAsia="Times New Roman"/>
          <w:lang w:val="en-GB"/>
        </w:rPr>
        <w:br w:type="page"/>
      </w:r>
    </w:p>
    <w:p w14:paraId="63F0E60C" w14:textId="7B450FC6" w:rsidR="008212AF" w:rsidRDefault="008212AF" w:rsidP="00A84315">
      <w:pPr>
        <w:pStyle w:val="Heading2"/>
        <w:rPr>
          <w:rFonts w:eastAsia="Times New Roman"/>
          <w:lang w:val="en-GB"/>
        </w:rPr>
      </w:pPr>
      <w:r>
        <w:rPr>
          <w:rFonts w:eastAsia="Times New Roman"/>
          <w:lang w:val="en-GB"/>
        </w:rPr>
        <w:lastRenderedPageBreak/>
        <w:t>Appendix D: Acronym Glossary</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904"/>
        <w:gridCol w:w="4913"/>
      </w:tblGrid>
      <w:tr w:rsidR="008212AF" w14:paraId="3C26AB27" w14:textId="77777777" w:rsidTr="00D22CD4">
        <w:trPr>
          <w:tblCellSpacing w:w="15" w:type="dxa"/>
        </w:trPr>
        <w:tc>
          <w:tcPr>
            <w:tcW w:w="0" w:type="auto"/>
            <w:hideMark/>
          </w:tcPr>
          <w:p w14:paraId="2BB6559E" w14:textId="77777777" w:rsidR="008212AF" w:rsidRDefault="008212AF" w:rsidP="00D22CD4">
            <w:pPr>
              <w:pStyle w:val="BodyText"/>
              <w:rPr>
                <w:rFonts w:eastAsiaTheme="minorEastAsia"/>
                <w:lang w:val="en-AU"/>
              </w:rPr>
            </w:pPr>
            <w:r>
              <w:t>ADF –</w:t>
            </w:r>
          </w:p>
        </w:tc>
        <w:tc>
          <w:tcPr>
            <w:tcW w:w="0" w:type="auto"/>
            <w:hideMark/>
          </w:tcPr>
          <w:p w14:paraId="0CFF6086" w14:textId="77777777" w:rsidR="008212AF" w:rsidRDefault="008212AF" w:rsidP="00D22CD4">
            <w:pPr>
              <w:pStyle w:val="BodyText"/>
            </w:pPr>
            <w:r>
              <w:t>Australian Defence Force</w:t>
            </w:r>
          </w:p>
        </w:tc>
      </w:tr>
      <w:tr w:rsidR="008212AF" w14:paraId="33324C7E" w14:textId="77777777" w:rsidTr="00D22CD4">
        <w:trPr>
          <w:tblCellSpacing w:w="15" w:type="dxa"/>
        </w:trPr>
        <w:tc>
          <w:tcPr>
            <w:tcW w:w="0" w:type="auto"/>
            <w:hideMark/>
          </w:tcPr>
          <w:p w14:paraId="3280D308" w14:textId="77777777" w:rsidR="008212AF" w:rsidRDefault="008212AF" w:rsidP="00D22CD4">
            <w:pPr>
              <w:pStyle w:val="BodyText"/>
            </w:pPr>
            <w:r>
              <w:t xml:space="preserve">AEE – </w:t>
            </w:r>
          </w:p>
        </w:tc>
        <w:tc>
          <w:tcPr>
            <w:tcW w:w="0" w:type="auto"/>
            <w:hideMark/>
          </w:tcPr>
          <w:p w14:paraId="132CA7E9" w14:textId="77777777" w:rsidR="008212AF" w:rsidRDefault="008212AF" w:rsidP="00D22CD4">
            <w:pPr>
              <w:pStyle w:val="BodyText"/>
            </w:pPr>
            <w:r>
              <w:t>Annualised Employee Equivalent</w:t>
            </w:r>
          </w:p>
        </w:tc>
      </w:tr>
      <w:tr w:rsidR="008212AF" w14:paraId="6C3FFA54" w14:textId="77777777" w:rsidTr="00D22CD4">
        <w:trPr>
          <w:tblCellSpacing w:w="15" w:type="dxa"/>
        </w:trPr>
        <w:tc>
          <w:tcPr>
            <w:tcW w:w="0" w:type="auto"/>
            <w:hideMark/>
          </w:tcPr>
          <w:p w14:paraId="2BAD561E" w14:textId="77777777" w:rsidR="008212AF" w:rsidRDefault="008212AF" w:rsidP="00D22CD4">
            <w:pPr>
              <w:pStyle w:val="BodyText"/>
            </w:pPr>
            <w:r>
              <w:t xml:space="preserve">AFMs – </w:t>
            </w:r>
          </w:p>
        </w:tc>
        <w:tc>
          <w:tcPr>
            <w:tcW w:w="0" w:type="auto"/>
            <w:hideMark/>
          </w:tcPr>
          <w:p w14:paraId="33CD764B" w14:textId="77777777" w:rsidR="008212AF" w:rsidRDefault="008212AF" w:rsidP="00D22CD4">
            <w:pPr>
              <w:pStyle w:val="BodyText"/>
            </w:pPr>
            <w:r>
              <w:t>Affected Family Members</w:t>
            </w:r>
          </w:p>
        </w:tc>
      </w:tr>
      <w:tr w:rsidR="008212AF" w14:paraId="5AE6234C" w14:textId="77777777" w:rsidTr="00D22CD4">
        <w:trPr>
          <w:tblCellSpacing w:w="15" w:type="dxa"/>
        </w:trPr>
        <w:tc>
          <w:tcPr>
            <w:tcW w:w="0" w:type="auto"/>
            <w:hideMark/>
          </w:tcPr>
          <w:p w14:paraId="6D73559C" w14:textId="77777777" w:rsidR="008212AF" w:rsidRDefault="008212AF" w:rsidP="00D22CD4">
            <w:pPr>
              <w:pStyle w:val="BodyText"/>
            </w:pPr>
            <w:r>
              <w:t xml:space="preserve">AFP – </w:t>
            </w:r>
          </w:p>
        </w:tc>
        <w:tc>
          <w:tcPr>
            <w:tcW w:w="0" w:type="auto"/>
            <w:hideMark/>
          </w:tcPr>
          <w:p w14:paraId="7CA82D7E" w14:textId="77777777" w:rsidR="008212AF" w:rsidRDefault="008212AF" w:rsidP="00D22CD4">
            <w:pPr>
              <w:pStyle w:val="BodyText"/>
            </w:pPr>
            <w:r>
              <w:t>Australian Federal Police</w:t>
            </w:r>
          </w:p>
        </w:tc>
      </w:tr>
      <w:tr w:rsidR="008212AF" w14:paraId="2AE11C4D" w14:textId="77777777" w:rsidTr="00D22CD4">
        <w:trPr>
          <w:tblCellSpacing w:w="15" w:type="dxa"/>
        </w:trPr>
        <w:tc>
          <w:tcPr>
            <w:tcW w:w="0" w:type="auto"/>
            <w:hideMark/>
          </w:tcPr>
          <w:p w14:paraId="49E5036F" w14:textId="77777777" w:rsidR="008212AF" w:rsidRDefault="008212AF" w:rsidP="00D22CD4">
            <w:pPr>
              <w:pStyle w:val="BodyText"/>
            </w:pPr>
            <w:r>
              <w:t xml:space="preserve">ARC – </w:t>
            </w:r>
          </w:p>
        </w:tc>
        <w:tc>
          <w:tcPr>
            <w:tcW w:w="0" w:type="auto"/>
            <w:hideMark/>
          </w:tcPr>
          <w:p w14:paraId="71C19795" w14:textId="77777777" w:rsidR="008212AF" w:rsidRDefault="008212AF" w:rsidP="00D22CD4">
            <w:pPr>
              <w:pStyle w:val="BodyText"/>
            </w:pPr>
            <w:r>
              <w:t>Victoria Police Audit &amp; Risk Committee</w:t>
            </w:r>
          </w:p>
        </w:tc>
      </w:tr>
      <w:tr w:rsidR="008212AF" w14:paraId="412B66A6" w14:textId="77777777" w:rsidTr="00D22CD4">
        <w:trPr>
          <w:tblCellSpacing w:w="15" w:type="dxa"/>
        </w:trPr>
        <w:tc>
          <w:tcPr>
            <w:tcW w:w="0" w:type="auto"/>
            <w:hideMark/>
          </w:tcPr>
          <w:p w14:paraId="1907827A" w14:textId="77777777" w:rsidR="008212AF" w:rsidRDefault="008212AF" w:rsidP="00D22CD4">
            <w:pPr>
              <w:pStyle w:val="BodyText"/>
            </w:pPr>
            <w:r>
              <w:t xml:space="preserve">BP3 – </w:t>
            </w:r>
          </w:p>
        </w:tc>
        <w:tc>
          <w:tcPr>
            <w:tcW w:w="0" w:type="auto"/>
            <w:hideMark/>
          </w:tcPr>
          <w:p w14:paraId="50254741" w14:textId="77777777" w:rsidR="008212AF" w:rsidRDefault="008212AF" w:rsidP="00D22CD4">
            <w:pPr>
              <w:pStyle w:val="BodyText"/>
            </w:pPr>
            <w:r>
              <w:t>Budget Paper No. 3 Service Delivery</w:t>
            </w:r>
          </w:p>
        </w:tc>
      </w:tr>
      <w:tr w:rsidR="008212AF" w14:paraId="4F3E5338" w14:textId="77777777" w:rsidTr="00D22CD4">
        <w:trPr>
          <w:tblCellSpacing w:w="15" w:type="dxa"/>
        </w:trPr>
        <w:tc>
          <w:tcPr>
            <w:tcW w:w="0" w:type="auto"/>
            <w:hideMark/>
          </w:tcPr>
          <w:p w14:paraId="390DC692" w14:textId="77777777" w:rsidR="008212AF" w:rsidRDefault="008212AF" w:rsidP="00D22CD4">
            <w:pPr>
              <w:pStyle w:val="BodyText"/>
            </w:pPr>
            <w:r>
              <w:t xml:space="preserve">BWC – </w:t>
            </w:r>
          </w:p>
        </w:tc>
        <w:tc>
          <w:tcPr>
            <w:tcW w:w="0" w:type="auto"/>
            <w:hideMark/>
          </w:tcPr>
          <w:p w14:paraId="6087A7D4" w14:textId="77777777" w:rsidR="008212AF" w:rsidRDefault="008212AF" w:rsidP="00D22CD4">
            <w:pPr>
              <w:pStyle w:val="BodyText"/>
            </w:pPr>
            <w:r>
              <w:t>Body Worn Camera</w:t>
            </w:r>
          </w:p>
        </w:tc>
      </w:tr>
      <w:tr w:rsidR="008212AF" w14:paraId="4BDBEE39" w14:textId="77777777" w:rsidTr="00D22CD4">
        <w:trPr>
          <w:tblCellSpacing w:w="15" w:type="dxa"/>
        </w:trPr>
        <w:tc>
          <w:tcPr>
            <w:tcW w:w="0" w:type="auto"/>
            <w:hideMark/>
          </w:tcPr>
          <w:p w14:paraId="250B7811" w14:textId="77777777" w:rsidR="008212AF" w:rsidRDefault="008212AF" w:rsidP="00D22CD4">
            <w:pPr>
              <w:pStyle w:val="BodyText"/>
            </w:pPr>
            <w:r>
              <w:t xml:space="preserve">CALD – </w:t>
            </w:r>
          </w:p>
        </w:tc>
        <w:tc>
          <w:tcPr>
            <w:tcW w:w="0" w:type="auto"/>
            <w:hideMark/>
          </w:tcPr>
          <w:p w14:paraId="4409ED28" w14:textId="77777777" w:rsidR="008212AF" w:rsidRDefault="008212AF" w:rsidP="00D22CD4">
            <w:pPr>
              <w:pStyle w:val="BodyText"/>
            </w:pPr>
            <w:r>
              <w:t>Culturally and Linguistically Diverse</w:t>
            </w:r>
          </w:p>
        </w:tc>
      </w:tr>
      <w:tr w:rsidR="008212AF" w14:paraId="00D301F2" w14:textId="77777777" w:rsidTr="00D22CD4">
        <w:trPr>
          <w:tblCellSpacing w:w="15" w:type="dxa"/>
        </w:trPr>
        <w:tc>
          <w:tcPr>
            <w:tcW w:w="0" w:type="auto"/>
            <w:hideMark/>
          </w:tcPr>
          <w:p w14:paraId="4F4EE09D" w14:textId="77777777" w:rsidR="008212AF" w:rsidRDefault="008212AF" w:rsidP="00D22CD4">
            <w:pPr>
              <w:pStyle w:val="BodyText"/>
            </w:pPr>
            <w:r>
              <w:t xml:space="preserve">CAPs – </w:t>
            </w:r>
          </w:p>
        </w:tc>
        <w:tc>
          <w:tcPr>
            <w:tcW w:w="0" w:type="auto"/>
            <w:hideMark/>
          </w:tcPr>
          <w:p w14:paraId="200BD40F" w14:textId="77777777" w:rsidR="008212AF" w:rsidRDefault="008212AF" w:rsidP="00D22CD4">
            <w:pPr>
              <w:pStyle w:val="BodyText"/>
            </w:pPr>
            <w:r>
              <w:t>Continuous Auditing Programs</w:t>
            </w:r>
          </w:p>
        </w:tc>
      </w:tr>
      <w:tr w:rsidR="008212AF" w14:paraId="315E4F80" w14:textId="77777777" w:rsidTr="00D22CD4">
        <w:trPr>
          <w:tblCellSpacing w:w="15" w:type="dxa"/>
        </w:trPr>
        <w:tc>
          <w:tcPr>
            <w:tcW w:w="0" w:type="auto"/>
            <w:hideMark/>
          </w:tcPr>
          <w:p w14:paraId="39FE40C2" w14:textId="77777777" w:rsidR="008212AF" w:rsidRDefault="008212AF" w:rsidP="00D22CD4">
            <w:pPr>
              <w:pStyle w:val="BodyText"/>
            </w:pPr>
            <w:r>
              <w:t xml:space="preserve">CHO – </w:t>
            </w:r>
          </w:p>
        </w:tc>
        <w:tc>
          <w:tcPr>
            <w:tcW w:w="0" w:type="auto"/>
            <w:hideMark/>
          </w:tcPr>
          <w:p w14:paraId="6A0733E2" w14:textId="77777777" w:rsidR="008212AF" w:rsidRDefault="008212AF" w:rsidP="00D22CD4">
            <w:pPr>
              <w:pStyle w:val="BodyText"/>
            </w:pPr>
            <w:r>
              <w:t>Chief Health Officer</w:t>
            </w:r>
          </w:p>
        </w:tc>
      </w:tr>
      <w:tr w:rsidR="008212AF" w14:paraId="73B4FB1E" w14:textId="77777777" w:rsidTr="00D22CD4">
        <w:trPr>
          <w:tblCellSpacing w:w="15" w:type="dxa"/>
        </w:trPr>
        <w:tc>
          <w:tcPr>
            <w:tcW w:w="0" w:type="auto"/>
            <w:hideMark/>
          </w:tcPr>
          <w:p w14:paraId="0A1CB8A5" w14:textId="77777777" w:rsidR="008212AF" w:rsidRDefault="008212AF" w:rsidP="00D22CD4">
            <w:pPr>
              <w:pStyle w:val="BodyText"/>
            </w:pPr>
            <w:r>
              <w:t xml:space="preserve">CIS – </w:t>
            </w:r>
          </w:p>
        </w:tc>
        <w:tc>
          <w:tcPr>
            <w:tcW w:w="0" w:type="auto"/>
            <w:hideMark/>
          </w:tcPr>
          <w:p w14:paraId="0AE44EF0" w14:textId="77777777" w:rsidR="008212AF" w:rsidRDefault="008212AF" w:rsidP="00D22CD4">
            <w:pPr>
              <w:pStyle w:val="BodyText"/>
            </w:pPr>
            <w:r>
              <w:t>Child Information Sharing Scheme</w:t>
            </w:r>
          </w:p>
        </w:tc>
      </w:tr>
      <w:tr w:rsidR="008212AF" w14:paraId="1149DFEC" w14:textId="77777777" w:rsidTr="00D22CD4">
        <w:trPr>
          <w:tblCellSpacing w:w="15" w:type="dxa"/>
        </w:trPr>
        <w:tc>
          <w:tcPr>
            <w:tcW w:w="0" w:type="auto"/>
            <w:hideMark/>
          </w:tcPr>
          <w:p w14:paraId="01129501" w14:textId="77777777" w:rsidR="008212AF" w:rsidRDefault="008212AF" w:rsidP="00D22CD4">
            <w:pPr>
              <w:pStyle w:val="BodyText"/>
            </w:pPr>
            <w:r>
              <w:t xml:space="preserve">CSA – </w:t>
            </w:r>
          </w:p>
        </w:tc>
        <w:tc>
          <w:tcPr>
            <w:tcW w:w="0" w:type="auto"/>
            <w:hideMark/>
          </w:tcPr>
          <w:p w14:paraId="40EAF871" w14:textId="77777777" w:rsidR="008212AF" w:rsidRDefault="008212AF" w:rsidP="00D22CD4">
            <w:pPr>
              <w:pStyle w:val="BodyText"/>
            </w:pPr>
            <w:r>
              <w:t>Crime Statistics Agency</w:t>
            </w:r>
          </w:p>
        </w:tc>
      </w:tr>
      <w:tr w:rsidR="008212AF" w14:paraId="2D71F6B1" w14:textId="77777777" w:rsidTr="00D22CD4">
        <w:trPr>
          <w:tblCellSpacing w:w="15" w:type="dxa"/>
        </w:trPr>
        <w:tc>
          <w:tcPr>
            <w:tcW w:w="0" w:type="auto"/>
            <w:hideMark/>
          </w:tcPr>
          <w:p w14:paraId="5A2009A5" w14:textId="77777777" w:rsidR="008212AF" w:rsidRDefault="008212AF" w:rsidP="00D22CD4">
            <w:pPr>
              <w:pStyle w:val="BodyText"/>
            </w:pPr>
            <w:r>
              <w:t>CSS –</w:t>
            </w:r>
          </w:p>
        </w:tc>
        <w:tc>
          <w:tcPr>
            <w:tcW w:w="0" w:type="auto"/>
            <w:hideMark/>
          </w:tcPr>
          <w:p w14:paraId="1A1EDF87" w14:textId="77777777" w:rsidR="008212AF" w:rsidRDefault="008212AF" w:rsidP="00D22CD4">
            <w:pPr>
              <w:pStyle w:val="BodyText"/>
            </w:pPr>
            <w:r>
              <w:t>Community Safety Statement</w:t>
            </w:r>
          </w:p>
        </w:tc>
      </w:tr>
      <w:tr w:rsidR="008212AF" w14:paraId="6E477930" w14:textId="77777777" w:rsidTr="00D22CD4">
        <w:trPr>
          <w:tblCellSpacing w:w="15" w:type="dxa"/>
        </w:trPr>
        <w:tc>
          <w:tcPr>
            <w:tcW w:w="0" w:type="auto"/>
            <w:hideMark/>
          </w:tcPr>
          <w:p w14:paraId="0811A412" w14:textId="77777777" w:rsidR="008212AF" w:rsidRDefault="008212AF" w:rsidP="00D22CD4">
            <w:pPr>
              <w:pStyle w:val="BodyText"/>
            </w:pPr>
            <w:r>
              <w:t xml:space="preserve">CSV – </w:t>
            </w:r>
          </w:p>
        </w:tc>
        <w:tc>
          <w:tcPr>
            <w:tcW w:w="0" w:type="auto"/>
            <w:hideMark/>
          </w:tcPr>
          <w:p w14:paraId="27CFE9C2" w14:textId="77777777" w:rsidR="008212AF" w:rsidRDefault="008212AF" w:rsidP="00D22CD4">
            <w:pPr>
              <w:pStyle w:val="BodyText"/>
            </w:pPr>
            <w:r>
              <w:t xml:space="preserve">Cladding Safety Victoria </w:t>
            </w:r>
          </w:p>
        </w:tc>
      </w:tr>
      <w:tr w:rsidR="008212AF" w14:paraId="52E078E4" w14:textId="77777777" w:rsidTr="00D22CD4">
        <w:trPr>
          <w:tblCellSpacing w:w="15" w:type="dxa"/>
        </w:trPr>
        <w:tc>
          <w:tcPr>
            <w:tcW w:w="0" w:type="auto"/>
            <w:hideMark/>
          </w:tcPr>
          <w:p w14:paraId="47010BBE" w14:textId="77777777" w:rsidR="008212AF" w:rsidRDefault="008212AF" w:rsidP="00D22CD4">
            <w:pPr>
              <w:pStyle w:val="BodyText"/>
            </w:pPr>
            <w:r>
              <w:t xml:space="preserve">DHHS – </w:t>
            </w:r>
          </w:p>
        </w:tc>
        <w:tc>
          <w:tcPr>
            <w:tcW w:w="0" w:type="auto"/>
            <w:hideMark/>
          </w:tcPr>
          <w:p w14:paraId="0E2C41AE" w14:textId="77777777" w:rsidR="008212AF" w:rsidRDefault="008212AF" w:rsidP="00D22CD4">
            <w:pPr>
              <w:pStyle w:val="BodyText"/>
            </w:pPr>
            <w:r>
              <w:t>Department of Health and Human Services</w:t>
            </w:r>
          </w:p>
        </w:tc>
      </w:tr>
      <w:tr w:rsidR="008212AF" w14:paraId="51DD576B" w14:textId="77777777" w:rsidTr="00D22CD4">
        <w:trPr>
          <w:tblCellSpacing w:w="15" w:type="dxa"/>
        </w:trPr>
        <w:tc>
          <w:tcPr>
            <w:tcW w:w="0" w:type="auto"/>
            <w:hideMark/>
          </w:tcPr>
          <w:p w14:paraId="088AA404" w14:textId="77777777" w:rsidR="008212AF" w:rsidRDefault="008212AF" w:rsidP="00D22CD4">
            <w:pPr>
              <w:pStyle w:val="BodyText"/>
            </w:pPr>
            <w:r>
              <w:t xml:space="preserve">DPRG – </w:t>
            </w:r>
          </w:p>
        </w:tc>
        <w:tc>
          <w:tcPr>
            <w:tcW w:w="0" w:type="auto"/>
            <w:hideMark/>
          </w:tcPr>
          <w:p w14:paraId="49C2D11E" w14:textId="77777777" w:rsidR="008212AF" w:rsidRDefault="008212AF" w:rsidP="00D22CD4">
            <w:pPr>
              <w:pStyle w:val="BodyText"/>
            </w:pPr>
            <w:r>
              <w:t>Victoria Police Disability Portfolio Reference Group</w:t>
            </w:r>
          </w:p>
        </w:tc>
      </w:tr>
      <w:tr w:rsidR="008212AF" w14:paraId="2F1C3025" w14:textId="77777777" w:rsidTr="00D22CD4">
        <w:trPr>
          <w:tblCellSpacing w:w="15" w:type="dxa"/>
        </w:trPr>
        <w:tc>
          <w:tcPr>
            <w:tcW w:w="0" w:type="auto"/>
            <w:hideMark/>
          </w:tcPr>
          <w:p w14:paraId="336F96D0" w14:textId="77777777" w:rsidR="008212AF" w:rsidRDefault="008212AF" w:rsidP="00D22CD4">
            <w:pPr>
              <w:pStyle w:val="BodyText"/>
            </w:pPr>
            <w:r>
              <w:t xml:space="preserve">DWG – </w:t>
            </w:r>
          </w:p>
        </w:tc>
        <w:tc>
          <w:tcPr>
            <w:tcW w:w="0" w:type="auto"/>
            <w:hideMark/>
          </w:tcPr>
          <w:p w14:paraId="5AF97577" w14:textId="77777777" w:rsidR="008212AF" w:rsidRDefault="008212AF" w:rsidP="00D22CD4">
            <w:pPr>
              <w:pStyle w:val="BodyText"/>
            </w:pPr>
            <w:r>
              <w:t>Designated workgroups</w:t>
            </w:r>
          </w:p>
        </w:tc>
      </w:tr>
      <w:tr w:rsidR="008212AF" w14:paraId="416A8C28" w14:textId="77777777" w:rsidTr="00D22CD4">
        <w:trPr>
          <w:tblCellSpacing w:w="15" w:type="dxa"/>
        </w:trPr>
        <w:tc>
          <w:tcPr>
            <w:tcW w:w="0" w:type="auto"/>
            <w:hideMark/>
          </w:tcPr>
          <w:p w14:paraId="676FD414" w14:textId="77777777" w:rsidR="008212AF" w:rsidRDefault="008212AF" w:rsidP="00D22CD4">
            <w:pPr>
              <w:pStyle w:val="BodyText"/>
            </w:pPr>
            <w:r>
              <w:t xml:space="preserve">ESM – </w:t>
            </w:r>
          </w:p>
        </w:tc>
        <w:tc>
          <w:tcPr>
            <w:tcW w:w="0" w:type="auto"/>
            <w:hideMark/>
          </w:tcPr>
          <w:p w14:paraId="4827FEE6" w14:textId="77777777" w:rsidR="008212AF" w:rsidRDefault="008212AF" w:rsidP="00D22CD4">
            <w:pPr>
              <w:pStyle w:val="BodyText"/>
            </w:pPr>
            <w:r>
              <w:t>Essential Safety Measures</w:t>
            </w:r>
          </w:p>
        </w:tc>
      </w:tr>
      <w:tr w:rsidR="008212AF" w14:paraId="79111A28" w14:textId="77777777" w:rsidTr="00D22CD4">
        <w:trPr>
          <w:tblCellSpacing w:w="15" w:type="dxa"/>
        </w:trPr>
        <w:tc>
          <w:tcPr>
            <w:tcW w:w="0" w:type="auto"/>
            <w:hideMark/>
          </w:tcPr>
          <w:p w14:paraId="2F8FA2C3" w14:textId="77777777" w:rsidR="008212AF" w:rsidRDefault="008212AF" w:rsidP="00D22CD4">
            <w:pPr>
              <w:pStyle w:val="BodyText"/>
            </w:pPr>
            <w:r>
              <w:t xml:space="preserve">EYOP – </w:t>
            </w:r>
          </w:p>
        </w:tc>
        <w:tc>
          <w:tcPr>
            <w:tcW w:w="0" w:type="auto"/>
            <w:hideMark/>
          </w:tcPr>
          <w:p w14:paraId="3463F093" w14:textId="77777777" w:rsidR="008212AF" w:rsidRDefault="008212AF" w:rsidP="00D22CD4">
            <w:pPr>
              <w:pStyle w:val="BodyText"/>
            </w:pPr>
            <w:r>
              <w:t>Embedded Youth Outreach Project</w:t>
            </w:r>
          </w:p>
        </w:tc>
      </w:tr>
      <w:tr w:rsidR="008212AF" w14:paraId="2F9129D0" w14:textId="77777777" w:rsidTr="00D22CD4">
        <w:trPr>
          <w:tblCellSpacing w:w="15" w:type="dxa"/>
        </w:trPr>
        <w:tc>
          <w:tcPr>
            <w:tcW w:w="0" w:type="auto"/>
            <w:hideMark/>
          </w:tcPr>
          <w:p w14:paraId="202559CF" w14:textId="77777777" w:rsidR="008212AF" w:rsidRDefault="008212AF" w:rsidP="00D22CD4">
            <w:pPr>
              <w:pStyle w:val="BodyText"/>
            </w:pPr>
            <w:r>
              <w:t xml:space="preserve">FPO – </w:t>
            </w:r>
          </w:p>
        </w:tc>
        <w:tc>
          <w:tcPr>
            <w:tcW w:w="0" w:type="auto"/>
            <w:hideMark/>
          </w:tcPr>
          <w:p w14:paraId="53F3159E" w14:textId="77777777" w:rsidR="008212AF" w:rsidRDefault="008212AF" w:rsidP="00D22CD4">
            <w:pPr>
              <w:pStyle w:val="BodyText"/>
            </w:pPr>
            <w:r>
              <w:t>Firearm Prohibition Order</w:t>
            </w:r>
          </w:p>
        </w:tc>
      </w:tr>
      <w:tr w:rsidR="008212AF" w14:paraId="76FC4132" w14:textId="77777777" w:rsidTr="00D22CD4">
        <w:trPr>
          <w:tblCellSpacing w:w="15" w:type="dxa"/>
        </w:trPr>
        <w:tc>
          <w:tcPr>
            <w:tcW w:w="0" w:type="auto"/>
            <w:hideMark/>
          </w:tcPr>
          <w:p w14:paraId="6EFDDB1D" w14:textId="77777777" w:rsidR="008212AF" w:rsidRDefault="008212AF" w:rsidP="00D22CD4">
            <w:pPr>
              <w:pStyle w:val="BodyText"/>
            </w:pPr>
            <w:r>
              <w:t xml:space="preserve">FRD – </w:t>
            </w:r>
          </w:p>
        </w:tc>
        <w:tc>
          <w:tcPr>
            <w:tcW w:w="0" w:type="auto"/>
            <w:hideMark/>
          </w:tcPr>
          <w:p w14:paraId="1BCBDD7A" w14:textId="77777777" w:rsidR="008212AF" w:rsidRDefault="008212AF" w:rsidP="00D22CD4">
            <w:pPr>
              <w:pStyle w:val="BodyText"/>
            </w:pPr>
            <w:r>
              <w:t>Financial Reporting Direction</w:t>
            </w:r>
          </w:p>
        </w:tc>
      </w:tr>
      <w:tr w:rsidR="008212AF" w14:paraId="64B4A997" w14:textId="77777777" w:rsidTr="00D22CD4">
        <w:trPr>
          <w:tblCellSpacing w:w="15" w:type="dxa"/>
        </w:trPr>
        <w:tc>
          <w:tcPr>
            <w:tcW w:w="0" w:type="auto"/>
            <w:hideMark/>
          </w:tcPr>
          <w:p w14:paraId="465E1DFD" w14:textId="77777777" w:rsidR="008212AF" w:rsidRDefault="008212AF" w:rsidP="00D22CD4">
            <w:pPr>
              <w:pStyle w:val="BodyText"/>
            </w:pPr>
            <w:r>
              <w:t xml:space="preserve">FTAC – </w:t>
            </w:r>
          </w:p>
        </w:tc>
        <w:tc>
          <w:tcPr>
            <w:tcW w:w="0" w:type="auto"/>
            <w:hideMark/>
          </w:tcPr>
          <w:p w14:paraId="23B15272" w14:textId="77777777" w:rsidR="008212AF" w:rsidRDefault="008212AF" w:rsidP="00D22CD4">
            <w:pPr>
              <w:pStyle w:val="BodyText"/>
            </w:pPr>
            <w:r>
              <w:t>Fixated Threat Assessment Centre</w:t>
            </w:r>
          </w:p>
        </w:tc>
      </w:tr>
      <w:tr w:rsidR="008212AF" w14:paraId="09B5277F" w14:textId="77777777" w:rsidTr="00D22CD4">
        <w:trPr>
          <w:tblCellSpacing w:w="15" w:type="dxa"/>
        </w:trPr>
        <w:tc>
          <w:tcPr>
            <w:tcW w:w="0" w:type="auto"/>
            <w:hideMark/>
          </w:tcPr>
          <w:p w14:paraId="01DAFF51" w14:textId="77777777" w:rsidR="008212AF" w:rsidRDefault="008212AF" w:rsidP="00D22CD4">
            <w:pPr>
              <w:pStyle w:val="BodyText"/>
            </w:pPr>
            <w:r>
              <w:t xml:space="preserve">FVR – </w:t>
            </w:r>
          </w:p>
        </w:tc>
        <w:tc>
          <w:tcPr>
            <w:tcW w:w="0" w:type="auto"/>
            <w:hideMark/>
          </w:tcPr>
          <w:p w14:paraId="49818AC3" w14:textId="77777777" w:rsidR="008212AF" w:rsidRDefault="008212AF" w:rsidP="00D22CD4">
            <w:pPr>
              <w:pStyle w:val="BodyText"/>
            </w:pPr>
            <w:r>
              <w:t>Victoria Police Family Violence Report</w:t>
            </w:r>
          </w:p>
        </w:tc>
      </w:tr>
      <w:tr w:rsidR="008212AF" w14:paraId="25430BBF" w14:textId="77777777" w:rsidTr="00D22CD4">
        <w:trPr>
          <w:tblCellSpacing w:w="15" w:type="dxa"/>
        </w:trPr>
        <w:tc>
          <w:tcPr>
            <w:tcW w:w="0" w:type="auto"/>
            <w:hideMark/>
          </w:tcPr>
          <w:p w14:paraId="05B8F6A7" w14:textId="77777777" w:rsidR="008212AF" w:rsidRDefault="008212AF" w:rsidP="00D22CD4">
            <w:pPr>
              <w:pStyle w:val="BodyText"/>
            </w:pPr>
            <w:r>
              <w:t xml:space="preserve">GEIC – </w:t>
            </w:r>
          </w:p>
        </w:tc>
        <w:tc>
          <w:tcPr>
            <w:tcW w:w="0" w:type="auto"/>
            <w:hideMark/>
          </w:tcPr>
          <w:p w14:paraId="23DB0B09" w14:textId="77777777" w:rsidR="008212AF" w:rsidRDefault="008212AF" w:rsidP="00D22CD4">
            <w:pPr>
              <w:pStyle w:val="BodyText"/>
            </w:pPr>
            <w:r>
              <w:t>Gender Equality and Inclusion Command</w:t>
            </w:r>
          </w:p>
        </w:tc>
      </w:tr>
      <w:tr w:rsidR="008212AF" w14:paraId="1416AE55" w14:textId="77777777" w:rsidTr="00D22CD4">
        <w:trPr>
          <w:tblCellSpacing w:w="15" w:type="dxa"/>
        </w:trPr>
        <w:tc>
          <w:tcPr>
            <w:tcW w:w="0" w:type="auto"/>
            <w:hideMark/>
          </w:tcPr>
          <w:p w14:paraId="18267010" w14:textId="77777777" w:rsidR="008212AF" w:rsidRDefault="008212AF" w:rsidP="00D22CD4">
            <w:pPr>
              <w:pStyle w:val="BodyText"/>
            </w:pPr>
            <w:r>
              <w:t xml:space="preserve">HSR – </w:t>
            </w:r>
          </w:p>
        </w:tc>
        <w:tc>
          <w:tcPr>
            <w:tcW w:w="0" w:type="auto"/>
            <w:hideMark/>
          </w:tcPr>
          <w:p w14:paraId="15A5C8D7" w14:textId="77777777" w:rsidR="008212AF" w:rsidRDefault="008212AF" w:rsidP="00D22CD4">
            <w:pPr>
              <w:pStyle w:val="BodyText"/>
            </w:pPr>
            <w:r>
              <w:t>Health and Safety Representative</w:t>
            </w:r>
          </w:p>
        </w:tc>
      </w:tr>
      <w:tr w:rsidR="008212AF" w14:paraId="17255DE7" w14:textId="77777777" w:rsidTr="00D22CD4">
        <w:trPr>
          <w:tblCellSpacing w:w="15" w:type="dxa"/>
        </w:trPr>
        <w:tc>
          <w:tcPr>
            <w:tcW w:w="0" w:type="auto"/>
            <w:hideMark/>
          </w:tcPr>
          <w:p w14:paraId="452ABEA2" w14:textId="77777777" w:rsidR="008212AF" w:rsidRDefault="008212AF" w:rsidP="00D22CD4">
            <w:pPr>
              <w:pStyle w:val="BodyText"/>
            </w:pPr>
            <w:r>
              <w:t xml:space="preserve">IBAC – </w:t>
            </w:r>
          </w:p>
        </w:tc>
        <w:tc>
          <w:tcPr>
            <w:tcW w:w="0" w:type="auto"/>
            <w:hideMark/>
          </w:tcPr>
          <w:p w14:paraId="13E018D5" w14:textId="77777777" w:rsidR="008212AF" w:rsidRDefault="008212AF" w:rsidP="00D22CD4">
            <w:pPr>
              <w:pStyle w:val="BodyText"/>
            </w:pPr>
            <w:r>
              <w:t>Independent Broad-based Anti-corruption Commission</w:t>
            </w:r>
          </w:p>
        </w:tc>
      </w:tr>
      <w:tr w:rsidR="008212AF" w14:paraId="064978F1" w14:textId="77777777" w:rsidTr="00D22CD4">
        <w:trPr>
          <w:tblCellSpacing w:w="15" w:type="dxa"/>
        </w:trPr>
        <w:tc>
          <w:tcPr>
            <w:tcW w:w="0" w:type="auto"/>
            <w:hideMark/>
          </w:tcPr>
          <w:p w14:paraId="0F901514" w14:textId="77777777" w:rsidR="008212AF" w:rsidRDefault="008212AF" w:rsidP="00D22CD4">
            <w:pPr>
              <w:pStyle w:val="BodyText"/>
            </w:pPr>
            <w:r>
              <w:t xml:space="preserve">LGBTIQ – </w:t>
            </w:r>
          </w:p>
        </w:tc>
        <w:tc>
          <w:tcPr>
            <w:tcW w:w="0" w:type="auto"/>
            <w:hideMark/>
          </w:tcPr>
          <w:p w14:paraId="25854F8C" w14:textId="77777777" w:rsidR="008212AF" w:rsidRDefault="008212AF" w:rsidP="00D22CD4">
            <w:pPr>
              <w:pStyle w:val="BodyText"/>
            </w:pPr>
            <w:r>
              <w:t xml:space="preserve">Lesbian, Gay, Bisexual, Transgender, Intersex </w:t>
            </w:r>
            <w:r>
              <w:br/>
              <w:t>and Queer</w:t>
            </w:r>
          </w:p>
        </w:tc>
      </w:tr>
      <w:tr w:rsidR="008212AF" w14:paraId="1A700227" w14:textId="77777777" w:rsidTr="00D22CD4">
        <w:trPr>
          <w:tblCellSpacing w:w="15" w:type="dxa"/>
        </w:trPr>
        <w:tc>
          <w:tcPr>
            <w:tcW w:w="0" w:type="auto"/>
            <w:hideMark/>
          </w:tcPr>
          <w:p w14:paraId="4BB1692D" w14:textId="77777777" w:rsidR="008212AF" w:rsidRDefault="008212AF" w:rsidP="00D22CD4">
            <w:pPr>
              <w:pStyle w:val="BodyText"/>
            </w:pPr>
            <w:r>
              <w:t xml:space="preserve">LIDP – </w:t>
            </w:r>
          </w:p>
        </w:tc>
        <w:tc>
          <w:tcPr>
            <w:tcW w:w="0" w:type="auto"/>
            <w:hideMark/>
          </w:tcPr>
          <w:p w14:paraId="701CC2F4" w14:textId="77777777" w:rsidR="008212AF" w:rsidRDefault="008212AF" w:rsidP="00D22CD4">
            <w:pPr>
              <w:pStyle w:val="BodyText"/>
            </w:pPr>
            <w:r>
              <w:t>Local Industry Development Plan</w:t>
            </w:r>
          </w:p>
        </w:tc>
      </w:tr>
      <w:tr w:rsidR="008212AF" w14:paraId="62904430" w14:textId="77777777" w:rsidTr="00D22CD4">
        <w:trPr>
          <w:tblCellSpacing w:w="15" w:type="dxa"/>
        </w:trPr>
        <w:tc>
          <w:tcPr>
            <w:tcW w:w="0" w:type="auto"/>
            <w:hideMark/>
          </w:tcPr>
          <w:p w14:paraId="560F6137" w14:textId="77777777" w:rsidR="008212AF" w:rsidRDefault="008212AF" w:rsidP="00D22CD4">
            <w:pPr>
              <w:pStyle w:val="BodyText"/>
            </w:pPr>
            <w:r>
              <w:t xml:space="preserve">MHR – </w:t>
            </w:r>
          </w:p>
        </w:tc>
        <w:tc>
          <w:tcPr>
            <w:tcW w:w="0" w:type="auto"/>
            <w:hideMark/>
          </w:tcPr>
          <w:p w14:paraId="27116D06" w14:textId="77777777" w:rsidR="008212AF" w:rsidRDefault="008212AF" w:rsidP="00D22CD4">
            <w:pPr>
              <w:pStyle w:val="BodyText"/>
            </w:pPr>
            <w:r>
              <w:t>Victoria Police Mental Health Review</w:t>
            </w:r>
          </w:p>
        </w:tc>
      </w:tr>
      <w:tr w:rsidR="008212AF" w14:paraId="0ECAC855" w14:textId="77777777" w:rsidTr="00D22CD4">
        <w:trPr>
          <w:tblCellSpacing w:w="15" w:type="dxa"/>
        </w:trPr>
        <w:tc>
          <w:tcPr>
            <w:tcW w:w="0" w:type="auto"/>
            <w:hideMark/>
          </w:tcPr>
          <w:p w14:paraId="5394CA71" w14:textId="77777777" w:rsidR="008212AF" w:rsidRDefault="008212AF" w:rsidP="00D22CD4">
            <w:pPr>
              <w:pStyle w:val="BodyText"/>
            </w:pPr>
            <w:r>
              <w:t xml:space="preserve">MPSG – </w:t>
            </w:r>
          </w:p>
        </w:tc>
        <w:tc>
          <w:tcPr>
            <w:tcW w:w="0" w:type="auto"/>
            <w:hideMark/>
          </w:tcPr>
          <w:p w14:paraId="0E272533" w14:textId="77777777" w:rsidR="008212AF" w:rsidRDefault="008212AF" w:rsidP="00D22CD4">
            <w:pPr>
              <w:pStyle w:val="BodyText"/>
            </w:pPr>
            <w:r>
              <w:t>Major Project Skills Guarantee Policy</w:t>
            </w:r>
          </w:p>
        </w:tc>
      </w:tr>
      <w:tr w:rsidR="008212AF" w14:paraId="27501ECC" w14:textId="77777777" w:rsidTr="00D22CD4">
        <w:trPr>
          <w:tblCellSpacing w:w="15" w:type="dxa"/>
        </w:trPr>
        <w:tc>
          <w:tcPr>
            <w:tcW w:w="0" w:type="auto"/>
            <w:hideMark/>
          </w:tcPr>
          <w:p w14:paraId="14741E34" w14:textId="77777777" w:rsidR="008212AF" w:rsidRDefault="008212AF" w:rsidP="00D22CD4">
            <w:pPr>
              <w:pStyle w:val="BodyText"/>
            </w:pPr>
            <w:r>
              <w:t>NABERS –</w:t>
            </w:r>
          </w:p>
        </w:tc>
        <w:tc>
          <w:tcPr>
            <w:tcW w:w="0" w:type="auto"/>
            <w:hideMark/>
          </w:tcPr>
          <w:p w14:paraId="45B762A5" w14:textId="77777777" w:rsidR="008212AF" w:rsidRDefault="008212AF" w:rsidP="00D22CD4">
            <w:pPr>
              <w:pStyle w:val="BodyText"/>
            </w:pPr>
            <w:r>
              <w:t>National Australian Built Environment Rating System</w:t>
            </w:r>
          </w:p>
        </w:tc>
      </w:tr>
      <w:tr w:rsidR="008212AF" w14:paraId="46BBB7F4" w14:textId="77777777" w:rsidTr="00D22CD4">
        <w:trPr>
          <w:tblCellSpacing w:w="15" w:type="dxa"/>
        </w:trPr>
        <w:tc>
          <w:tcPr>
            <w:tcW w:w="0" w:type="auto"/>
            <w:hideMark/>
          </w:tcPr>
          <w:p w14:paraId="47BA3D31" w14:textId="77777777" w:rsidR="008212AF" w:rsidRDefault="008212AF" w:rsidP="00D22CD4">
            <w:pPr>
              <w:pStyle w:val="BodyText"/>
            </w:pPr>
            <w:r>
              <w:t xml:space="preserve">OHS – </w:t>
            </w:r>
          </w:p>
        </w:tc>
        <w:tc>
          <w:tcPr>
            <w:tcW w:w="0" w:type="auto"/>
            <w:hideMark/>
          </w:tcPr>
          <w:p w14:paraId="4ECA6CC6" w14:textId="77777777" w:rsidR="008212AF" w:rsidRDefault="008212AF" w:rsidP="00D22CD4">
            <w:pPr>
              <w:pStyle w:val="BodyText"/>
            </w:pPr>
            <w:r>
              <w:t>Occupational Health and Safety</w:t>
            </w:r>
          </w:p>
        </w:tc>
      </w:tr>
      <w:tr w:rsidR="008212AF" w14:paraId="288BE1E3" w14:textId="77777777" w:rsidTr="00D22CD4">
        <w:trPr>
          <w:tblCellSpacing w:w="15" w:type="dxa"/>
        </w:trPr>
        <w:tc>
          <w:tcPr>
            <w:tcW w:w="0" w:type="auto"/>
            <w:hideMark/>
          </w:tcPr>
          <w:p w14:paraId="2A8CE52E" w14:textId="77777777" w:rsidR="008212AF" w:rsidRDefault="008212AF" w:rsidP="00D22CD4">
            <w:pPr>
              <w:pStyle w:val="BodyText"/>
            </w:pPr>
            <w:r>
              <w:lastRenderedPageBreak/>
              <w:t xml:space="preserve">OLR – </w:t>
            </w:r>
          </w:p>
        </w:tc>
        <w:tc>
          <w:tcPr>
            <w:tcW w:w="0" w:type="auto"/>
            <w:hideMark/>
          </w:tcPr>
          <w:p w14:paraId="7A40F1DF" w14:textId="77777777" w:rsidR="008212AF" w:rsidRDefault="008212AF" w:rsidP="00D22CD4">
            <w:pPr>
              <w:pStyle w:val="BodyText"/>
            </w:pPr>
            <w:r>
              <w:t>Online Reporting</w:t>
            </w:r>
          </w:p>
        </w:tc>
      </w:tr>
      <w:tr w:rsidR="008212AF" w14:paraId="3B9A1A24" w14:textId="77777777" w:rsidTr="00D22CD4">
        <w:trPr>
          <w:tblCellSpacing w:w="15" w:type="dxa"/>
        </w:trPr>
        <w:tc>
          <w:tcPr>
            <w:tcW w:w="0" w:type="auto"/>
            <w:hideMark/>
          </w:tcPr>
          <w:p w14:paraId="19658E45" w14:textId="77777777" w:rsidR="008212AF" w:rsidRDefault="008212AF" w:rsidP="00D22CD4">
            <w:pPr>
              <w:pStyle w:val="BodyText"/>
            </w:pPr>
            <w:r>
              <w:t xml:space="preserve">PAL – </w:t>
            </w:r>
          </w:p>
        </w:tc>
        <w:tc>
          <w:tcPr>
            <w:tcW w:w="0" w:type="auto"/>
            <w:hideMark/>
          </w:tcPr>
          <w:p w14:paraId="680FA782" w14:textId="77777777" w:rsidR="008212AF" w:rsidRDefault="008212AF" w:rsidP="00D22CD4">
            <w:pPr>
              <w:pStyle w:val="BodyText"/>
            </w:pPr>
            <w:r>
              <w:t>Police Assistance Line</w:t>
            </w:r>
          </w:p>
        </w:tc>
      </w:tr>
      <w:tr w:rsidR="008212AF" w14:paraId="25FC8A7F" w14:textId="77777777" w:rsidTr="00D22CD4">
        <w:trPr>
          <w:tblCellSpacing w:w="15" w:type="dxa"/>
        </w:trPr>
        <w:tc>
          <w:tcPr>
            <w:tcW w:w="0" w:type="auto"/>
            <w:hideMark/>
          </w:tcPr>
          <w:p w14:paraId="21E9B0D8" w14:textId="77777777" w:rsidR="008212AF" w:rsidRDefault="008212AF" w:rsidP="00D22CD4">
            <w:pPr>
              <w:pStyle w:val="BodyText"/>
            </w:pPr>
            <w:r>
              <w:t xml:space="preserve">PIN – </w:t>
            </w:r>
          </w:p>
        </w:tc>
        <w:tc>
          <w:tcPr>
            <w:tcW w:w="0" w:type="auto"/>
            <w:hideMark/>
          </w:tcPr>
          <w:p w14:paraId="1D32192D" w14:textId="77777777" w:rsidR="008212AF" w:rsidRDefault="008212AF" w:rsidP="00D22CD4">
            <w:pPr>
              <w:pStyle w:val="BodyText"/>
            </w:pPr>
            <w:r>
              <w:t xml:space="preserve">Provisional Improvement Notice </w:t>
            </w:r>
          </w:p>
        </w:tc>
      </w:tr>
      <w:tr w:rsidR="008212AF" w14:paraId="02F50FA9" w14:textId="77777777" w:rsidTr="00D22CD4">
        <w:trPr>
          <w:tblCellSpacing w:w="15" w:type="dxa"/>
        </w:trPr>
        <w:tc>
          <w:tcPr>
            <w:tcW w:w="0" w:type="auto"/>
            <w:hideMark/>
          </w:tcPr>
          <w:p w14:paraId="6459F7FC" w14:textId="77777777" w:rsidR="008212AF" w:rsidRDefault="008212AF" w:rsidP="00D22CD4">
            <w:pPr>
              <w:pStyle w:val="BodyText"/>
            </w:pPr>
            <w:r>
              <w:t xml:space="preserve">PORT – </w:t>
            </w:r>
          </w:p>
        </w:tc>
        <w:tc>
          <w:tcPr>
            <w:tcW w:w="0" w:type="auto"/>
            <w:hideMark/>
          </w:tcPr>
          <w:p w14:paraId="6A8B742F" w14:textId="77777777" w:rsidR="008212AF" w:rsidRDefault="008212AF" w:rsidP="00D22CD4">
            <w:pPr>
              <w:pStyle w:val="BodyText"/>
            </w:pPr>
            <w:r>
              <w:t>Public Order Response Team</w:t>
            </w:r>
          </w:p>
        </w:tc>
      </w:tr>
      <w:tr w:rsidR="008212AF" w14:paraId="4D9F816C" w14:textId="77777777" w:rsidTr="00D22CD4">
        <w:trPr>
          <w:tblCellSpacing w:w="15" w:type="dxa"/>
        </w:trPr>
        <w:tc>
          <w:tcPr>
            <w:tcW w:w="0" w:type="auto"/>
            <w:hideMark/>
          </w:tcPr>
          <w:p w14:paraId="0E667F0B" w14:textId="77777777" w:rsidR="008212AF" w:rsidRDefault="008212AF" w:rsidP="00D22CD4">
            <w:pPr>
              <w:pStyle w:val="BodyText"/>
            </w:pPr>
            <w:r>
              <w:t xml:space="preserve">PSO – </w:t>
            </w:r>
          </w:p>
        </w:tc>
        <w:tc>
          <w:tcPr>
            <w:tcW w:w="0" w:type="auto"/>
            <w:hideMark/>
          </w:tcPr>
          <w:p w14:paraId="0D2488C4" w14:textId="77777777" w:rsidR="008212AF" w:rsidRDefault="008212AF" w:rsidP="00D22CD4">
            <w:pPr>
              <w:pStyle w:val="BodyText"/>
            </w:pPr>
            <w:r>
              <w:t>Protective Services Officers</w:t>
            </w:r>
          </w:p>
        </w:tc>
      </w:tr>
      <w:tr w:rsidR="008212AF" w14:paraId="6060C352" w14:textId="77777777" w:rsidTr="00D22CD4">
        <w:trPr>
          <w:tblCellSpacing w:w="15" w:type="dxa"/>
        </w:trPr>
        <w:tc>
          <w:tcPr>
            <w:tcW w:w="0" w:type="auto"/>
            <w:hideMark/>
          </w:tcPr>
          <w:p w14:paraId="7B34EB3D" w14:textId="77777777" w:rsidR="008212AF" w:rsidRDefault="008212AF" w:rsidP="00D22CD4">
            <w:pPr>
              <w:pStyle w:val="BodyText"/>
            </w:pPr>
            <w:r>
              <w:t xml:space="preserve">RCFV – </w:t>
            </w:r>
          </w:p>
        </w:tc>
        <w:tc>
          <w:tcPr>
            <w:tcW w:w="0" w:type="auto"/>
            <w:hideMark/>
          </w:tcPr>
          <w:p w14:paraId="38318FA7" w14:textId="77777777" w:rsidR="008212AF" w:rsidRDefault="008212AF" w:rsidP="00D22CD4">
            <w:pPr>
              <w:pStyle w:val="BodyText"/>
            </w:pPr>
            <w:r>
              <w:t>Royal Commission into Family Violence</w:t>
            </w:r>
          </w:p>
        </w:tc>
      </w:tr>
      <w:tr w:rsidR="008212AF" w14:paraId="0111416C" w14:textId="77777777" w:rsidTr="00D22CD4">
        <w:trPr>
          <w:tblCellSpacing w:w="15" w:type="dxa"/>
        </w:trPr>
        <w:tc>
          <w:tcPr>
            <w:tcW w:w="0" w:type="auto"/>
            <w:hideMark/>
          </w:tcPr>
          <w:p w14:paraId="7B320FD4" w14:textId="77777777" w:rsidR="008212AF" w:rsidRDefault="008212AF" w:rsidP="00D22CD4">
            <w:pPr>
              <w:pStyle w:val="BodyText"/>
            </w:pPr>
            <w:r>
              <w:t xml:space="preserve">RoGS – </w:t>
            </w:r>
          </w:p>
        </w:tc>
        <w:tc>
          <w:tcPr>
            <w:tcW w:w="0" w:type="auto"/>
            <w:hideMark/>
          </w:tcPr>
          <w:p w14:paraId="4A963F90" w14:textId="77777777" w:rsidR="008212AF" w:rsidRDefault="008212AF" w:rsidP="00D22CD4">
            <w:pPr>
              <w:pStyle w:val="BodyText"/>
            </w:pPr>
            <w:r>
              <w:t>Report on Government Services</w:t>
            </w:r>
          </w:p>
        </w:tc>
      </w:tr>
      <w:tr w:rsidR="008212AF" w14:paraId="65758A48" w14:textId="77777777" w:rsidTr="00D22CD4">
        <w:trPr>
          <w:tblCellSpacing w:w="15" w:type="dxa"/>
        </w:trPr>
        <w:tc>
          <w:tcPr>
            <w:tcW w:w="0" w:type="auto"/>
            <w:hideMark/>
          </w:tcPr>
          <w:p w14:paraId="0E077200" w14:textId="77777777" w:rsidR="008212AF" w:rsidRDefault="008212AF" w:rsidP="00D22CD4">
            <w:pPr>
              <w:pStyle w:val="BodyText"/>
            </w:pPr>
            <w:r>
              <w:t xml:space="preserve">RSO – </w:t>
            </w:r>
          </w:p>
        </w:tc>
        <w:tc>
          <w:tcPr>
            <w:tcW w:w="0" w:type="auto"/>
            <w:hideMark/>
          </w:tcPr>
          <w:p w14:paraId="4EAD3275" w14:textId="77777777" w:rsidR="008212AF" w:rsidRDefault="008212AF" w:rsidP="00D22CD4">
            <w:pPr>
              <w:pStyle w:val="BodyText"/>
            </w:pPr>
            <w:r>
              <w:t>Registered Sex Offenders</w:t>
            </w:r>
          </w:p>
        </w:tc>
      </w:tr>
      <w:tr w:rsidR="008212AF" w14:paraId="21CFE6CD" w14:textId="77777777" w:rsidTr="00D22CD4">
        <w:trPr>
          <w:tblCellSpacing w:w="15" w:type="dxa"/>
        </w:trPr>
        <w:tc>
          <w:tcPr>
            <w:tcW w:w="0" w:type="auto"/>
            <w:hideMark/>
          </w:tcPr>
          <w:p w14:paraId="6946D128" w14:textId="77777777" w:rsidR="008212AF" w:rsidRDefault="008212AF" w:rsidP="00D22CD4">
            <w:pPr>
              <w:pStyle w:val="BodyText"/>
            </w:pPr>
            <w:r>
              <w:t xml:space="preserve">SAM – </w:t>
            </w:r>
          </w:p>
        </w:tc>
        <w:tc>
          <w:tcPr>
            <w:tcW w:w="0" w:type="auto"/>
            <w:hideMark/>
          </w:tcPr>
          <w:p w14:paraId="5CD2E60A" w14:textId="77777777" w:rsidR="008212AF" w:rsidRDefault="008212AF" w:rsidP="00D22CD4">
            <w:pPr>
              <w:pStyle w:val="BodyText"/>
            </w:pPr>
            <w:r>
              <w:t>Staff Allocation Model</w:t>
            </w:r>
          </w:p>
        </w:tc>
      </w:tr>
      <w:tr w:rsidR="008212AF" w14:paraId="431F7723" w14:textId="77777777" w:rsidTr="00D22CD4">
        <w:trPr>
          <w:tblCellSpacing w:w="15" w:type="dxa"/>
        </w:trPr>
        <w:tc>
          <w:tcPr>
            <w:tcW w:w="0" w:type="auto"/>
            <w:hideMark/>
          </w:tcPr>
          <w:p w14:paraId="3FD5FFCB" w14:textId="77777777" w:rsidR="008212AF" w:rsidRDefault="008212AF" w:rsidP="00D22CD4">
            <w:pPr>
              <w:pStyle w:val="BodyText"/>
            </w:pPr>
            <w:r>
              <w:t xml:space="preserve">VEOHRC – </w:t>
            </w:r>
          </w:p>
        </w:tc>
        <w:tc>
          <w:tcPr>
            <w:tcW w:w="0" w:type="auto"/>
            <w:hideMark/>
          </w:tcPr>
          <w:p w14:paraId="0FC2E6DD" w14:textId="77777777" w:rsidR="008212AF" w:rsidRDefault="008212AF" w:rsidP="00D22CD4">
            <w:pPr>
              <w:pStyle w:val="BodyText"/>
            </w:pPr>
            <w:r>
              <w:t>Victorian Equal Opportunity and Human Rights Commission</w:t>
            </w:r>
          </w:p>
        </w:tc>
      </w:tr>
      <w:tr w:rsidR="008212AF" w14:paraId="3F5531AC" w14:textId="77777777" w:rsidTr="00D22CD4">
        <w:trPr>
          <w:tblCellSpacing w:w="15" w:type="dxa"/>
        </w:trPr>
        <w:tc>
          <w:tcPr>
            <w:tcW w:w="0" w:type="auto"/>
            <w:hideMark/>
          </w:tcPr>
          <w:p w14:paraId="292A652A" w14:textId="77777777" w:rsidR="008212AF" w:rsidRDefault="008212AF" w:rsidP="00D22CD4">
            <w:pPr>
              <w:pStyle w:val="BodyText"/>
            </w:pPr>
            <w:r>
              <w:t xml:space="preserve">VGRMF – </w:t>
            </w:r>
          </w:p>
        </w:tc>
        <w:tc>
          <w:tcPr>
            <w:tcW w:w="0" w:type="auto"/>
            <w:hideMark/>
          </w:tcPr>
          <w:p w14:paraId="5A77C1DD" w14:textId="77777777" w:rsidR="008212AF" w:rsidRDefault="008212AF" w:rsidP="00D22CD4">
            <w:pPr>
              <w:pStyle w:val="BodyText"/>
            </w:pPr>
            <w:r>
              <w:t>Victorian Government Risk Management Framework</w:t>
            </w:r>
          </w:p>
        </w:tc>
      </w:tr>
      <w:tr w:rsidR="008212AF" w14:paraId="5D4B027A" w14:textId="77777777" w:rsidTr="00D22CD4">
        <w:trPr>
          <w:tblCellSpacing w:w="15" w:type="dxa"/>
        </w:trPr>
        <w:tc>
          <w:tcPr>
            <w:tcW w:w="0" w:type="auto"/>
            <w:hideMark/>
          </w:tcPr>
          <w:p w14:paraId="425F6D06" w14:textId="77777777" w:rsidR="008212AF" w:rsidRDefault="008212AF" w:rsidP="00D22CD4">
            <w:pPr>
              <w:pStyle w:val="BodyText"/>
            </w:pPr>
            <w:r>
              <w:t xml:space="preserve">VIPP – </w:t>
            </w:r>
          </w:p>
        </w:tc>
        <w:tc>
          <w:tcPr>
            <w:tcW w:w="0" w:type="auto"/>
            <w:hideMark/>
          </w:tcPr>
          <w:p w14:paraId="61E65B57" w14:textId="77777777" w:rsidR="008212AF" w:rsidRDefault="008212AF" w:rsidP="00D22CD4">
            <w:pPr>
              <w:pStyle w:val="BodyText"/>
            </w:pPr>
            <w:r>
              <w:t>Victorian Industry Participation Policy</w:t>
            </w:r>
          </w:p>
        </w:tc>
      </w:tr>
      <w:tr w:rsidR="008212AF" w14:paraId="23CE1339" w14:textId="77777777" w:rsidTr="00D22CD4">
        <w:trPr>
          <w:tblCellSpacing w:w="15" w:type="dxa"/>
        </w:trPr>
        <w:tc>
          <w:tcPr>
            <w:tcW w:w="0" w:type="auto"/>
            <w:hideMark/>
          </w:tcPr>
          <w:p w14:paraId="21AAF56A" w14:textId="77777777" w:rsidR="008212AF" w:rsidRDefault="008212AF" w:rsidP="00D22CD4">
            <w:pPr>
              <w:pStyle w:val="BodyText"/>
            </w:pPr>
            <w:r>
              <w:t xml:space="preserve">VPC – </w:t>
            </w:r>
          </w:p>
        </w:tc>
        <w:tc>
          <w:tcPr>
            <w:tcW w:w="0" w:type="auto"/>
            <w:hideMark/>
          </w:tcPr>
          <w:p w14:paraId="369596FC" w14:textId="77777777" w:rsidR="008212AF" w:rsidRDefault="008212AF" w:rsidP="00D22CD4">
            <w:pPr>
              <w:pStyle w:val="BodyText"/>
            </w:pPr>
            <w:r>
              <w:t>Victoria Police Centre</w:t>
            </w:r>
          </w:p>
        </w:tc>
      </w:tr>
      <w:tr w:rsidR="008212AF" w14:paraId="5DB3F66E" w14:textId="77777777" w:rsidTr="00D22CD4">
        <w:trPr>
          <w:tblCellSpacing w:w="15" w:type="dxa"/>
        </w:trPr>
        <w:tc>
          <w:tcPr>
            <w:tcW w:w="0" w:type="auto"/>
            <w:hideMark/>
          </w:tcPr>
          <w:p w14:paraId="33C424BC" w14:textId="77777777" w:rsidR="008212AF" w:rsidRDefault="008212AF" w:rsidP="00D22CD4">
            <w:pPr>
              <w:pStyle w:val="BodyText"/>
            </w:pPr>
            <w:r>
              <w:t xml:space="preserve">VPS – </w:t>
            </w:r>
          </w:p>
        </w:tc>
        <w:tc>
          <w:tcPr>
            <w:tcW w:w="0" w:type="auto"/>
            <w:hideMark/>
          </w:tcPr>
          <w:p w14:paraId="06C20E87" w14:textId="77777777" w:rsidR="008212AF" w:rsidRDefault="008212AF" w:rsidP="00D22CD4">
            <w:pPr>
              <w:pStyle w:val="BodyText"/>
            </w:pPr>
            <w:r>
              <w:t>Victorian Public Service</w:t>
            </w:r>
          </w:p>
        </w:tc>
      </w:tr>
    </w:tbl>
    <w:p w14:paraId="5E2DB76D" w14:textId="77777777" w:rsidR="00D22CD4" w:rsidRDefault="00D22CD4">
      <w:pPr>
        <w:rPr>
          <w:rStyle w:val="charoverride-1"/>
          <w:rFonts w:ascii="Calibri" w:eastAsia="Times New Roman" w:hAnsi="Calibri" w:cs="Times New Roman (Headings CS)"/>
          <w:b/>
          <w:color w:val="365F91" w:themeColor="accent1" w:themeShade="BF"/>
          <w:sz w:val="30"/>
          <w:szCs w:val="26"/>
          <w:lang w:val="en-GB"/>
        </w:rPr>
      </w:pPr>
      <w:r>
        <w:rPr>
          <w:rStyle w:val="charoverride-1"/>
          <w:rFonts w:eastAsia="Times New Roman"/>
          <w:lang w:val="en-GB"/>
        </w:rPr>
        <w:br w:type="page"/>
      </w:r>
    </w:p>
    <w:p w14:paraId="7B1F58E8" w14:textId="5646335F" w:rsidR="008212AF" w:rsidRDefault="008212AF" w:rsidP="00D22CD4">
      <w:pPr>
        <w:pStyle w:val="Heading2"/>
        <w:rPr>
          <w:rFonts w:eastAsia="Times New Roman"/>
        </w:rPr>
      </w:pPr>
      <w:r>
        <w:rPr>
          <w:rStyle w:val="charoverride-1"/>
          <w:rFonts w:eastAsia="Times New Roman"/>
          <w:lang w:val="en-GB"/>
        </w:rPr>
        <w:lastRenderedPageBreak/>
        <w:t xml:space="preserve">Contact Details </w:t>
      </w:r>
    </w:p>
    <w:p w14:paraId="7CA2ADB8" w14:textId="77777777" w:rsidR="008212AF" w:rsidRDefault="008212AF" w:rsidP="00D22CD4">
      <w:pPr>
        <w:pStyle w:val="Heading3"/>
      </w:pPr>
      <w:r>
        <w:rPr>
          <w:rStyle w:val="charoverride-1"/>
          <w:lang w:val="en-GB"/>
        </w:rPr>
        <w:t xml:space="preserve">Head Office </w:t>
      </w:r>
    </w:p>
    <w:p w14:paraId="07EF6C59" w14:textId="77777777" w:rsidR="008212AF" w:rsidRDefault="008212AF" w:rsidP="0092611A">
      <w:pPr>
        <w:pStyle w:val="BodyText"/>
        <w:spacing w:after="0"/>
        <w:rPr>
          <w:lang w:val="en-GB"/>
        </w:rPr>
      </w:pPr>
      <w:r>
        <w:rPr>
          <w:rStyle w:val="charoverride-1"/>
          <w:lang w:val="en-GB"/>
        </w:rPr>
        <w:t xml:space="preserve">Victoria Police Centre </w:t>
      </w:r>
    </w:p>
    <w:p w14:paraId="071C5998" w14:textId="77777777" w:rsidR="008212AF" w:rsidRDefault="008212AF" w:rsidP="0092611A">
      <w:pPr>
        <w:pStyle w:val="BodyText"/>
        <w:spacing w:after="0"/>
        <w:rPr>
          <w:lang w:val="en-GB"/>
        </w:rPr>
      </w:pPr>
      <w:r>
        <w:rPr>
          <w:rStyle w:val="charoverride-1"/>
          <w:lang w:val="en-GB"/>
        </w:rPr>
        <w:t xml:space="preserve">311 Spencer Street </w:t>
      </w:r>
    </w:p>
    <w:p w14:paraId="65A5C5BA" w14:textId="77777777" w:rsidR="008212AF" w:rsidRDefault="008212AF" w:rsidP="0092611A">
      <w:pPr>
        <w:pStyle w:val="BodyText"/>
        <w:spacing w:after="0"/>
        <w:rPr>
          <w:lang w:val="en-GB"/>
        </w:rPr>
      </w:pPr>
      <w:r>
        <w:rPr>
          <w:rStyle w:val="charoverride-1"/>
          <w:lang w:val="en-GB"/>
        </w:rPr>
        <w:t xml:space="preserve">Docklands VIC 3008 </w:t>
      </w:r>
    </w:p>
    <w:p w14:paraId="239F628A" w14:textId="77777777" w:rsidR="008212AF" w:rsidRDefault="008212AF" w:rsidP="008212AF">
      <w:pPr>
        <w:pStyle w:val="BodyText"/>
        <w:rPr>
          <w:lang w:val="en-GB"/>
        </w:rPr>
      </w:pPr>
      <w:r>
        <w:rPr>
          <w:rStyle w:val="charoverride-1"/>
          <w:lang w:val="en-GB"/>
        </w:rPr>
        <w:t xml:space="preserve">PH: (03) 8335 6600 </w:t>
      </w:r>
    </w:p>
    <w:p w14:paraId="3494062D" w14:textId="77777777" w:rsidR="008212AF" w:rsidRPr="0092611A" w:rsidRDefault="008212AF" w:rsidP="0092611A">
      <w:pPr>
        <w:pStyle w:val="Heading4"/>
        <w:rPr>
          <w:rFonts w:eastAsia="Times New Roman"/>
        </w:rPr>
      </w:pPr>
      <w:r w:rsidRPr="0092611A">
        <w:rPr>
          <w:rStyle w:val="charoverride-1"/>
          <w:rFonts w:eastAsia="Times New Roman"/>
          <w:lang w:val="en-GB"/>
        </w:rPr>
        <w:t>Additional departmental information available on request</w:t>
      </w:r>
    </w:p>
    <w:p w14:paraId="2DBDAF1C" w14:textId="77777777" w:rsidR="008212AF" w:rsidRDefault="008212AF" w:rsidP="008212AF">
      <w:pPr>
        <w:pStyle w:val="BodyText"/>
        <w:rPr>
          <w:rFonts w:eastAsiaTheme="minorEastAsia"/>
          <w:lang w:val="en-GB"/>
        </w:rPr>
      </w:pPr>
      <w:r>
        <w:rPr>
          <w:rStyle w:val="charoverride-1"/>
          <w:lang w:val="en-GB"/>
        </w:rPr>
        <w:t xml:space="preserve">In compliance with the requirements of the Standing Directions 2018 under the </w:t>
      </w:r>
      <w:r w:rsidRPr="00D22CD4">
        <w:rPr>
          <w:rStyle w:val="charoverride-18"/>
          <w:i/>
          <w:iCs/>
          <w:lang w:val="en-GB"/>
        </w:rPr>
        <w:t>Financial Management Act 1994</w:t>
      </w:r>
      <w:r w:rsidRPr="00D22CD4">
        <w:rPr>
          <w:rStyle w:val="charoverride-1"/>
          <w:i/>
          <w:iCs/>
          <w:lang w:val="en-GB"/>
        </w:rPr>
        <w:t>,</w:t>
      </w:r>
      <w:r>
        <w:rPr>
          <w:rStyle w:val="charoverride-1"/>
          <w:lang w:val="en-GB"/>
        </w:rPr>
        <w:t xml:space="preserve"> certain categories of information not contained in the Annual Report have been retained by Victoria Police and are available on request, subject to the provisions of the </w:t>
      </w:r>
      <w:r w:rsidRPr="00D22CD4">
        <w:rPr>
          <w:rStyle w:val="charoverride-18"/>
          <w:i/>
          <w:iCs/>
          <w:lang w:val="en-GB"/>
        </w:rPr>
        <w:t>Freedom of Information Act 1982</w:t>
      </w:r>
      <w:r>
        <w:rPr>
          <w:rStyle w:val="charoverride-1"/>
          <w:lang w:val="en-GB"/>
        </w:rPr>
        <w:t>.</w:t>
      </w:r>
    </w:p>
    <w:p w14:paraId="60F398F1" w14:textId="77777777" w:rsidR="008212AF" w:rsidRDefault="008212AF" w:rsidP="0092611A">
      <w:pPr>
        <w:pStyle w:val="BodyText"/>
        <w:spacing w:after="0"/>
        <w:rPr>
          <w:lang w:val="en-GB"/>
        </w:rPr>
      </w:pPr>
      <w:r>
        <w:rPr>
          <w:rStyle w:val="charoverride-1"/>
          <w:lang w:val="en-GB"/>
        </w:rPr>
        <w:t xml:space="preserve">Further information may be obtained by writing to: </w:t>
      </w:r>
    </w:p>
    <w:p w14:paraId="7C3F323C" w14:textId="77777777" w:rsidR="008212AF" w:rsidRDefault="008212AF" w:rsidP="0092611A">
      <w:pPr>
        <w:pStyle w:val="BodyText"/>
        <w:spacing w:after="0"/>
        <w:rPr>
          <w:lang w:val="en-GB"/>
        </w:rPr>
      </w:pPr>
      <w:r>
        <w:rPr>
          <w:rStyle w:val="charoverride-1"/>
          <w:lang w:val="en-GB"/>
        </w:rPr>
        <w:t>Victoria Police Centre</w:t>
      </w:r>
    </w:p>
    <w:p w14:paraId="1F771C17" w14:textId="77777777" w:rsidR="008212AF" w:rsidRDefault="008212AF" w:rsidP="0092611A">
      <w:pPr>
        <w:pStyle w:val="BodyText"/>
        <w:spacing w:after="0"/>
        <w:rPr>
          <w:lang w:val="en-GB"/>
        </w:rPr>
      </w:pPr>
      <w:r>
        <w:rPr>
          <w:rStyle w:val="charoverride-1"/>
          <w:lang w:val="en-GB"/>
        </w:rPr>
        <w:t>GPO Box 913</w:t>
      </w:r>
    </w:p>
    <w:p w14:paraId="377D4E3C" w14:textId="77777777" w:rsidR="008212AF" w:rsidRDefault="008212AF" w:rsidP="008212AF">
      <w:pPr>
        <w:pStyle w:val="BodyText"/>
        <w:rPr>
          <w:lang w:val="en-GB"/>
        </w:rPr>
      </w:pPr>
      <w:r>
        <w:rPr>
          <w:rStyle w:val="charoverride-1"/>
          <w:lang w:val="en-GB"/>
        </w:rPr>
        <w:t>Melbourne VIC 3000</w:t>
      </w:r>
    </w:p>
    <w:p w14:paraId="5D2F3042" w14:textId="77777777" w:rsidR="008212AF" w:rsidRPr="0092611A" w:rsidRDefault="008212AF" w:rsidP="0092611A">
      <w:pPr>
        <w:pStyle w:val="Heading4"/>
        <w:rPr>
          <w:rFonts w:eastAsia="Times New Roman"/>
        </w:rPr>
      </w:pPr>
      <w:r w:rsidRPr="0092611A">
        <w:rPr>
          <w:rStyle w:val="charoverride-1"/>
          <w:rFonts w:eastAsia="Times New Roman"/>
          <w:lang w:val="en-GB"/>
        </w:rPr>
        <w:t>Compliance with DataVic Access Policy</w:t>
      </w:r>
    </w:p>
    <w:p w14:paraId="765B335B" w14:textId="77777777" w:rsidR="008212AF" w:rsidRDefault="008212AF" w:rsidP="008212AF">
      <w:pPr>
        <w:pStyle w:val="BodyText"/>
        <w:rPr>
          <w:rFonts w:eastAsiaTheme="minorEastAsia"/>
          <w:lang w:val="en-GB"/>
        </w:rPr>
      </w:pPr>
      <w:r>
        <w:rPr>
          <w:rStyle w:val="charoverride-1"/>
          <w:lang w:val="en-GB"/>
        </w:rPr>
        <w:t xml:space="preserve">Consistent with the DataVic Access Policy issued by the Victorian Government in 2012, relevant information included in this Annual Report will be available at </w:t>
      </w:r>
      <w:hyperlink r:id="rId34" w:history="1">
        <w:r>
          <w:rPr>
            <w:rStyle w:val="charoverride-1"/>
            <w:color w:val="0000FF"/>
            <w:u w:val="single"/>
            <w:lang w:val="en-GB"/>
          </w:rPr>
          <w:t>www.data.vic.gov.au</w:t>
        </w:r>
      </w:hyperlink>
      <w:r>
        <w:rPr>
          <w:rStyle w:val="charoverride-1"/>
          <w:lang w:val="en-GB"/>
        </w:rPr>
        <w:t xml:space="preserve"> in electronic readable format.</w:t>
      </w:r>
    </w:p>
    <w:p w14:paraId="23CE3308" w14:textId="77777777" w:rsidR="008212AF" w:rsidRDefault="008212AF" w:rsidP="0092611A">
      <w:pPr>
        <w:pStyle w:val="Heading4"/>
        <w:rPr>
          <w:rFonts w:eastAsia="Times New Roman"/>
        </w:rPr>
      </w:pPr>
      <w:r>
        <w:rPr>
          <w:rStyle w:val="charoverride-1"/>
          <w:rFonts w:eastAsia="Times New Roman"/>
          <w:lang w:val="en-GB"/>
        </w:rPr>
        <w:t>Further resources</w:t>
      </w:r>
    </w:p>
    <w:p w14:paraId="6DDDB3CE" w14:textId="4606E2EA" w:rsidR="008767AD" w:rsidRPr="008212AF" w:rsidRDefault="008212AF" w:rsidP="008212AF">
      <w:pPr>
        <w:pStyle w:val="BodyText"/>
        <w:rPr>
          <w:rFonts w:eastAsiaTheme="minorEastAsia"/>
          <w:lang w:val="en-GB"/>
        </w:rPr>
      </w:pPr>
      <w:r>
        <w:rPr>
          <w:rStyle w:val="charoverride-1"/>
          <w:lang w:val="en-GB"/>
        </w:rPr>
        <w:t xml:space="preserve">Additional publications released by Victoria Police can be found at </w:t>
      </w:r>
      <w:hyperlink r:id="rId35" w:history="1">
        <w:r>
          <w:rPr>
            <w:rStyle w:val="charoverride-1"/>
            <w:color w:val="0000FF"/>
            <w:u w:val="single"/>
            <w:lang w:val="en-GB"/>
          </w:rPr>
          <w:t xml:space="preserve">www.police.vic.gov.au/publications </w:t>
        </w:r>
      </w:hyperlink>
    </w:p>
    <w:sectPr w:rsidR="008767AD" w:rsidRPr="008212AF" w:rsidSect="002A6CE0">
      <w:footerReference w:type="even" r:id="rId36"/>
      <w:footerReference w:type="default" r:id="rId37"/>
      <w:footnotePr>
        <w:pos w:val="beneathText"/>
        <w:numRestart w:val="eachPage"/>
      </w:footnotePr>
      <w:pgSz w:w="11900" w:h="16839"/>
      <w:pgMar w:top="851" w:right="851" w:bottom="851" w:left="851" w:header="709" w:footer="709" w:gutter="0"/>
      <w:pgBorders w:offsetFrom="page">
        <w:top w:val="single" w:sz="4" w:space="24" w:color="000000" w:themeColor="text1"/>
        <w:bottom w:val="single" w:sz="4"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79C67" w14:textId="77777777" w:rsidR="00EB7878" w:rsidRDefault="00EB7878" w:rsidP="008212AF">
      <w:r>
        <w:separator/>
      </w:r>
    </w:p>
  </w:endnote>
  <w:endnote w:type="continuationSeparator" w:id="0">
    <w:p w14:paraId="689F1E47" w14:textId="77777777" w:rsidR="00EB7878" w:rsidRDefault="00EB7878" w:rsidP="00821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yriad Pro">
    <w:altName w:val="Cambria"/>
    <w:panose1 w:val="020B0503030403020204"/>
    <w:charset w:val="00"/>
    <w:family w:val="swiss"/>
    <w:notTrueType/>
    <w:pitch w:val="variable"/>
    <w:sig w:usb0="20000287" w:usb1="00000001" w:usb2="00000000" w:usb3="00000000" w:csb0="0000019F" w:csb1="00000000"/>
  </w:font>
  <w:font w:name="FuturaStd-Light">
    <w:altName w:val="Century Gothic"/>
    <w:panose1 w:val="020B0402020204020303"/>
    <w:charset w:val="4D"/>
    <w:family w:val="swiss"/>
    <w:notTrueType/>
    <w:pitch w:val="variable"/>
    <w:sig w:usb0="00000003" w:usb1="00000000" w:usb2="00000000" w:usb3="00000000" w:csb0="00000001" w:csb1="00000000"/>
  </w:font>
  <w:font w:name="FuturaStd-CondensedLight">
    <w:altName w:val="Century Gothic"/>
    <w:panose1 w:val="020B0406020204030204"/>
    <w:charset w:val="4D"/>
    <w:family w:val="swiss"/>
    <w:notTrueType/>
    <w:pitch w:val="variable"/>
    <w:sig w:usb0="00000003" w:usb1="00000000" w:usb2="00000000" w:usb3="00000000" w:csb0="00000001" w:csb1="00000000"/>
  </w:font>
  <w:font w:name="Times New Roman (Headings CS)">
    <w:altName w:val="Arial"/>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utura Std Light">
    <w:altName w:val="﷽﷽﷽﷽﷽﷽﷽﷽td Light"/>
    <w:panose1 w:val="020B0402020204020303"/>
    <w:charset w:val="4D"/>
    <w:family w:val="swiss"/>
    <w:pitch w:val="variable"/>
    <w:sig w:usb0="00000003" w:usb1="00000000" w:usb2="00000000" w:usb3="00000000" w:csb0="00000001" w:csb1="00000000"/>
  </w:font>
  <w:font w:name="Futura Std Book">
    <w:altName w:val="Futura Std Book"/>
    <w:panose1 w:val="020B0502020204020303"/>
    <w:charset w:val="4D"/>
    <w:family w:val="swiss"/>
    <w:pitch w:val="variable"/>
    <w:sig w:usb0="00000003" w:usb1="00000000" w:usb2="00000000" w:usb3="00000000" w:csb0="00000001" w:csb1="00000000"/>
  </w:font>
  <w:font w:name="Futura Std Medium">
    <w:altName w:val="﷽﷽﷽﷽﷽﷽﷽﷽td Medium"/>
    <w:panose1 w:val="020B0502020204020303"/>
    <w:charset w:val="4D"/>
    <w:family w:val="swiss"/>
    <w:notTrueType/>
    <w:pitch w:val="variable"/>
    <w:sig w:usb0="00000003" w:usb1="00000000" w:usb2="00000000" w:usb3="00000000" w:csb0="00000001" w:csb1="00000000"/>
  </w:font>
  <w:font w:name="Myriad Pro Light">
    <w:panose1 w:val="020B0403030403020204"/>
    <w:charset w:val="00"/>
    <w:family w:val="swiss"/>
    <w:notTrueType/>
    <w:pitch w:val="variable"/>
    <w:sig w:usb0="20000287" w:usb1="00000001" w:usb2="00000000" w:usb3="00000000" w:csb0="0000019F" w:csb1="00000000"/>
  </w:font>
  <w:font w:name="FuturaStd-Heavy">
    <w:altName w:val="Century Gothic"/>
    <w:panose1 w:val="020B0702020204020203"/>
    <w:charset w:val="4D"/>
    <w:family w:val="swiss"/>
    <w:notTrueType/>
    <w:pitch w:val="variable"/>
    <w:sig w:usb0="00000003" w:usb1="00000000" w:usb2="00000000" w:usb3="00000000" w:csb0="00000001" w:csb1="00000000"/>
  </w:font>
  <w:font w:name="FuturaStd-MediumOblique">
    <w:altName w:val="Century Gothic"/>
    <w:panose1 w:val="020B0502020204020303"/>
    <w:charset w:val="4D"/>
    <w:family w:val="swiss"/>
    <w:notTrueType/>
    <w:pitch w:val="variable"/>
    <w:sig w:usb0="00000003" w:usb1="00000000" w:usb2="00000000" w:usb3="00000000" w:csb0="00000001" w:csb1="00000000"/>
  </w:font>
  <w:font w:name="FuturaStd-LightOblique">
    <w:altName w:val="Century Gothic"/>
    <w:panose1 w:val="020B0402020204020303"/>
    <w:charset w:val="4D"/>
    <w:family w:val="swiss"/>
    <w:notTrueType/>
    <w:pitch w:val="variable"/>
    <w:sig w:usb0="00000003" w:usb1="00000000" w:usb2="00000000" w:usb3="00000000" w:csb0="00000001" w:csb1="00000000"/>
  </w:font>
  <w:font w:name="FuturaStd-Medium">
    <w:altName w:val="Century Gothic"/>
    <w:panose1 w:val="020B0502020204020303"/>
    <w:charset w:val="4D"/>
    <w:family w:val="swiss"/>
    <w:notTrueType/>
    <w:pitch w:val="variable"/>
    <w:sig w:usb0="00000003" w:usb1="00000000" w:usb2="00000000" w:usb3="00000000" w:csb0="00000001" w:csb1="00000000"/>
  </w:font>
  <w:font w:name="FuturaStd-HeavyOblique">
    <w:altName w:val="Century Gothic"/>
    <w:panose1 w:val="020B0702020204020203"/>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8996180"/>
      <w:docPartObj>
        <w:docPartGallery w:val="Page Numbers (Bottom of Page)"/>
        <w:docPartUnique/>
      </w:docPartObj>
    </w:sdtPr>
    <w:sdtEndPr>
      <w:rPr>
        <w:rStyle w:val="PageNumber"/>
      </w:rPr>
    </w:sdtEndPr>
    <w:sdtContent>
      <w:p w14:paraId="707383E9" w14:textId="631CC8A8" w:rsidR="003B197D" w:rsidRDefault="003B197D" w:rsidP="008212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4BF145" w14:textId="77777777" w:rsidR="003B197D" w:rsidRDefault="003B197D" w:rsidP="008212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heme="minorHAnsi" w:hAnsiTheme="minorHAnsi"/>
        <w:sz w:val="20"/>
      </w:rPr>
      <w:id w:val="387687080"/>
      <w:docPartObj>
        <w:docPartGallery w:val="Page Numbers (Bottom of Page)"/>
        <w:docPartUnique/>
      </w:docPartObj>
    </w:sdtPr>
    <w:sdtEndPr>
      <w:rPr>
        <w:rStyle w:val="PageNumber"/>
      </w:rPr>
    </w:sdtEndPr>
    <w:sdtContent>
      <w:p w14:paraId="43787EF1" w14:textId="64D17656" w:rsidR="003B197D" w:rsidRPr="00C020D8" w:rsidRDefault="003B197D" w:rsidP="00EB2C3C">
        <w:pPr>
          <w:pStyle w:val="Footer"/>
          <w:framePr w:wrap="none" w:vAnchor="text" w:hAnchor="page" w:x="6770" w:y="553"/>
          <w:jc w:val="right"/>
          <w:rPr>
            <w:rStyle w:val="PageNumber"/>
            <w:rFonts w:asciiTheme="minorHAnsi" w:hAnsiTheme="minorHAnsi"/>
            <w:sz w:val="20"/>
          </w:rPr>
        </w:pPr>
        <w:r w:rsidRPr="00190F74">
          <w:rPr>
            <w:rStyle w:val="PageNumber"/>
            <w:rFonts w:asciiTheme="minorHAnsi" w:hAnsiTheme="minorHAnsi"/>
            <w:b/>
            <w:bCs/>
            <w:sz w:val="20"/>
          </w:rPr>
          <w:t>Victoria Police Annual Report</w:t>
        </w:r>
        <w:r>
          <w:rPr>
            <w:rStyle w:val="PageNumber"/>
            <w:rFonts w:asciiTheme="minorHAnsi" w:hAnsiTheme="minorHAnsi"/>
            <w:sz w:val="20"/>
          </w:rPr>
          <w:t xml:space="preserve"> 2019–2020     </w:t>
        </w:r>
        <w:r w:rsidRPr="00C020D8">
          <w:rPr>
            <w:rStyle w:val="PageNumber"/>
            <w:rFonts w:asciiTheme="minorHAnsi" w:hAnsiTheme="minorHAnsi"/>
            <w:sz w:val="20"/>
          </w:rPr>
          <w:t xml:space="preserve"> Page </w:t>
        </w:r>
        <w:r w:rsidRPr="00C020D8">
          <w:rPr>
            <w:rStyle w:val="PageNumber"/>
            <w:rFonts w:asciiTheme="minorHAnsi" w:hAnsiTheme="minorHAnsi"/>
            <w:sz w:val="20"/>
          </w:rPr>
          <w:fldChar w:fldCharType="begin"/>
        </w:r>
        <w:r w:rsidRPr="00C020D8">
          <w:rPr>
            <w:rStyle w:val="PageNumber"/>
            <w:rFonts w:asciiTheme="minorHAnsi" w:hAnsiTheme="minorHAnsi"/>
            <w:sz w:val="20"/>
          </w:rPr>
          <w:instrText xml:space="preserve"> PAGE </w:instrText>
        </w:r>
        <w:r w:rsidRPr="00C020D8">
          <w:rPr>
            <w:rStyle w:val="PageNumber"/>
            <w:rFonts w:asciiTheme="minorHAnsi" w:hAnsiTheme="minorHAnsi"/>
            <w:sz w:val="20"/>
          </w:rPr>
          <w:fldChar w:fldCharType="separate"/>
        </w:r>
        <w:r w:rsidRPr="00C020D8">
          <w:rPr>
            <w:rStyle w:val="PageNumber"/>
            <w:rFonts w:asciiTheme="minorHAnsi" w:hAnsiTheme="minorHAnsi"/>
            <w:noProof/>
            <w:sz w:val="20"/>
          </w:rPr>
          <w:t>1</w:t>
        </w:r>
        <w:r w:rsidRPr="00C020D8">
          <w:rPr>
            <w:rStyle w:val="PageNumber"/>
            <w:rFonts w:asciiTheme="minorHAnsi" w:hAnsiTheme="minorHAnsi"/>
            <w:sz w:val="20"/>
          </w:rPr>
          <w:fldChar w:fldCharType="end"/>
        </w:r>
      </w:p>
    </w:sdtContent>
  </w:sdt>
  <w:p w14:paraId="3707DB65" w14:textId="77777777" w:rsidR="003B197D" w:rsidRDefault="003B197D" w:rsidP="008212A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9B37F" w14:textId="77777777" w:rsidR="00EB7878" w:rsidRDefault="00EB7878" w:rsidP="008212AF">
      <w:r>
        <w:separator/>
      </w:r>
    </w:p>
  </w:footnote>
  <w:footnote w:type="continuationSeparator" w:id="0">
    <w:p w14:paraId="356DD726" w14:textId="77777777" w:rsidR="00EB7878" w:rsidRDefault="00EB7878" w:rsidP="008212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6.8pt;height:6.8pt;visibility:visible;mso-wrap-style:square" o:bullet="t">
        <v:imagedata r:id="rId1" o:title=""/>
      </v:shape>
    </w:pict>
  </w:numPicBullet>
  <w:numPicBullet w:numPicBulletId="1">
    <w:pict>
      <v:shape id="_x0000_i1072" type="#_x0000_t75" style="width:6.8pt;height:6.8pt;visibility:visible;mso-wrap-style:square" o:bullet="t">
        <v:imagedata r:id="rId2" o:title=""/>
      </v:shape>
    </w:pict>
  </w:numPicBullet>
  <w:numPicBullet w:numPicBulletId="2">
    <w:pict>
      <v:shape id="_x0000_i1073" type="#_x0000_t75" style="width:8.35pt;height:8.35pt;visibility:visible;mso-wrap-style:square" o:bullet="t">
        <v:imagedata r:id="rId3" o:title=""/>
      </v:shape>
    </w:pict>
  </w:numPicBullet>
  <w:abstractNum w:abstractNumId="0" w15:restartNumberingAfterBreak="0">
    <w:nsid w:val="FFFFFF1D"/>
    <w:multiLevelType w:val="multilevel"/>
    <w:tmpl w:val="5CB86ECC"/>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877061"/>
    <w:multiLevelType w:val="hybridMultilevel"/>
    <w:tmpl w:val="23720EFC"/>
    <w:lvl w:ilvl="0" w:tplc="3D8231FC">
      <w:start w:val="1"/>
      <w:numFmt w:val="bullet"/>
      <w:lvlText w:val=""/>
      <w:lvlPicBulletId w:val="0"/>
      <w:lvlJc w:val="left"/>
      <w:pPr>
        <w:tabs>
          <w:tab w:val="num" w:pos="720"/>
        </w:tabs>
        <w:ind w:left="720" w:hanging="360"/>
      </w:pPr>
      <w:rPr>
        <w:rFonts w:ascii="Symbol" w:hAnsi="Symbol" w:hint="default"/>
      </w:rPr>
    </w:lvl>
    <w:lvl w:ilvl="1" w:tplc="05C01618" w:tentative="1">
      <w:start w:val="1"/>
      <w:numFmt w:val="bullet"/>
      <w:lvlText w:val=""/>
      <w:lvlJc w:val="left"/>
      <w:pPr>
        <w:tabs>
          <w:tab w:val="num" w:pos="1440"/>
        </w:tabs>
        <w:ind w:left="1440" w:hanging="360"/>
      </w:pPr>
      <w:rPr>
        <w:rFonts w:ascii="Symbol" w:hAnsi="Symbol" w:hint="default"/>
      </w:rPr>
    </w:lvl>
    <w:lvl w:ilvl="2" w:tplc="1C1E2D8E" w:tentative="1">
      <w:start w:val="1"/>
      <w:numFmt w:val="bullet"/>
      <w:lvlText w:val=""/>
      <w:lvlJc w:val="left"/>
      <w:pPr>
        <w:tabs>
          <w:tab w:val="num" w:pos="2160"/>
        </w:tabs>
        <w:ind w:left="2160" w:hanging="360"/>
      </w:pPr>
      <w:rPr>
        <w:rFonts w:ascii="Symbol" w:hAnsi="Symbol" w:hint="default"/>
      </w:rPr>
    </w:lvl>
    <w:lvl w:ilvl="3" w:tplc="06DEED24" w:tentative="1">
      <w:start w:val="1"/>
      <w:numFmt w:val="bullet"/>
      <w:lvlText w:val=""/>
      <w:lvlJc w:val="left"/>
      <w:pPr>
        <w:tabs>
          <w:tab w:val="num" w:pos="2880"/>
        </w:tabs>
        <w:ind w:left="2880" w:hanging="360"/>
      </w:pPr>
      <w:rPr>
        <w:rFonts w:ascii="Symbol" w:hAnsi="Symbol" w:hint="default"/>
      </w:rPr>
    </w:lvl>
    <w:lvl w:ilvl="4" w:tplc="0E38F664" w:tentative="1">
      <w:start w:val="1"/>
      <w:numFmt w:val="bullet"/>
      <w:lvlText w:val=""/>
      <w:lvlJc w:val="left"/>
      <w:pPr>
        <w:tabs>
          <w:tab w:val="num" w:pos="3600"/>
        </w:tabs>
        <w:ind w:left="3600" w:hanging="360"/>
      </w:pPr>
      <w:rPr>
        <w:rFonts w:ascii="Symbol" w:hAnsi="Symbol" w:hint="default"/>
      </w:rPr>
    </w:lvl>
    <w:lvl w:ilvl="5" w:tplc="03FC316E" w:tentative="1">
      <w:start w:val="1"/>
      <w:numFmt w:val="bullet"/>
      <w:lvlText w:val=""/>
      <w:lvlJc w:val="left"/>
      <w:pPr>
        <w:tabs>
          <w:tab w:val="num" w:pos="4320"/>
        </w:tabs>
        <w:ind w:left="4320" w:hanging="360"/>
      </w:pPr>
      <w:rPr>
        <w:rFonts w:ascii="Symbol" w:hAnsi="Symbol" w:hint="default"/>
      </w:rPr>
    </w:lvl>
    <w:lvl w:ilvl="6" w:tplc="A9886676" w:tentative="1">
      <w:start w:val="1"/>
      <w:numFmt w:val="bullet"/>
      <w:lvlText w:val=""/>
      <w:lvlJc w:val="left"/>
      <w:pPr>
        <w:tabs>
          <w:tab w:val="num" w:pos="5040"/>
        </w:tabs>
        <w:ind w:left="5040" w:hanging="360"/>
      </w:pPr>
      <w:rPr>
        <w:rFonts w:ascii="Symbol" w:hAnsi="Symbol" w:hint="default"/>
      </w:rPr>
    </w:lvl>
    <w:lvl w:ilvl="7" w:tplc="143EDAEE" w:tentative="1">
      <w:start w:val="1"/>
      <w:numFmt w:val="bullet"/>
      <w:lvlText w:val=""/>
      <w:lvlJc w:val="left"/>
      <w:pPr>
        <w:tabs>
          <w:tab w:val="num" w:pos="5760"/>
        </w:tabs>
        <w:ind w:left="5760" w:hanging="360"/>
      </w:pPr>
      <w:rPr>
        <w:rFonts w:ascii="Symbol" w:hAnsi="Symbol" w:hint="default"/>
      </w:rPr>
    </w:lvl>
    <w:lvl w:ilvl="8" w:tplc="8D1282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481030B"/>
    <w:multiLevelType w:val="hybridMultilevel"/>
    <w:tmpl w:val="E9449B42"/>
    <w:lvl w:ilvl="0" w:tplc="EF38CF4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B12EAA"/>
    <w:multiLevelType w:val="hybridMultilevel"/>
    <w:tmpl w:val="F9E8EE80"/>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840B9"/>
    <w:multiLevelType w:val="hybridMultilevel"/>
    <w:tmpl w:val="887691F8"/>
    <w:lvl w:ilvl="0" w:tplc="147E66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E00597"/>
    <w:multiLevelType w:val="hybridMultilevel"/>
    <w:tmpl w:val="53E01272"/>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1B3C99"/>
    <w:multiLevelType w:val="hybridMultilevel"/>
    <w:tmpl w:val="F98AC5A6"/>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62678A"/>
    <w:multiLevelType w:val="hybridMultilevel"/>
    <w:tmpl w:val="BE3EE3E4"/>
    <w:lvl w:ilvl="0" w:tplc="D0528F46">
      <w:start w:val="1"/>
      <w:numFmt w:val="bullet"/>
      <w:lvlText w:val=""/>
      <w:lvlJc w:val="left"/>
      <w:pPr>
        <w:ind w:left="170" w:hanging="170"/>
      </w:pPr>
      <w:rPr>
        <w:rFonts w:ascii="Symbol" w:hAnsi="Symbol" w:hint="default"/>
      </w:rPr>
    </w:lvl>
    <w:lvl w:ilvl="1" w:tplc="71A2D060" w:tentative="1">
      <w:start w:val="1"/>
      <w:numFmt w:val="bullet"/>
      <w:lvlText w:val=""/>
      <w:lvlJc w:val="left"/>
      <w:pPr>
        <w:tabs>
          <w:tab w:val="num" w:pos="1440"/>
        </w:tabs>
        <w:ind w:left="1440" w:hanging="360"/>
      </w:pPr>
      <w:rPr>
        <w:rFonts w:ascii="Symbol" w:hAnsi="Symbol" w:hint="default"/>
      </w:rPr>
    </w:lvl>
    <w:lvl w:ilvl="2" w:tplc="8F88E556" w:tentative="1">
      <w:start w:val="1"/>
      <w:numFmt w:val="bullet"/>
      <w:lvlText w:val=""/>
      <w:lvlJc w:val="left"/>
      <w:pPr>
        <w:tabs>
          <w:tab w:val="num" w:pos="2160"/>
        </w:tabs>
        <w:ind w:left="2160" w:hanging="360"/>
      </w:pPr>
      <w:rPr>
        <w:rFonts w:ascii="Symbol" w:hAnsi="Symbol" w:hint="default"/>
      </w:rPr>
    </w:lvl>
    <w:lvl w:ilvl="3" w:tplc="9B34A616" w:tentative="1">
      <w:start w:val="1"/>
      <w:numFmt w:val="bullet"/>
      <w:lvlText w:val=""/>
      <w:lvlJc w:val="left"/>
      <w:pPr>
        <w:tabs>
          <w:tab w:val="num" w:pos="2880"/>
        </w:tabs>
        <w:ind w:left="2880" w:hanging="360"/>
      </w:pPr>
      <w:rPr>
        <w:rFonts w:ascii="Symbol" w:hAnsi="Symbol" w:hint="default"/>
      </w:rPr>
    </w:lvl>
    <w:lvl w:ilvl="4" w:tplc="1CC65492" w:tentative="1">
      <w:start w:val="1"/>
      <w:numFmt w:val="bullet"/>
      <w:lvlText w:val=""/>
      <w:lvlJc w:val="left"/>
      <w:pPr>
        <w:tabs>
          <w:tab w:val="num" w:pos="3600"/>
        </w:tabs>
        <w:ind w:left="3600" w:hanging="360"/>
      </w:pPr>
      <w:rPr>
        <w:rFonts w:ascii="Symbol" w:hAnsi="Symbol" w:hint="default"/>
      </w:rPr>
    </w:lvl>
    <w:lvl w:ilvl="5" w:tplc="C2082DE6" w:tentative="1">
      <w:start w:val="1"/>
      <w:numFmt w:val="bullet"/>
      <w:lvlText w:val=""/>
      <w:lvlJc w:val="left"/>
      <w:pPr>
        <w:tabs>
          <w:tab w:val="num" w:pos="4320"/>
        </w:tabs>
        <w:ind w:left="4320" w:hanging="360"/>
      </w:pPr>
      <w:rPr>
        <w:rFonts w:ascii="Symbol" w:hAnsi="Symbol" w:hint="default"/>
      </w:rPr>
    </w:lvl>
    <w:lvl w:ilvl="6" w:tplc="43E8921E" w:tentative="1">
      <w:start w:val="1"/>
      <w:numFmt w:val="bullet"/>
      <w:lvlText w:val=""/>
      <w:lvlJc w:val="left"/>
      <w:pPr>
        <w:tabs>
          <w:tab w:val="num" w:pos="5040"/>
        </w:tabs>
        <w:ind w:left="5040" w:hanging="360"/>
      </w:pPr>
      <w:rPr>
        <w:rFonts w:ascii="Symbol" w:hAnsi="Symbol" w:hint="default"/>
      </w:rPr>
    </w:lvl>
    <w:lvl w:ilvl="7" w:tplc="0A0EF71C" w:tentative="1">
      <w:start w:val="1"/>
      <w:numFmt w:val="bullet"/>
      <w:lvlText w:val=""/>
      <w:lvlJc w:val="left"/>
      <w:pPr>
        <w:tabs>
          <w:tab w:val="num" w:pos="5760"/>
        </w:tabs>
        <w:ind w:left="5760" w:hanging="360"/>
      </w:pPr>
      <w:rPr>
        <w:rFonts w:ascii="Symbol" w:hAnsi="Symbol" w:hint="default"/>
      </w:rPr>
    </w:lvl>
    <w:lvl w:ilvl="8" w:tplc="80AEFF8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D01026F"/>
    <w:multiLevelType w:val="hybridMultilevel"/>
    <w:tmpl w:val="178EF3A6"/>
    <w:lvl w:ilvl="0" w:tplc="90DCDF6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7E3CC0"/>
    <w:multiLevelType w:val="hybridMultilevel"/>
    <w:tmpl w:val="CCE28062"/>
    <w:lvl w:ilvl="0" w:tplc="66C2AB0E">
      <w:start w:val="1"/>
      <w:numFmt w:val="lowerLetter"/>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EC0A90"/>
    <w:multiLevelType w:val="hybridMultilevel"/>
    <w:tmpl w:val="AA2041AC"/>
    <w:lvl w:ilvl="0" w:tplc="616A83C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AD5080"/>
    <w:multiLevelType w:val="hybridMultilevel"/>
    <w:tmpl w:val="7EAE6C28"/>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981823"/>
    <w:multiLevelType w:val="hybridMultilevel"/>
    <w:tmpl w:val="3BFE0596"/>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F809AF"/>
    <w:multiLevelType w:val="hybridMultilevel"/>
    <w:tmpl w:val="5C6C1AB2"/>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0A5B4C"/>
    <w:multiLevelType w:val="hybridMultilevel"/>
    <w:tmpl w:val="6310C704"/>
    <w:lvl w:ilvl="0" w:tplc="EF38CF4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191B50"/>
    <w:multiLevelType w:val="hybridMultilevel"/>
    <w:tmpl w:val="FEB87CE0"/>
    <w:lvl w:ilvl="0" w:tplc="FAC01A88">
      <w:numFmt w:val="bullet"/>
      <w:lvlText w:val="-"/>
      <w:lvlJc w:val="left"/>
      <w:pPr>
        <w:ind w:left="281" w:hanging="171"/>
      </w:pPr>
      <w:rPr>
        <w:rFonts w:ascii="FuturaStd-Light" w:eastAsia="FuturaStd-Light" w:hAnsi="FuturaStd-Light" w:cs="FuturaStd-Light" w:hint="default"/>
        <w:color w:val="231F20"/>
        <w:w w:val="100"/>
        <w:sz w:val="18"/>
        <w:szCs w:val="18"/>
        <w:lang w:val="en-US" w:eastAsia="en-US" w:bidi="ar-SA"/>
      </w:rPr>
    </w:lvl>
    <w:lvl w:ilvl="1" w:tplc="346C8CB8">
      <w:numFmt w:val="bullet"/>
      <w:lvlText w:val="•"/>
      <w:lvlJc w:val="left"/>
      <w:pPr>
        <w:ind w:left="761" w:hanging="171"/>
      </w:pPr>
      <w:rPr>
        <w:rFonts w:hint="default"/>
        <w:lang w:val="en-US" w:eastAsia="en-US" w:bidi="ar-SA"/>
      </w:rPr>
    </w:lvl>
    <w:lvl w:ilvl="2" w:tplc="015ECBB4">
      <w:numFmt w:val="bullet"/>
      <w:lvlText w:val="•"/>
      <w:lvlJc w:val="left"/>
      <w:pPr>
        <w:ind w:left="1243" w:hanging="171"/>
      </w:pPr>
      <w:rPr>
        <w:rFonts w:hint="default"/>
        <w:lang w:val="en-US" w:eastAsia="en-US" w:bidi="ar-SA"/>
      </w:rPr>
    </w:lvl>
    <w:lvl w:ilvl="3" w:tplc="400EB698">
      <w:numFmt w:val="bullet"/>
      <w:lvlText w:val="•"/>
      <w:lvlJc w:val="left"/>
      <w:pPr>
        <w:ind w:left="1725" w:hanging="171"/>
      </w:pPr>
      <w:rPr>
        <w:rFonts w:hint="default"/>
        <w:lang w:val="en-US" w:eastAsia="en-US" w:bidi="ar-SA"/>
      </w:rPr>
    </w:lvl>
    <w:lvl w:ilvl="4" w:tplc="5ED47B2A">
      <w:numFmt w:val="bullet"/>
      <w:lvlText w:val="•"/>
      <w:lvlJc w:val="left"/>
      <w:pPr>
        <w:ind w:left="2207" w:hanging="171"/>
      </w:pPr>
      <w:rPr>
        <w:rFonts w:hint="default"/>
        <w:lang w:val="en-US" w:eastAsia="en-US" w:bidi="ar-SA"/>
      </w:rPr>
    </w:lvl>
    <w:lvl w:ilvl="5" w:tplc="74600A84">
      <w:numFmt w:val="bullet"/>
      <w:lvlText w:val="•"/>
      <w:lvlJc w:val="left"/>
      <w:pPr>
        <w:ind w:left="2689" w:hanging="171"/>
      </w:pPr>
      <w:rPr>
        <w:rFonts w:hint="default"/>
        <w:lang w:val="en-US" w:eastAsia="en-US" w:bidi="ar-SA"/>
      </w:rPr>
    </w:lvl>
    <w:lvl w:ilvl="6" w:tplc="D7EC1698">
      <w:numFmt w:val="bullet"/>
      <w:lvlText w:val="•"/>
      <w:lvlJc w:val="left"/>
      <w:pPr>
        <w:ind w:left="3171" w:hanging="171"/>
      </w:pPr>
      <w:rPr>
        <w:rFonts w:hint="default"/>
        <w:lang w:val="en-US" w:eastAsia="en-US" w:bidi="ar-SA"/>
      </w:rPr>
    </w:lvl>
    <w:lvl w:ilvl="7" w:tplc="398E5A86">
      <w:numFmt w:val="bullet"/>
      <w:lvlText w:val="•"/>
      <w:lvlJc w:val="left"/>
      <w:pPr>
        <w:ind w:left="3653" w:hanging="171"/>
      </w:pPr>
      <w:rPr>
        <w:rFonts w:hint="default"/>
        <w:lang w:val="en-US" w:eastAsia="en-US" w:bidi="ar-SA"/>
      </w:rPr>
    </w:lvl>
    <w:lvl w:ilvl="8" w:tplc="57EA358C">
      <w:numFmt w:val="bullet"/>
      <w:lvlText w:val="•"/>
      <w:lvlJc w:val="left"/>
      <w:pPr>
        <w:ind w:left="4135" w:hanging="171"/>
      </w:pPr>
      <w:rPr>
        <w:rFonts w:hint="default"/>
        <w:lang w:val="en-US" w:eastAsia="en-US" w:bidi="ar-SA"/>
      </w:rPr>
    </w:lvl>
  </w:abstractNum>
  <w:abstractNum w:abstractNumId="16" w15:restartNumberingAfterBreak="0">
    <w:nsid w:val="1A9B6E96"/>
    <w:multiLevelType w:val="hybridMultilevel"/>
    <w:tmpl w:val="A2504974"/>
    <w:lvl w:ilvl="0" w:tplc="2C2605EE">
      <w:start w:val="5"/>
      <w:numFmt w:val="bullet"/>
      <w:lvlText w:val="–"/>
      <w:lvlJc w:val="left"/>
      <w:pPr>
        <w:ind w:left="720" w:hanging="36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F06B7D"/>
    <w:multiLevelType w:val="hybridMultilevel"/>
    <w:tmpl w:val="BD6E9DCE"/>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0A64B2"/>
    <w:multiLevelType w:val="hybridMultilevel"/>
    <w:tmpl w:val="AD8C51EC"/>
    <w:lvl w:ilvl="0" w:tplc="9DA66BCA">
      <w:start w:val="1"/>
      <w:numFmt w:val="lowerLetter"/>
      <w:lvlText w:val="%1)"/>
      <w:lvlJc w:val="left"/>
      <w:pPr>
        <w:ind w:left="170" w:hanging="1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283AB8"/>
    <w:multiLevelType w:val="hybridMultilevel"/>
    <w:tmpl w:val="7C3A2D96"/>
    <w:lvl w:ilvl="0" w:tplc="5EB82A3A">
      <w:numFmt w:val="bullet"/>
      <w:lvlText w:val="•"/>
      <w:lvlJc w:val="left"/>
      <w:pPr>
        <w:ind w:left="170" w:hanging="170"/>
      </w:pPr>
      <w:rPr>
        <w:rFonts w:ascii="Calibri" w:eastAsia="Myriad Pro" w:hAnsi="Calibri" w:cs="Myriad Pro" w:hint="default"/>
      </w:rPr>
    </w:lvl>
    <w:lvl w:ilvl="1" w:tplc="2C2605EE">
      <w:start w:val="5"/>
      <w:numFmt w:val="bullet"/>
      <w:lvlText w:val="–"/>
      <w:lvlJc w:val="left"/>
      <w:pPr>
        <w:ind w:left="1800" w:hanging="720"/>
      </w:pPr>
      <w:rPr>
        <w:rFonts w:ascii="Calibri" w:eastAsia="Myriad Pro" w:hAnsi="Calibri" w:cs="Myriad Pro"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6617BE"/>
    <w:multiLevelType w:val="hybridMultilevel"/>
    <w:tmpl w:val="24401E7E"/>
    <w:lvl w:ilvl="0" w:tplc="147E66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7500A9"/>
    <w:multiLevelType w:val="hybridMultilevel"/>
    <w:tmpl w:val="A5BA57FA"/>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DF0A43"/>
    <w:multiLevelType w:val="hybridMultilevel"/>
    <w:tmpl w:val="A87C4E72"/>
    <w:lvl w:ilvl="0" w:tplc="147E66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D54DC0"/>
    <w:multiLevelType w:val="hybridMultilevel"/>
    <w:tmpl w:val="E7402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0B65AC"/>
    <w:multiLevelType w:val="hybridMultilevel"/>
    <w:tmpl w:val="6392774C"/>
    <w:lvl w:ilvl="0" w:tplc="E216E34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D969EC"/>
    <w:multiLevelType w:val="hybridMultilevel"/>
    <w:tmpl w:val="88324C9E"/>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36692A"/>
    <w:multiLevelType w:val="hybridMultilevel"/>
    <w:tmpl w:val="6D6C4C0A"/>
    <w:lvl w:ilvl="0" w:tplc="EF38CF4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76285C"/>
    <w:multiLevelType w:val="hybridMultilevel"/>
    <w:tmpl w:val="3AE85DDE"/>
    <w:lvl w:ilvl="0" w:tplc="C35AC4B8">
      <w:start w:val="1"/>
      <w:numFmt w:val="bullet"/>
      <w:lvlText w:val=""/>
      <w:lvlJc w:val="left"/>
      <w:pPr>
        <w:ind w:left="170" w:hanging="170"/>
      </w:pPr>
      <w:rPr>
        <w:rFonts w:ascii="Symbol" w:hAnsi="Symbol" w:hint="default"/>
        <w:color w:val="231F20"/>
        <w:w w:val="100"/>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006CFE"/>
    <w:multiLevelType w:val="hybridMultilevel"/>
    <w:tmpl w:val="5B54F7DC"/>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173069"/>
    <w:multiLevelType w:val="hybridMultilevel"/>
    <w:tmpl w:val="F79E0C64"/>
    <w:lvl w:ilvl="0" w:tplc="C35AC4B8">
      <w:start w:val="1"/>
      <w:numFmt w:val="bullet"/>
      <w:lvlText w:val=""/>
      <w:lvlJc w:val="left"/>
      <w:pPr>
        <w:ind w:left="170" w:hanging="170"/>
      </w:pPr>
      <w:rPr>
        <w:rFonts w:ascii="Symbol" w:hAnsi="Symbol" w:hint="default"/>
        <w:color w:val="231F20"/>
        <w:w w:val="100"/>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1F67C2"/>
    <w:multiLevelType w:val="hybridMultilevel"/>
    <w:tmpl w:val="9C40ADA2"/>
    <w:lvl w:ilvl="0" w:tplc="EF38CF4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F05B43"/>
    <w:multiLevelType w:val="hybridMultilevel"/>
    <w:tmpl w:val="ABE02A16"/>
    <w:lvl w:ilvl="0" w:tplc="2C2605EE">
      <w:start w:val="5"/>
      <w:numFmt w:val="bullet"/>
      <w:lvlText w:val="–"/>
      <w:lvlJc w:val="left"/>
      <w:pPr>
        <w:ind w:left="720" w:hanging="36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796B44"/>
    <w:multiLevelType w:val="hybridMultilevel"/>
    <w:tmpl w:val="CAD28B66"/>
    <w:lvl w:ilvl="0" w:tplc="E4F8872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96791E"/>
    <w:multiLevelType w:val="hybridMultilevel"/>
    <w:tmpl w:val="A8C4170C"/>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8F03C1"/>
    <w:multiLevelType w:val="hybridMultilevel"/>
    <w:tmpl w:val="6AE4143C"/>
    <w:lvl w:ilvl="0" w:tplc="C35AC4B8">
      <w:start w:val="1"/>
      <w:numFmt w:val="bullet"/>
      <w:lvlText w:val=""/>
      <w:lvlJc w:val="left"/>
      <w:pPr>
        <w:ind w:left="720" w:hanging="360"/>
      </w:pPr>
      <w:rPr>
        <w:rFonts w:ascii="Symbol" w:hAnsi="Symbol" w:hint="default"/>
        <w:color w:val="231F20"/>
        <w:w w:val="100"/>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4B13007"/>
    <w:multiLevelType w:val="hybridMultilevel"/>
    <w:tmpl w:val="8FB80DD6"/>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7A144C"/>
    <w:multiLevelType w:val="hybridMultilevel"/>
    <w:tmpl w:val="BFF6DD2A"/>
    <w:lvl w:ilvl="0" w:tplc="E4F8872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9E6267"/>
    <w:multiLevelType w:val="hybridMultilevel"/>
    <w:tmpl w:val="9742659C"/>
    <w:lvl w:ilvl="0" w:tplc="C35AC4B8">
      <w:start w:val="1"/>
      <w:numFmt w:val="bullet"/>
      <w:lvlText w:val=""/>
      <w:lvlJc w:val="left"/>
      <w:pPr>
        <w:ind w:left="170" w:hanging="170"/>
      </w:pPr>
      <w:rPr>
        <w:rFonts w:ascii="Symbol" w:hAnsi="Symbol" w:hint="default"/>
        <w:color w:val="231F20"/>
        <w:w w:val="100"/>
        <w:sz w:val="18"/>
        <w:szCs w:val="18"/>
        <w:lang w:val="en-US" w:eastAsia="en-US" w:bidi="ar-S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3966E7"/>
    <w:multiLevelType w:val="hybridMultilevel"/>
    <w:tmpl w:val="04B4B16A"/>
    <w:lvl w:ilvl="0" w:tplc="EF38CF4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755E6B"/>
    <w:multiLevelType w:val="hybridMultilevel"/>
    <w:tmpl w:val="D638A5F6"/>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1B4657"/>
    <w:multiLevelType w:val="hybridMultilevel"/>
    <w:tmpl w:val="5FCA5494"/>
    <w:lvl w:ilvl="0" w:tplc="E216E34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33053E9"/>
    <w:multiLevelType w:val="hybridMultilevel"/>
    <w:tmpl w:val="01BA946E"/>
    <w:lvl w:ilvl="0" w:tplc="CF14E334">
      <w:start w:val="1"/>
      <w:numFmt w:val="lowerLetter"/>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37D5E10"/>
    <w:multiLevelType w:val="hybridMultilevel"/>
    <w:tmpl w:val="CAC80138"/>
    <w:lvl w:ilvl="0" w:tplc="C35AC4B8">
      <w:start w:val="1"/>
      <w:numFmt w:val="bullet"/>
      <w:lvlText w:val=""/>
      <w:lvlJc w:val="left"/>
      <w:pPr>
        <w:ind w:left="720" w:hanging="360"/>
      </w:pPr>
      <w:rPr>
        <w:rFonts w:ascii="Symbol" w:hAnsi="Symbol" w:hint="default"/>
        <w:color w:val="231F20"/>
        <w:w w:val="100"/>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6894C40"/>
    <w:multiLevelType w:val="hybridMultilevel"/>
    <w:tmpl w:val="F12A7188"/>
    <w:lvl w:ilvl="0" w:tplc="E216E34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CD2A06"/>
    <w:multiLevelType w:val="hybridMultilevel"/>
    <w:tmpl w:val="B1489BFC"/>
    <w:lvl w:ilvl="0" w:tplc="2ABA958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803B49"/>
    <w:multiLevelType w:val="hybridMultilevel"/>
    <w:tmpl w:val="288037CE"/>
    <w:lvl w:ilvl="0" w:tplc="D3DAF6B0">
      <w:numFmt w:val="bullet"/>
      <w:lvlText w:val="-"/>
      <w:lvlJc w:val="left"/>
      <w:pPr>
        <w:ind w:left="720" w:hanging="360"/>
      </w:pPr>
      <w:rPr>
        <w:rFonts w:ascii="FuturaStd-Light" w:eastAsia="FuturaStd-Light" w:hAnsi="FuturaStd-Light" w:cs="FuturaStd-Light" w:hint="default"/>
        <w:color w:val="231F20"/>
        <w:w w:val="100"/>
        <w:sz w:val="18"/>
        <w:szCs w:val="18"/>
        <w:lang w:val="en-US" w:eastAsia="en-US" w:bidi="ar-S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B356F7"/>
    <w:multiLevelType w:val="hybridMultilevel"/>
    <w:tmpl w:val="2AD6A412"/>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E553B7"/>
    <w:multiLevelType w:val="hybridMultilevel"/>
    <w:tmpl w:val="D0C25CBC"/>
    <w:lvl w:ilvl="0" w:tplc="07DCFEB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BFC4E6B"/>
    <w:multiLevelType w:val="hybridMultilevel"/>
    <w:tmpl w:val="60FE5008"/>
    <w:lvl w:ilvl="0" w:tplc="E4F8872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2D251F"/>
    <w:multiLevelType w:val="hybridMultilevel"/>
    <w:tmpl w:val="BCBE45FC"/>
    <w:lvl w:ilvl="0" w:tplc="3698D5C8">
      <w:numFmt w:val="bullet"/>
      <w:lvlText w:val="-"/>
      <w:lvlJc w:val="left"/>
      <w:pPr>
        <w:ind w:left="283" w:hanging="171"/>
      </w:pPr>
      <w:rPr>
        <w:rFonts w:ascii="FuturaStd-Light" w:eastAsia="FuturaStd-Light" w:hAnsi="FuturaStd-Light" w:cs="FuturaStd-Light" w:hint="default"/>
        <w:color w:val="231F20"/>
        <w:w w:val="100"/>
        <w:sz w:val="18"/>
        <w:szCs w:val="18"/>
        <w:lang w:val="en-US" w:eastAsia="en-US" w:bidi="ar-SA"/>
      </w:rPr>
    </w:lvl>
    <w:lvl w:ilvl="1" w:tplc="F5542078">
      <w:numFmt w:val="bullet"/>
      <w:lvlText w:val="•"/>
      <w:lvlJc w:val="left"/>
      <w:pPr>
        <w:ind w:left="761" w:hanging="171"/>
      </w:pPr>
      <w:rPr>
        <w:rFonts w:hint="default"/>
        <w:lang w:val="en-US" w:eastAsia="en-US" w:bidi="ar-SA"/>
      </w:rPr>
    </w:lvl>
    <w:lvl w:ilvl="2" w:tplc="FE82649E">
      <w:numFmt w:val="bullet"/>
      <w:lvlText w:val="•"/>
      <w:lvlJc w:val="left"/>
      <w:pPr>
        <w:ind w:left="1243" w:hanging="171"/>
      </w:pPr>
      <w:rPr>
        <w:rFonts w:hint="default"/>
        <w:lang w:val="en-US" w:eastAsia="en-US" w:bidi="ar-SA"/>
      </w:rPr>
    </w:lvl>
    <w:lvl w:ilvl="3" w:tplc="9EB06CB4">
      <w:numFmt w:val="bullet"/>
      <w:lvlText w:val="•"/>
      <w:lvlJc w:val="left"/>
      <w:pPr>
        <w:ind w:left="1725" w:hanging="171"/>
      </w:pPr>
      <w:rPr>
        <w:rFonts w:hint="default"/>
        <w:lang w:val="en-US" w:eastAsia="en-US" w:bidi="ar-SA"/>
      </w:rPr>
    </w:lvl>
    <w:lvl w:ilvl="4" w:tplc="C25862EA">
      <w:numFmt w:val="bullet"/>
      <w:lvlText w:val="•"/>
      <w:lvlJc w:val="left"/>
      <w:pPr>
        <w:ind w:left="2207" w:hanging="171"/>
      </w:pPr>
      <w:rPr>
        <w:rFonts w:hint="default"/>
        <w:lang w:val="en-US" w:eastAsia="en-US" w:bidi="ar-SA"/>
      </w:rPr>
    </w:lvl>
    <w:lvl w:ilvl="5" w:tplc="09BCAF68">
      <w:numFmt w:val="bullet"/>
      <w:lvlText w:val="•"/>
      <w:lvlJc w:val="left"/>
      <w:pPr>
        <w:ind w:left="2689" w:hanging="171"/>
      </w:pPr>
      <w:rPr>
        <w:rFonts w:hint="default"/>
        <w:lang w:val="en-US" w:eastAsia="en-US" w:bidi="ar-SA"/>
      </w:rPr>
    </w:lvl>
    <w:lvl w:ilvl="6" w:tplc="98F4616A">
      <w:numFmt w:val="bullet"/>
      <w:lvlText w:val="•"/>
      <w:lvlJc w:val="left"/>
      <w:pPr>
        <w:ind w:left="3171" w:hanging="171"/>
      </w:pPr>
      <w:rPr>
        <w:rFonts w:hint="default"/>
        <w:lang w:val="en-US" w:eastAsia="en-US" w:bidi="ar-SA"/>
      </w:rPr>
    </w:lvl>
    <w:lvl w:ilvl="7" w:tplc="BADE50F6">
      <w:numFmt w:val="bullet"/>
      <w:lvlText w:val="•"/>
      <w:lvlJc w:val="left"/>
      <w:pPr>
        <w:ind w:left="3653" w:hanging="171"/>
      </w:pPr>
      <w:rPr>
        <w:rFonts w:hint="default"/>
        <w:lang w:val="en-US" w:eastAsia="en-US" w:bidi="ar-SA"/>
      </w:rPr>
    </w:lvl>
    <w:lvl w:ilvl="8" w:tplc="463A91D6">
      <w:numFmt w:val="bullet"/>
      <w:lvlText w:val="•"/>
      <w:lvlJc w:val="left"/>
      <w:pPr>
        <w:ind w:left="4135" w:hanging="171"/>
      </w:pPr>
      <w:rPr>
        <w:rFonts w:hint="default"/>
        <w:lang w:val="en-US" w:eastAsia="en-US" w:bidi="ar-SA"/>
      </w:rPr>
    </w:lvl>
  </w:abstractNum>
  <w:abstractNum w:abstractNumId="50" w15:restartNumberingAfterBreak="0">
    <w:nsid w:val="4E6004C9"/>
    <w:multiLevelType w:val="hybridMultilevel"/>
    <w:tmpl w:val="69EA9692"/>
    <w:lvl w:ilvl="0" w:tplc="EF38CF4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A24FF8"/>
    <w:multiLevelType w:val="hybridMultilevel"/>
    <w:tmpl w:val="6CC8B408"/>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3E652E9"/>
    <w:multiLevelType w:val="hybridMultilevel"/>
    <w:tmpl w:val="1C820792"/>
    <w:lvl w:ilvl="0" w:tplc="C35AC4B8">
      <w:start w:val="1"/>
      <w:numFmt w:val="bullet"/>
      <w:lvlText w:val=""/>
      <w:lvlJc w:val="left"/>
      <w:pPr>
        <w:ind w:left="170" w:hanging="170"/>
      </w:pPr>
      <w:rPr>
        <w:rFonts w:ascii="Symbol" w:hAnsi="Symbol" w:hint="default"/>
        <w:color w:val="231F20"/>
        <w:w w:val="100"/>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4114CC9"/>
    <w:multiLevelType w:val="hybridMultilevel"/>
    <w:tmpl w:val="F4DEA13E"/>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7BF1314"/>
    <w:multiLevelType w:val="hybridMultilevel"/>
    <w:tmpl w:val="321CA2AA"/>
    <w:lvl w:ilvl="0" w:tplc="2C2605EE">
      <w:start w:val="5"/>
      <w:numFmt w:val="bullet"/>
      <w:lvlText w:val="–"/>
      <w:lvlJc w:val="left"/>
      <w:pPr>
        <w:ind w:left="720" w:hanging="36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97F1C8E"/>
    <w:multiLevelType w:val="hybridMultilevel"/>
    <w:tmpl w:val="7E34360A"/>
    <w:lvl w:ilvl="0" w:tplc="998292B8">
      <w:start w:val="1"/>
      <w:numFmt w:val="bullet"/>
      <w:lvlText w:val=""/>
      <w:lvlPicBulletId w:val="2"/>
      <w:lvlJc w:val="left"/>
      <w:pPr>
        <w:tabs>
          <w:tab w:val="num" w:pos="720"/>
        </w:tabs>
        <w:ind w:left="720" w:hanging="360"/>
      </w:pPr>
      <w:rPr>
        <w:rFonts w:ascii="Symbol" w:hAnsi="Symbol" w:hint="default"/>
      </w:rPr>
    </w:lvl>
    <w:lvl w:ilvl="1" w:tplc="A066D196" w:tentative="1">
      <w:start w:val="1"/>
      <w:numFmt w:val="bullet"/>
      <w:lvlText w:val=""/>
      <w:lvlJc w:val="left"/>
      <w:pPr>
        <w:tabs>
          <w:tab w:val="num" w:pos="1440"/>
        </w:tabs>
        <w:ind w:left="1440" w:hanging="360"/>
      </w:pPr>
      <w:rPr>
        <w:rFonts w:ascii="Symbol" w:hAnsi="Symbol" w:hint="default"/>
      </w:rPr>
    </w:lvl>
    <w:lvl w:ilvl="2" w:tplc="F926D03E" w:tentative="1">
      <w:start w:val="1"/>
      <w:numFmt w:val="bullet"/>
      <w:lvlText w:val=""/>
      <w:lvlJc w:val="left"/>
      <w:pPr>
        <w:tabs>
          <w:tab w:val="num" w:pos="2160"/>
        </w:tabs>
        <w:ind w:left="2160" w:hanging="360"/>
      </w:pPr>
      <w:rPr>
        <w:rFonts w:ascii="Symbol" w:hAnsi="Symbol" w:hint="default"/>
      </w:rPr>
    </w:lvl>
    <w:lvl w:ilvl="3" w:tplc="59D2579A" w:tentative="1">
      <w:start w:val="1"/>
      <w:numFmt w:val="bullet"/>
      <w:lvlText w:val=""/>
      <w:lvlJc w:val="left"/>
      <w:pPr>
        <w:tabs>
          <w:tab w:val="num" w:pos="2880"/>
        </w:tabs>
        <w:ind w:left="2880" w:hanging="360"/>
      </w:pPr>
      <w:rPr>
        <w:rFonts w:ascii="Symbol" w:hAnsi="Symbol" w:hint="default"/>
      </w:rPr>
    </w:lvl>
    <w:lvl w:ilvl="4" w:tplc="014E715C" w:tentative="1">
      <w:start w:val="1"/>
      <w:numFmt w:val="bullet"/>
      <w:lvlText w:val=""/>
      <w:lvlJc w:val="left"/>
      <w:pPr>
        <w:tabs>
          <w:tab w:val="num" w:pos="3600"/>
        </w:tabs>
        <w:ind w:left="3600" w:hanging="360"/>
      </w:pPr>
      <w:rPr>
        <w:rFonts w:ascii="Symbol" w:hAnsi="Symbol" w:hint="default"/>
      </w:rPr>
    </w:lvl>
    <w:lvl w:ilvl="5" w:tplc="51EE75EA" w:tentative="1">
      <w:start w:val="1"/>
      <w:numFmt w:val="bullet"/>
      <w:lvlText w:val=""/>
      <w:lvlJc w:val="left"/>
      <w:pPr>
        <w:tabs>
          <w:tab w:val="num" w:pos="4320"/>
        </w:tabs>
        <w:ind w:left="4320" w:hanging="360"/>
      </w:pPr>
      <w:rPr>
        <w:rFonts w:ascii="Symbol" w:hAnsi="Symbol" w:hint="default"/>
      </w:rPr>
    </w:lvl>
    <w:lvl w:ilvl="6" w:tplc="15664ED4" w:tentative="1">
      <w:start w:val="1"/>
      <w:numFmt w:val="bullet"/>
      <w:lvlText w:val=""/>
      <w:lvlJc w:val="left"/>
      <w:pPr>
        <w:tabs>
          <w:tab w:val="num" w:pos="5040"/>
        </w:tabs>
        <w:ind w:left="5040" w:hanging="360"/>
      </w:pPr>
      <w:rPr>
        <w:rFonts w:ascii="Symbol" w:hAnsi="Symbol" w:hint="default"/>
      </w:rPr>
    </w:lvl>
    <w:lvl w:ilvl="7" w:tplc="710C5FE6" w:tentative="1">
      <w:start w:val="1"/>
      <w:numFmt w:val="bullet"/>
      <w:lvlText w:val=""/>
      <w:lvlJc w:val="left"/>
      <w:pPr>
        <w:tabs>
          <w:tab w:val="num" w:pos="5760"/>
        </w:tabs>
        <w:ind w:left="5760" w:hanging="360"/>
      </w:pPr>
      <w:rPr>
        <w:rFonts w:ascii="Symbol" w:hAnsi="Symbol" w:hint="default"/>
      </w:rPr>
    </w:lvl>
    <w:lvl w:ilvl="8" w:tplc="59BCF7E8"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59CD4959"/>
    <w:multiLevelType w:val="hybridMultilevel"/>
    <w:tmpl w:val="2588327C"/>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A763D06"/>
    <w:multiLevelType w:val="hybridMultilevel"/>
    <w:tmpl w:val="839A5526"/>
    <w:lvl w:ilvl="0" w:tplc="36467D48">
      <w:numFmt w:val="bullet"/>
      <w:lvlText w:val="–"/>
      <w:lvlJc w:val="left"/>
      <w:pPr>
        <w:ind w:left="720" w:hanging="360"/>
      </w:pPr>
      <w:rPr>
        <w:rFonts w:ascii="Calibri" w:eastAsia="Myriad Pro"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CB841D8"/>
    <w:multiLevelType w:val="hybridMultilevel"/>
    <w:tmpl w:val="759C6C40"/>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1C3410"/>
    <w:multiLevelType w:val="hybridMultilevel"/>
    <w:tmpl w:val="FB50C7E4"/>
    <w:lvl w:ilvl="0" w:tplc="C35AC4B8">
      <w:start w:val="1"/>
      <w:numFmt w:val="bullet"/>
      <w:lvlText w:val=""/>
      <w:lvlJc w:val="left"/>
      <w:pPr>
        <w:ind w:left="170" w:hanging="170"/>
      </w:pPr>
      <w:rPr>
        <w:rFonts w:ascii="Symbol" w:hAnsi="Symbol" w:hint="default"/>
        <w:color w:val="231F20"/>
        <w:w w:val="100"/>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ECC0F88"/>
    <w:multiLevelType w:val="hybridMultilevel"/>
    <w:tmpl w:val="1E62D950"/>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8C48B8"/>
    <w:multiLevelType w:val="hybridMultilevel"/>
    <w:tmpl w:val="20723AAE"/>
    <w:lvl w:ilvl="0" w:tplc="E216E34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18D1B24"/>
    <w:multiLevelType w:val="hybridMultilevel"/>
    <w:tmpl w:val="F2B463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19E3CEC"/>
    <w:multiLevelType w:val="hybridMultilevel"/>
    <w:tmpl w:val="B750E5BA"/>
    <w:lvl w:ilvl="0" w:tplc="147E66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E47C6E"/>
    <w:multiLevelType w:val="hybridMultilevel"/>
    <w:tmpl w:val="D48A2968"/>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F731E1"/>
    <w:multiLevelType w:val="hybridMultilevel"/>
    <w:tmpl w:val="935CB418"/>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97B73C9"/>
    <w:multiLevelType w:val="hybridMultilevel"/>
    <w:tmpl w:val="7AD271D6"/>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B2533AB"/>
    <w:multiLevelType w:val="hybridMultilevel"/>
    <w:tmpl w:val="D5A007AC"/>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C1F3868"/>
    <w:multiLevelType w:val="hybridMultilevel"/>
    <w:tmpl w:val="E8C8DB28"/>
    <w:lvl w:ilvl="0" w:tplc="616A83C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D314A51"/>
    <w:multiLevelType w:val="hybridMultilevel"/>
    <w:tmpl w:val="17487F06"/>
    <w:lvl w:ilvl="0" w:tplc="DDE64F28">
      <w:start w:val="1"/>
      <w:numFmt w:val="lowerLetter"/>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1272237"/>
    <w:multiLevelType w:val="hybridMultilevel"/>
    <w:tmpl w:val="21BA38E6"/>
    <w:lvl w:ilvl="0" w:tplc="C8D89D0C">
      <w:start w:val="1"/>
      <w:numFmt w:val="bullet"/>
      <w:lvlText w:val=""/>
      <w:lvlPicBulletId w:val="1"/>
      <w:lvlJc w:val="left"/>
      <w:pPr>
        <w:tabs>
          <w:tab w:val="num" w:pos="720"/>
        </w:tabs>
        <w:ind w:left="720" w:hanging="360"/>
      </w:pPr>
      <w:rPr>
        <w:rFonts w:ascii="Symbol" w:hAnsi="Symbol" w:hint="default"/>
      </w:rPr>
    </w:lvl>
    <w:lvl w:ilvl="1" w:tplc="71A2D060" w:tentative="1">
      <w:start w:val="1"/>
      <w:numFmt w:val="bullet"/>
      <w:lvlText w:val=""/>
      <w:lvlJc w:val="left"/>
      <w:pPr>
        <w:tabs>
          <w:tab w:val="num" w:pos="1440"/>
        </w:tabs>
        <w:ind w:left="1440" w:hanging="360"/>
      </w:pPr>
      <w:rPr>
        <w:rFonts w:ascii="Symbol" w:hAnsi="Symbol" w:hint="default"/>
      </w:rPr>
    </w:lvl>
    <w:lvl w:ilvl="2" w:tplc="8F88E556" w:tentative="1">
      <w:start w:val="1"/>
      <w:numFmt w:val="bullet"/>
      <w:lvlText w:val=""/>
      <w:lvlJc w:val="left"/>
      <w:pPr>
        <w:tabs>
          <w:tab w:val="num" w:pos="2160"/>
        </w:tabs>
        <w:ind w:left="2160" w:hanging="360"/>
      </w:pPr>
      <w:rPr>
        <w:rFonts w:ascii="Symbol" w:hAnsi="Symbol" w:hint="default"/>
      </w:rPr>
    </w:lvl>
    <w:lvl w:ilvl="3" w:tplc="9B34A616" w:tentative="1">
      <w:start w:val="1"/>
      <w:numFmt w:val="bullet"/>
      <w:lvlText w:val=""/>
      <w:lvlJc w:val="left"/>
      <w:pPr>
        <w:tabs>
          <w:tab w:val="num" w:pos="2880"/>
        </w:tabs>
        <w:ind w:left="2880" w:hanging="360"/>
      </w:pPr>
      <w:rPr>
        <w:rFonts w:ascii="Symbol" w:hAnsi="Symbol" w:hint="default"/>
      </w:rPr>
    </w:lvl>
    <w:lvl w:ilvl="4" w:tplc="1CC65492" w:tentative="1">
      <w:start w:val="1"/>
      <w:numFmt w:val="bullet"/>
      <w:lvlText w:val=""/>
      <w:lvlJc w:val="left"/>
      <w:pPr>
        <w:tabs>
          <w:tab w:val="num" w:pos="3600"/>
        </w:tabs>
        <w:ind w:left="3600" w:hanging="360"/>
      </w:pPr>
      <w:rPr>
        <w:rFonts w:ascii="Symbol" w:hAnsi="Symbol" w:hint="default"/>
      </w:rPr>
    </w:lvl>
    <w:lvl w:ilvl="5" w:tplc="C2082DE6" w:tentative="1">
      <w:start w:val="1"/>
      <w:numFmt w:val="bullet"/>
      <w:lvlText w:val=""/>
      <w:lvlJc w:val="left"/>
      <w:pPr>
        <w:tabs>
          <w:tab w:val="num" w:pos="4320"/>
        </w:tabs>
        <w:ind w:left="4320" w:hanging="360"/>
      </w:pPr>
      <w:rPr>
        <w:rFonts w:ascii="Symbol" w:hAnsi="Symbol" w:hint="default"/>
      </w:rPr>
    </w:lvl>
    <w:lvl w:ilvl="6" w:tplc="43E8921E" w:tentative="1">
      <w:start w:val="1"/>
      <w:numFmt w:val="bullet"/>
      <w:lvlText w:val=""/>
      <w:lvlJc w:val="left"/>
      <w:pPr>
        <w:tabs>
          <w:tab w:val="num" w:pos="5040"/>
        </w:tabs>
        <w:ind w:left="5040" w:hanging="360"/>
      </w:pPr>
      <w:rPr>
        <w:rFonts w:ascii="Symbol" w:hAnsi="Symbol" w:hint="default"/>
      </w:rPr>
    </w:lvl>
    <w:lvl w:ilvl="7" w:tplc="0A0EF71C" w:tentative="1">
      <w:start w:val="1"/>
      <w:numFmt w:val="bullet"/>
      <w:lvlText w:val=""/>
      <w:lvlJc w:val="left"/>
      <w:pPr>
        <w:tabs>
          <w:tab w:val="num" w:pos="5760"/>
        </w:tabs>
        <w:ind w:left="5760" w:hanging="360"/>
      </w:pPr>
      <w:rPr>
        <w:rFonts w:ascii="Symbol" w:hAnsi="Symbol" w:hint="default"/>
      </w:rPr>
    </w:lvl>
    <w:lvl w:ilvl="8" w:tplc="80AEFF8E" w:tentative="1">
      <w:start w:val="1"/>
      <w:numFmt w:val="bullet"/>
      <w:lvlText w:val=""/>
      <w:lvlJc w:val="left"/>
      <w:pPr>
        <w:tabs>
          <w:tab w:val="num" w:pos="6480"/>
        </w:tabs>
        <w:ind w:left="6480" w:hanging="360"/>
      </w:pPr>
      <w:rPr>
        <w:rFonts w:ascii="Symbol" w:hAnsi="Symbol" w:hint="default"/>
      </w:rPr>
    </w:lvl>
  </w:abstractNum>
  <w:abstractNum w:abstractNumId="71" w15:restartNumberingAfterBreak="0">
    <w:nsid w:val="7136036D"/>
    <w:multiLevelType w:val="hybridMultilevel"/>
    <w:tmpl w:val="3480A1B2"/>
    <w:lvl w:ilvl="0" w:tplc="36467D48">
      <w:numFmt w:val="bullet"/>
      <w:lvlText w:val="–"/>
      <w:lvlJc w:val="left"/>
      <w:pPr>
        <w:ind w:left="720" w:hanging="360"/>
      </w:pPr>
      <w:rPr>
        <w:rFonts w:ascii="Calibri" w:eastAsia="Myriad Pro"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37D518E"/>
    <w:multiLevelType w:val="hybridMultilevel"/>
    <w:tmpl w:val="16D2B9DC"/>
    <w:lvl w:ilvl="0" w:tplc="E216E34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3C77AB7"/>
    <w:multiLevelType w:val="hybridMultilevel"/>
    <w:tmpl w:val="264C7838"/>
    <w:lvl w:ilvl="0" w:tplc="147E66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40E0227"/>
    <w:multiLevelType w:val="hybridMultilevel"/>
    <w:tmpl w:val="A86E0AD8"/>
    <w:lvl w:ilvl="0" w:tplc="6B12093E">
      <w:numFmt w:val="bullet"/>
      <w:lvlText w:val="•"/>
      <w:lvlJc w:val="left"/>
      <w:pPr>
        <w:ind w:left="383" w:hanging="284"/>
      </w:pPr>
      <w:rPr>
        <w:rFonts w:ascii="FuturaStd-CondensedLight" w:eastAsia="FuturaStd-CondensedLight" w:hAnsi="FuturaStd-CondensedLight" w:cs="FuturaStd-CondensedLight" w:hint="default"/>
        <w:color w:val="3D68AD"/>
        <w:w w:val="100"/>
        <w:sz w:val="14"/>
        <w:szCs w:val="14"/>
        <w:lang w:val="en-US" w:eastAsia="en-US" w:bidi="ar-SA"/>
      </w:rPr>
    </w:lvl>
    <w:lvl w:ilvl="1" w:tplc="DE723466">
      <w:numFmt w:val="bullet"/>
      <w:lvlText w:val="•"/>
      <w:lvlJc w:val="left"/>
      <w:pPr>
        <w:ind w:left="707" w:hanging="284"/>
      </w:pPr>
      <w:rPr>
        <w:rFonts w:hint="default"/>
        <w:lang w:val="en-US" w:eastAsia="en-US" w:bidi="ar-SA"/>
      </w:rPr>
    </w:lvl>
    <w:lvl w:ilvl="2" w:tplc="760AC8DA">
      <w:numFmt w:val="bullet"/>
      <w:lvlText w:val="•"/>
      <w:lvlJc w:val="left"/>
      <w:pPr>
        <w:ind w:left="1034" w:hanging="284"/>
      </w:pPr>
      <w:rPr>
        <w:rFonts w:hint="default"/>
        <w:lang w:val="en-US" w:eastAsia="en-US" w:bidi="ar-SA"/>
      </w:rPr>
    </w:lvl>
    <w:lvl w:ilvl="3" w:tplc="D132E0CC">
      <w:numFmt w:val="bullet"/>
      <w:lvlText w:val="•"/>
      <w:lvlJc w:val="left"/>
      <w:pPr>
        <w:ind w:left="1361" w:hanging="284"/>
      </w:pPr>
      <w:rPr>
        <w:rFonts w:hint="default"/>
        <w:lang w:val="en-US" w:eastAsia="en-US" w:bidi="ar-SA"/>
      </w:rPr>
    </w:lvl>
    <w:lvl w:ilvl="4" w:tplc="B608E72C">
      <w:numFmt w:val="bullet"/>
      <w:lvlText w:val="•"/>
      <w:lvlJc w:val="left"/>
      <w:pPr>
        <w:ind w:left="1688" w:hanging="284"/>
      </w:pPr>
      <w:rPr>
        <w:rFonts w:hint="default"/>
        <w:lang w:val="en-US" w:eastAsia="en-US" w:bidi="ar-SA"/>
      </w:rPr>
    </w:lvl>
    <w:lvl w:ilvl="5" w:tplc="15ACC43A">
      <w:numFmt w:val="bullet"/>
      <w:lvlText w:val="•"/>
      <w:lvlJc w:val="left"/>
      <w:pPr>
        <w:ind w:left="2016" w:hanging="284"/>
      </w:pPr>
      <w:rPr>
        <w:rFonts w:hint="default"/>
        <w:lang w:val="en-US" w:eastAsia="en-US" w:bidi="ar-SA"/>
      </w:rPr>
    </w:lvl>
    <w:lvl w:ilvl="6" w:tplc="5C3CBCC4">
      <w:numFmt w:val="bullet"/>
      <w:lvlText w:val="•"/>
      <w:lvlJc w:val="left"/>
      <w:pPr>
        <w:ind w:left="2343" w:hanging="284"/>
      </w:pPr>
      <w:rPr>
        <w:rFonts w:hint="default"/>
        <w:lang w:val="en-US" w:eastAsia="en-US" w:bidi="ar-SA"/>
      </w:rPr>
    </w:lvl>
    <w:lvl w:ilvl="7" w:tplc="5454AE68">
      <w:numFmt w:val="bullet"/>
      <w:lvlText w:val="•"/>
      <w:lvlJc w:val="left"/>
      <w:pPr>
        <w:ind w:left="2670" w:hanging="284"/>
      </w:pPr>
      <w:rPr>
        <w:rFonts w:hint="default"/>
        <w:lang w:val="en-US" w:eastAsia="en-US" w:bidi="ar-SA"/>
      </w:rPr>
    </w:lvl>
    <w:lvl w:ilvl="8" w:tplc="525AB4B6">
      <w:numFmt w:val="bullet"/>
      <w:lvlText w:val="•"/>
      <w:lvlJc w:val="left"/>
      <w:pPr>
        <w:ind w:left="2997" w:hanging="284"/>
      </w:pPr>
      <w:rPr>
        <w:rFonts w:hint="default"/>
        <w:lang w:val="en-US" w:eastAsia="en-US" w:bidi="ar-SA"/>
      </w:rPr>
    </w:lvl>
  </w:abstractNum>
  <w:abstractNum w:abstractNumId="75" w15:restartNumberingAfterBreak="0">
    <w:nsid w:val="744D09DF"/>
    <w:multiLevelType w:val="hybridMultilevel"/>
    <w:tmpl w:val="AA1C83AA"/>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853872"/>
    <w:multiLevelType w:val="hybridMultilevel"/>
    <w:tmpl w:val="DFCACADC"/>
    <w:lvl w:ilvl="0" w:tplc="696EF720">
      <w:start w:val="1"/>
      <w:numFmt w:val="lowerLetter"/>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B041026"/>
    <w:multiLevelType w:val="hybridMultilevel"/>
    <w:tmpl w:val="49523742"/>
    <w:lvl w:ilvl="0" w:tplc="5EB82A3A">
      <w:numFmt w:val="bullet"/>
      <w:lvlText w:val="•"/>
      <w:lvlJc w:val="left"/>
      <w:pPr>
        <w:ind w:left="170" w:hanging="170"/>
      </w:pPr>
      <w:rPr>
        <w:rFonts w:ascii="Calibri" w:eastAsia="Myriad Pro" w:hAnsi="Calibri" w:cs="Myriad Pr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D7A727D"/>
    <w:multiLevelType w:val="hybridMultilevel"/>
    <w:tmpl w:val="464A0880"/>
    <w:lvl w:ilvl="0" w:tplc="D1206FB0">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E526E8D"/>
    <w:multiLevelType w:val="hybridMultilevel"/>
    <w:tmpl w:val="EA8A71F4"/>
    <w:lvl w:ilvl="0" w:tplc="2ABA958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EA018DA"/>
    <w:multiLevelType w:val="hybridMultilevel"/>
    <w:tmpl w:val="375E5E28"/>
    <w:lvl w:ilvl="0" w:tplc="C35AC4B8">
      <w:start w:val="1"/>
      <w:numFmt w:val="bullet"/>
      <w:lvlText w:val=""/>
      <w:lvlJc w:val="left"/>
      <w:pPr>
        <w:ind w:left="170" w:hanging="170"/>
      </w:pPr>
      <w:rPr>
        <w:rFonts w:ascii="Symbol" w:hAnsi="Symbol" w:hint="default"/>
        <w:color w:val="231F20"/>
        <w:w w:val="100"/>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8"/>
  </w:num>
  <w:num w:numId="3">
    <w:abstractNumId w:val="50"/>
  </w:num>
  <w:num w:numId="4">
    <w:abstractNumId w:val="26"/>
  </w:num>
  <w:num w:numId="5">
    <w:abstractNumId w:val="30"/>
  </w:num>
  <w:num w:numId="6">
    <w:abstractNumId w:val="14"/>
  </w:num>
  <w:num w:numId="7">
    <w:abstractNumId w:val="2"/>
  </w:num>
  <w:num w:numId="8">
    <w:abstractNumId w:val="55"/>
  </w:num>
  <w:num w:numId="9">
    <w:abstractNumId w:val="1"/>
  </w:num>
  <w:num w:numId="10">
    <w:abstractNumId w:val="70"/>
  </w:num>
  <w:num w:numId="11">
    <w:abstractNumId w:val="7"/>
  </w:num>
  <w:num w:numId="12">
    <w:abstractNumId w:val="13"/>
  </w:num>
  <w:num w:numId="13">
    <w:abstractNumId w:val="12"/>
  </w:num>
  <w:num w:numId="14">
    <w:abstractNumId w:val="46"/>
  </w:num>
  <w:num w:numId="15">
    <w:abstractNumId w:val="5"/>
  </w:num>
  <w:num w:numId="16">
    <w:abstractNumId w:val="3"/>
  </w:num>
  <w:num w:numId="17">
    <w:abstractNumId w:val="25"/>
  </w:num>
  <w:num w:numId="18">
    <w:abstractNumId w:val="66"/>
  </w:num>
  <w:num w:numId="19">
    <w:abstractNumId w:val="35"/>
  </w:num>
  <w:num w:numId="20">
    <w:abstractNumId w:val="64"/>
  </w:num>
  <w:num w:numId="21">
    <w:abstractNumId w:val="60"/>
  </w:num>
  <w:num w:numId="22">
    <w:abstractNumId w:val="77"/>
  </w:num>
  <w:num w:numId="23">
    <w:abstractNumId w:val="19"/>
  </w:num>
  <w:num w:numId="24">
    <w:abstractNumId w:val="11"/>
  </w:num>
  <w:num w:numId="25">
    <w:abstractNumId w:val="58"/>
  </w:num>
  <w:num w:numId="26">
    <w:abstractNumId w:val="17"/>
  </w:num>
  <w:num w:numId="27">
    <w:abstractNumId w:val="51"/>
  </w:num>
  <w:num w:numId="28">
    <w:abstractNumId w:val="75"/>
  </w:num>
  <w:num w:numId="29">
    <w:abstractNumId w:val="67"/>
  </w:num>
  <w:num w:numId="30">
    <w:abstractNumId w:val="65"/>
  </w:num>
  <w:num w:numId="31">
    <w:abstractNumId w:val="39"/>
  </w:num>
  <w:num w:numId="32">
    <w:abstractNumId w:val="28"/>
  </w:num>
  <w:num w:numId="33">
    <w:abstractNumId w:val="78"/>
  </w:num>
  <w:num w:numId="34">
    <w:abstractNumId w:val="6"/>
  </w:num>
  <w:num w:numId="35">
    <w:abstractNumId w:val="33"/>
  </w:num>
  <w:num w:numId="36">
    <w:abstractNumId w:val="53"/>
  </w:num>
  <w:num w:numId="37">
    <w:abstractNumId w:val="56"/>
  </w:num>
  <w:num w:numId="38">
    <w:abstractNumId w:val="21"/>
  </w:num>
  <w:num w:numId="39">
    <w:abstractNumId w:val="23"/>
  </w:num>
  <w:num w:numId="40">
    <w:abstractNumId w:val="61"/>
  </w:num>
  <w:num w:numId="41">
    <w:abstractNumId w:val="40"/>
  </w:num>
  <w:num w:numId="42">
    <w:abstractNumId w:val="43"/>
  </w:num>
  <w:num w:numId="43">
    <w:abstractNumId w:val="24"/>
  </w:num>
  <w:num w:numId="44">
    <w:abstractNumId w:val="72"/>
  </w:num>
  <w:num w:numId="45">
    <w:abstractNumId w:val="47"/>
  </w:num>
  <w:num w:numId="46">
    <w:abstractNumId w:val="41"/>
  </w:num>
  <w:num w:numId="47">
    <w:abstractNumId w:val="48"/>
  </w:num>
  <w:num w:numId="48">
    <w:abstractNumId w:val="32"/>
  </w:num>
  <w:num w:numId="49">
    <w:abstractNumId w:val="36"/>
  </w:num>
  <w:num w:numId="50">
    <w:abstractNumId w:val="20"/>
  </w:num>
  <w:num w:numId="51">
    <w:abstractNumId w:val="4"/>
  </w:num>
  <w:num w:numId="52">
    <w:abstractNumId w:val="22"/>
  </w:num>
  <w:num w:numId="53">
    <w:abstractNumId w:val="63"/>
  </w:num>
  <w:num w:numId="54">
    <w:abstractNumId w:val="73"/>
  </w:num>
  <w:num w:numId="55">
    <w:abstractNumId w:val="45"/>
  </w:num>
  <w:num w:numId="56">
    <w:abstractNumId w:val="68"/>
  </w:num>
  <w:num w:numId="57">
    <w:abstractNumId w:val="10"/>
  </w:num>
  <w:num w:numId="58">
    <w:abstractNumId w:val="71"/>
  </w:num>
  <w:num w:numId="59">
    <w:abstractNumId w:val="79"/>
  </w:num>
  <w:num w:numId="60">
    <w:abstractNumId w:val="44"/>
  </w:num>
  <w:num w:numId="61">
    <w:abstractNumId w:val="57"/>
  </w:num>
  <w:num w:numId="62">
    <w:abstractNumId w:val="15"/>
  </w:num>
  <w:num w:numId="63">
    <w:abstractNumId w:val="49"/>
  </w:num>
  <w:num w:numId="64">
    <w:abstractNumId w:val="37"/>
  </w:num>
  <w:num w:numId="65">
    <w:abstractNumId w:val="59"/>
  </w:num>
  <w:num w:numId="66">
    <w:abstractNumId w:val="27"/>
  </w:num>
  <w:num w:numId="67">
    <w:abstractNumId w:val="29"/>
  </w:num>
  <w:num w:numId="68">
    <w:abstractNumId w:val="8"/>
  </w:num>
  <w:num w:numId="69">
    <w:abstractNumId w:val="80"/>
  </w:num>
  <w:num w:numId="70">
    <w:abstractNumId w:val="52"/>
  </w:num>
  <w:num w:numId="71">
    <w:abstractNumId w:val="18"/>
  </w:num>
  <w:num w:numId="72">
    <w:abstractNumId w:val="69"/>
  </w:num>
  <w:num w:numId="73">
    <w:abstractNumId w:val="54"/>
  </w:num>
  <w:num w:numId="74">
    <w:abstractNumId w:val="76"/>
  </w:num>
  <w:num w:numId="75">
    <w:abstractNumId w:val="16"/>
  </w:num>
  <w:num w:numId="76">
    <w:abstractNumId w:val="31"/>
  </w:num>
  <w:num w:numId="77">
    <w:abstractNumId w:val="9"/>
  </w:num>
  <w:num w:numId="78">
    <w:abstractNumId w:val="74"/>
  </w:num>
  <w:num w:numId="79">
    <w:abstractNumId w:val="62"/>
  </w:num>
  <w:num w:numId="80">
    <w:abstractNumId w:val="34"/>
  </w:num>
  <w:num w:numId="81">
    <w:abstractNumId w:val="4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defaultTabStop w:val="720"/>
  <w:characterSpacingControl w:val="doNotCompress"/>
  <w:footnotePr>
    <w:pos w:val="beneathText"/>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D70"/>
    <w:rsid w:val="00003B36"/>
    <w:rsid w:val="00015F4A"/>
    <w:rsid w:val="00016E21"/>
    <w:rsid w:val="00021AB0"/>
    <w:rsid w:val="00024C87"/>
    <w:rsid w:val="00032FD5"/>
    <w:rsid w:val="0003329D"/>
    <w:rsid w:val="000351EF"/>
    <w:rsid w:val="00035DD2"/>
    <w:rsid w:val="00045244"/>
    <w:rsid w:val="0004715A"/>
    <w:rsid w:val="00061CF2"/>
    <w:rsid w:val="00062708"/>
    <w:rsid w:val="000659B9"/>
    <w:rsid w:val="00082E5D"/>
    <w:rsid w:val="000860F6"/>
    <w:rsid w:val="00090E04"/>
    <w:rsid w:val="000954A7"/>
    <w:rsid w:val="000A0469"/>
    <w:rsid w:val="000A518C"/>
    <w:rsid w:val="000A58A8"/>
    <w:rsid w:val="000A668C"/>
    <w:rsid w:val="000A6DEC"/>
    <w:rsid w:val="000A7D45"/>
    <w:rsid w:val="000B0327"/>
    <w:rsid w:val="000B4648"/>
    <w:rsid w:val="000B54D3"/>
    <w:rsid w:val="000C194F"/>
    <w:rsid w:val="000C302C"/>
    <w:rsid w:val="000C67D9"/>
    <w:rsid w:val="000C7CF6"/>
    <w:rsid w:val="000D586D"/>
    <w:rsid w:val="000E0D4E"/>
    <w:rsid w:val="000E7E31"/>
    <w:rsid w:val="000F0222"/>
    <w:rsid w:val="000F1310"/>
    <w:rsid w:val="000F17AA"/>
    <w:rsid w:val="000F76DB"/>
    <w:rsid w:val="00101642"/>
    <w:rsid w:val="00111AE0"/>
    <w:rsid w:val="00112F91"/>
    <w:rsid w:val="00113EDB"/>
    <w:rsid w:val="00121A0D"/>
    <w:rsid w:val="00122CF8"/>
    <w:rsid w:val="001262EE"/>
    <w:rsid w:val="0013139F"/>
    <w:rsid w:val="00134904"/>
    <w:rsid w:val="0013733F"/>
    <w:rsid w:val="00141C7A"/>
    <w:rsid w:val="00150631"/>
    <w:rsid w:val="00160EE9"/>
    <w:rsid w:val="00163087"/>
    <w:rsid w:val="00166E9F"/>
    <w:rsid w:val="00170A09"/>
    <w:rsid w:val="00171B5D"/>
    <w:rsid w:val="001765B3"/>
    <w:rsid w:val="00180EA1"/>
    <w:rsid w:val="00181F17"/>
    <w:rsid w:val="001842FE"/>
    <w:rsid w:val="00186FB0"/>
    <w:rsid w:val="00190F74"/>
    <w:rsid w:val="00194055"/>
    <w:rsid w:val="00195928"/>
    <w:rsid w:val="00197304"/>
    <w:rsid w:val="001A286D"/>
    <w:rsid w:val="001A2CF1"/>
    <w:rsid w:val="001B3F07"/>
    <w:rsid w:val="001B4550"/>
    <w:rsid w:val="001C010E"/>
    <w:rsid w:val="001C26BA"/>
    <w:rsid w:val="001C6E73"/>
    <w:rsid w:val="001D2B9E"/>
    <w:rsid w:val="001E4763"/>
    <w:rsid w:val="001F129A"/>
    <w:rsid w:val="001F61AC"/>
    <w:rsid w:val="001F62AE"/>
    <w:rsid w:val="002003F2"/>
    <w:rsid w:val="002050E3"/>
    <w:rsid w:val="002056F5"/>
    <w:rsid w:val="002067E5"/>
    <w:rsid w:val="00210609"/>
    <w:rsid w:val="00220CB7"/>
    <w:rsid w:val="00221E0D"/>
    <w:rsid w:val="00222436"/>
    <w:rsid w:val="0024159A"/>
    <w:rsid w:val="002429CF"/>
    <w:rsid w:val="00245410"/>
    <w:rsid w:val="002469A3"/>
    <w:rsid w:val="00247779"/>
    <w:rsid w:val="002518D7"/>
    <w:rsid w:val="002539B6"/>
    <w:rsid w:val="00256D61"/>
    <w:rsid w:val="002570D9"/>
    <w:rsid w:val="002737E8"/>
    <w:rsid w:val="00282AF5"/>
    <w:rsid w:val="002850E3"/>
    <w:rsid w:val="00295B1C"/>
    <w:rsid w:val="00296A13"/>
    <w:rsid w:val="002A16B9"/>
    <w:rsid w:val="002A289F"/>
    <w:rsid w:val="002A6CE0"/>
    <w:rsid w:val="002B0FED"/>
    <w:rsid w:val="002B46A9"/>
    <w:rsid w:val="002B50F2"/>
    <w:rsid w:val="002B5504"/>
    <w:rsid w:val="002B7340"/>
    <w:rsid w:val="002B7AA1"/>
    <w:rsid w:val="002C0565"/>
    <w:rsid w:val="002C32C0"/>
    <w:rsid w:val="002C35D9"/>
    <w:rsid w:val="002C4D9A"/>
    <w:rsid w:val="002D0494"/>
    <w:rsid w:val="002D3560"/>
    <w:rsid w:val="002D4DE3"/>
    <w:rsid w:val="002D5BA1"/>
    <w:rsid w:val="002D6DE6"/>
    <w:rsid w:val="002E583B"/>
    <w:rsid w:val="002E61D8"/>
    <w:rsid w:val="002E76DE"/>
    <w:rsid w:val="002F0E51"/>
    <w:rsid w:val="002F1B63"/>
    <w:rsid w:val="002F7ED9"/>
    <w:rsid w:val="00305DBF"/>
    <w:rsid w:val="00307687"/>
    <w:rsid w:val="003118CC"/>
    <w:rsid w:val="0031550A"/>
    <w:rsid w:val="00320E84"/>
    <w:rsid w:val="00323FFF"/>
    <w:rsid w:val="00325178"/>
    <w:rsid w:val="00326480"/>
    <w:rsid w:val="00327128"/>
    <w:rsid w:val="00334B38"/>
    <w:rsid w:val="00343023"/>
    <w:rsid w:val="00345355"/>
    <w:rsid w:val="003504FD"/>
    <w:rsid w:val="00352A23"/>
    <w:rsid w:val="00354F69"/>
    <w:rsid w:val="0035569D"/>
    <w:rsid w:val="0035634B"/>
    <w:rsid w:val="00362D54"/>
    <w:rsid w:val="00363273"/>
    <w:rsid w:val="00383385"/>
    <w:rsid w:val="003866D3"/>
    <w:rsid w:val="00397A30"/>
    <w:rsid w:val="003A0637"/>
    <w:rsid w:val="003A2419"/>
    <w:rsid w:val="003B1305"/>
    <w:rsid w:val="003B197D"/>
    <w:rsid w:val="003B1FD8"/>
    <w:rsid w:val="003B318A"/>
    <w:rsid w:val="003B4853"/>
    <w:rsid w:val="003B660C"/>
    <w:rsid w:val="003B6E06"/>
    <w:rsid w:val="003B7253"/>
    <w:rsid w:val="003C1781"/>
    <w:rsid w:val="003C7AAE"/>
    <w:rsid w:val="003D25F5"/>
    <w:rsid w:val="003D2AB0"/>
    <w:rsid w:val="003D382B"/>
    <w:rsid w:val="003D3A88"/>
    <w:rsid w:val="003D4060"/>
    <w:rsid w:val="003E17CE"/>
    <w:rsid w:val="003E3A97"/>
    <w:rsid w:val="003E4091"/>
    <w:rsid w:val="003E4629"/>
    <w:rsid w:val="003E78E5"/>
    <w:rsid w:val="003F5620"/>
    <w:rsid w:val="00400AAA"/>
    <w:rsid w:val="004021C7"/>
    <w:rsid w:val="0040344B"/>
    <w:rsid w:val="004038E0"/>
    <w:rsid w:val="00412755"/>
    <w:rsid w:val="004203DD"/>
    <w:rsid w:val="0042040A"/>
    <w:rsid w:val="00427EFE"/>
    <w:rsid w:val="0043050C"/>
    <w:rsid w:val="00434751"/>
    <w:rsid w:val="00446A98"/>
    <w:rsid w:val="00451209"/>
    <w:rsid w:val="00451368"/>
    <w:rsid w:val="0045255C"/>
    <w:rsid w:val="0045284F"/>
    <w:rsid w:val="0045345A"/>
    <w:rsid w:val="00460A8E"/>
    <w:rsid w:val="00460A90"/>
    <w:rsid w:val="00471650"/>
    <w:rsid w:val="004740A9"/>
    <w:rsid w:val="00480507"/>
    <w:rsid w:val="00482BE7"/>
    <w:rsid w:val="00491800"/>
    <w:rsid w:val="0049195D"/>
    <w:rsid w:val="00495E32"/>
    <w:rsid w:val="004A59FE"/>
    <w:rsid w:val="004A6B5F"/>
    <w:rsid w:val="004B12B0"/>
    <w:rsid w:val="004B6FE0"/>
    <w:rsid w:val="004B73F6"/>
    <w:rsid w:val="004B7D61"/>
    <w:rsid w:val="004C40F6"/>
    <w:rsid w:val="004C7078"/>
    <w:rsid w:val="004D3064"/>
    <w:rsid w:val="004D72AF"/>
    <w:rsid w:val="004E16F8"/>
    <w:rsid w:val="004E19CB"/>
    <w:rsid w:val="004E2A5B"/>
    <w:rsid w:val="004E72DB"/>
    <w:rsid w:val="004F1D74"/>
    <w:rsid w:val="0050409B"/>
    <w:rsid w:val="00511679"/>
    <w:rsid w:val="00511A2E"/>
    <w:rsid w:val="005174FE"/>
    <w:rsid w:val="00520668"/>
    <w:rsid w:val="005224F9"/>
    <w:rsid w:val="00531DA5"/>
    <w:rsid w:val="005335BB"/>
    <w:rsid w:val="0053613E"/>
    <w:rsid w:val="00540ED0"/>
    <w:rsid w:val="005470C4"/>
    <w:rsid w:val="00547484"/>
    <w:rsid w:val="00563BC9"/>
    <w:rsid w:val="0056622E"/>
    <w:rsid w:val="005676B4"/>
    <w:rsid w:val="00596E57"/>
    <w:rsid w:val="005A6A6A"/>
    <w:rsid w:val="005B125F"/>
    <w:rsid w:val="005B4CB8"/>
    <w:rsid w:val="005B7184"/>
    <w:rsid w:val="005C4244"/>
    <w:rsid w:val="005C5C24"/>
    <w:rsid w:val="005E0CC1"/>
    <w:rsid w:val="005E1C50"/>
    <w:rsid w:val="005E56C1"/>
    <w:rsid w:val="005E796D"/>
    <w:rsid w:val="005F77D7"/>
    <w:rsid w:val="00603135"/>
    <w:rsid w:val="006046CE"/>
    <w:rsid w:val="00605126"/>
    <w:rsid w:val="00613D87"/>
    <w:rsid w:val="00623BAF"/>
    <w:rsid w:val="00624218"/>
    <w:rsid w:val="0062453D"/>
    <w:rsid w:val="00631A7D"/>
    <w:rsid w:val="00632361"/>
    <w:rsid w:val="00636202"/>
    <w:rsid w:val="00640FEC"/>
    <w:rsid w:val="00643D58"/>
    <w:rsid w:val="00645DB1"/>
    <w:rsid w:val="00651A76"/>
    <w:rsid w:val="00652BD3"/>
    <w:rsid w:val="00661F0C"/>
    <w:rsid w:val="00662648"/>
    <w:rsid w:val="00662834"/>
    <w:rsid w:val="00663703"/>
    <w:rsid w:val="00663766"/>
    <w:rsid w:val="00663EFF"/>
    <w:rsid w:val="0066408D"/>
    <w:rsid w:val="006651D5"/>
    <w:rsid w:val="00665C47"/>
    <w:rsid w:val="00671647"/>
    <w:rsid w:val="00677D84"/>
    <w:rsid w:val="00680FED"/>
    <w:rsid w:val="00682830"/>
    <w:rsid w:val="00685325"/>
    <w:rsid w:val="00686D70"/>
    <w:rsid w:val="00690F86"/>
    <w:rsid w:val="006926F6"/>
    <w:rsid w:val="0069751F"/>
    <w:rsid w:val="006A1288"/>
    <w:rsid w:val="006A1857"/>
    <w:rsid w:val="006A26A4"/>
    <w:rsid w:val="006A4567"/>
    <w:rsid w:val="006A6077"/>
    <w:rsid w:val="006A6198"/>
    <w:rsid w:val="006B46DE"/>
    <w:rsid w:val="006B5354"/>
    <w:rsid w:val="006C0D6B"/>
    <w:rsid w:val="006C365F"/>
    <w:rsid w:val="006D5789"/>
    <w:rsid w:val="006D6209"/>
    <w:rsid w:val="006D71B4"/>
    <w:rsid w:val="006E158C"/>
    <w:rsid w:val="006E18FB"/>
    <w:rsid w:val="006E374E"/>
    <w:rsid w:val="006E5D37"/>
    <w:rsid w:val="006F6084"/>
    <w:rsid w:val="006F6764"/>
    <w:rsid w:val="007042B4"/>
    <w:rsid w:val="0070701E"/>
    <w:rsid w:val="007258BE"/>
    <w:rsid w:val="007260B4"/>
    <w:rsid w:val="007356E7"/>
    <w:rsid w:val="00735F24"/>
    <w:rsid w:val="00736760"/>
    <w:rsid w:val="00742077"/>
    <w:rsid w:val="00751D2E"/>
    <w:rsid w:val="00752DAE"/>
    <w:rsid w:val="0075591A"/>
    <w:rsid w:val="007613C7"/>
    <w:rsid w:val="007725C4"/>
    <w:rsid w:val="007733A4"/>
    <w:rsid w:val="00773B03"/>
    <w:rsid w:val="007765ED"/>
    <w:rsid w:val="007773A8"/>
    <w:rsid w:val="007777CE"/>
    <w:rsid w:val="00780101"/>
    <w:rsid w:val="00783CA0"/>
    <w:rsid w:val="0078607F"/>
    <w:rsid w:val="00786867"/>
    <w:rsid w:val="007924C8"/>
    <w:rsid w:val="00794F63"/>
    <w:rsid w:val="00795C65"/>
    <w:rsid w:val="00796454"/>
    <w:rsid w:val="007B1481"/>
    <w:rsid w:val="007B4E8D"/>
    <w:rsid w:val="007D2ABA"/>
    <w:rsid w:val="007E126C"/>
    <w:rsid w:val="007E2D1E"/>
    <w:rsid w:val="007E3313"/>
    <w:rsid w:val="007E4B3D"/>
    <w:rsid w:val="007E7D5C"/>
    <w:rsid w:val="007F1608"/>
    <w:rsid w:val="007F3A30"/>
    <w:rsid w:val="007F76DB"/>
    <w:rsid w:val="00802C39"/>
    <w:rsid w:val="008051EB"/>
    <w:rsid w:val="00806F6F"/>
    <w:rsid w:val="00807FC6"/>
    <w:rsid w:val="00810000"/>
    <w:rsid w:val="008129DB"/>
    <w:rsid w:val="00816D67"/>
    <w:rsid w:val="0081794B"/>
    <w:rsid w:val="008212AF"/>
    <w:rsid w:val="008339AC"/>
    <w:rsid w:val="00835984"/>
    <w:rsid w:val="008378E9"/>
    <w:rsid w:val="00843A78"/>
    <w:rsid w:val="008443D1"/>
    <w:rsid w:val="00866EF0"/>
    <w:rsid w:val="00872909"/>
    <w:rsid w:val="00872B4B"/>
    <w:rsid w:val="008767AD"/>
    <w:rsid w:val="00876F86"/>
    <w:rsid w:val="00882479"/>
    <w:rsid w:val="00886355"/>
    <w:rsid w:val="00895C6B"/>
    <w:rsid w:val="008A01A6"/>
    <w:rsid w:val="008B24BC"/>
    <w:rsid w:val="008B29E3"/>
    <w:rsid w:val="008B2B2A"/>
    <w:rsid w:val="008B57F9"/>
    <w:rsid w:val="008B5FEC"/>
    <w:rsid w:val="008B74CD"/>
    <w:rsid w:val="008C0770"/>
    <w:rsid w:val="008C1C26"/>
    <w:rsid w:val="008C4012"/>
    <w:rsid w:val="008C7EBB"/>
    <w:rsid w:val="008D0E57"/>
    <w:rsid w:val="008D40CB"/>
    <w:rsid w:val="008E0026"/>
    <w:rsid w:val="008E1E77"/>
    <w:rsid w:val="008E2773"/>
    <w:rsid w:val="008E328F"/>
    <w:rsid w:val="009001C8"/>
    <w:rsid w:val="00901DFF"/>
    <w:rsid w:val="0091144A"/>
    <w:rsid w:val="0091188F"/>
    <w:rsid w:val="0092180D"/>
    <w:rsid w:val="00925825"/>
    <w:rsid w:val="0092611A"/>
    <w:rsid w:val="009275C2"/>
    <w:rsid w:val="00931286"/>
    <w:rsid w:val="0094161E"/>
    <w:rsid w:val="0094408B"/>
    <w:rsid w:val="00944785"/>
    <w:rsid w:val="00944C5C"/>
    <w:rsid w:val="0094658A"/>
    <w:rsid w:val="0094752F"/>
    <w:rsid w:val="00947DF8"/>
    <w:rsid w:val="00950315"/>
    <w:rsid w:val="0095067F"/>
    <w:rsid w:val="00950ADD"/>
    <w:rsid w:val="009565A8"/>
    <w:rsid w:val="0095763A"/>
    <w:rsid w:val="00961DCF"/>
    <w:rsid w:val="009631F6"/>
    <w:rsid w:val="00977C75"/>
    <w:rsid w:val="00977E86"/>
    <w:rsid w:val="00984460"/>
    <w:rsid w:val="009855DC"/>
    <w:rsid w:val="00990447"/>
    <w:rsid w:val="00990A69"/>
    <w:rsid w:val="00995D66"/>
    <w:rsid w:val="00996A0B"/>
    <w:rsid w:val="009A1A37"/>
    <w:rsid w:val="009A3E28"/>
    <w:rsid w:val="009A6C0C"/>
    <w:rsid w:val="009B007D"/>
    <w:rsid w:val="009C4CFD"/>
    <w:rsid w:val="009D26E0"/>
    <w:rsid w:val="009D31D7"/>
    <w:rsid w:val="009D3C46"/>
    <w:rsid w:val="009D4175"/>
    <w:rsid w:val="009D4328"/>
    <w:rsid w:val="009E06E2"/>
    <w:rsid w:val="00A20B3F"/>
    <w:rsid w:val="00A228D1"/>
    <w:rsid w:val="00A2395F"/>
    <w:rsid w:val="00A2401B"/>
    <w:rsid w:val="00A26263"/>
    <w:rsid w:val="00A33C81"/>
    <w:rsid w:val="00A40443"/>
    <w:rsid w:val="00A40755"/>
    <w:rsid w:val="00A412B2"/>
    <w:rsid w:val="00A4535A"/>
    <w:rsid w:val="00A4702E"/>
    <w:rsid w:val="00A47076"/>
    <w:rsid w:val="00A477A3"/>
    <w:rsid w:val="00A5699D"/>
    <w:rsid w:val="00A61ED3"/>
    <w:rsid w:val="00A7024D"/>
    <w:rsid w:val="00A7737D"/>
    <w:rsid w:val="00A84315"/>
    <w:rsid w:val="00A872F5"/>
    <w:rsid w:val="00A95034"/>
    <w:rsid w:val="00AA7DCB"/>
    <w:rsid w:val="00AB33F2"/>
    <w:rsid w:val="00AB43CA"/>
    <w:rsid w:val="00AC3524"/>
    <w:rsid w:val="00AE240C"/>
    <w:rsid w:val="00AE266D"/>
    <w:rsid w:val="00AF778F"/>
    <w:rsid w:val="00AF7F87"/>
    <w:rsid w:val="00B028A8"/>
    <w:rsid w:val="00B2741B"/>
    <w:rsid w:val="00B27438"/>
    <w:rsid w:val="00B30E6B"/>
    <w:rsid w:val="00B40677"/>
    <w:rsid w:val="00B42219"/>
    <w:rsid w:val="00B43081"/>
    <w:rsid w:val="00B44A65"/>
    <w:rsid w:val="00B44BFD"/>
    <w:rsid w:val="00B44C3C"/>
    <w:rsid w:val="00B52FEC"/>
    <w:rsid w:val="00B606BE"/>
    <w:rsid w:val="00B676B8"/>
    <w:rsid w:val="00B714B2"/>
    <w:rsid w:val="00B734D7"/>
    <w:rsid w:val="00B75010"/>
    <w:rsid w:val="00B75572"/>
    <w:rsid w:val="00B75C72"/>
    <w:rsid w:val="00B931CE"/>
    <w:rsid w:val="00B9404C"/>
    <w:rsid w:val="00B952DE"/>
    <w:rsid w:val="00BA3A4E"/>
    <w:rsid w:val="00BA633B"/>
    <w:rsid w:val="00BA66C3"/>
    <w:rsid w:val="00BB5589"/>
    <w:rsid w:val="00BC209B"/>
    <w:rsid w:val="00BD2351"/>
    <w:rsid w:val="00BD30F3"/>
    <w:rsid w:val="00BD4D2B"/>
    <w:rsid w:val="00BE1253"/>
    <w:rsid w:val="00BE202A"/>
    <w:rsid w:val="00BE4125"/>
    <w:rsid w:val="00BF194F"/>
    <w:rsid w:val="00C009E5"/>
    <w:rsid w:val="00C020D8"/>
    <w:rsid w:val="00C077FA"/>
    <w:rsid w:val="00C07FD4"/>
    <w:rsid w:val="00C12E76"/>
    <w:rsid w:val="00C15352"/>
    <w:rsid w:val="00C17FBC"/>
    <w:rsid w:val="00C202ED"/>
    <w:rsid w:val="00C220B8"/>
    <w:rsid w:val="00C31A98"/>
    <w:rsid w:val="00C31DBE"/>
    <w:rsid w:val="00C348B5"/>
    <w:rsid w:val="00C35237"/>
    <w:rsid w:val="00C352FB"/>
    <w:rsid w:val="00C35622"/>
    <w:rsid w:val="00C36309"/>
    <w:rsid w:val="00C368AC"/>
    <w:rsid w:val="00C40413"/>
    <w:rsid w:val="00C41C18"/>
    <w:rsid w:val="00C42531"/>
    <w:rsid w:val="00C42FFC"/>
    <w:rsid w:val="00C45361"/>
    <w:rsid w:val="00C47B3C"/>
    <w:rsid w:val="00C5618E"/>
    <w:rsid w:val="00C5743E"/>
    <w:rsid w:val="00C6351B"/>
    <w:rsid w:val="00C64F90"/>
    <w:rsid w:val="00C73D4B"/>
    <w:rsid w:val="00C7558C"/>
    <w:rsid w:val="00C77C95"/>
    <w:rsid w:val="00C803BB"/>
    <w:rsid w:val="00C86836"/>
    <w:rsid w:val="00C90770"/>
    <w:rsid w:val="00C92E42"/>
    <w:rsid w:val="00C9542E"/>
    <w:rsid w:val="00CA2636"/>
    <w:rsid w:val="00CC2200"/>
    <w:rsid w:val="00CC2365"/>
    <w:rsid w:val="00CC4791"/>
    <w:rsid w:val="00CC50D7"/>
    <w:rsid w:val="00CC5F9A"/>
    <w:rsid w:val="00CC73E6"/>
    <w:rsid w:val="00CD1CDC"/>
    <w:rsid w:val="00CD3186"/>
    <w:rsid w:val="00CD7813"/>
    <w:rsid w:val="00CE526B"/>
    <w:rsid w:val="00CE65A5"/>
    <w:rsid w:val="00CF586B"/>
    <w:rsid w:val="00D0218E"/>
    <w:rsid w:val="00D13840"/>
    <w:rsid w:val="00D17564"/>
    <w:rsid w:val="00D2216D"/>
    <w:rsid w:val="00D22CD4"/>
    <w:rsid w:val="00D551A4"/>
    <w:rsid w:val="00D57E5D"/>
    <w:rsid w:val="00D60B06"/>
    <w:rsid w:val="00D61D27"/>
    <w:rsid w:val="00D6214A"/>
    <w:rsid w:val="00D624CA"/>
    <w:rsid w:val="00D62CA0"/>
    <w:rsid w:val="00D63B16"/>
    <w:rsid w:val="00D75F7F"/>
    <w:rsid w:val="00D809CF"/>
    <w:rsid w:val="00D84A5E"/>
    <w:rsid w:val="00D87398"/>
    <w:rsid w:val="00D90C8F"/>
    <w:rsid w:val="00D95BC0"/>
    <w:rsid w:val="00DA286A"/>
    <w:rsid w:val="00DB3A3F"/>
    <w:rsid w:val="00DC0230"/>
    <w:rsid w:val="00DC3B9F"/>
    <w:rsid w:val="00DD61FD"/>
    <w:rsid w:val="00DD6E4D"/>
    <w:rsid w:val="00DE3125"/>
    <w:rsid w:val="00DE4CE5"/>
    <w:rsid w:val="00DF0604"/>
    <w:rsid w:val="00DF215E"/>
    <w:rsid w:val="00DF28EA"/>
    <w:rsid w:val="00DF34A2"/>
    <w:rsid w:val="00DF67F2"/>
    <w:rsid w:val="00E026CF"/>
    <w:rsid w:val="00E05F84"/>
    <w:rsid w:val="00E13FDB"/>
    <w:rsid w:val="00E160F1"/>
    <w:rsid w:val="00E17486"/>
    <w:rsid w:val="00E2065E"/>
    <w:rsid w:val="00E24AB0"/>
    <w:rsid w:val="00E25584"/>
    <w:rsid w:val="00E25F72"/>
    <w:rsid w:val="00E3058D"/>
    <w:rsid w:val="00E3164F"/>
    <w:rsid w:val="00E31706"/>
    <w:rsid w:val="00E32FEE"/>
    <w:rsid w:val="00E46B81"/>
    <w:rsid w:val="00E47943"/>
    <w:rsid w:val="00E5040A"/>
    <w:rsid w:val="00E54A95"/>
    <w:rsid w:val="00E56AF4"/>
    <w:rsid w:val="00E63762"/>
    <w:rsid w:val="00E63F85"/>
    <w:rsid w:val="00E64A3E"/>
    <w:rsid w:val="00E64D77"/>
    <w:rsid w:val="00E70F8D"/>
    <w:rsid w:val="00E77154"/>
    <w:rsid w:val="00E77C71"/>
    <w:rsid w:val="00E81E21"/>
    <w:rsid w:val="00E82B1A"/>
    <w:rsid w:val="00E849CA"/>
    <w:rsid w:val="00E87BBD"/>
    <w:rsid w:val="00E9089F"/>
    <w:rsid w:val="00EA3B7C"/>
    <w:rsid w:val="00EA45D1"/>
    <w:rsid w:val="00EA6938"/>
    <w:rsid w:val="00EA7A39"/>
    <w:rsid w:val="00EB2C3C"/>
    <w:rsid w:val="00EB3617"/>
    <w:rsid w:val="00EB6C12"/>
    <w:rsid w:val="00EB6E74"/>
    <w:rsid w:val="00EB7878"/>
    <w:rsid w:val="00EC09E7"/>
    <w:rsid w:val="00EC1183"/>
    <w:rsid w:val="00ED4540"/>
    <w:rsid w:val="00ED4A43"/>
    <w:rsid w:val="00EE0924"/>
    <w:rsid w:val="00EE0933"/>
    <w:rsid w:val="00EE0F5A"/>
    <w:rsid w:val="00EE130C"/>
    <w:rsid w:val="00EE3232"/>
    <w:rsid w:val="00EE3876"/>
    <w:rsid w:val="00EF0B14"/>
    <w:rsid w:val="00EF20A6"/>
    <w:rsid w:val="00EF5CD9"/>
    <w:rsid w:val="00F01C68"/>
    <w:rsid w:val="00F03B3F"/>
    <w:rsid w:val="00F04379"/>
    <w:rsid w:val="00F10320"/>
    <w:rsid w:val="00F14858"/>
    <w:rsid w:val="00F16DD9"/>
    <w:rsid w:val="00F2101B"/>
    <w:rsid w:val="00F21BEC"/>
    <w:rsid w:val="00F2492A"/>
    <w:rsid w:val="00F3383A"/>
    <w:rsid w:val="00F360E9"/>
    <w:rsid w:val="00F4261A"/>
    <w:rsid w:val="00F458BE"/>
    <w:rsid w:val="00F57459"/>
    <w:rsid w:val="00F60CFA"/>
    <w:rsid w:val="00F65403"/>
    <w:rsid w:val="00F65CC2"/>
    <w:rsid w:val="00F66DD8"/>
    <w:rsid w:val="00F714FC"/>
    <w:rsid w:val="00F76DFA"/>
    <w:rsid w:val="00F77398"/>
    <w:rsid w:val="00F80FD2"/>
    <w:rsid w:val="00F90AD6"/>
    <w:rsid w:val="00F956F5"/>
    <w:rsid w:val="00F95F26"/>
    <w:rsid w:val="00F97FB5"/>
    <w:rsid w:val="00FA0D6C"/>
    <w:rsid w:val="00FA3044"/>
    <w:rsid w:val="00FA4986"/>
    <w:rsid w:val="00FA4A70"/>
    <w:rsid w:val="00FA5D9A"/>
    <w:rsid w:val="00FA6575"/>
    <w:rsid w:val="00FA69AA"/>
    <w:rsid w:val="00FB6FB4"/>
    <w:rsid w:val="00FB7F16"/>
    <w:rsid w:val="00FC627D"/>
    <w:rsid w:val="00FD3089"/>
    <w:rsid w:val="00FD752C"/>
    <w:rsid w:val="00FF2A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BA602"/>
  <w14:defaultImageDpi w14:val="32767"/>
  <w15:chartTrackingRefBased/>
  <w15:docId w15:val="{C06485C6-EE27-2B4E-B9A1-2DEFEEE83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yriad Pro"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HPV Text"/>
    <w:uiPriority w:val="1"/>
    <w:qFormat/>
    <w:rsid w:val="00623BAF"/>
    <w:rPr>
      <w:rFonts w:ascii="Myriad Pro" w:hAnsi="Myriad Pro" w:cs="Myriad Pro"/>
      <w:lang w:bidi="en-US"/>
    </w:rPr>
  </w:style>
  <w:style w:type="paragraph" w:styleId="Heading1">
    <w:name w:val="heading 1"/>
    <w:basedOn w:val="Normal"/>
    <w:next w:val="Normal"/>
    <w:link w:val="Heading1Char"/>
    <w:uiPriority w:val="9"/>
    <w:qFormat/>
    <w:rsid w:val="00C020D8"/>
    <w:pPr>
      <w:keepNext/>
      <w:keepLines/>
      <w:spacing w:before="120" w:after="120"/>
      <w:outlineLvl w:val="0"/>
    </w:pPr>
    <w:rPr>
      <w:rFonts w:asciiTheme="minorHAnsi" w:eastAsiaTheme="majorEastAsia" w:hAnsiTheme="minorHAnsi" w:cs="Times New Roman (Headings CS)"/>
      <w:color w:val="365F91" w:themeColor="accent1" w:themeShade="BF"/>
      <w:sz w:val="56"/>
      <w:szCs w:val="32"/>
    </w:rPr>
  </w:style>
  <w:style w:type="paragraph" w:styleId="Heading2">
    <w:name w:val="heading 2"/>
    <w:basedOn w:val="Normal"/>
    <w:next w:val="Normal"/>
    <w:link w:val="Heading2Char"/>
    <w:uiPriority w:val="9"/>
    <w:unhideWhenUsed/>
    <w:qFormat/>
    <w:rsid w:val="00B44BFD"/>
    <w:pPr>
      <w:keepNext/>
      <w:keepLines/>
      <w:spacing w:before="40" w:after="80"/>
      <w:outlineLvl w:val="1"/>
    </w:pPr>
    <w:rPr>
      <w:rFonts w:ascii="Calibri" w:eastAsiaTheme="majorEastAsia" w:hAnsi="Calibri" w:cs="Times New Roman (Headings CS)"/>
      <w:b/>
      <w:color w:val="365F91" w:themeColor="accent1" w:themeShade="BF"/>
      <w:sz w:val="30"/>
      <w:szCs w:val="26"/>
    </w:rPr>
  </w:style>
  <w:style w:type="paragraph" w:styleId="Heading3">
    <w:name w:val="heading 3"/>
    <w:basedOn w:val="Normal"/>
    <w:link w:val="Heading3Char"/>
    <w:uiPriority w:val="9"/>
    <w:qFormat/>
    <w:rsid w:val="007765ED"/>
    <w:pPr>
      <w:widowControl/>
      <w:autoSpaceDE/>
      <w:autoSpaceDN/>
      <w:spacing w:after="60"/>
      <w:outlineLvl w:val="2"/>
    </w:pPr>
    <w:rPr>
      <w:rFonts w:asciiTheme="minorHAnsi" w:eastAsiaTheme="minorEastAsia" w:hAnsiTheme="minorHAnsi" w:cs="Times New Roman"/>
      <w:bCs/>
      <w:color w:val="0070C0"/>
      <w:sz w:val="24"/>
      <w:szCs w:val="27"/>
      <w:lang w:val="en-AU" w:eastAsia="en-GB" w:bidi="ar-SA"/>
    </w:rPr>
  </w:style>
  <w:style w:type="paragraph" w:styleId="Heading4">
    <w:name w:val="heading 4"/>
    <w:basedOn w:val="Normal"/>
    <w:link w:val="Heading4Char"/>
    <w:uiPriority w:val="9"/>
    <w:qFormat/>
    <w:rsid w:val="003D4060"/>
    <w:pPr>
      <w:widowControl/>
      <w:autoSpaceDE/>
      <w:autoSpaceDN/>
      <w:spacing w:before="120" w:after="60" w:line="200" w:lineRule="exact"/>
      <w:outlineLvl w:val="3"/>
    </w:pPr>
    <w:rPr>
      <w:rFonts w:asciiTheme="minorHAnsi" w:eastAsiaTheme="minorEastAsia" w:hAnsiTheme="minorHAnsi" w:cs="Times New Roman"/>
      <w:b/>
      <w:bCs/>
      <w:color w:val="000000" w:themeColor="text1"/>
      <w:sz w:val="20"/>
      <w:szCs w:val="24"/>
      <w:lang w:val="en-AU" w:eastAsia="en-GB" w:bidi="ar-SA"/>
    </w:rPr>
  </w:style>
  <w:style w:type="paragraph" w:styleId="Heading5">
    <w:name w:val="heading 5"/>
    <w:basedOn w:val="Normal"/>
    <w:next w:val="Normal"/>
    <w:link w:val="Heading5Char"/>
    <w:uiPriority w:val="9"/>
    <w:unhideWhenUsed/>
    <w:qFormat/>
    <w:rsid w:val="004B7D6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2A6CE0"/>
    <w:pPr>
      <w:keepNext/>
      <w:keepLines/>
      <w:spacing w:before="40"/>
      <w:outlineLvl w:val="5"/>
    </w:pPr>
    <w:rPr>
      <w:rFonts w:asciiTheme="minorHAnsi" w:eastAsiaTheme="majorEastAsia" w:hAnsiTheme="minorHAnsi" w:cs="Times New Roman (Headings 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0D8"/>
    <w:rPr>
      <w:rFonts w:eastAsiaTheme="majorEastAsia" w:cs="Times New Roman (Headings CS)"/>
      <w:color w:val="365F91" w:themeColor="accent1" w:themeShade="BF"/>
      <w:sz w:val="56"/>
      <w:szCs w:val="32"/>
      <w:lang w:bidi="en-US"/>
    </w:rPr>
  </w:style>
  <w:style w:type="paragraph" w:styleId="Title">
    <w:name w:val="Title"/>
    <w:basedOn w:val="Normal"/>
    <w:next w:val="Normal"/>
    <w:link w:val="TitleChar"/>
    <w:uiPriority w:val="10"/>
    <w:qFormat/>
    <w:rsid w:val="0035634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634B"/>
    <w:rPr>
      <w:rFonts w:asciiTheme="majorHAnsi" w:eastAsiaTheme="majorEastAsia" w:hAnsiTheme="majorHAnsi" w:cstheme="majorBidi"/>
      <w:spacing w:val="-10"/>
      <w:kern w:val="28"/>
      <w:sz w:val="56"/>
      <w:szCs w:val="56"/>
      <w:lang w:bidi="en-US"/>
    </w:rPr>
  </w:style>
  <w:style w:type="paragraph" w:styleId="Subtitle">
    <w:name w:val="Subtitle"/>
    <w:aliases w:val="HPV Subtitle"/>
    <w:basedOn w:val="Normal"/>
    <w:next w:val="Normal"/>
    <w:link w:val="SubtitleChar"/>
    <w:uiPriority w:val="11"/>
    <w:qFormat/>
    <w:rsid w:val="0035634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aliases w:val="HPV Subtitle Char"/>
    <w:basedOn w:val="DefaultParagraphFont"/>
    <w:link w:val="Subtitle"/>
    <w:uiPriority w:val="11"/>
    <w:rsid w:val="0035634B"/>
    <w:rPr>
      <w:rFonts w:eastAsiaTheme="minorEastAsia"/>
      <w:color w:val="5A5A5A" w:themeColor="text1" w:themeTint="A5"/>
      <w:spacing w:val="15"/>
      <w:lang w:bidi="en-US"/>
    </w:rPr>
  </w:style>
  <w:style w:type="paragraph" w:customStyle="1" w:styleId="NoteLevel2">
    <w:name w:val="Note Level 2"/>
    <w:basedOn w:val="Normal"/>
    <w:uiPriority w:val="1"/>
    <w:rsid w:val="0035634B"/>
    <w:pPr>
      <w:keepNext/>
      <w:numPr>
        <w:ilvl w:val="1"/>
        <w:numId w:val="1"/>
      </w:numPr>
      <w:contextualSpacing/>
      <w:outlineLvl w:val="1"/>
    </w:pPr>
    <w:rPr>
      <w:rFonts w:ascii="Verdana" w:hAnsi="Verdana"/>
    </w:rPr>
  </w:style>
  <w:style w:type="paragraph" w:customStyle="1" w:styleId="TableParagraph">
    <w:name w:val="Table Paragraph"/>
    <w:basedOn w:val="Normal"/>
    <w:uiPriority w:val="1"/>
    <w:qFormat/>
    <w:rsid w:val="00F01C68"/>
    <w:rPr>
      <w:rFonts w:asciiTheme="minorHAnsi" w:hAnsiTheme="minorHAnsi"/>
      <w:sz w:val="20"/>
    </w:rPr>
  </w:style>
  <w:style w:type="paragraph" w:styleId="BodyText">
    <w:name w:val="Body Text"/>
    <w:basedOn w:val="Normal"/>
    <w:link w:val="BodyTextChar"/>
    <w:uiPriority w:val="1"/>
    <w:qFormat/>
    <w:rsid w:val="00B44BFD"/>
    <w:pPr>
      <w:spacing w:after="120" w:line="240" w:lineRule="exact"/>
    </w:pPr>
    <w:rPr>
      <w:rFonts w:ascii="Calibri" w:hAnsi="Calibri"/>
      <w:noProof/>
      <w:color w:val="000000" w:themeColor="text1"/>
      <w:sz w:val="20"/>
      <w:szCs w:val="20"/>
    </w:rPr>
  </w:style>
  <w:style w:type="character" w:customStyle="1" w:styleId="BodyTextChar">
    <w:name w:val="Body Text Char"/>
    <w:basedOn w:val="DefaultParagraphFont"/>
    <w:link w:val="BodyText"/>
    <w:uiPriority w:val="1"/>
    <w:rsid w:val="00B44BFD"/>
    <w:rPr>
      <w:rFonts w:ascii="Calibri" w:hAnsi="Calibri" w:cs="Myriad Pro"/>
      <w:noProof/>
      <w:color w:val="000000" w:themeColor="text1"/>
      <w:sz w:val="20"/>
      <w:szCs w:val="20"/>
      <w:lang w:bidi="en-US"/>
    </w:rPr>
  </w:style>
  <w:style w:type="paragraph" w:styleId="ListParagraph">
    <w:name w:val="List Paragraph"/>
    <w:basedOn w:val="Normal"/>
    <w:uiPriority w:val="1"/>
    <w:qFormat/>
    <w:rsid w:val="00623BAF"/>
  </w:style>
  <w:style w:type="paragraph" w:customStyle="1" w:styleId="VicPol-Bodytext-2020">
    <w:name w:val="VicPol - Body text - 2020"/>
    <w:basedOn w:val="Normal"/>
    <w:uiPriority w:val="99"/>
    <w:rsid w:val="00686D70"/>
    <w:pPr>
      <w:widowControl/>
      <w:suppressAutoHyphens/>
      <w:adjustRightInd w:val="0"/>
      <w:spacing w:after="113" w:line="230" w:lineRule="atLeast"/>
      <w:textAlignment w:val="center"/>
    </w:pPr>
    <w:rPr>
      <w:rFonts w:ascii="Futura Std Light" w:hAnsi="Futura Std Light" w:cs="Futura Std Light"/>
      <w:color w:val="000000"/>
      <w:spacing w:val="-3"/>
      <w:sz w:val="18"/>
      <w:szCs w:val="18"/>
      <w:lang w:val="en-GB" w:bidi="ar-SA"/>
    </w:rPr>
  </w:style>
  <w:style w:type="paragraph" w:customStyle="1" w:styleId="VicPol-BodytextB4Bullet-2020">
    <w:name w:val="VicPol - Body text B4 Bullet - 2020"/>
    <w:basedOn w:val="Normal"/>
    <w:uiPriority w:val="99"/>
    <w:rsid w:val="00686D70"/>
    <w:pPr>
      <w:widowControl/>
      <w:suppressAutoHyphens/>
      <w:adjustRightInd w:val="0"/>
      <w:spacing w:after="28" w:line="230" w:lineRule="atLeast"/>
      <w:textAlignment w:val="center"/>
    </w:pPr>
    <w:rPr>
      <w:rFonts w:ascii="Futura Std Light" w:hAnsi="Futura Std Light" w:cs="Futura Std Light"/>
      <w:color w:val="000000"/>
      <w:spacing w:val="-4"/>
      <w:sz w:val="18"/>
      <w:szCs w:val="18"/>
      <w:lang w:val="en-GB" w:bidi="ar-SA"/>
    </w:rPr>
  </w:style>
  <w:style w:type="paragraph" w:customStyle="1" w:styleId="VicPol-Header2-2020">
    <w:name w:val="VicPol - Header 2 - 2020"/>
    <w:basedOn w:val="Normal"/>
    <w:uiPriority w:val="99"/>
    <w:rsid w:val="00686D70"/>
    <w:pPr>
      <w:widowControl/>
      <w:suppressAutoHyphens/>
      <w:adjustRightInd w:val="0"/>
      <w:spacing w:before="113" w:after="85" w:line="320" w:lineRule="atLeast"/>
      <w:textAlignment w:val="center"/>
    </w:pPr>
    <w:rPr>
      <w:rFonts w:ascii="Futura Std Book" w:hAnsi="Futura Std Book" w:cs="Futura Std Book"/>
      <w:b/>
      <w:bCs/>
      <w:color w:val="0038EF"/>
      <w:sz w:val="30"/>
      <w:szCs w:val="30"/>
      <w:lang w:val="en-GB" w:bidi="ar-SA"/>
    </w:rPr>
  </w:style>
  <w:style w:type="character" w:customStyle="1" w:styleId="LightItalic">
    <w:name w:val="Light Italic"/>
    <w:uiPriority w:val="99"/>
    <w:rsid w:val="00686D70"/>
    <w:rPr>
      <w:rFonts w:ascii="Futura Std Light" w:hAnsi="Futura Std Light" w:cs="Futura Std Light"/>
      <w:i/>
      <w:iCs/>
    </w:rPr>
  </w:style>
  <w:style w:type="character" w:customStyle="1" w:styleId="Medium">
    <w:name w:val="Medium"/>
    <w:uiPriority w:val="99"/>
    <w:rsid w:val="00686D70"/>
    <w:rPr>
      <w:rFonts w:ascii="Futura Std Medium" w:hAnsi="Futura Std Medium" w:cs="Futura Std Medium"/>
      <w:vertAlign w:val="baseline"/>
    </w:rPr>
  </w:style>
  <w:style w:type="character" w:customStyle="1" w:styleId="Heading2Char">
    <w:name w:val="Heading 2 Char"/>
    <w:basedOn w:val="DefaultParagraphFont"/>
    <w:link w:val="Heading2"/>
    <w:uiPriority w:val="9"/>
    <w:rsid w:val="00B44BFD"/>
    <w:rPr>
      <w:rFonts w:ascii="Calibri" w:eastAsiaTheme="majorEastAsia" w:hAnsi="Calibri" w:cs="Times New Roman (Headings CS)"/>
      <w:b/>
      <w:color w:val="365F91" w:themeColor="accent1" w:themeShade="BF"/>
      <w:sz w:val="30"/>
      <w:szCs w:val="26"/>
      <w:lang w:bidi="en-US"/>
    </w:rPr>
  </w:style>
  <w:style w:type="paragraph" w:customStyle="1" w:styleId="vicpol---body-text---2020">
    <w:name w:val="vicpol---body-text---2020"/>
    <w:basedOn w:val="Normal"/>
    <w:rsid w:val="00686D70"/>
    <w:pPr>
      <w:widowControl/>
      <w:autoSpaceDE/>
      <w:autoSpaceDN/>
      <w:spacing w:before="100" w:beforeAutospacing="1" w:after="100" w:afterAutospacing="1"/>
    </w:pPr>
    <w:rPr>
      <w:rFonts w:ascii="Times New Roman" w:eastAsia="Times New Roman" w:hAnsi="Times New Roman" w:cs="Times New Roman"/>
      <w:sz w:val="24"/>
      <w:szCs w:val="24"/>
      <w:lang w:val="en-AU" w:eastAsia="en-GB" w:bidi="ar-SA"/>
    </w:rPr>
  </w:style>
  <w:style w:type="paragraph" w:customStyle="1" w:styleId="vicpol---body-text-b4-bullet---2020">
    <w:name w:val="vicpol---body-text-b4-bullet---2020"/>
    <w:basedOn w:val="Normal"/>
    <w:rsid w:val="00686D70"/>
    <w:pPr>
      <w:widowControl/>
      <w:autoSpaceDE/>
      <w:autoSpaceDN/>
      <w:spacing w:before="100" w:beforeAutospacing="1" w:after="100" w:afterAutospacing="1"/>
    </w:pPr>
    <w:rPr>
      <w:rFonts w:ascii="Times New Roman" w:eastAsia="Times New Roman" w:hAnsi="Times New Roman" w:cs="Times New Roman"/>
      <w:sz w:val="24"/>
      <w:szCs w:val="24"/>
      <w:lang w:val="en-AU" w:eastAsia="en-GB" w:bidi="ar-SA"/>
    </w:rPr>
  </w:style>
  <w:style w:type="character" w:styleId="Hyperlink">
    <w:name w:val="Hyperlink"/>
    <w:basedOn w:val="DefaultParagraphFont"/>
    <w:uiPriority w:val="99"/>
    <w:semiHidden/>
    <w:unhideWhenUsed/>
    <w:rsid w:val="00686D70"/>
    <w:rPr>
      <w:color w:val="0000FF"/>
      <w:u w:val="single"/>
    </w:rPr>
  </w:style>
  <w:style w:type="character" w:customStyle="1" w:styleId="light-italic">
    <w:name w:val="light-italic"/>
    <w:basedOn w:val="DefaultParagraphFont"/>
    <w:rsid w:val="00686D70"/>
  </w:style>
  <w:style w:type="character" w:customStyle="1" w:styleId="medium0">
    <w:name w:val="medium"/>
    <w:basedOn w:val="DefaultParagraphFont"/>
    <w:rsid w:val="00686D70"/>
  </w:style>
  <w:style w:type="paragraph" w:styleId="FootnoteText">
    <w:name w:val="footnote text"/>
    <w:basedOn w:val="Normal"/>
    <w:link w:val="FootnoteTextChar"/>
    <w:uiPriority w:val="99"/>
    <w:semiHidden/>
    <w:unhideWhenUsed/>
    <w:rsid w:val="008212AF"/>
    <w:rPr>
      <w:sz w:val="20"/>
      <w:szCs w:val="20"/>
    </w:rPr>
  </w:style>
  <w:style w:type="character" w:customStyle="1" w:styleId="FootnoteTextChar">
    <w:name w:val="Footnote Text Char"/>
    <w:basedOn w:val="DefaultParagraphFont"/>
    <w:link w:val="FootnoteText"/>
    <w:uiPriority w:val="99"/>
    <w:semiHidden/>
    <w:rsid w:val="008212AF"/>
    <w:rPr>
      <w:rFonts w:ascii="Myriad Pro" w:hAnsi="Myriad Pro" w:cs="Myriad Pro"/>
      <w:sz w:val="20"/>
      <w:szCs w:val="20"/>
      <w:lang w:bidi="en-US"/>
    </w:rPr>
  </w:style>
  <w:style w:type="character" w:styleId="FootnoteReference">
    <w:name w:val="footnote reference"/>
    <w:basedOn w:val="DefaultParagraphFont"/>
    <w:uiPriority w:val="99"/>
    <w:semiHidden/>
    <w:unhideWhenUsed/>
    <w:rsid w:val="008212AF"/>
    <w:rPr>
      <w:vertAlign w:val="superscript"/>
    </w:rPr>
  </w:style>
  <w:style w:type="paragraph" w:styleId="Footer">
    <w:name w:val="footer"/>
    <w:basedOn w:val="Normal"/>
    <w:link w:val="FooterChar"/>
    <w:uiPriority w:val="99"/>
    <w:unhideWhenUsed/>
    <w:rsid w:val="008212AF"/>
    <w:pPr>
      <w:tabs>
        <w:tab w:val="center" w:pos="4513"/>
        <w:tab w:val="right" w:pos="9026"/>
      </w:tabs>
    </w:pPr>
  </w:style>
  <w:style w:type="character" w:customStyle="1" w:styleId="FooterChar">
    <w:name w:val="Footer Char"/>
    <w:basedOn w:val="DefaultParagraphFont"/>
    <w:link w:val="Footer"/>
    <w:uiPriority w:val="99"/>
    <w:rsid w:val="008212AF"/>
    <w:rPr>
      <w:rFonts w:ascii="Myriad Pro" w:hAnsi="Myriad Pro" w:cs="Myriad Pro"/>
      <w:lang w:bidi="en-US"/>
    </w:rPr>
  </w:style>
  <w:style w:type="character" w:styleId="PageNumber">
    <w:name w:val="page number"/>
    <w:basedOn w:val="DefaultParagraphFont"/>
    <w:uiPriority w:val="99"/>
    <w:semiHidden/>
    <w:unhideWhenUsed/>
    <w:rsid w:val="008212AF"/>
  </w:style>
  <w:style w:type="character" w:customStyle="1" w:styleId="Heading3Char">
    <w:name w:val="Heading 3 Char"/>
    <w:basedOn w:val="DefaultParagraphFont"/>
    <w:link w:val="Heading3"/>
    <w:uiPriority w:val="9"/>
    <w:rsid w:val="007765ED"/>
    <w:rPr>
      <w:rFonts w:eastAsiaTheme="minorEastAsia" w:cs="Times New Roman"/>
      <w:bCs/>
      <w:color w:val="0070C0"/>
      <w:sz w:val="24"/>
      <w:szCs w:val="27"/>
      <w:lang w:val="en-AU" w:eastAsia="en-GB"/>
    </w:rPr>
  </w:style>
  <w:style w:type="character" w:customStyle="1" w:styleId="Heading4Char">
    <w:name w:val="Heading 4 Char"/>
    <w:basedOn w:val="DefaultParagraphFont"/>
    <w:link w:val="Heading4"/>
    <w:uiPriority w:val="9"/>
    <w:rsid w:val="003D4060"/>
    <w:rPr>
      <w:rFonts w:eastAsiaTheme="minorEastAsia" w:cs="Times New Roman"/>
      <w:b/>
      <w:bCs/>
      <w:color w:val="000000" w:themeColor="text1"/>
      <w:sz w:val="20"/>
      <w:szCs w:val="24"/>
      <w:lang w:val="en-AU" w:eastAsia="en-GB"/>
    </w:rPr>
  </w:style>
  <w:style w:type="paragraph" w:customStyle="1" w:styleId="msonormal0">
    <w:name w:val="msonormal"/>
    <w:basedOn w:val="Normal"/>
    <w:rsid w:val="008212AF"/>
    <w:pPr>
      <w:widowControl/>
      <w:autoSpaceDE/>
      <w:autoSpaceDN/>
      <w:spacing w:before="100" w:beforeAutospacing="1" w:after="100" w:afterAutospacing="1"/>
    </w:pPr>
    <w:rPr>
      <w:rFonts w:ascii="Times New Roman" w:eastAsiaTheme="minorEastAsia" w:hAnsi="Times New Roman" w:cs="Times New Roman"/>
      <w:sz w:val="24"/>
      <w:szCs w:val="24"/>
      <w:lang w:val="en-AU" w:eastAsia="en-GB" w:bidi="ar-SA"/>
    </w:rPr>
  </w:style>
  <w:style w:type="character" w:styleId="FollowedHyperlink">
    <w:name w:val="FollowedHyperlink"/>
    <w:basedOn w:val="DefaultParagraphFont"/>
    <w:uiPriority w:val="99"/>
    <w:semiHidden/>
    <w:unhideWhenUsed/>
    <w:rsid w:val="008212AF"/>
    <w:rPr>
      <w:color w:val="800080"/>
      <w:u w:val="single"/>
    </w:rPr>
  </w:style>
  <w:style w:type="paragraph" w:customStyle="1" w:styleId="vicpol--contents---2020">
    <w:name w:val="vicpol-–-contents---2020"/>
    <w:basedOn w:val="Normal"/>
    <w:rsid w:val="008212AF"/>
    <w:pPr>
      <w:widowControl/>
      <w:autoSpaceDE/>
      <w:autoSpaceDN/>
      <w:spacing w:before="100" w:beforeAutospacing="1" w:after="100" w:afterAutospacing="1"/>
    </w:pPr>
    <w:rPr>
      <w:rFonts w:ascii="Times New Roman" w:eastAsiaTheme="minorEastAsia" w:hAnsi="Times New Roman" w:cs="Times New Roman"/>
      <w:sz w:val="24"/>
      <w:szCs w:val="24"/>
      <w:lang w:val="en-AU" w:eastAsia="en-GB" w:bidi="ar-SA"/>
    </w:rPr>
  </w:style>
  <w:style w:type="paragraph" w:customStyle="1" w:styleId="vicpol---intro---2020">
    <w:name w:val="vicpol---intro---2020"/>
    <w:basedOn w:val="Normal"/>
    <w:rsid w:val="00D60B06"/>
    <w:pPr>
      <w:widowControl/>
      <w:autoSpaceDE/>
      <w:autoSpaceDN/>
      <w:spacing w:before="100" w:beforeAutospacing="1" w:after="100" w:afterAutospacing="1"/>
    </w:pPr>
    <w:rPr>
      <w:rFonts w:asciiTheme="minorHAnsi" w:eastAsiaTheme="minorEastAsia" w:hAnsiTheme="minorHAnsi" w:cs="Times New Roman"/>
      <w:b/>
      <w:color w:val="000000" w:themeColor="text1"/>
      <w:sz w:val="24"/>
      <w:szCs w:val="24"/>
      <w:lang w:val="en-AU" w:eastAsia="en-GB" w:bidi="ar-SA"/>
    </w:rPr>
  </w:style>
  <w:style w:type="paragraph" w:customStyle="1" w:styleId="vicpol---quote---2020">
    <w:name w:val="vicpol---quote---2020"/>
    <w:basedOn w:val="Normal"/>
    <w:rsid w:val="008212AF"/>
    <w:pPr>
      <w:widowControl/>
      <w:autoSpaceDE/>
      <w:autoSpaceDN/>
      <w:spacing w:before="100" w:beforeAutospacing="1" w:after="100" w:afterAutospacing="1"/>
    </w:pPr>
    <w:rPr>
      <w:rFonts w:ascii="Times New Roman" w:eastAsiaTheme="minorEastAsia" w:hAnsi="Times New Roman" w:cs="Times New Roman"/>
      <w:sz w:val="24"/>
      <w:szCs w:val="24"/>
      <w:lang w:val="en-AU" w:eastAsia="en-GB" w:bidi="ar-SA"/>
    </w:rPr>
  </w:style>
  <w:style w:type="paragraph" w:customStyle="1" w:styleId="vicpol---bullet---2020">
    <w:name w:val="vicpol---bullet---2020"/>
    <w:basedOn w:val="Normal"/>
    <w:rsid w:val="008212AF"/>
    <w:pPr>
      <w:widowControl/>
      <w:autoSpaceDE/>
      <w:autoSpaceDN/>
      <w:spacing w:before="100" w:beforeAutospacing="1" w:after="100" w:afterAutospacing="1"/>
    </w:pPr>
    <w:rPr>
      <w:rFonts w:ascii="Times New Roman" w:eastAsiaTheme="minorEastAsia" w:hAnsi="Times New Roman" w:cs="Times New Roman"/>
      <w:sz w:val="24"/>
      <w:szCs w:val="24"/>
      <w:lang w:val="en-AU" w:eastAsia="en-GB" w:bidi="ar-SA"/>
    </w:rPr>
  </w:style>
  <w:style w:type="paragraph" w:customStyle="1" w:styleId="vicpol---bullet-last---2020">
    <w:name w:val="vicpol---bullet-last---2020"/>
    <w:basedOn w:val="Normal"/>
    <w:rsid w:val="008212AF"/>
    <w:pPr>
      <w:widowControl/>
      <w:autoSpaceDE/>
      <w:autoSpaceDN/>
      <w:spacing w:before="100" w:beforeAutospacing="1" w:after="100" w:afterAutospacing="1"/>
    </w:pPr>
    <w:rPr>
      <w:rFonts w:ascii="Times New Roman" w:eastAsiaTheme="minorEastAsia" w:hAnsi="Times New Roman" w:cs="Times New Roman"/>
      <w:sz w:val="24"/>
      <w:szCs w:val="24"/>
      <w:lang w:val="en-AU" w:eastAsia="en-GB" w:bidi="ar-SA"/>
    </w:rPr>
  </w:style>
  <w:style w:type="character" w:customStyle="1" w:styleId="medium-italic">
    <w:name w:val="medium-italic"/>
    <w:basedOn w:val="DefaultParagraphFont"/>
    <w:rsid w:val="008212AF"/>
  </w:style>
  <w:style w:type="paragraph" w:customStyle="1" w:styleId="vicpol---table-body-left---2020">
    <w:name w:val="vicpol---table-body-left---2020"/>
    <w:basedOn w:val="Normal"/>
    <w:rsid w:val="008212AF"/>
    <w:pPr>
      <w:widowControl/>
      <w:autoSpaceDE/>
      <w:autoSpaceDN/>
      <w:spacing w:before="100" w:beforeAutospacing="1" w:after="100" w:afterAutospacing="1"/>
    </w:pPr>
    <w:rPr>
      <w:rFonts w:ascii="Times New Roman" w:eastAsiaTheme="minorEastAsia" w:hAnsi="Times New Roman" w:cs="Times New Roman"/>
      <w:sz w:val="24"/>
      <w:szCs w:val="24"/>
      <w:lang w:val="en-AU" w:eastAsia="en-GB" w:bidi="ar-SA"/>
    </w:rPr>
  </w:style>
  <w:style w:type="character" w:customStyle="1" w:styleId="heavy">
    <w:name w:val="heavy"/>
    <w:basedOn w:val="DefaultParagraphFont"/>
    <w:rsid w:val="008212AF"/>
  </w:style>
  <w:style w:type="paragraph" w:customStyle="1" w:styleId="vicpol---notes---2020-alt">
    <w:name w:val="vicpol---notes---2020-alt"/>
    <w:basedOn w:val="Normal"/>
    <w:rsid w:val="00EB6C12"/>
    <w:pPr>
      <w:widowControl/>
      <w:autoSpaceDE/>
      <w:autoSpaceDN/>
      <w:spacing w:after="60" w:line="160" w:lineRule="exact"/>
    </w:pPr>
    <w:rPr>
      <w:rFonts w:asciiTheme="minorHAnsi" w:eastAsiaTheme="minorEastAsia" w:hAnsiTheme="minorHAnsi" w:cs="Times New Roman"/>
      <w:i/>
      <w:color w:val="404040" w:themeColor="text1" w:themeTint="BF"/>
      <w:sz w:val="16"/>
      <w:szCs w:val="24"/>
      <w:lang w:val="en-AU" w:eastAsia="en-GB" w:bidi="ar-SA"/>
    </w:rPr>
  </w:style>
  <w:style w:type="character" w:customStyle="1" w:styleId="bold">
    <w:name w:val="bold"/>
    <w:basedOn w:val="DefaultParagraphFont"/>
    <w:rsid w:val="008212AF"/>
  </w:style>
  <w:style w:type="character" w:customStyle="1" w:styleId="charoverride-2">
    <w:name w:val="charoverride-2"/>
    <w:basedOn w:val="DefaultParagraphFont"/>
    <w:rsid w:val="008212AF"/>
  </w:style>
  <w:style w:type="character" w:customStyle="1" w:styleId="charoverride-3">
    <w:name w:val="charoverride-3"/>
    <w:basedOn w:val="DefaultParagraphFont"/>
    <w:rsid w:val="008212AF"/>
  </w:style>
  <w:style w:type="paragraph" w:customStyle="1" w:styleId="vicpol---box-text---2020">
    <w:name w:val="vicpol---box-text---2020"/>
    <w:basedOn w:val="Normal"/>
    <w:rsid w:val="008212AF"/>
    <w:pPr>
      <w:widowControl/>
      <w:autoSpaceDE/>
      <w:autoSpaceDN/>
      <w:spacing w:before="100" w:beforeAutospacing="1" w:after="100" w:afterAutospacing="1"/>
    </w:pPr>
    <w:rPr>
      <w:rFonts w:ascii="Times New Roman" w:eastAsiaTheme="minorEastAsia" w:hAnsi="Times New Roman" w:cs="Times New Roman"/>
      <w:sz w:val="24"/>
      <w:szCs w:val="24"/>
      <w:lang w:val="en-AU" w:eastAsia="en-GB" w:bidi="ar-SA"/>
    </w:rPr>
  </w:style>
  <w:style w:type="paragraph" w:customStyle="1" w:styleId="vicpol---notes---2020">
    <w:name w:val="vicpol---notes---2020"/>
    <w:basedOn w:val="Normal"/>
    <w:rsid w:val="008212AF"/>
    <w:pPr>
      <w:widowControl/>
      <w:autoSpaceDE/>
      <w:autoSpaceDN/>
      <w:spacing w:before="100" w:beforeAutospacing="1" w:after="100" w:afterAutospacing="1"/>
    </w:pPr>
    <w:rPr>
      <w:rFonts w:ascii="Times New Roman" w:eastAsiaTheme="minorEastAsia" w:hAnsi="Times New Roman" w:cs="Times New Roman"/>
      <w:sz w:val="24"/>
      <w:szCs w:val="24"/>
      <w:lang w:val="en-AU" w:eastAsia="en-GB" w:bidi="ar-SA"/>
    </w:rPr>
  </w:style>
  <w:style w:type="paragraph" w:customStyle="1" w:styleId="vicpol---table-body-right-align---2020">
    <w:name w:val="vicpol---table-body-right-align---2020"/>
    <w:basedOn w:val="Normal"/>
    <w:rsid w:val="008212AF"/>
    <w:pPr>
      <w:widowControl/>
      <w:autoSpaceDE/>
      <w:autoSpaceDN/>
      <w:spacing w:before="100" w:beforeAutospacing="1" w:after="100" w:afterAutospacing="1"/>
    </w:pPr>
    <w:rPr>
      <w:rFonts w:ascii="Times New Roman" w:eastAsiaTheme="minorEastAsia" w:hAnsi="Times New Roman" w:cs="Times New Roman"/>
      <w:sz w:val="24"/>
      <w:szCs w:val="24"/>
      <w:lang w:val="en-AU" w:eastAsia="en-GB" w:bidi="ar-SA"/>
    </w:rPr>
  </w:style>
  <w:style w:type="paragraph" w:customStyle="1" w:styleId="vicpol---body-text">
    <w:name w:val="vicpol---body-text"/>
    <w:basedOn w:val="Normal"/>
    <w:rsid w:val="008212AF"/>
    <w:pPr>
      <w:widowControl/>
      <w:autoSpaceDE/>
      <w:autoSpaceDN/>
      <w:spacing w:before="100" w:beforeAutospacing="1" w:after="100" w:afterAutospacing="1"/>
    </w:pPr>
    <w:rPr>
      <w:rFonts w:ascii="Times New Roman" w:eastAsiaTheme="minorEastAsia" w:hAnsi="Times New Roman" w:cs="Times New Roman"/>
      <w:sz w:val="24"/>
      <w:szCs w:val="24"/>
      <w:lang w:val="en-AU" w:eastAsia="en-GB" w:bidi="ar-SA"/>
    </w:rPr>
  </w:style>
  <w:style w:type="character" w:customStyle="1" w:styleId="charoverride-6">
    <w:name w:val="charoverride-6"/>
    <w:basedOn w:val="DefaultParagraphFont"/>
    <w:rsid w:val="008212AF"/>
  </w:style>
  <w:style w:type="character" w:customStyle="1" w:styleId="charoverride-7">
    <w:name w:val="charoverride-7"/>
    <w:basedOn w:val="DefaultParagraphFont"/>
    <w:rsid w:val="008212AF"/>
  </w:style>
  <w:style w:type="character" w:customStyle="1" w:styleId="charoverride-9">
    <w:name w:val="charoverride-9"/>
    <w:basedOn w:val="DefaultParagraphFont"/>
    <w:rsid w:val="008212AF"/>
  </w:style>
  <w:style w:type="character" w:customStyle="1" w:styleId="charoverride-10">
    <w:name w:val="charoverride-10"/>
    <w:basedOn w:val="DefaultParagraphFont"/>
    <w:rsid w:val="008212AF"/>
  </w:style>
  <w:style w:type="character" w:customStyle="1" w:styleId="charoverride-1">
    <w:name w:val="charoverride-1"/>
    <w:basedOn w:val="DefaultParagraphFont"/>
    <w:rsid w:val="008212AF"/>
  </w:style>
  <w:style w:type="character" w:customStyle="1" w:styleId="charoverride-11">
    <w:name w:val="charoverride-11"/>
    <w:basedOn w:val="DefaultParagraphFont"/>
    <w:rsid w:val="008212AF"/>
  </w:style>
  <w:style w:type="character" w:customStyle="1" w:styleId="charoverride-12">
    <w:name w:val="charoverride-12"/>
    <w:basedOn w:val="DefaultParagraphFont"/>
    <w:rsid w:val="008212AF"/>
  </w:style>
  <w:style w:type="paragraph" w:customStyle="1" w:styleId="basic-paragraph">
    <w:name w:val="basic-paragraph"/>
    <w:basedOn w:val="Normal"/>
    <w:rsid w:val="008212AF"/>
    <w:pPr>
      <w:widowControl/>
      <w:autoSpaceDE/>
      <w:autoSpaceDN/>
      <w:spacing w:before="100" w:beforeAutospacing="1" w:after="100" w:afterAutospacing="1"/>
    </w:pPr>
    <w:rPr>
      <w:rFonts w:ascii="Times New Roman" w:eastAsiaTheme="minorEastAsia" w:hAnsi="Times New Roman" w:cs="Times New Roman"/>
      <w:sz w:val="24"/>
      <w:szCs w:val="24"/>
      <w:lang w:val="en-AU" w:eastAsia="en-GB" w:bidi="ar-SA"/>
    </w:rPr>
  </w:style>
  <w:style w:type="character" w:customStyle="1" w:styleId="charoverride-13">
    <w:name w:val="charoverride-13"/>
    <w:basedOn w:val="DefaultParagraphFont"/>
    <w:rsid w:val="008212AF"/>
  </w:style>
  <w:style w:type="character" w:customStyle="1" w:styleId="charoverride-14">
    <w:name w:val="charoverride-14"/>
    <w:basedOn w:val="DefaultParagraphFont"/>
    <w:rsid w:val="008212AF"/>
  </w:style>
  <w:style w:type="character" w:customStyle="1" w:styleId="charoverride-15">
    <w:name w:val="charoverride-15"/>
    <w:basedOn w:val="DefaultParagraphFont"/>
    <w:rsid w:val="008212AF"/>
  </w:style>
  <w:style w:type="character" w:customStyle="1" w:styleId="charoverride-16">
    <w:name w:val="charoverride-16"/>
    <w:basedOn w:val="DefaultParagraphFont"/>
    <w:rsid w:val="008212AF"/>
  </w:style>
  <w:style w:type="paragraph" w:customStyle="1" w:styleId="vicpol---table-bullet---2020">
    <w:name w:val="vicpol---table-bullet---2020"/>
    <w:basedOn w:val="Normal"/>
    <w:rsid w:val="008212AF"/>
    <w:pPr>
      <w:widowControl/>
      <w:autoSpaceDE/>
      <w:autoSpaceDN/>
      <w:spacing w:before="100" w:beforeAutospacing="1" w:after="100" w:afterAutospacing="1"/>
    </w:pPr>
    <w:rPr>
      <w:rFonts w:ascii="Times New Roman" w:eastAsiaTheme="minorEastAsia" w:hAnsi="Times New Roman" w:cs="Times New Roman"/>
      <w:sz w:val="24"/>
      <w:szCs w:val="24"/>
      <w:lang w:val="en-AU" w:eastAsia="en-GB" w:bidi="ar-SA"/>
    </w:rPr>
  </w:style>
  <w:style w:type="paragraph" w:customStyle="1" w:styleId="vicpol---table-body-left---2020-indent">
    <w:name w:val="vicpol---table-body-left---2020-indent"/>
    <w:basedOn w:val="Normal"/>
    <w:rsid w:val="008212AF"/>
    <w:pPr>
      <w:widowControl/>
      <w:autoSpaceDE/>
      <w:autoSpaceDN/>
      <w:spacing w:before="100" w:beforeAutospacing="1" w:after="100" w:afterAutospacing="1"/>
    </w:pPr>
    <w:rPr>
      <w:rFonts w:ascii="Times New Roman" w:eastAsiaTheme="minorEastAsia" w:hAnsi="Times New Roman" w:cs="Times New Roman"/>
      <w:sz w:val="24"/>
      <w:szCs w:val="24"/>
      <w:lang w:val="en-AU" w:eastAsia="en-GB" w:bidi="ar-SA"/>
    </w:rPr>
  </w:style>
  <w:style w:type="character" w:customStyle="1" w:styleId="charoverride-17">
    <w:name w:val="charoverride-17"/>
    <w:basedOn w:val="DefaultParagraphFont"/>
    <w:rsid w:val="008212AF"/>
  </w:style>
  <w:style w:type="character" w:customStyle="1" w:styleId="charoverride-19">
    <w:name w:val="charoverride-19"/>
    <w:basedOn w:val="DefaultParagraphFont"/>
    <w:rsid w:val="008212AF"/>
  </w:style>
  <w:style w:type="character" w:customStyle="1" w:styleId="charoverride-20">
    <w:name w:val="charoverride-20"/>
    <w:basedOn w:val="DefaultParagraphFont"/>
    <w:rsid w:val="008212AF"/>
  </w:style>
  <w:style w:type="character" w:customStyle="1" w:styleId="charoverride-22">
    <w:name w:val="charoverride-22"/>
    <w:basedOn w:val="DefaultParagraphFont"/>
    <w:rsid w:val="008212AF"/>
  </w:style>
  <w:style w:type="character" w:customStyle="1" w:styleId="charoverride-23">
    <w:name w:val="charoverride-23"/>
    <w:basedOn w:val="DefaultParagraphFont"/>
    <w:rsid w:val="008212AF"/>
  </w:style>
  <w:style w:type="character" w:customStyle="1" w:styleId="bullet">
    <w:name w:val="bullet"/>
    <w:basedOn w:val="DefaultParagraphFont"/>
    <w:rsid w:val="008212AF"/>
  </w:style>
  <w:style w:type="character" w:customStyle="1" w:styleId="charoverride-18">
    <w:name w:val="charoverride-18"/>
    <w:basedOn w:val="DefaultParagraphFont"/>
    <w:rsid w:val="008212AF"/>
  </w:style>
  <w:style w:type="paragraph" w:styleId="Header">
    <w:name w:val="header"/>
    <w:basedOn w:val="Normal"/>
    <w:link w:val="HeaderChar"/>
    <w:uiPriority w:val="99"/>
    <w:unhideWhenUsed/>
    <w:rsid w:val="00C020D8"/>
    <w:pPr>
      <w:tabs>
        <w:tab w:val="center" w:pos="4513"/>
        <w:tab w:val="right" w:pos="9026"/>
      </w:tabs>
    </w:pPr>
  </w:style>
  <w:style w:type="character" w:customStyle="1" w:styleId="HeaderChar">
    <w:name w:val="Header Char"/>
    <w:basedOn w:val="DefaultParagraphFont"/>
    <w:link w:val="Header"/>
    <w:uiPriority w:val="99"/>
    <w:rsid w:val="00C020D8"/>
    <w:rPr>
      <w:rFonts w:ascii="Myriad Pro" w:hAnsi="Myriad Pro" w:cs="Myriad Pro"/>
      <w:lang w:bidi="en-US"/>
    </w:rPr>
  </w:style>
  <w:style w:type="character" w:customStyle="1" w:styleId="Heading5Char">
    <w:name w:val="Heading 5 Char"/>
    <w:basedOn w:val="DefaultParagraphFont"/>
    <w:link w:val="Heading5"/>
    <w:uiPriority w:val="9"/>
    <w:rsid w:val="004B7D61"/>
    <w:rPr>
      <w:rFonts w:asciiTheme="majorHAnsi" w:eastAsiaTheme="majorEastAsia" w:hAnsiTheme="majorHAnsi" w:cstheme="majorBidi"/>
      <w:color w:val="365F91" w:themeColor="accent1" w:themeShade="BF"/>
      <w:lang w:bidi="en-US"/>
    </w:rPr>
  </w:style>
  <w:style w:type="paragraph" w:customStyle="1" w:styleId="VicPol-Notes-2020alt">
    <w:name w:val="VicPol - Notes - 2020 alt"/>
    <w:basedOn w:val="Normal"/>
    <w:uiPriority w:val="99"/>
    <w:rsid w:val="002A6CE0"/>
    <w:pPr>
      <w:widowControl/>
      <w:tabs>
        <w:tab w:val="left" w:pos="140"/>
        <w:tab w:val="left" w:pos="340"/>
      </w:tabs>
      <w:suppressAutoHyphens/>
      <w:adjustRightInd w:val="0"/>
      <w:spacing w:after="43" w:line="154" w:lineRule="atLeast"/>
      <w:textAlignment w:val="center"/>
    </w:pPr>
    <w:rPr>
      <w:rFonts w:ascii="Futura Std Medium" w:hAnsi="Futura Std Medium" w:cs="Futura Std Medium"/>
      <w:i/>
      <w:iCs/>
      <w:color w:val="000000"/>
      <w:spacing w:val="-3"/>
      <w:position w:val="6"/>
      <w:sz w:val="14"/>
      <w:szCs w:val="14"/>
      <w:lang w:val="en-GB" w:bidi="ar-SA"/>
    </w:rPr>
  </w:style>
  <w:style w:type="character" w:customStyle="1" w:styleId="Heading6Char">
    <w:name w:val="Heading 6 Char"/>
    <w:basedOn w:val="DefaultParagraphFont"/>
    <w:link w:val="Heading6"/>
    <w:uiPriority w:val="9"/>
    <w:rsid w:val="002A6CE0"/>
    <w:rPr>
      <w:rFonts w:eastAsiaTheme="majorEastAsia" w:cs="Times New Roman (Headings CS)"/>
      <w:color w:val="243F60" w:themeColor="accent1" w:themeShade="7F"/>
      <w:lang w:bidi="en-US"/>
    </w:rPr>
  </w:style>
  <w:style w:type="paragraph" w:customStyle="1" w:styleId="Pa25">
    <w:name w:val="Pa25"/>
    <w:basedOn w:val="Normal"/>
    <w:next w:val="Normal"/>
    <w:uiPriority w:val="99"/>
    <w:rsid w:val="007E4B3D"/>
    <w:pPr>
      <w:widowControl/>
      <w:adjustRightInd w:val="0"/>
      <w:spacing w:line="181" w:lineRule="atLeast"/>
    </w:pPr>
    <w:rPr>
      <w:rFonts w:ascii="Futura Std Medium" w:hAnsi="Futura Std Medium" w:cstheme="minorBidi"/>
      <w:sz w:val="24"/>
      <w:szCs w:val="24"/>
      <w:lang w:val="en-GB" w:bidi="ar-SA"/>
    </w:rPr>
  </w:style>
  <w:style w:type="character" w:customStyle="1" w:styleId="apple-converted-space">
    <w:name w:val="apple-converted-space"/>
    <w:basedOn w:val="DefaultParagraphFont"/>
    <w:rsid w:val="0078607F"/>
  </w:style>
  <w:style w:type="paragraph" w:customStyle="1" w:styleId="Pa14">
    <w:name w:val="Pa14"/>
    <w:basedOn w:val="Normal"/>
    <w:next w:val="Normal"/>
    <w:uiPriority w:val="99"/>
    <w:rsid w:val="00596E57"/>
    <w:pPr>
      <w:widowControl/>
      <w:adjustRightInd w:val="0"/>
      <w:spacing w:line="181" w:lineRule="atLeast"/>
    </w:pPr>
    <w:rPr>
      <w:rFonts w:ascii="Futura Std Medium" w:hAnsi="Futura Std Medium" w:cstheme="minorBidi"/>
      <w:sz w:val="24"/>
      <w:szCs w:val="24"/>
      <w:lang w:val="en-GB" w:bidi="ar-SA"/>
    </w:rPr>
  </w:style>
  <w:style w:type="character" w:customStyle="1" w:styleId="A16">
    <w:name w:val="A16"/>
    <w:uiPriority w:val="99"/>
    <w:rsid w:val="00596E57"/>
    <w:rPr>
      <w:rFonts w:cs="Futura Std Medium"/>
      <w:b/>
      <w:bCs/>
      <w:color w:val="FFFFFF"/>
      <w:sz w:val="18"/>
      <w:szCs w:val="18"/>
    </w:rPr>
  </w:style>
  <w:style w:type="paragraph" w:customStyle="1" w:styleId="Pa33">
    <w:name w:val="Pa33"/>
    <w:basedOn w:val="Normal"/>
    <w:next w:val="Normal"/>
    <w:uiPriority w:val="99"/>
    <w:rsid w:val="004740A9"/>
    <w:pPr>
      <w:widowControl/>
      <w:adjustRightInd w:val="0"/>
      <w:spacing w:line="201" w:lineRule="atLeast"/>
    </w:pPr>
    <w:rPr>
      <w:rFonts w:ascii="Futura Std Medium" w:hAnsi="Futura Std Medium" w:cstheme="minorBidi"/>
      <w:sz w:val="24"/>
      <w:szCs w:val="24"/>
      <w:lang w:val="en-GB" w:bidi="ar-SA"/>
    </w:rPr>
  </w:style>
  <w:style w:type="paragraph" w:customStyle="1" w:styleId="Default">
    <w:name w:val="Default"/>
    <w:rsid w:val="004740A9"/>
    <w:pPr>
      <w:widowControl/>
      <w:adjustRightInd w:val="0"/>
    </w:pPr>
    <w:rPr>
      <w:rFonts w:ascii="Futura Std Medium" w:hAnsi="Futura Std Medium" w:cs="Futura Std Medium"/>
      <w:color w:val="000000"/>
      <w:sz w:val="24"/>
      <w:szCs w:val="24"/>
      <w:lang w:val="en-GB"/>
    </w:rPr>
  </w:style>
  <w:style w:type="paragraph" w:customStyle="1" w:styleId="Pa12">
    <w:name w:val="Pa12"/>
    <w:basedOn w:val="Default"/>
    <w:next w:val="Default"/>
    <w:uiPriority w:val="99"/>
    <w:rsid w:val="004740A9"/>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030930">
      <w:bodyDiv w:val="1"/>
      <w:marLeft w:val="0"/>
      <w:marRight w:val="0"/>
      <w:marTop w:val="0"/>
      <w:marBottom w:val="0"/>
      <w:divBdr>
        <w:top w:val="none" w:sz="0" w:space="0" w:color="auto"/>
        <w:left w:val="none" w:sz="0" w:space="0" w:color="auto"/>
        <w:bottom w:val="none" w:sz="0" w:space="0" w:color="auto"/>
        <w:right w:val="none" w:sz="0" w:space="0" w:color="auto"/>
      </w:divBdr>
      <w:divsChild>
        <w:div w:id="1011686504">
          <w:marLeft w:val="0"/>
          <w:marRight w:val="0"/>
          <w:marTop w:val="0"/>
          <w:marBottom w:val="0"/>
          <w:divBdr>
            <w:top w:val="none" w:sz="0" w:space="0" w:color="auto"/>
            <w:left w:val="none" w:sz="0" w:space="0" w:color="auto"/>
            <w:bottom w:val="none" w:sz="0" w:space="0" w:color="auto"/>
            <w:right w:val="none" w:sz="0" w:space="0" w:color="auto"/>
          </w:divBdr>
        </w:div>
      </w:divsChild>
    </w:div>
    <w:div w:id="980423018">
      <w:bodyDiv w:val="1"/>
      <w:marLeft w:val="0"/>
      <w:marRight w:val="0"/>
      <w:marTop w:val="0"/>
      <w:marBottom w:val="0"/>
      <w:divBdr>
        <w:top w:val="none" w:sz="0" w:space="0" w:color="auto"/>
        <w:left w:val="none" w:sz="0" w:space="0" w:color="auto"/>
        <w:bottom w:val="none" w:sz="0" w:space="0" w:color="auto"/>
        <w:right w:val="none" w:sz="0" w:space="0" w:color="auto"/>
      </w:divBdr>
    </w:div>
    <w:div w:id="1498614339">
      <w:bodyDiv w:val="1"/>
      <w:marLeft w:val="0"/>
      <w:marRight w:val="0"/>
      <w:marTop w:val="0"/>
      <w:marBottom w:val="0"/>
      <w:divBdr>
        <w:top w:val="none" w:sz="0" w:space="0" w:color="auto"/>
        <w:left w:val="none" w:sz="0" w:space="0" w:color="auto"/>
        <w:bottom w:val="none" w:sz="0" w:space="0" w:color="auto"/>
        <w:right w:val="none" w:sz="0" w:space="0" w:color="auto"/>
      </w:divBdr>
    </w:div>
    <w:div w:id="1533230814">
      <w:bodyDiv w:val="1"/>
      <w:marLeft w:val="0"/>
      <w:marRight w:val="0"/>
      <w:marTop w:val="0"/>
      <w:marBottom w:val="0"/>
      <w:divBdr>
        <w:top w:val="none" w:sz="0" w:space="0" w:color="auto"/>
        <w:left w:val="none" w:sz="0" w:space="0" w:color="auto"/>
        <w:bottom w:val="none" w:sz="0" w:space="0" w:color="auto"/>
        <w:right w:val="none" w:sz="0" w:space="0" w:color="auto"/>
      </w:divBdr>
    </w:div>
    <w:div w:id="1609004880">
      <w:bodyDiv w:val="1"/>
      <w:marLeft w:val="0"/>
      <w:marRight w:val="0"/>
      <w:marTop w:val="0"/>
      <w:marBottom w:val="0"/>
      <w:divBdr>
        <w:top w:val="none" w:sz="0" w:space="0" w:color="auto"/>
        <w:left w:val="none" w:sz="0" w:space="0" w:color="auto"/>
        <w:bottom w:val="none" w:sz="0" w:space="0" w:color="auto"/>
        <w:right w:val="none" w:sz="0" w:space="0" w:color="auto"/>
      </w:divBdr>
    </w:div>
    <w:div w:id="1629893261">
      <w:bodyDiv w:val="1"/>
      <w:marLeft w:val="0"/>
      <w:marRight w:val="0"/>
      <w:marTop w:val="0"/>
      <w:marBottom w:val="0"/>
      <w:divBdr>
        <w:top w:val="none" w:sz="0" w:space="0" w:color="auto"/>
        <w:left w:val="none" w:sz="0" w:space="0" w:color="auto"/>
        <w:bottom w:val="none" w:sz="0" w:space="0" w:color="auto"/>
        <w:right w:val="none" w:sz="0" w:space="0" w:color="auto"/>
      </w:divBdr>
      <w:divsChild>
        <w:div w:id="29501351">
          <w:marLeft w:val="0"/>
          <w:marRight w:val="0"/>
          <w:marTop w:val="0"/>
          <w:marBottom w:val="0"/>
          <w:divBdr>
            <w:top w:val="none" w:sz="0" w:space="0" w:color="auto"/>
            <w:left w:val="none" w:sz="0" w:space="0" w:color="auto"/>
            <w:bottom w:val="none" w:sz="0" w:space="0" w:color="auto"/>
            <w:right w:val="none" w:sz="0" w:space="0" w:color="auto"/>
          </w:divBdr>
          <w:divsChild>
            <w:div w:id="2088912981">
              <w:marLeft w:val="0"/>
              <w:marRight w:val="0"/>
              <w:marTop w:val="0"/>
              <w:marBottom w:val="0"/>
              <w:divBdr>
                <w:top w:val="none" w:sz="0" w:space="0" w:color="auto"/>
                <w:left w:val="none" w:sz="0" w:space="0" w:color="auto"/>
                <w:bottom w:val="none" w:sz="0" w:space="0" w:color="auto"/>
                <w:right w:val="none" w:sz="0" w:space="0" w:color="auto"/>
              </w:divBdr>
            </w:div>
          </w:divsChild>
        </w:div>
        <w:div w:id="40130929">
          <w:marLeft w:val="0"/>
          <w:marRight w:val="0"/>
          <w:marTop w:val="0"/>
          <w:marBottom w:val="0"/>
          <w:divBdr>
            <w:top w:val="none" w:sz="0" w:space="0" w:color="auto"/>
            <w:left w:val="none" w:sz="0" w:space="0" w:color="auto"/>
            <w:bottom w:val="none" w:sz="0" w:space="0" w:color="auto"/>
            <w:right w:val="none" w:sz="0" w:space="0" w:color="auto"/>
          </w:divBdr>
        </w:div>
        <w:div w:id="59057067">
          <w:marLeft w:val="0"/>
          <w:marRight w:val="0"/>
          <w:marTop w:val="0"/>
          <w:marBottom w:val="0"/>
          <w:divBdr>
            <w:top w:val="none" w:sz="0" w:space="0" w:color="auto"/>
            <w:left w:val="none" w:sz="0" w:space="0" w:color="auto"/>
            <w:bottom w:val="none" w:sz="0" w:space="0" w:color="auto"/>
            <w:right w:val="none" w:sz="0" w:space="0" w:color="auto"/>
          </w:divBdr>
          <w:divsChild>
            <w:div w:id="168107624">
              <w:marLeft w:val="0"/>
              <w:marRight w:val="0"/>
              <w:marTop w:val="0"/>
              <w:marBottom w:val="0"/>
              <w:divBdr>
                <w:top w:val="none" w:sz="0" w:space="0" w:color="auto"/>
                <w:left w:val="none" w:sz="0" w:space="0" w:color="auto"/>
                <w:bottom w:val="none" w:sz="0" w:space="0" w:color="auto"/>
                <w:right w:val="none" w:sz="0" w:space="0" w:color="auto"/>
              </w:divBdr>
              <w:divsChild>
                <w:div w:id="15434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7641">
          <w:marLeft w:val="0"/>
          <w:marRight w:val="0"/>
          <w:marTop w:val="0"/>
          <w:marBottom w:val="0"/>
          <w:divBdr>
            <w:top w:val="none" w:sz="0" w:space="0" w:color="auto"/>
            <w:left w:val="none" w:sz="0" w:space="0" w:color="auto"/>
            <w:bottom w:val="none" w:sz="0" w:space="0" w:color="auto"/>
            <w:right w:val="none" w:sz="0" w:space="0" w:color="auto"/>
          </w:divBdr>
        </w:div>
        <w:div w:id="97679166">
          <w:marLeft w:val="0"/>
          <w:marRight w:val="0"/>
          <w:marTop w:val="0"/>
          <w:marBottom w:val="0"/>
          <w:divBdr>
            <w:top w:val="none" w:sz="0" w:space="0" w:color="auto"/>
            <w:left w:val="none" w:sz="0" w:space="0" w:color="auto"/>
            <w:bottom w:val="none" w:sz="0" w:space="0" w:color="auto"/>
            <w:right w:val="none" w:sz="0" w:space="0" w:color="auto"/>
          </w:divBdr>
        </w:div>
        <w:div w:id="110370307">
          <w:marLeft w:val="0"/>
          <w:marRight w:val="0"/>
          <w:marTop w:val="0"/>
          <w:marBottom w:val="0"/>
          <w:divBdr>
            <w:top w:val="none" w:sz="0" w:space="0" w:color="auto"/>
            <w:left w:val="none" w:sz="0" w:space="0" w:color="auto"/>
            <w:bottom w:val="none" w:sz="0" w:space="0" w:color="auto"/>
            <w:right w:val="none" w:sz="0" w:space="0" w:color="auto"/>
          </w:divBdr>
        </w:div>
        <w:div w:id="120421525">
          <w:marLeft w:val="0"/>
          <w:marRight w:val="0"/>
          <w:marTop w:val="0"/>
          <w:marBottom w:val="0"/>
          <w:divBdr>
            <w:top w:val="none" w:sz="0" w:space="0" w:color="auto"/>
            <w:left w:val="none" w:sz="0" w:space="0" w:color="auto"/>
            <w:bottom w:val="none" w:sz="0" w:space="0" w:color="auto"/>
            <w:right w:val="none" w:sz="0" w:space="0" w:color="auto"/>
          </w:divBdr>
          <w:divsChild>
            <w:div w:id="916406530">
              <w:marLeft w:val="0"/>
              <w:marRight w:val="0"/>
              <w:marTop w:val="0"/>
              <w:marBottom w:val="0"/>
              <w:divBdr>
                <w:top w:val="none" w:sz="0" w:space="0" w:color="auto"/>
                <w:left w:val="none" w:sz="0" w:space="0" w:color="auto"/>
                <w:bottom w:val="none" w:sz="0" w:space="0" w:color="auto"/>
                <w:right w:val="none" w:sz="0" w:space="0" w:color="auto"/>
              </w:divBdr>
            </w:div>
          </w:divsChild>
        </w:div>
        <w:div w:id="122894286">
          <w:marLeft w:val="0"/>
          <w:marRight w:val="0"/>
          <w:marTop w:val="0"/>
          <w:marBottom w:val="0"/>
          <w:divBdr>
            <w:top w:val="none" w:sz="0" w:space="0" w:color="auto"/>
            <w:left w:val="none" w:sz="0" w:space="0" w:color="auto"/>
            <w:bottom w:val="none" w:sz="0" w:space="0" w:color="auto"/>
            <w:right w:val="none" w:sz="0" w:space="0" w:color="auto"/>
          </w:divBdr>
          <w:divsChild>
            <w:div w:id="1851941695">
              <w:marLeft w:val="0"/>
              <w:marRight w:val="0"/>
              <w:marTop w:val="0"/>
              <w:marBottom w:val="0"/>
              <w:divBdr>
                <w:top w:val="none" w:sz="0" w:space="0" w:color="auto"/>
                <w:left w:val="none" w:sz="0" w:space="0" w:color="auto"/>
                <w:bottom w:val="none" w:sz="0" w:space="0" w:color="auto"/>
                <w:right w:val="none" w:sz="0" w:space="0" w:color="auto"/>
              </w:divBdr>
              <w:divsChild>
                <w:div w:id="55654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9908">
          <w:marLeft w:val="0"/>
          <w:marRight w:val="0"/>
          <w:marTop w:val="0"/>
          <w:marBottom w:val="0"/>
          <w:divBdr>
            <w:top w:val="none" w:sz="0" w:space="0" w:color="auto"/>
            <w:left w:val="none" w:sz="0" w:space="0" w:color="auto"/>
            <w:bottom w:val="none" w:sz="0" w:space="0" w:color="auto"/>
            <w:right w:val="none" w:sz="0" w:space="0" w:color="auto"/>
          </w:divBdr>
        </w:div>
        <w:div w:id="183371926">
          <w:marLeft w:val="0"/>
          <w:marRight w:val="0"/>
          <w:marTop w:val="0"/>
          <w:marBottom w:val="0"/>
          <w:divBdr>
            <w:top w:val="none" w:sz="0" w:space="0" w:color="auto"/>
            <w:left w:val="none" w:sz="0" w:space="0" w:color="auto"/>
            <w:bottom w:val="none" w:sz="0" w:space="0" w:color="auto"/>
            <w:right w:val="none" w:sz="0" w:space="0" w:color="auto"/>
          </w:divBdr>
        </w:div>
        <w:div w:id="199979688">
          <w:marLeft w:val="0"/>
          <w:marRight w:val="0"/>
          <w:marTop w:val="0"/>
          <w:marBottom w:val="0"/>
          <w:divBdr>
            <w:top w:val="none" w:sz="0" w:space="0" w:color="auto"/>
            <w:left w:val="none" w:sz="0" w:space="0" w:color="auto"/>
            <w:bottom w:val="none" w:sz="0" w:space="0" w:color="auto"/>
            <w:right w:val="none" w:sz="0" w:space="0" w:color="auto"/>
          </w:divBdr>
        </w:div>
        <w:div w:id="211114119">
          <w:marLeft w:val="0"/>
          <w:marRight w:val="0"/>
          <w:marTop w:val="0"/>
          <w:marBottom w:val="0"/>
          <w:divBdr>
            <w:top w:val="none" w:sz="0" w:space="0" w:color="auto"/>
            <w:left w:val="none" w:sz="0" w:space="0" w:color="auto"/>
            <w:bottom w:val="none" w:sz="0" w:space="0" w:color="auto"/>
            <w:right w:val="none" w:sz="0" w:space="0" w:color="auto"/>
          </w:divBdr>
        </w:div>
        <w:div w:id="242450076">
          <w:marLeft w:val="0"/>
          <w:marRight w:val="0"/>
          <w:marTop w:val="0"/>
          <w:marBottom w:val="0"/>
          <w:divBdr>
            <w:top w:val="none" w:sz="0" w:space="0" w:color="auto"/>
            <w:left w:val="none" w:sz="0" w:space="0" w:color="auto"/>
            <w:bottom w:val="none" w:sz="0" w:space="0" w:color="auto"/>
            <w:right w:val="none" w:sz="0" w:space="0" w:color="auto"/>
          </w:divBdr>
          <w:divsChild>
            <w:div w:id="1972860006">
              <w:marLeft w:val="0"/>
              <w:marRight w:val="0"/>
              <w:marTop w:val="0"/>
              <w:marBottom w:val="0"/>
              <w:divBdr>
                <w:top w:val="none" w:sz="0" w:space="0" w:color="auto"/>
                <w:left w:val="none" w:sz="0" w:space="0" w:color="auto"/>
                <w:bottom w:val="none" w:sz="0" w:space="0" w:color="auto"/>
                <w:right w:val="none" w:sz="0" w:space="0" w:color="auto"/>
              </w:divBdr>
            </w:div>
          </w:divsChild>
        </w:div>
        <w:div w:id="261038414">
          <w:marLeft w:val="0"/>
          <w:marRight w:val="0"/>
          <w:marTop w:val="0"/>
          <w:marBottom w:val="0"/>
          <w:divBdr>
            <w:top w:val="none" w:sz="0" w:space="0" w:color="auto"/>
            <w:left w:val="none" w:sz="0" w:space="0" w:color="auto"/>
            <w:bottom w:val="none" w:sz="0" w:space="0" w:color="auto"/>
            <w:right w:val="none" w:sz="0" w:space="0" w:color="auto"/>
          </w:divBdr>
        </w:div>
        <w:div w:id="281767356">
          <w:marLeft w:val="0"/>
          <w:marRight w:val="0"/>
          <w:marTop w:val="0"/>
          <w:marBottom w:val="0"/>
          <w:divBdr>
            <w:top w:val="none" w:sz="0" w:space="0" w:color="auto"/>
            <w:left w:val="none" w:sz="0" w:space="0" w:color="auto"/>
            <w:bottom w:val="none" w:sz="0" w:space="0" w:color="auto"/>
            <w:right w:val="none" w:sz="0" w:space="0" w:color="auto"/>
          </w:divBdr>
          <w:divsChild>
            <w:div w:id="1583947668">
              <w:marLeft w:val="0"/>
              <w:marRight w:val="0"/>
              <w:marTop w:val="0"/>
              <w:marBottom w:val="0"/>
              <w:divBdr>
                <w:top w:val="none" w:sz="0" w:space="0" w:color="auto"/>
                <w:left w:val="none" w:sz="0" w:space="0" w:color="auto"/>
                <w:bottom w:val="none" w:sz="0" w:space="0" w:color="auto"/>
                <w:right w:val="none" w:sz="0" w:space="0" w:color="auto"/>
              </w:divBdr>
            </w:div>
          </w:divsChild>
        </w:div>
        <w:div w:id="290745445">
          <w:marLeft w:val="0"/>
          <w:marRight w:val="0"/>
          <w:marTop w:val="0"/>
          <w:marBottom w:val="0"/>
          <w:divBdr>
            <w:top w:val="none" w:sz="0" w:space="0" w:color="auto"/>
            <w:left w:val="none" w:sz="0" w:space="0" w:color="auto"/>
            <w:bottom w:val="none" w:sz="0" w:space="0" w:color="auto"/>
            <w:right w:val="none" w:sz="0" w:space="0" w:color="auto"/>
          </w:divBdr>
        </w:div>
        <w:div w:id="319818341">
          <w:marLeft w:val="0"/>
          <w:marRight w:val="0"/>
          <w:marTop w:val="0"/>
          <w:marBottom w:val="0"/>
          <w:divBdr>
            <w:top w:val="none" w:sz="0" w:space="0" w:color="auto"/>
            <w:left w:val="none" w:sz="0" w:space="0" w:color="auto"/>
            <w:bottom w:val="none" w:sz="0" w:space="0" w:color="auto"/>
            <w:right w:val="none" w:sz="0" w:space="0" w:color="auto"/>
          </w:divBdr>
        </w:div>
        <w:div w:id="336083074">
          <w:marLeft w:val="0"/>
          <w:marRight w:val="0"/>
          <w:marTop w:val="0"/>
          <w:marBottom w:val="0"/>
          <w:divBdr>
            <w:top w:val="none" w:sz="0" w:space="0" w:color="auto"/>
            <w:left w:val="none" w:sz="0" w:space="0" w:color="auto"/>
            <w:bottom w:val="none" w:sz="0" w:space="0" w:color="auto"/>
            <w:right w:val="none" w:sz="0" w:space="0" w:color="auto"/>
          </w:divBdr>
          <w:divsChild>
            <w:div w:id="1475172969">
              <w:marLeft w:val="0"/>
              <w:marRight w:val="0"/>
              <w:marTop w:val="0"/>
              <w:marBottom w:val="0"/>
              <w:divBdr>
                <w:top w:val="none" w:sz="0" w:space="0" w:color="auto"/>
                <w:left w:val="none" w:sz="0" w:space="0" w:color="auto"/>
                <w:bottom w:val="none" w:sz="0" w:space="0" w:color="auto"/>
                <w:right w:val="none" w:sz="0" w:space="0" w:color="auto"/>
              </w:divBdr>
            </w:div>
          </w:divsChild>
        </w:div>
        <w:div w:id="337738881">
          <w:marLeft w:val="0"/>
          <w:marRight w:val="0"/>
          <w:marTop w:val="0"/>
          <w:marBottom w:val="0"/>
          <w:divBdr>
            <w:top w:val="none" w:sz="0" w:space="0" w:color="auto"/>
            <w:left w:val="none" w:sz="0" w:space="0" w:color="auto"/>
            <w:bottom w:val="none" w:sz="0" w:space="0" w:color="auto"/>
            <w:right w:val="none" w:sz="0" w:space="0" w:color="auto"/>
          </w:divBdr>
        </w:div>
        <w:div w:id="343436872">
          <w:marLeft w:val="0"/>
          <w:marRight w:val="0"/>
          <w:marTop w:val="0"/>
          <w:marBottom w:val="0"/>
          <w:divBdr>
            <w:top w:val="none" w:sz="0" w:space="0" w:color="auto"/>
            <w:left w:val="none" w:sz="0" w:space="0" w:color="auto"/>
            <w:bottom w:val="none" w:sz="0" w:space="0" w:color="auto"/>
            <w:right w:val="none" w:sz="0" w:space="0" w:color="auto"/>
          </w:divBdr>
        </w:div>
        <w:div w:id="373116545">
          <w:marLeft w:val="0"/>
          <w:marRight w:val="0"/>
          <w:marTop w:val="0"/>
          <w:marBottom w:val="0"/>
          <w:divBdr>
            <w:top w:val="none" w:sz="0" w:space="0" w:color="auto"/>
            <w:left w:val="none" w:sz="0" w:space="0" w:color="auto"/>
            <w:bottom w:val="none" w:sz="0" w:space="0" w:color="auto"/>
            <w:right w:val="none" w:sz="0" w:space="0" w:color="auto"/>
          </w:divBdr>
        </w:div>
        <w:div w:id="374669662">
          <w:marLeft w:val="0"/>
          <w:marRight w:val="0"/>
          <w:marTop w:val="0"/>
          <w:marBottom w:val="0"/>
          <w:divBdr>
            <w:top w:val="none" w:sz="0" w:space="0" w:color="auto"/>
            <w:left w:val="none" w:sz="0" w:space="0" w:color="auto"/>
            <w:bottom w:val="none" w:sz="0" w:space="0" w:color="auto"/>
            <w:right w:val="none" w:sz="0" w:space="0" w:color="auto"/>
          </w:divBdr>
          <w:divsChild>
            <w:div w:id="1907493629">
              <w:marLeft w:val="0"/>
              <w:marRight w:val="0"/>
              <w:marTop w:val="0"/>
              <w:marBottom w:val="0"/>
              <w:divBdr>
                <w:top w:val="none" w:sz="0" w:space="0" w:color="auto"/>
                <w:left w:val="none" w:sz="0" w:space="0" w:color="auto"/>
                <w:bottom w:val="none" w:sz="0" w:space="0" w:color="auto"/>
                <w:right w:val="none" w:sz="0" w:space="0" w:color="auto"/>
              </w:divBdr>
            </w:div>
          </w:divsChild>
        </w:div>
        <w:div w:id="391933065">
          <w:marLeft w:val="0"/>
          <w:marRight w:val="0"/>
          <w:marTop w:val="0"/>
          <w:marBottom w:val="0"/>
          <w:divBdr>
            <w:top w:val="none" w:sz="0" w:space="0" w:color="auto"/>
            <w:left w:val="none" w:sz="0" w:space="0" w:color="auto"/>
            <w:bottom w:val="none" w:sz="0" w:space="0" w:color="auto"/>
            <w:right w:val="none" w:sz="0" w:space="0" w:color="auto"/>
          </w:divBdr>
        </w:div>
        <w:div w:id="420948852">
          <w:marLeft w:val="0"/>
          <w:marRight w:val="0"/>
          <w:marTop w:val="0"/>
          <w:marBottom w:val="0"/>
          <w:divBdr>
            <w:top w:val="none" w:sz="0" w:space="0" w:color="auto"/>
            <w:left w:val="none" w:sz="0" w:space="0" w:color="auto"/>
            <w:bottom w:val="none" w:sz="0" w:space="0" w:color="auto"/>
            <w:right w:val="none" w:sz="0" w:space="0" w:color="auto"/>
          </w:divBdr>
        </w:div>
        <w:div w:id="439493016">
          <w:marLeft w:val="0"/>
          <w:marRight w:val="0"/>
          <w:marTop w:val="0"/>
          <w:marBottom w:val="0"/>
          <w:divBdr>
            <w:top w:val="none" w:sz="0" w:space="0" w:color="auto"/>
            <w:left w:val="none" w:sz="0" w:space="0" w:color="auto"/>
            <w:bottom w:val="none" w:sz="0" w:space="0" w:color="auto"/>
            <w:right w:val="none" w:sz="0" w:space="0" w:color="auto"/>
          </w:divBdr>
          <w:divsChild>
            <w:div w:id="1845630598">
              <w:marLeft w:val="0"/>
              <w:marRight w:val="0"/>
              <w:marTop w:val="0"/>
              <w:marBottom w:val="0"/>
              <w:divBdr>
                <w:top w:val="none" w:sz="0" w:space="0" w:color="auto"/>
                <w:left w:val="none" w:sz="0" w:space="0" w:color="auto"/>
                <w:bottom w:val="none" w:sz="0" w:space="0" w:color="auto"/>
                <w:right w:val="none" w:sz="0" w:space="0" w:color="auto"/>
              </w:divBdr>
            </w:div>
          </w:divsChild>
        </w:div>
        <w:div w:id="444739097">
          <w:marLeft w:val="0"/>
          <w:marRight w:val="0"/>
          <w:marTop w:val="0"/>
          <w:marBottom w:val="0"/>
          <w:divBdr>
            <w:top w:val="none" w:sz="0" w:space="0" w:color="auto"/>
            <w:left w:val="none" w:sz="0" w:space="0" w:color="auto"/>
            <w:bottom w:val="none" w:sz="0" w:space="0" w:color="auto"/>
            <w:right w:val="none" w:sz="0" w:space="0" w:color="auto"/>
          </w:divBdr>
        </w:div>
        <w:div w:id="471019851">
          <w:marLeft w:val="0"/>
          <w:marRight w:val="0"/>
          <w:marTop w:val="0"/>
          <w:marBottom w:val="0"/>
          <w:divBdr>
            <w:top w:val="none" w:sz="0" w:space="0" w:color="auto"/>
            <w:left w:val="none" w:sz="0" w:space="0" w:color="auto"/>
            <w:bottom w:val="none" w:sz="0" w:space="0" w:color="auto"/>
            <w:right w:val="none" w:sz="0" w:space="0" w:color="auto"/>
          </w:divBdr>
        </w:div>
        <w:div w:id="544491625">
          <w:marLeft w:val="0"/>
          <w:marRight w:val="0"/>
          <w:marTop w:val="0"/>
          <w:marBottom w:val="0"/>
          <w:divBdr>
            <w:top w:val="none" w:sz="0" w:space="0" w:color="auto"/>
            <w:left w:val="none" w:sz="0" w:space="0" w:color="auto"/>
            <w:bottom w:val="none" w:sz="0" w:space="0" w:color="auto"/>
            <w:right w:val="none" w:sz="0" w:space="0" w:color="auto"/>
          </w:divBdr>
        </w:div>
        <w:div w:id="558176760">
          <w:marLeft w:val="0"/>
          <w:marRight w:val="0"/>
          <w:marTop w:val="0"/>
          <w:marBottom w:val="0"/>
          <w:divBdr>
            <w:top w:val="none" w:sz="0" w:space="0" w:color="auto"/>
            <w:left w:val="none" w:sz="0" w:space="0" w:color="auto"/>
            <w:bottom w:val="none" w:sz="0" w:space="0" w:color="auto"/>
            <w:right w:val="none" w:sz="0" w:space="0" w:color="auto"/>
          </w:divBdr>
        </w:div>
        <w:div w:id="598487419">
          <w:marLeft w:val="0"/>
          <w:marRight w:val="0"/>
          <w:marTop w:val="0"/>
          <w:marBottom w:val="0"/>
          <w:divBdr>
            <w:top w:val="none" w:sz="0" w:space="0" w:color="auto"/>
            <w:left w:val="none" w:sz="0" w:space="0" w:color="auto"/>
            <w:bottom w:val="none" w:sz="0" w:space="0" w:color="auto"/>
            <w:right w:val="none" w:sz="0" w:space="0" w:color="auto"/>
          </w:divBdr>
        </w:div>
        <w:div w:id="612249930">
          <w:marLeft w:val="0"/>
          <w:marRight w:val="0"/>
          <w:marTop w:val="0"/>
          <w:marBottom w:val="0"/>
          <w:divBdr>
            <w:top w:val="none" w:sz="0" w:space="0" w:color="auto"/>
            <w:left w:val="none" w:sz="0" w:space="0" w:color="auto"/>
            <w:bottom w:val="none" w:sz="0" w:space="0" w:color="auto"/>
            <w:right w:val="none" w:sz="0" w:space="0" w:color="auto"/>
          </w:divBdr>
        </w:div>
        <w:div w:id="651836287">
          <w:marLeft w:val="0"/>
          <w:marRight w:val="0"/>
          <w:marTop w:val="0"/>
          <w:marBottom w:val="0"/>
          <w:divBdr>
            <w:top w:val="none" w:sz="0" w:space="0" w:color="auto"/>
            <w:left w:val="none" w:sz="0" w:space="0" w:color="auto"/>
            <w:bottom w:val="none" w:sz="0" w:space="0" w:color="auto"/>
            <w:right w:val="none" w:sz="0" w:space="0" w:color="auto"/>
          </w:divBdr>
        </w:div>
        <w:div w:id="669673933">
          <w:marLeft w:val="0"/>
          <w:marRight w:val="0"/>
          <w:marTop w:val="0"/>
          <w:marBottom w:val="0"/>
          <w:divBdr>
            <w:top w:val="none" w:sz="0" w:space="0" w:color="auto"/>
            <w:left w:val="none" w:sz="0" w:space="0" w:color="auto"/>
            <w:bottom w:val="none" w:sz="0" w:space="0" w:color="auto"/>
            <w:right w:val="none" w:sz="0" w:space="0" w:color="auto"/>
          </w:divBdr>
        </w:div>
        <w:div w:id="681199217">
          <w:marLeft w:val="0"/>
          <w:marRight w:val="0"/>
          <w:marTop w:val="0"/>
          <w:marBottom w:val="0"/>
          <w:divBdr>
            <w:top w:val="none" w:sz="0" w:space="0" w:color="auto"/>
            <w:left w:val="none" w:sz="0" w:space="0" w:color="auto"/>
            <w:bottom w:val="none" w:sz="0" w:space="0" w:color="auto"/>
            <w:right w:val="none" w:sz="0" w:space="0" w:color="auto"/>
          </w:divBdr>
        </w:div>
        <w:div w:id="717824127">
          <w:marLeft w:val="0"/>
          <w:marRight w:val="0"/>
          <w:marTop w:val="0"/>
          <w:marBottom w:val="0"/>
          <w:divBdr>
            <w:top w:val="none" w:sz="0" w:space="0" w:color="auto"/>
            <w:left w:val="none" w:sz="0" w:space="0" w:color="auto"/>
            <w:bottom w:val="none" w:sz="0" w:space="0" w:color="auto"/>
            <w:right w:val="none" w:sz="0" w:space="0" w:color="auto"/>
          </w:divBdr>
        </w:div>
        <w:div w:id="721516984">
          <w:marLeft w:val="0"/>
          <w:marRight w:val="0"/>
          <w:marTop w:val="0"/>
          <w:marBottom w:val="0"/>
          <w:divBdr>
            <w:top w:val="none" w:sz="0" w:space="0" w:color="auto"/>
            <w:left w:val="none" w:sz="0" w:space="0" w:color="auto"/>
            <w:bottom w:val="none" w:sz="0" w:space="0" w:color="auto"/>
            <w:right w:val="none" w:sz="0" w:space="0" w:color="auto"/>
          </w:divBdr>
        </w:div>
        <w:div w:id="722096083">
          <w:marLeft w:val="0"/>
          <w:marRight w:val="0"/>
          <w:marTop w:val="0"/>
          <w:marBottom w:val="0"/>
          <w:divBdr>
            <w:top w:val="none" w:sz="0" w:space="0" w:color="auto"/>
            <w:left w:val="none" w:sz="0" w:space="0" w:color="auto"/>
            <w:bottom w:val="none" w:sz="0" w:space="0" w:color="auto"/>
            <w:right w:val="none" w:sz="0" w:space="0" w:color="auto"/>
          </w:divBdr>
          <w:divsChild>
            <w:div w:id="1535920127">
              <w:marLeft w:val="0"/>
              <w:marRight w:val="0"/>
              <w:marTop w:val="0"/>
              <w:marBottom w:val="0"/>
              <w:divBdr>
                <w:top w:val="none" w:sz="0" w:space="0" w:color="auto"/>
                <w:left w:val="none" w:sz="0" w:space="0" w:color="auto"/>
                <w:bottom w:val="none" w:sz="0" w:space="0" w:color="auto"/>
                <w:right w:val="none" w:sz="0" w:space="0" w:color="auto"/>
              </w:divBdr>
            </w:div>
          </w:divsChild>
        </w:div>
        <w:div w:id="725572547">
          <w:marLeft w:val="0"/>
          <w:marRight w:val="0"/>
          <w:marTop w:val="0"/>
          <w:marBottom w:val="0"/>
          <w:divBdr>
            <w:top w:val="none" w:sz="0" w:space="0" w:color="auto"/>
            <w:left w:val="none" w:sz="0" w:space="0" w:color="auto"/>
            <w:bottom w:val="none" w:sz="0" w:space="0" w:color="auto"/>
            <w:right w:val="none" w:sz="0" w:space="0" w:color="auto"/>
          </w:divBdr>
        </w:div>
        <w:div w:id="729499312">
          <w:marLeft w:val="0"/>
          <w:marRight w:val="0"/>
          <w:marTop w:val="0"/>
          <w:marBottom w:val="0"/>
          <w:divBdr>
            <w:top w:val="none" w:sz="0" w:space="0" w:color="auto"/>
            <w:left w:val="none" w:sz="0" w:space="0" w:color="auto"/>
            <w:bottom w:val="none" w:sz="0" w:space="0" w:color="auto"/>
            <w:right w:val="none" w:sz="0" w:space="0" w:color="auto"/>
          </w:divBdr>
        </w:div>
        <w:div w:id="735395365">
          <w:marLeft w:val="0"/>
          <w:marRight w:val="0"/>
          <w:marTop w:val="0"/>
          <w:marBottom w:val="0"/>
          <w:divBdr>
            <w:top w:val="none" w:sz="0" w:space="0" w:color="auto"/>
            <w:left w:val="none" w:sz="0" w:space="0" w:color="auto"/>
            <w:bottom w:val="none" w:sz="0" w:space="0" w:color="auto"/>
            <w:right w:val="none" w:sz="0" w:space="0" w:color="auto"/>
          </w:divBdr>
        </w:div>
        <w:div w:id="804471282">
          <w:marLeft w:val="0"/>
          <w:marRight w:val="0"/>
          <w:marTop w:val="0"/>
          <w:marBottom w:val="0"/>
          <w:divBdr>
            <w:top w:val="none" w:sz="0" w:space="0" w:color="auto"/>
            <w:left w:val="none" w:sz="0" w:space="0" w:color="auto"/>
            <w:bottom w:val="none" w:sz="0" w:space="0" w:color="auto"/>
            <w:right w:val="none" w:sz="0" w:space="0" w:color="auto"/>
          </w:divBdr>
        </w:div>
        <w:div w:id="807010694">
          <w:marLeft w:val="0"/>
          <w:marRight w:val="0"/>
          <w:marTop w:val="0"/>
          <w:marBottom w:val="0"/>
          <w:divBdr>
            <w:top w:val="none" w:sz="0" w:space="0" w:color="auto"/>
            <w:left w:val="none" w:sz="0" w:space="0" w:color="auto"/>
            <w:bottom w:val="none" w:sz="0" w:space="0" w:color="auto"/>
            <w:right w:val="none" w:sz="0" w:space="0" w:color="auto"/>
          </w:divBdr>
        </w:div>
        <w:div w:id="828711636">
          <w:marLeft w:val="0"/>
          <w:marRight w:val="0"/>
          <w:marTop w:val="0"/>
          <w:marBottom w:val="0"/>
          <w:divBdr>
            <w:top w:val="none" w:sz="0" w:space="0" w:color="auto"/>
            <w:left w:val="none" w:sz="0" w:space="0" w:color="auto"/>
            <w:bottom w:val="none" w:sz="0" w:space="0" w:color="auto"/>
            <w:right w:val="none" w:sz="0" w:space="0" w:color="auto"/>
          </w:divBdr>
        </w:div>
        <w:div w:id="942497174">
          <w:marLeft w:val="0"/>
          <w:marRight w:val="0"/>
          <w:marTop w:val="0"/>
          <w:marBottom w:val="0"/>
          <w:divBdr>
            <w:top w:val="none" w:sz="0" w:space="0" w:color="auto"/>
            <w:left w:val="none" w:sz="0" w:space="0" w:color="auto"/>
            <w:bottom w:val="none" w:sz="0" w:space="0" w:color="auto"/>
            <w:right w:val="none" w:sz="0" w:space="0" w:color="auto"/>
          </w:divBdr>
        </w:div>
        <w:div w:id="968164665">
          <w:marLeft w:val="0"/>
          <w:marRight w:val="0"/>
          <w:marTop w:val="0"/>
          <w:marBottom w:val="0"/>
          <w:divBdr>
            <w:top w:val="none" w:sz="0" w:space="0" w:color="auto"/>
            <w:left w:val="none" w:sz="0" w:space="0" w:color="auto"/>
            <w:bottom w:val="none" w:sz="0" w:space="0" w:color="auto"/>
            <w:right w:val="none" w:sz="0" w:space="0" w:color="auto"/>
          </w:divBdr>
        </w:div>
        <w:div w:id="979697993">
          <w:marLeft w:val="0"/>
          <w:marRight w:val="0"/>
          <w:marTop w:val="0"/>
          <w:marBottom w:val="0"/>
          <w:divBdr>
            <w:top w:val="none" w:sz="0" w:space="0" w:color="auto"/>
            <w:left w:val="none" w:sz="0" w:space="0" w:color="auto"/>
            <w:bottom w:val="none" w:sz="0" w:space="0" w:color="auto"/>
            <w:right w:val="none" w:sz="0" w:space="0" w:color="auto"/>
          </w:divBdr>
        </w:div>
        <w:div w:id="988944372">
          <w:marLeft w:val="0"/>
          <w:marRight w:val="0"/>
          <w:marTop w:val="0"/>
          <w:marBottom w:val="0"/>
          <w:divBdr>
            <w:top w:val="none" w:sz="0" w:space="0" w:color="auto"/>
            <w:left w:val="none" w:sz="0" w:space="0" w:color="auto"/>
            <w:bottom w:val="none" w:sz="0" w:space="0" w:color="auto"/>
            <w:right w:val="none" w:sz="0" w:space="0" w:color="auto"/>
          </w:divBdr>
        </w:div>
        <w:div w:id="1008293650">
          <w:marLeft w:val="0"/>
          <w:marRight w:val="0"/>
          <w:marTop w:val="0"/>
          <w:marBottom w:val="0"/>
          <w:divBdr>
            <w:top w:val="none" w:sz="0" w:space="0" w:color="auto"/>
            <w:left w:val="none" w:sz="0" w:space="0" w:color="auto"/>
            <w:bottom w:val="none" w:sz="0" w:space="0" w:color="auto"/>
            <w:right w:val="none" w:sz="0" w:space="0" w:color="auto"/>
          </w:divBdr>
          <w:divsChild>
            <w:div w:id="1601182156">
              <w:marLeft w:val="0"/>
              <w:marRight w:val="0"/>
              <w:marTop w:val="0"/>
              <w:marBottom w:val="0"/>
              <w:divBdr>
                <w:top w:val="none" w:sz="0" w:space="0" w:color="auto"/>
                <w:left w:val="none" w:sz="0" w:space="0" w:color="auto"/>
                <w:bottom w:val="none" w:sz="0" w:space="0" w:color="auto"/>
                <w:right w:val="none" w:sz="0" w:space="0" w:color="auto"/>
              </w:divBdr>
            </w:div>
          </w:divsChild>
        </w:div>
        <w:div w:id="1023482248">
          <w:marLeft w:val="0"/>
          <w:marRight w:val="0"/>
          <w:marTop w:val="0"/>
          <w:marBottom w:val="0"/>
          <w:divBdr>
            <w:top w:val="none" w:sz="0" w:space="0" w:color="auto"/>
            <w:left w:val="none" w:sz="0" w:space="0" w:color="auto"/>
            <w:bottom w:val="none" w:sz="0" w:space="0" w:color="auto"/>
            <w:right w:val="none" w:sz="0" w:space="0" w:color="auto"/>
          </w:divBdr>
        </w:div>
        <w:div w:id="1040471698">
          <w:marLeft w:val="0"/>
          <w:marRight w:val="0"/>
          <w:marTop w:val="0"/>
          <w:marBottom w:val="0"/>
          <w:divBdr>
            <w:top w:val="none" w:sz="0" w:space="0" w:color="auto"/>
            <w:left w:val="none" w:sz="0" w:space="0" w:color="auto"/>
            <w:bottom w:val="none" w:sz="0" w:space="0" w:color="auto"/>
            <w:right w:val="none" w:sz="0" w:space="0" w:color="auto"/>
          </w:divBdr>
        </w:div>
        <w:div w:id="1043675910">
          <w:marLeft w:val="0"/>
          <w:marRight w:val="0"/>
          <w:marTop w:val="0"/>
          <w:marBottom w:val="0"/>
          <w:divBdr>
            <w:top w:val="none" w:sz="0" w:space="0" w:color="auto"/>
            <w:left w:val="none" w:sz="0" w:space="0" w:color="auto"/>
            <w:bottom w:val="none" w:sz="0" w:space="0" w:color="auto"/>
            <w:right w:val="none" w:sz="0" w:space="0" w:color="auto"/>
          </w:divBdr>
        </w:div>
        <w:div w:id="1132138531">
          <w:marLeft w:val="0"/>
          <w:marRight w:val="0"/>
          <w:marTop w:val="0"/>
          <w:marBottom w:val="0"/>
          <w:divBdr>
            <w:top w:val="none" w:sz="0" w:space="0" w:color="auto"/>
            <w:left w:val="none" w:sz="0" w:space="0" w:color="auto"/>
            <w:bottom w:val="none" w:sz="0" w:space="0" w:color="auto"/>
            <w:right w:val="none" w:sz="0" w:space="0" w:color="auto"/>
          </w:divBdr>
        </w:div>
        <w:div w:id="1173643794">
          <w:marLeft w:val="0"/>
          <w:marRight w:val="0"/>
          <w:marTop w:val="0"/>
          <w:marBottom w:val="0"/>
          <w:divBdr>
            <w:top w:val="none" w:sz="0" w:space="0" w:color="auto"/>
            <w:left w:val="none" w:sz="0" w:space="0" w:color="auto"/>
            <w:bottom w:val="none" w:sz="0" w:space="0" w:color="auto"/>
            <w:right w:val="none" w:sz="0" w:space="0" w:color="auto"/>
          </w:divBdr>
        </w:div>
        <w:div w:id="1180509804">
          <w:marLeft w:val="0"/>
          <w:marRight w:val="0"/>
          <w:marTop w:val="0"/>
          <w:marBottom w:val="0"/>
          <w:divBdr>
            <w:top w:val="none" w:sz="0" w:space="0" w:color="auto"/>
            <w:left w:val="none" w:sz="0" w:space="0" w:color="auto"/>
            <w:bottom w:val="none" w:sz="0" w:space="0" w:color="auto"/>
            <w:right w:val="none" w:sz="0" w:space="0" w:color="auto"/>
          </w:divBdr>
        </w:div>
        <w:div w:id="1201941503">
          <w:marLeft w:val="0"/>
          <w:marRight w:val="0"/>
          <w:marTop w:val="0"/>
          <w:marBottom w:val="0"/>
          <w:divBdr>
            <w:top w:val="none" w:sz="0" w:space="0" w:color="auto"/>
            <w:left w:val="none" w:sz="0" w:space="0" w:color="auto"/>
            <w:bottom w:val="none" w:sz="0" w:space="0" w:color="auto"/>
            <w:right w:val="none" w:sz="0" w:space="0" w:color="auto"/>
          </w:divBdr>
        </w:div>
        <w:div w:id="1205021774">
          <w:marLeft w:val="0"/>
          <w:marRight w:val="0"/>
          <w:marTop w:val="0"/>
          <w:marBottom w:val="0"/>
          <w:divBdr>
            <w:top w:val="none" w:sz="0" w:space="0" w:color="auto"/>
            <w:left w:val="none" w:sz="0" w:space="0" w:color="auto"/>
            <w:bottom w:val="none" w:sz="0" w:space="0" w:color="auto"/>
            <w:right w:val="none" w:sz="0" w:space="0" w:color="auto"/>
          </w:divBdr>
        </w:div>
        <w:div w:id="1207446318">
          <w:marLeft w:val="0"/>
          <w:marRight w:val="0"/>
          <w:marTop w:val="0"/>
          <w:marBottom w:val="0"/>
          <w:divBdr>
            <w:top w:val="none" w:sz="0" w:space="0" w:color="auto"/>
            <w:left w:val="none" w:sz="0" w:space="0" w:color="auto"/>
            <w:bottom w:val="none" w:sz="0" w:space="0" w:color="auto"/>
            <w:right w:val="none" w:sz="0" w:space="0" w:color="auto"/>
          </w:divBdr>
        </w:div>
        <w:div w:id="1226601127">
          <w:marLeft w:val="0"/>
          <w:marRight w:val="0"/>
          <w:marTop w:val="0"/>
          <w:marBottom w:val="0"/>
          <w:divBdr>
            <w:top w:val="none" w:sz="0" w:space="0" w:color="auto"/>
            <w:left w:val="none" w:sz="0" w:space="0" w:color="auto"/>
            <w:bottom w:val="none" w:sz="0" w:space="0" w:color="auto"/>
            <w:right w:val="none" w:sz="0" w:space="0" w:color="auto"/>
          </w:divBdr>
        </w:div>
        <w:div w:id="1227454383">
          <w:marLeft w:val="0"/>
          <w:marRight w:val="0"/>
          <w:marTop w:val="0"/>
          <w:marBottom w:val="0"/>
          <w:divBdr>
            <w:top w:val="none" w:sz="0" w:space="0" w:color="auto"/>
            <w:left w:val="none" w:sz="0" w:space="0" w:color="auto"/>
            <w:bottom w:val="none" w:sz="0" w:space="0" w:color="auto"/>
            <w:right w:val="none" w:sz="0" w:space="0" w:color="auto"/>
          </w:divBdr>
        </w:div>
        <w:div w:id="1252741115">
          <w:marLeft w:val="0"/>
          <w:marRight w:val="0"/>
          <w:marTop w:val="0"/>
          <w:marBottom w:val="0"/>
          <w:divBdr>
            <w:top w:val="none" w:sz="0" w:space="0" w:color="auto"/>
            <w:left w:val="none" w:sz="0" w:space="0" w:color="auto"/>
            <w:bottom w:val="none" w:sz="0" w:space="0" w:color="auto"/>
            <w:right w:val="none" w:sz="0" w:space="0" w:color="auto"/>
          </w:divBdr>
        </w:div>
        <w:div w:id="1259950785">
          <w:marLeft w:val="0"/>
          <w:marRight w:val="0"/>
          <w:marTop w:val="0"/>
          <w:marBottom w:val="0"/>
          <w:divBdr>
            <w:top w:val="none" w:sz="0" w:space="0" w:color="auto"/>
            <w:left w:val="none" w:sz="0" w:space="0" w:color="auto"/>
            <w:bottom w:val="none" w:sz="0" w:space="0" w:color="auto"/>
            <w:right w:val="none" w:sz="0" w:space="0" w:color="auto"/>
          </w:divBdr>
        </w:div>
        <w:div w:id="1275745039">
          <w:marLeft w:val="0"/>
          <w:marRight w:val="0"/>
          <w:marTop w:val="0"/>
          <w:marBottom w:val="0"/>
          <w:divBdr>
            <w:top w:val="none" w:sz="0" w:space="0" w:color="auto"/>
            <w:left w:val="none" w:sz="0" w:space="0" w:color="auto"/>
            <w:bottom w:val="none" w:sz="0" w:space="0" w:color="auto"/>
            <w:right w:val="none" w:sz="0" w:space="0" w:color="auto"/>
          </w:divBdr>
        </w:div>
        <w:div w:id="1284310977">
          <w:marLeft w:val="0"/>
          <w:marRight w:val="0"/>
          <w:marTop w:val="0"/>
          <w:marBottom w:val="0"/>
          <w:divBdr>
            <w:top w:val="none" w:sz="0" w:space="0" w:color="auto"/>
            <w:left w:val="none" w:sz="0" w:space="0" w:color="auto"/>
            <w:bottom w:val="none" w:sz="0" w:space="0" w:color="auto"/>
            <w:right w:val="none" w:sz="0" w:space="0" w:color="auto"/>
          </w:divBdr>
        </w:div>
        <w:div w:id="1313098445">
          <w:marLeft w:val="0"/>
          <w:marRight w:val="0"/>
          <w:marTop w:val="0"/>
          <w:marBottom w:val="0"/>
          <w:divBdr>
            <w:top w:val="none" w:sz="0" w:space="0" w:color="auto"/>
            <w:left w:val="none" w:sz="0" w:space="0" w:color="auto"/>
            <w:bottom w:val="none" w:sz="0" w:space="0" w:color="auto"/>
            <w:right w:val="none" w:sz="0" w:space="0" w:color="auto"/>
          </w:divBdr>
        </w:div>
        <w:div w:id="1314794407">
          <w:marLeft w:val="0"/>
          <w:marRight w:val="0"/>
          <w:marTop w:val="0"/>
          <w:marBottom w:val="0"/>
          <w:divBdr>
            <w:top w:val="none" w:sz="0" w:space="0" w:color="auto"/>
            <w:left w:val="none" w:sz="0" w:space="0" w:color="auto"/>
            <w:bottom w:val="none" w:sz="0" w:space="0" w:color="auto"/>
            <w:right w:val="none" w:sz="0" w:space="0" w:color="auto"/>
          </w:divBdr>
          <w:divsChild>
            <w:div w:id="410615772">
              <w:marLeft w:val="0"/>
              <w:marRight w:val="0"/>
              <w:marTop w:val="0"/>
              <w:marBottom w:val="0"/>
              <w:divBdr>
                <w:top w:val="none" w:sz="0" w:space="0" w:color="auto"/>
                <w:left w:val="none" w:sz="0" w:space="0" w:color="auto"/>
                <w:bottom w:val="none" w:sz="0" w:space="0" w:color="auto"/>
                <w:right w:val="none" w:sz="0" w:space="0" w:color="auto"/>
              </w:divBdr>
            </w:div>
          </w:divsChild>
        </w:div>
        <w:div w:id="1315992640">
          <w:marLeft w:val="0"/>
          <w:marRight w:val="0"/>
          <w:marTop w:val="0"/>
          <w:marBottom w:val="0"/>
          <w:divBdr>
            <w:top w:val="none" w:sz="0" w:space="0" w:color="auto"/>
            <w:left w:val="none" w:sz="0" w:space="0" w:color="auto"/>
            <w:bottom w:val="none" w:sz="0" w:space="0" w:color="auto"/>
            <w:right w:val="none" w:sz="0" w:space="0" w:color="auto"/>
          </w:divBdr>
        </w:div>
        <w:div w:id="1337883544">
          <w:marLeft w:val="0"/>
          <w:marRight w:val="0"/>
          <w:marTop w:val="0"/>
          <w:marBottom w:val="0"/>
          <w:divBdr>
            <w:top w:val="none" w:sz="0" w:space="0" w:color="auto"/>
            <w:left w:val="none" w:sz="0" w:space="0" w:color="auto"/>
            <w:bottom w:val="none" w:sz="0" w:space="0" w:color="auto"/>
            <w:right w:val="none" w:sz="0" w:space="0" w:color="auto"/>
          </w:divBdr>
        </w:div>
        <w:div w:id="1373774973">
          <w:marLeft w:val="0"/>
          <w:marRight w:val="0"/>
          <w:marTop w:val="0"/>
          <w:marBottom w:val="0"/>
          <w:divBdr>
            <w:top w:val="none" w:sz="0" w:space="0" w:color="auto"/>
            <w:left w:val="none" w:sz="0" w:space="0" w:color="auto"/>
            <w:bottom w:val="none" w:sz="0" w:space="0" w:color="auto"/>
            <w:right w:val="none" w:sz="0" w:space="0" w:color="auto"/>
          </w:divBdr>
        </w:div>
        <w:div w:id="1402633377">
          <w:marLeft w:val="0"/>
          <w:marRight w:val="0"/>
          <w:marTop w:val="0"/>
          <w:marBottom w:val="0"/>
          <w:divBdr>
            <w:top w:val="none" w:sz="0" w:space="0" w:color="auto"/>
            <w:left w:val="none" w:sz="0" w:space="0" w:color="auto"/>
            <w:bottom w:val="none" w:sz="0" w:space="0" w:color="auto"/>
            <w:right w:val="none" w:sz="0" w:space="0" w:color="auto"/>
          </w:divBdr>
        </w:div>
        <w:div w:id="1421561442">
          <w:marLeft w:val="0"/>
          <w:marRight w:val="0"/>
          <w:marTop w:val="0"/>
          <w:marBottom w:val="0"/>
          <w:divBdr>
            <w:top w:val="none" w:sz="0" w:space="0" w:color="auto"/>
            <w:left w:val="none" w:sz="0" w:space="0" w:color="auto"/>
            <w:bottom w:val="none" w:sz="0" w:space="0" w:color="auto"/>
            <w:right w:val="none" w:sz="0" w:space="0" w:color="auto"/>
          </w:divBdr>
        </w:div>
        <w:div w:id="1437821757">
          <w:marLeft w:val="0"/>
          <w:marRight w:val="0"/>
          <w:marTop w:val="0"/>
          <w:marBottom w:val="0"/>
          <w:divBdr>
            <w:top w:val="none" w:sz="0" w:space="0" w:color="auto"/>
            <w:left w:val="none" w:sz="0" w:space="0" w:color="auto"/>
            <w:bottom w:val="none" w:sz="0" w:space="0" w:color="auto"/>
            <w:right w:val="none" w:sz="0" w:space="0" w:color="auto"/>
          </w:divBdr>
        </w:div>
        <w:div w:id="1495947205">
          <w:marLeft w:val="0"/>
          <w:marRight w:val="0"/>
          <w:marTop w:val="0"/>
          <w:marBottom w:val="0"/>
          <w:divBdr>
            <w:top w:val="none" w:sz="0" w:space="0" w:color="auto"/>
            <w:left w:val="none" w:sz="0" w:space="0" w:color="auto"/>
            <w:bottom w:val="none" w:sz="0" w:space="0" w:color="auto"/>
            <w:right w:val="none" w:sz="0" w:space="0" w:color="auto"/>
          </w:divBdr>
        </w:div>
        <w:div w:id="1497644864">
          <w:marLeft w:val="0"/>
          <w:marRight w:val="0"/>
          <w:marTop w:val="0"/>
          <w:marBottom w:val="0"/>
          <w:divBdr>
            <w:top w:val="none" w:sz="0" w:space="0" w:color="auto"/>
            <w:left w:val="none" w:sz="0" w:space="0" w:color="auto"/>
            <w:bottom w:val="none" w:sz="0" w:space="0" w:color="auto"/>
            <w:right w:val="none" w:sz="0" w:space="0" w:color="auto"/>
          </w:divBdr>
        </w:div>
        <w:div w:id="1525240794">
          <w:marLeft w:val="0"/>
          <w:marRight w:val="0"/>
          <w:marTop w:val="0"/>
          <w:marBottom w:val="0"/>
          <w:divBdr>
            <w:top w:val="none" w:sz="0" w:space="0" w:color="auto"/>
            <w:left w:val="none" w:sz="0" w:space="0" w:color="auto"/>
            <w:bottom w:val="none" w:sz="0" w:space="0" w:color="auto"/>
            <w:right w:val="none" w:sz="0" w:space="0" w:color="auto"/>
          </w:divBdr>
        </w:div>
        <w:div w:id="1557930986">
          <w:marLeft w:val="0"/>
          <w:marRight w:val="0"/>
          <w:marTop w:val="0"/>
          <w:marBottom w:val="0"/>
          <w:divBdr>
            <w:top w:val="none" w:sz="0" w:space="0" w:color="auto"/>
            <w:left w:val="none" w:sz="0" w:space="0" w:color="auto"/>
            <w:bottom w:val="none" w:sz="0" w:space="0" w:color="auto"/>
            <w:right w:val="none" w:sz="0" w:space="0" w:color="auto"/>
          </w:divBdr>
        </w:div>
        <w:div w:id="1584609248">
          <w:marLeft w:val="0"/>
          <w:marRight w:val="0"/>
          <w:marTop w:val="0"/>
          <w:marBottom w:val="0"/>
          <w:divBdr>
            <w:top w:val="none" w:sz="0" w:space="0" w:color="auto"/>
            <w:left w:val="none" w:sz="0" w:space="0" w:color="auto"/>
            <w:bottom w:val="none" w:sz="0" w:space="0" w:color="auto"/>
            <w:right w:val="none" w:sz="0" w:space="0" w:color="auto"/>
          </w:divBdr>
          <w:divsChild>
            <w:div w:id="196940674">
              <w:marLeft w:val="0"/>
              <w:marRight w:val="0"/>
              <w:marTop w:val="0"/>
              <w:marBottom w:val="0"/>
              <w:divBdr>
                <w:top w:val="none" w:sz="0" w:space="0" w:color="auto"/>
                <w:left w:val="none" w:sz="0" w:space="0" w:color="auto"/>
                <w:bottom w:val="none" w:sz="0" w:space="0" w:color="auto"/>
                <w:right w:val="none" w:sz="0" w:space="0" w:color="auto"/>
              </w:divBdr>
            </w:div>
          </w:divsChild>
        </w:div>
        <w:div w:id="1600331474">
          <w:marLeft w:val="0"/>
          <w:marRight w:val="0"/>
          <w:marTop w:val="0"/>
          <w:marBottom w:val="0"/>
          <w:divBdr>
            <w:top w:val="none" w:sz="0" w:space="0" w:color="auto"/>
            <w:left w:val="none" w:sz="0" w:space="0" w:color="auto"/>
            <w:bottom w:val="none" w:sz="0" w:space="0" w:color="auto"/>
            <w:right w:val="none" w:sz="0" w:space="0" w:color="auto"/>
          </w:divBdr>
        </w:div>
        <w:div w:id="1601834736">
          <w:marLeft w:val="0"/>
          <w:marRight w:val="0"/>
          <w:marTop w:val="0"/>
          <w:marBottom w:val="0"/>
          <w:divBdr>
            <w:top w:val="none" w:sz="0" w:space="0" w:color="auto"/>
            <w:left w:val="none" w:sz="0" w:space="0" w:color="auto"/>
            <w:bottom w:val="none" w:sz="0" w:space="0" w:color="auto"/>
            <w:right w:val="none" w:sz="0" w:space="0" w:color="auto"/>
          </w:divBdr>
        </w:div>
        <w:div w:id="1610430285">
          <w:marLeft w:val="0"/>
          <w:marRight w:val="0"/>
          <w:marTop w:val="0"/>
          <w:marBottom w:val="0"/>
          <w:divBdr>
            <w:top w:val="none" w:sz="0" w:space="0" w:color="auto"/>
            <w:left w:val="none" w:sz="0" w:space="0" w:color="auto"/>
            <w:bottom w:val="none" w:sz="0" w:space="0" w:color="auto"/>
            <w:right w:val="none" w:sz="0" w:space="0" w:color="auto"/>
          </w:divBdr>
        </w:div>
        <w:div w:id="1619753839">
          <w:marLeft w:val="0"/>
          <w:marRight w:val="0"/>
          <w:marTop w:val="0"/>
          <w:marBottom w:val="0"/>
          <w:divBdr>
            <w:top w:val="none" w:sz="0" w:space="0" w:color="auto"/>
            <w:left w:val="none" w:sz="0" w:space="0" w:color="auto"/>
            <w:bottom w:val="none" w:sz="0" w:space="0" w:color="auto"/>
            <w:right w:val="none" w:sz="0" w:space="0" w:color="auto"/>
          </w:divBdr>
        </w:div>
        <w:div w:id="1629436054">
          <w:marLeft w:val="0"/>
          <w:marRight w:val="0"/>
          <w:marTop w:val="0"/>
          <w:marBottom w:val="0"/>
          <w:divBdr>
            <w:top w:val="none" w:sz="0" w:space="0" w:color="auto"/>
            <w:left w:val="none" w:sz="0" w:space="0" w:color="auto"/>
            <w:bottom w:val="none" w:sz="0" w:space="0" w:color="auto"/>
            <w:right w:val="none" w:sz="0" w:space="0" w:color="auto"/>
          </w:divBdr>
        </w:div>
        <w:div w:id="1639190873">
          <w:marLeft w:val="0"/>
          <w:marRight w:val="0"/>
          <w:marTop w:val="0"/>
          <w:marBottom w:val="0"/>
          <w:divBdr>
            <w:top w:val="none" w:sz="0" w:space="0" w:color="auto"/>
            <w:left w:val="none" w:sz="0" w:space="0" w:color="auto"/>
            <w:bottom w:val="none" w:sz="0" w:space="0" w:color="auto"/>
            <w:right w:val="none" w:sz="0" w:space="0" w:color="auto"/>
          </w:divBdr>
        </w:div>
        <w:div w:id="1640763556">
          <w:marLeft w:val="0"/>
          <w:marRight w:val="0"/>
          <w:marTop w:val="0"/>
          <w:marBottom w:val="0"/>
          <w:divBdr>
            <w:top w:val="none" w:sz="0" w:space="0" w:color="auto"/>
            <w:left w:val="none" w:sz="0" w:space="0" w:color="auto"/>
            <w:bottom w:val="none" w:sz="0" w:space="0" w:color="auto"/>
            <w:right w:val="none" w:sz="0" w:space="0" w:color="auto"/>
          </w:divBdr>
        </w:div>
        <w:div w:id="1662124433">
          <w:marLeft w:val="0"/>
          <w:marRight w:val="0"/>
          <w:marTop w:val="0"/>
          <w:marBottom w:val="0"/>
          <w:divBdr>
            <w:top w:val="none" w:sz="0" w:space="0" w:color="auto"/>
            <w:left w:val="none" w:sz="0" w:space="0" w:color="auto"/>
            <w:bottom w:val="none" w:sz="0" w:space="0" w:color="auto"/>
            <w:right w:val="none" w:sz="0" w:space="0" w:color="auto"/>
          </w:divBdr>
        </w:div>
        <w:div w:id="1663116791">
          <w:marLeft w:val="0"/>
          <w:marRight w:val="0"/>
          <w:marTop w:val="0"/>
          <w:marBottom w:val="0"/>
          <w:divBdr>
            <w:top w:val="none" w:sz="0" w:space="0" w:color="auto"/>
            <w:left w:val="none" w:sz="0" w:space="0" w:color="auto"/>
            <w:bottom w:val="none" w:sz="0" w:space="0" w:color="auto"/>
            <w:right w:val="none" w:sz="0" w:space="0" w:color="auto"/>
          </w:divBdr>
        </w:div>
        <w:div w:id="1691368565">
          <w:marLeft w:val="0"/>
          <w:marRight w:val="0"/>
          <w:marTop w:val="0"/>
          <w:marBottom w:val="0"/>
          <w:divBdr>
            <w:top w:val="none" w:sz="0" w:space="0" w:color="auto"/>
            <w:left w:val="none" w:sz="0" w:space="0" w:color="auto"/>
            <w:bottom w:val="none" w:sz="0" w:space="0" w:color="auto"/>
            <w:right w:val="none" w:sz="0" w:space="0" w:color="auto"/>
          </w:divBdr>
        </w:div>
        <w:div w:id="1703901881">
          <w:marLeft w:val="0"/>
          <w:marRight w:val="0"/>
          <w:marTop w:val="0"/>
          <w:marBottom w:val="0"/>
          <w:divBdr>
            <w:top w:val="none" w:sz="0" w:space="0" w:color="auto"/>
            <w:left w:val="none" w:sz="0" w:space="0" w:color="auto"/>
            <w:bottom w:val="none" w:sz="0" w:space="0" w:color="auto"/>
            <w:right w:val="none" w:sz="0" w:space="0" w:color="auto"/>
          </w:divBdr>
        </w:div>
        <w:div w:id="1707020291">
          <w:marLeft w:val="0"/>
          <w:marRight w:val="0"/>
          <w:marTop w:val="0"/>
          <w:marBottom w:val="0"/>
          <w:divBdr>
            <w:top w:val="none" w:sz="0" w:space="0" w:color="auto"/>
            <w:left w:val="none" w:sz="0" w:space="0" w:color="auto"/>
            <w:bottom w:val="none" w:sz="0" w:space="0" w:color="auto"/>
            <w:right w:val="none" w:sz="0" w:space="0" w:color="auto"/>
          </w:divBdr>
        </w:div>
        <w:div w:id="1729650763">
          <w:marLeft w:val="0"/>
          <w:marRight w:val="0"/>
          <w:marTop w:val="0"/>
          <w:marBottom w:val="0"/>
          <w:divBdr>
            <w:top w:val="none" w:sz="0" w:space="0" w:color="auto"/>
            <w:left w:val="none" w:sz="0" w:space="0" w:color="auto"/>
            <w:bottom w:val="none" w:sz="0" w:space="0" w:color="auto"/>
            <w:right w:val="none" w:sz="0" w:space="0" w:color="auto"/>
          </w:divBdr>
        </w:div>
        <w:div w:id="1731030203">
          <w:marLeft w:val="0"/>
          <w:marRight w:val="0"/>
          <w:marTop w:val="0"/>
          <w:marBottom w:val="0"/>
          <w:divBdr>
            <w:top w:val="none" w:sz="0" w:space="0" w:color="auto"/>
            <w:left w:val="none" w:sz="0" w:space="0" w:color="auto"/>
            <w:bottom w:val="none" w:sz="0" w:space="0" w:color="auto"/>
            <w:right w:val="none" w:sz="0" w:space="0" w:color="auto"/>
          </w:divBdr>
        </w:div>
        <w:div w:id="1739480023">
          <w:marLeft w:val="0"/>
          <w:marRight w:val="0"/>
          <w:marTop w:val="0"/>
          <w:marBottom w:val="0"/>
          <w:divBdr>
            <w:top w:val="none" w:sz="0" w:space="0" w:color="auto"/>
            <w:left w:val="none" w:sz="0" w:space="0" w:color="auto"/>
            <w:bottom w:val="none" w:sz="0" w:space="0" w:color="auto"/>
            <w:right w:val="none" w:sz="0" w:space="0" w:color="auto"/>
          </w:divBdr>
        </w:div>
        <w:div w:id="1766151792">
          <w:marLeft w:val="0"/>
          <w:marRight w:val="0"/>
          <w:marTop w:val="0"/>
          <w:marBottom w:val="0"/>
          <w:divBdr>
            <w:top w:val="none" w:sz="0" w:space="0" w:color="auto"/>
            <w:left w:val="none" w:sz="0" w:space="0" w:color="auto"/>
            <w:bottom w:val="none" w:sz="0" w:space="0" w:color="auto"/>
            <w:right w:val="none" w:sz="0" w:space="0" w:color="auto"/>
          </w:divBdr>
        </w:div>
        <w:div w:id="1812408099">
          <w:marLeft w:val="0"/>
          <w:marRight w:val="0"/>
          <w:marTop w:val="0"/>
          <w:marBottom w:val="0"/>
          <w:divBdr>
            <w:top w:val="none" w:sz="0" w:space="0" w:color="auto"/>
            <w:left w:val="none" w:sz="0" w:space="0" w:color="auto"/>
            <w:bottom w:val="none" w:sz="0" w:space="0" w:color="auto"/>
            <w:right w:val="none" w:sz="0" w:space="0" w:color="auto"/>
          </w:divBdr>
          <w:divsChild>
            <w:div w:id="1293561358">
              <w:marLeft w:val="0"/>
              <w:marRight w:val="0"/>
              <w:marTop w:val="0"/>
              <w:marBottom w:val="0"/>
              <w:divBdr>
                <w:top w:val="none" w:sz="0" w:space="0" w:color="auto"/>
                <w:left w:val="none" w:sz="0" w:space="0" w:color="auto"/>
                <w:bottom w:val="none" w:sz="0" w:space="0" w:color="auto"/>
                <w:right w:val="none" w:sz="0" w:space="0" w:color="auto"/>
              </w:divBdr>
            </w:div>
          </w:divsChild>
        </w:div>
        <w:div w:id="1814059383">
          <w:marLeft w:val="0"/>
          <w:marRight w:val="0"/>
          <w:marTop w:val="0"/>
          <w:marBottom w:val="0"/>
          <w:divBdr>
            <w:top w:val="none" w:sz="0" w:space="0" w:color="auto"/>
            <w:left w:val="none" w:sz="0" w:space="0" w:color="auto"/>
            <w:bottom w:val="none" w:sz="0" w:space="0" w:color="auto"/>
            <w:right w:val="none" w:sz="0" w:space="0" w:color="auto"/>
          </w:divBdr>
        </w:div>
        <w:div w:id="1820919838">
          <w:marLeft w:val="0"/>
          <w:marRight w:val="0"/>
          <w:marTop w:val="0"/>
          <w:marBottom w:val="0"/>
          <w:divBdr>
            <w:top w:val="none" w:sz="0" w:space="0" w:color="auto"/>
            <w:left w:val="none" w:sz="0" w:space="0" w:color="auto"/>
            <w:bottom w:val="none" w:sz="0" w:space="0" w:color="auto"/>
            <w:right w:val="none" w:sz="0" w:space="0" w:color="auto"/>
          </w:divBdr>
          <w:divsChild>
            <w:div w:id="1090346100">
              <w:marLeft w:val="0"/>
              <w:marRight w:val="0"/>
              <w:marTop w:val="0"/>
              <w:marBottom w:val="0"/>
              <w:divBdr>
                <w:top w:val="none" w:sz="0" w:space="0" w:color="auto"/>
                <w:left w:val="none" w:sz="0" w:space="0" w:color="auto"/>
                <w:bottom w:val="none" w:sz="0" w:space="0" w:color="auto"/>
                <w:right w:val="none" w:sz="0" w:space="0" w:color="auto"/>
              </w:divBdr>
            </w:div>
          </w:divsChild>
        </w:div>
        <w:div w:id="1854957200">
          <w:marLeft w:val="0"/>
          <w:marRight w:val="0"/>
          <w:marTop w:val="0"/>
          <w:marBottom w:val="0"/>
          <w:divBdr>
            <w:top w:val="none" w:sz="0" w:space="0" w:color="auto"/>
            <w:left w:val="none" w:sz="0" w:space="0" w:color="auto"/>
            <w:bottom w:val="none" w:sz="0" w:space="0" w:color="auto"/>
            <w:right w:val="none" w:sz="0" w:space="0" w:color="auto"/>
          </w:divBdr>
        </w:div>
        <w:div w:id="1861965630">
          <w:marLeft w:val="0"/>
          <w:marRight w:val="0"/>
          <w:marTop w:val="0"/>
          <w:marBottom w:val="0"/>
          <w:divBdr>
            <w:top w:val="none" w:sz="0" w:space="0" w:color="auto"/>
            <w:left w:val="none" w:sz="0" w:space="0" w:color="auto"/>
            <w:bottom w:val="none" w:sz="0" w:space="0" w:color="auto"/>
            <w:right w:val="none" w:sz="0" w:space="0" w:color="auto"/>
          </w:divBdr>
        </w:div>
        <w:div w:id="1886405606">
          <w:marLeft w:val="0"/>
          <w:marRight w:val="0"/>
          <w:marTop w:val="0"/>
          <w:marBottom w:val="0"/>
          <w:divBdr>
            <w:top w:val="none" w:sz="0" w:space="0" w:color="auto"/>
            <w:left w:val="none" w:sz="0" w:space="0" w:color="auto"/>
            <w:bottom w:val="none" w:sz="0" w:space="0" w:color="auto"/>
            <w:right w:val="none" w:sz="0" w:space="0" w:color="auto"/>
          </w:divBdr>
        </w:div>
        <w:div w:id="1915159155">
          <w:marLeft w:val="0"/>
          <w:marRight w:val="0"/>
          <w:marTop w:val="0"/>
          <w:marBottom w:val="0"/>
          <w:divBdr>
            <w:top w:val="none" w:sz="0" w:space="0" w:color="auto"/>
            <w:left w:val="none" w:sz="0" w:space="0" w:color="auto"/>
            <w:bottom w:val="none" w:sz="0" w:space="0" w:color="auto"/>
            <w:right w:val="none" w:sz="0" w:space="0" w:color="auto"/>
          </w:divBdr>
        </w:div>
        <w:div w:id="1989363575">
          <w:marLeft w:val="0"/>
          <w:marRight w:val="0"/>
          <w:marTop w:val="0"/>
          <w:marBottom w:val="0"/>
          <w:divBdr>
            <w:top w:val="none" w:sz="0" w:space="0" w:color="auto"/>
            <w:left w:val="none" w:sz="0" w:space="0" w:color="auto"/>
            <w:bottom w:val="none" w:sz="0" w:space="0" w:color="auto"/>
            <w:right w:val="none" w:sz="0" w:space="0" w:color="auto"/>
          </w:divBdr>
        </w:div>
        <w:div w:id="1993292139">
          <w:marLeft w:val="0"/>
          <w:marRight w:val="0"/>
          <w:marTop w:val="0"/>
          <w:marBottom w:val="0"/>
          <w:divBdr>
            <w:top w:val="none" w:sz="0" w:space="0" w:color="auto"/>
            <w:left w:val="none" w:sz="0" w:space="0" w:color="auto"/>
            <w:bottom w:val="none" w:sz="0" w:space="0" w:color="auto"/>
            <w:right w:val="none" w:sz="0" w:space="0" w:color="auto"/>
          </w:divBdr>
        </w:div>
        <w:div w:id="2015448849">
          <w:marLeft w:val="0"/>
          <w:marRight w:val="0"/>
          <w:marTop w:val="0"/>
          <w:marBottom w:val="0"/>
          <w:divBdr>
            <w:top w:val="none" w:sz="0" w:space="0" w:color="auto"/>
            <w:left w:val="none" w:sz="0" w:space="0" w:color="auto"/>
            <w:bottom w:val="none" w:sz="0" w:space="0" w:color="auto"/>
            <w:right w:val="none" w:sz="0" w:space="0" w:color="auto"/>
          </w:divBdr>
        </w:div>
        <w:div w:id="2020615083">
          <w:marLeft w:val="0"/>
          <w:marRight w:val="0"/>
          <w:marTop w:val="0"/>
          <w:marBottom w:val="0"/>
          <w:divBdr>
            <w:top w:val="none" w:sz="0" w:space="0" w:color="auto"/>
            <w:left w:val="none" w:sz="0" w:space="0" w:color="auto"/>
            <w:bottom w:val="none" w:sz="0" w:space="0" w:color="auto"/>
            <w:right w:val="none" w:sz="0" w:space="0" w:color="auto"/>
          </w:divBdr>
        </w:div>
        <w:div w:id="2025327547">
          <w:marLeft w:val="0"/>
          <w:marRight w:val="0"/>
          <w:marTop w:val="0"/>
          <w:marBottom w:val="0"/>
          <w:divBdr>
            <w:top w:val="none" w:sz="0" w:space="0" w:color="auto"/>
            <w:left w:val="none" w:sz="0" w:space="0" w:color="auto"/>
            <w:bottom w:val="none" w:sz="0" w:space="0" w:color="auto"/>
            <w:right w:val="none" w:sz="0" w:space="0" w:color="auto"/>
          </w:divBdr>
        </w:div>
        <w:div w:id="2039892089">
          <w:marLeft w:val="0"/>
          <w:marRight w:val="0"/>
          <w:marTop w:val="0"/>
          <w:marBottom w:val="0"/>
          <w:divBdr>
            <w:top w:val="none" w:sz="0" w:space="0" w:color="auto"/>
            <w:left w:val="none" w:sz="0" w:space="0" w:color="auto"/>
            <w:bottom w:val="none" w:sz="0" w:space="0" w:color="auto"/>
            <w:right w:val="none" w:sz="0" w:space="0" w:color="auto"/>
          </w:divBdr>
        </w:div>
        <w:div w:id="2040692582">
          <w:marLeft w:val="0"/>
          <w:marRight w:val="0"/>
          <w:marTop w:val="0"/>
          <w:marBottom w:val="0"/>
          <w:divBdr>
            <w:top w:val="none" w:sz="0" w:space="0" w:color="auto"/>
            <w:left w:val="none" w:sz="0" w:space="0" w:color="auto"/>
            <w:bottom w:val="none" w:sz="0" w:space="0" w:color="auto"/>
            <w:right w:val="none" w:sz="0" w:space="0" w:color="auto"/>
          </w:divBdr>
        </w:div>
        <w:div w:id="2045013512">
          <w:marLeft w:val="0"/>
          <w:marRight w:val="0"/>
          <w:marTop w:val="0"/>
          <w:marBottom w:val="0"/>
          <w:divBdr>
            <w:top w:val="none" w:sz="0" w:space="0" w:color="auto"/>
            <w:left w:val="none" w:sz="0" w:space="0" w:color="auto"/>
            <w:bottom w:val="none" w:sz="0" w:space="0" w:color="auto"/>
            <w:right w:val="none" w:sz="0" w:space="0" w:color="auto"/>
          </w:divBdr>
        </w:div>
        <w:div w:id="2073497737">
          <w:marLeft w:val="0"/>
          <w:marRight w:val="0"/>
          <w:marTop w:val="0"/>
          <w:marBottom w:val="0"/>
          <w:divBdr>
            <w:top w:val="none" w:sz="0" w:space="0" w:color="auto"/>
            <w:left w:val="none" w:sz="0" w:space="0" w:color="auto"/>
            <w:bottom w:val="none" w:sz="0" w:space="0" w:color="auto"/>
            <w:right w:val="none" w:sz="0" w:space="0" w:color="auto"/>
          </w:divBdr>
        </w:div>
        <w:div w:id="2103599249">
          <w:marLeft w:val="0"/>
          <w:marRight w:val="0"/>
          <w:marTop w:val="0"/>
          <w:marBottom w:val="0"/>
          <w:divBdr>
            <w:top w:val="none" w:sz="0" w:space="0" w:color="auto"/>
            <w:left w:val="none" w:sz="0" w:space="0" w:color="auto"/>
            <w:bottom w:val="none" w:sz="0" w:space="0" w:color="auto"/>
            <w:right w:val="none" w:sz="0" w:space="0" w:color="auto"/>
          </w:divBdr>
        </w:div>
        <w:div w:id="2124185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hyperlink" Target="http://www.police.vic.gov.au" TargetMode="External"/><Relationship Id="rId39" Type="http://schemas.openxmlformats.org/officeDocument/2006/relationships/theme" Target="theme/theme1.xml"/><Relationship Id="rId21" Type="http://schemas.openxmlformats.org/officeDocument/2006/relationships/image" Target="media/image15.jpg"/><Relationship Id="rId34" Type="http://schemas.openxmlformats.org/officeDocument/2006/relationships/hyperlink" Target="http://www.data.vic.gov.au" TargetMode="External"/><Relationship Id="rId7" Type="http://schemas.openxmlformats.org/officeDocument/2006/relationships/image" Target="media/image4.png"/><Relationship Id="rId12" Type="http://schemas.openxmlformats.org/officeDocument/2006/relationships/image" Target="media/image8.jpg"/><Relationship Id="rId17" Type="http://schemas.openxmlformats.org/officeDocument/2006/relationships/hyperlink" Target="http://www.crimestatistics.vic.gov.au/about-the-data/explanatory-notes" TargetMode="External"/><Relationship Id="rId25" Type="http://schemas.openxmlformats.org/officeDocument/2006/relationships/hyperlink" Target="http://www.police.vic.gov.au" TargetMode="External"/><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hyperlink" Target="http://www.police.vic.gov.au" TargetMode="External"/><Relationship Id="rId32" Type="http://schemas.openxmlformats.org/officeDocument/2006/relationships/image" Target="media/image20.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yperlink" Target="http://www.ovic.vic.gov.au" TargetMode="External"/><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6.jpg"/><Relationship Id="rId19" Type="http://schemas.openxmlformats.org/officeDocument/2006/relationships/image" Target="media/image13.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police.vic.gov.au" TargetMode="External"/><Relationship Id="rId22" Type="http://schemas.openxmlformats.org/officeDocument/2006/relationships/hyperlink" Target="http://www.procurement.vic.gov.au" TargetMode="External"/><Relationship Id="rId27" Type="http://schemas.openxmlformats.org/officeDocument/2006/relationships/hyperlink" Target="http://www.police.vic.gov.au" TargetMode="External"/><Relationship Id="rId30" Type="http://schemas.openxmlformats.org/officeDocument/2006/relationships/image" Target="media/image18.png"/><Relationship Id="rId35" Type="http://schemas.openxmlformats.org/officeDocument/2006/relationships/hyperlink" Target="https://www.police.vic.gov.au/publications" TargetMode="External"/><Relationship Id="rId8" Type="http://schemas.openxmlformats.org/officeDocument/2006/relationships/hyperlink" Target="http://www.police.vic.gov.au"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169</Pages>
  <Words>68049</Words>
  <Characters>381757</Characters>
  <Application>Microsoft Office Word</Application>
  <DocSecurity>8</DocSecurity>
  <Lines>14139</Lines>
  <Paragraphs>11836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Phipps</dc:creator>
  <cp:keywords/>
  <dc:description/>
  <cp:lastModifiedBy>Simon Phipps</cp:lastModifiedBy>
  <cp:revision>30</cp:revision>
  <dcterms:created xsi:type="dcterms:W3CDTF">2020-11-04T23:23:00Z</dcterms:created>
  <dcterms:modified xsi:type="dcterms:W3CDTF">2020-11-10T05:54:00Z</dcterms:modified>
</cp:coreProperties>
</file>